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4510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24512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24514_2322387425">
            <w:r>
              <w:rPr>
                <w:webHidden/>
                <w:rStyle w:val="IndexLink"/>
                <w:rtl w:val="true"/>
              </w:rPr>
              <w:t>فصل فی الأغسال</w:t>
            </w:r>
            <w:r>
              <w:rPr>
                <w:rStyle w:val="IndexLink"/>
                <w:rtl w:val="true"/>
              </w:rPr>
              <w:tab/>
            </w:r>
            <w:r>
              <w:rPr>
                <w:rStyle w:val="IndexLink"/>
              </w:rPr>
              <w:t>17</w:t>
            </w:r>
          </w:hyperlink>
        </w:p>
        <w:p>
          <w:pPr>
            <w:pStyle w:val="Contents3"/>
            <w:tabs>
              <w:tab w:val="clear" w:pos="8459"/>
              <w:tab w:val="right" w:pos="9026" w:leader="dot"/>
            </w:tabs>
            <w:rPr/>
          </w:pPr>
          <w:hyperlink w:anchor="__RefHeading___Toc1724516_2322387425">
            <w:r>
              <w:rPr>
                <w:webHidden/>
                <w:rStyle w:val="IndexLink"/>
                <w:rtl w:val="true"/>
              </w:rPr>
              <w:t>تعداد الأغسال الواجبة</w:t>
            </w:r>
            <w:r>
              <w:rPr>
                <w:rStyle w:val="IndexLink"/>
                <w:rtl w:val="true"/>
              </w:rPr>
              <w:tab/>
            </w:r>
            <w:r>
              <w:rPr>
                <w:rStyle w:val="IndexLink"/>
              </w:rPr>
              <w:t>17</w:t>
            </w:r>
          </w:hyperlink>
        </w:p>
        <w:p>
          <w:pPr>
            <w:pStyle w:val="Contents3"/>
            <w:tabs>
              <w:tab w:val="clear" w:pos="8459"/>
              <w:tab w:val="right" w:pos="9026" w:leader="dot"/>
            </w:tabs>
            <w:rPr/>
          </w:pPr>
          <w:hyperlink w:anchor="__RefHeading___Toc1724518_2322387425">
            <w:r>
              <w:rPr>
                <w:webHidden/>
                <w:rStyle w:val="IndexLink"/>
                <w:rtl w:val="true"/>
              </w:rPr>
              <w:t>وجوه نذر الغسل والزیارة</w:t>
            </w:r>
            <w:r>
              <w:rPr>
                <w:rStyle w:val="IndexLink"/>
                <w:rtl w:val="true"/>
              </w:rPr>
              <w:tab/>
            </w:r>
            <w:r>
              <w:rPr>
                <w:rStyle w:val="IndexLink"/>
              </w:rPr>
              <w:t>19</w:t>
            </w:r>
          </w:hyperlink>
        </w:p>
        <w:p>
          <w:pPr>
            <w:pStyle w:val="Contents2"/>
            <w:tabs>
              <w:tab w:val="clear" w:pos="8743"/>
              <w:tab w:val="right" w:pos="9026" w:leader="dot"/>
            </w:tabs>
            <w:rPr/>
          </w:pPr>
          <w:hyperlink w:anchor="__RefHeading___Toc1724520_2322387425">
            <w:r>
              <w:rPr>
                <w:webHidden/>
                <w:rStyle w:val="IndexLink"/>
                <w:rtl w:val="true"/>
              </w:rPr>
              <w:t>فصل فی غسل الجنابة</w:t>
            </w:r>
            <w:r>
              <w:rPr>
                <w:rStyle w:val="IndexLink"/>
                <w:rtl w:val="true"/>
              </w:rPr>
              <w:tab/>
            </w:r>
            <w:r>
              <w:rPr>
                <w:rStyle w:val="IndexLink"/>
              </w:rPr>
              <w:t>26</w:t>
            </w:r>
          </w:hyperlink>
        </w:p>
        <w:p>
          <w:pPr>
            <w:pStyle w:val="Contents3"/>
            <w:tabs>
              <w:tab w:val="clear" w:pos="8459"/>
              <w:tab w:val="right" w:pos="9026" w:leader="dot"/>
            </w:tabs>
            <w:rPr/>
          </w:pPr>
          <w:hyperlink w:anchor="__RefHeading___Toc1724522_2322387425">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724524_2322387425">
            <w:r>
              <w:rPr>
                <w:webHidden/>
                <w:rStyle w:val="IndexLink"/>
                <w:rtl w:val="true"/>
              </w:rPr>
              <w:t>موجبات الجنابة</w:t>
            </w:r>
            <w:r>
              <w:rPr>
                <w:rStyle w:val="IndexLink"/>
                <w:rtl w:val="true"/>
              </w:rPr>
              <w:tab/>
            </w:r>
            <w:r>
              <w:rPr>
                <w:rStyle w:val="IndexLink"/>
              </w:rPr>
              <w:t>26</w:t>
            </w:r>
          </w:hyperlink>
        </w:p>
        <w:p>
          <w:pPr>
            <w:pStyle w:val="Contents4"/>
            <w:tabs>
              <w:tab w:val="clear" w:pos="8176"/>
              <w:tab w:val="right" w:pos="9026" w:leader="dot"/>
            </w:tabs>
            <w:rPr/>
          </w:pPr>
          <w:hyperlink w:anchor="__RefHeading___Toc1724526_2322387425">
            <w:r>
              <w:rPr>
                <w:webHidden/>
                <w:rStyle w:val="IndexLink"/>
                <w:rtl w:val="true"/>
              </w:rPr>
              <w:t>الأول</w:t>
            </w:r>
            <w:r>
              <w:rPr>
                <w:rStyle w:val="IndexLink"/>
                <w:rtl w:val="true"/>
              </w:rPr>
              <w:t xml:space="preserve">: </w:t>
            </w:r>
            <w:r>
              <w:rPr>
                <w:rStyle w:val="IndexLink"/>
                <w:rtl w:val="true"/>
              </w:rPr>
              <w:t>خروج المنی و علامته</w:t>
            </w:r>
            <w:r>
              <w:rPr>
                <w:rStyle w:val="IndexLink"/>
                <w:rtl w:val="true"/>
              </w:rPr>
              <w:tab/>
            </w:r>
            <w:r>
              <w:rPr>
                <w:rStyle w:val="IndexLink"/>
              </w:rPr>
              <w:t>26</w:t>
            </w:r>
          </w:hyperlink>
        </w:p>
        <w:p>
          <w:pPr>
            <w:pStyle w:val="Contents5"/>
            <w:tabs>
              <w:tab w:val="clear" w:pos="7892"/>
              <w:tab w:val="right" w:pos="9026" w:leader="dot"/>
            </w:tabs>
            <w:rPr/>
          </w:pPr>
          <w:hyperlink w:anchor="__RefHeading___Toc1724528_2322387425">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724530_2322387425">
            <w:r>
              <w:rPr>
                <w:webHidden/>
                <w:rStyle w:val="IndexLink"/>
                <w:rtl w:val="true"/>
              </w:rPr>
              <w:t>الشک فی کون الخارج منیاً</w:t>
            </w:r>
            <w:r>
              <w:rPr>
                <w:rStyle w:val="IndexLink"/>
                <w:rtl w:val="true"/>
              </w:rPr>
              <w:tab/>
            </w:r>
            <w:r>
              <w:rPr>
                <w:rStyle w:val="IndexLink"/>
              </w:rPr>
              <w:t>29</w:t>
            </w:r>
          </w:hyperlink>
        </w:p>
        <w:p>
          <w:pPr>
            <w:pStyle w:val="Contents5"/>
            <w:tabs>
              <w:tab w:val="clear" w:pos="7892"/>
              <w:tab w:val="right" w:pos="9026" w:leader="dot"/>
            </w:tabs>
            <w:rPr/>
          </w:pPr>
          <w:hyperlink w:anchor="__RefHeading___Toc1724532_2322387425">
            <w:r>
              <w:rPr>
                <w:webHidden/>
                <w:rStyle w:val="IndexLink"/>
                <w:rtl w:val="true"/>
              </w:rPr>
              <w:t>عدم اعتبار الدفق فی المرضی والمرأة</w:t>
            </w:r>
            <w:r>
              <w:rPr>
                <w:rStyle w:val="IndexLink"/>
                <w:rtl w:val="true"/>
              </w:rPr>
              <w:tab/>
            </w:r>
            <w:r>
              <w:rPr>
                <w:rStyle w:val="IndexLink"/>
              </w:rPr>
              <w:t>32</w:t>
            </w:r>
          </w:hyperlink>
        </w:p>
        <w:p>
          <w:pPr>
            <w:pStyle w:val="Contents4"/>
            <w:tabs>
              <w:tab w:val="clear" w:pos="8176"/>
              <w:tab w:val="right" w:pos="9026" w:leader="dot"/>
            </w:tabs>
            <w:rPr/>
          </w:pPr>
          <w:hyperlink w:anchor="__RefHeading___Toc1724534_2322387425">
            <w:r>
              <w:rPr>
                <w:webHidden/>
                <w:rStyle w:val="IndexLink"/>
                <w:rtl w:val="true"/>
              </w:rPr>
              <w:t>الثانی</w:t>
            </w:r>
            <w:r>
              <w:rPr>
                <w:rStyle w:val="IndexLink"/>
                <w:rtl w:val="true"/>
              </w:rPr>
              <w:t xml:space="preserve">: </w:t>
            </w:r>
            <w:r>
              <w:rPr>
                <w:rStyle w:val="IndexLink"/>
                <w:rtl w:val="true"/>
              </w:rPr>
              <w:t>الجماع و إن لم ینزل</w:t>
            </w:r>
            <w:r>
              <w:rPr>
                <w:rStyle w:val="IndexLink"/>
                <w:rtl w:val="true"/>
              </w:rPr>
              <w:tab/>
            </w:r>
            <w:r>
              <w:rPr>
                <w:rStyle w:val="IndexLink"/>
              </w:rPr>
              <w:t>34</w:t>
            </w:r>
          </w:hyperlink>
        </w:p>
        <w:p>
          <w:pPr>
            <w:pStyle w:val="Contents5"/>
            <w:tabs>
              <w:tab w:val="clear" w:pos="7892"/>
              <w:tab w:val="right" w:pos="9026" w:leader="dot"/>
            </w:tabs>
            <w:rPr/>
          </w:pPr>
          <w:hyperlink w:anchor="__RefHeading___Toc1724536_232238742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724538_2322387425">
            <w:r>
              <w:rPr>
                <w:webHidden/>
                <w:rStyle w:val="IndexLink"/>
                <w:rtl w:val="true"/>
              </w:rPr>
              <w:t>رؤیة المنی فی الثوب</w:t>
            </w:r>
            <w:r>
              <w:rPr>
                <w:rStyle w:val="IndexLink"/>
                <w:rtl w:val="true"/>
              </w:rPr>
              <w:tab/>
            </w:r>
            <w:r>
              <w:rPr>
                <w:rStyle w:val="IndexLink"/>
              </w:rPr>
              <w:t>42</w:t>
            </w:r>
          </w:hyperlink>
        </w:p>
        <w:p>
          <w:pPr>
            <w:pStyle w:val="Contents5"/>
            <w:tabs>
              <w:tab w:val="clear" w:pos="7892"/>
              <w:tab w:val="right" w:pos="9026" w:leader="dot"/>
            </w:tabs>
            <w:rPr/>
          </w:pPr>
          <w:hyperlink w:anchor="__RefHeading___Toc1724540_2322387425">
            <w:r>
              <w:rPr>
                <w:webHidden/>
                <w:rStyle w:val="IndexLink"/>
                <w:rtl w:val="true"/>
              </w:rPr>
              <w:t>إذا علم بالجنابة والغسل و جهل السابق منهما</w:t>
            </w:r>
            <w:r>
              <w:rPr>
                <w:rStyle w:val="IndexLink"/>
                <w:rtl w:val="true"/>
              </w:rPr>
              <w:tab/>
            </w:r>
            <w:r>
              <w:rPr>
                <w:rStyle w:val="IndexLink"/>
              </w:rPr>
              <w:t>45</w:t>
            </w:r>
          </w:hyperlink>
        </w:p>
        <w:p>
          <w:pPr>
            <w:pStyle w:val="Contents5"/>
            <w:tabs>
              <w:tab w:val="clear" w:pos="7892"/>
              <w:tab w:val="right" w:pos="9026" w:leader="dot"/>
            </w:tabs>
            <w:rPr/>
          </w:pPr>
          <w:hyperlink w:anchor="__RefHeading___Toc1724542_2322387425">
            <w:r>
              <w:rPr>
                <w:webHidden/>
                <w:rStyle w:val="IndexLink"/>
                <w:rtl w:val="true"/>
              </w:rPr>
              <w:t>دوران الجنابة بین شخصین</w:t>
            </w:r>
            <w:r>
              <w:rPr>
                <w:rStyle w:val="IndexLink"/>
                <w:rtl w:val="true"/>
              </w:rPr>
              <w:tab/>
            </w:r>
            <w:r>
              <w:rPr>
                <w:rStyle w:val="IndexLink"/>
              </w:rPr>
              <w:t>47</w:t>
            </w:r>
          </w:hyperlink>
        </w:p>
        <w:p>
          <w:pPr>
            <w:pStyle w:val="Contents5"/>
            <w:tabs>
              <w:tab w:val="clear" w:pos="7892"/>
              <w:tab w:val="right" w:pos="9026" w:leader="dot"/>
            </w:tabs>
            <w:rPr/>
          </w:pPr>
          <w:hyperlink w:anchor="__RefHeading___Toc1724544_2322387425">
            <w:r>
              <w:rPr>
                <w:webHidden/>
                <w:rStyle w:val="IndexLink"/>
                <w:rtl w:val="true"/>
              </w:rPr>
              <w:t>حکم الاقتداء عند دوران الجنابة بین شخصین أو أکثر</w:t>
            </w:r>
            <w:r>
              <w:rPr>
                <w:rStyle w:val="IndexLink"/>
                <w:rtl w:val="true"/>
              </w:rPr>
              <w:tab/>
            </w:r>
            <w:r>
              <w:rPr>
                <w:rStyle w:val="IndexLink"/>
              </w:rPr>
              <w:t>49</w:t>
            </w:r>
          </w:hyperlink>
        </w:p>
        <w:p>
          <w:pPr>
            <w:pStyle w:val="Contents5"/>
            <w:tabs>
              <w:tab w:val="clear" w:pos="7892"/>
              <w:tab w:val="right" w:pos="9026" w:leader="dot"/>
            </w:tabs>
            <w:rPr/>
          </w:pPr>
          <w:hyperlink w:anchor="__RefHeading___Toc1724546_2322387425">
            <w:r>
              <w:rPr>
                <w:webHidden/>
                <w:rStyle w:val="IndexLink"/>
                <w:rtl w:val="true"/>
              </w:rPr>
              <w:t>بعض فروع دوران الجنابة بین اثنین أو أکثر</w:t>
            </w:r>
            <w:r>
              <w:rPr>
                <w:rStyle w:val="IndexLink"/>
                <w:rtl w:val="true"/>
              </w:rPr>
              <w:tab/>
            </w:r>
            <w:r>
              <w:rPr>
                <w:rStyle w:val="IndexLink"/>
              </w:rPr>
              <w:t>52</w:t>
            </w:r>
          </w:hyperlink>
        </w:p>
        <w:p>
          <w:pPr>
            <w:pStyle w:val="Contents5"/>
            <w:tabs>
              <w:tab w:val="clear" w:pos="7892"/>
              <w:tab w:val="right" w:pos="9026" w:leader="dot"/>
            </w:tabs>
            <w:rPr/>
          </w:pPr>
          <w:hyperlink w:anchor="__RefHeading___Toc1724548_2322387425">
            <w:r>
              <w:rPr>
                <w:webHidden/>
                <w:rStyle w:val="IndexLink"/>
                <w:rtl w:val="true"/>
              </w:rPr>
              <w:t>خروج المنی بصورة الدم</w:t>
            </w:r>
            <w:r>
              <w:rPr>
                <w:rStyle w:val="IndexLink"/>
                <w:rtl w:val="true"/>
              </w:rPr>
              <w:tab/>
            </w:r>
            <w:r>
              <w:rPr>
                <w:rStyle w:val="IndexLink"/>
              </w:rPr>
              <w:t>54</w:t>
            </w:r>
          </w:hyperlink>
        </w:p>
        <w:p>
          <w:pPr>
            <w:pStyle w:val="Contents5"/>
            <w:tabs>
              <w:tab w:val="clear" w:pos="7892"/>
              <w:tab w:val="right" w:pos="9026" w:leader="dot"/>
            </w:tabs>
            <w:rPr/>
          </w:pPr>
          <w:hyperlink w:anchor="__RefHeading___Toc1724550_2322387425">
            <w:r>
              <w:rPr>
                <w:webHidden/>
                <w:rStyle w:val="IndexLink"/>
                <w:rtl w:val="true"/>
              </w:rPr>
              <w:t>وجوب الغسل علی المرأة بالاحتلام</w:t>
            </w:r>
            <w:r>
              <w:rPr>
                <w:rStyle w:val="IndexLink"/>
                <w:rtl w:val="true"/>
              </w:rPr>
              <w:tab/>
            </w:r>
            <w:r>
              <w:rPr>
                <w:rStyle w:val="IndexLink"/>
              </w:rPr>
              <w:t>55</w:t>
            </w:r>
          </w:hyperlink>
        </w:p>
        <w:p>
          <w:pPr>
            <w:pStyle w:val="Contents5"/>
            <w:tabs>
              <w:tab w:val="clear" w:pos="7892"/>
              <w:tab w:val="right" w:pos="9026" w:leader="dot"/>
            </w:tabs>
            <w:rPr/>
          </w:pPr>
          <w:hyperlink w:anchor="__RefHeading___Toc1724552_2322387425">
            <w:r>
              <w:rPr>
                <w:webHidden/>
                <w:rStyle w:val="IndexLink"/>
                <w:rtl w:val="true"/>
              </w:rPr>
              <w:t>إجناب الشخص نفسه اختیاراً مع العجز عن الغسل</w:t>
            </w:r>
            <w:r>
              <w:rPr>
                <w:rStyle w:val="IndexLink"/>
                <w:rtl w:val="true"/>
              </w:rPr>
              <w:tab/>
            </w:r>
            <w:r>
              <w:rPr>
                <w:rStyle w:val="IndexLink"/>
              </w:rPr>
              <w:t>57</w:t>
            </w:r>
          </w:hyperlink>
        </w:p>
        <w:p>
          <w:pPr>
            <w:pStyle w:val="Contents5"/>
            <w:tabs>
              <w:tab w:val="clear" w:pos="7892"/>
              <w:tab w:val="right" w:pos="9026" w:leader="dot"/>
            </w:tabs>
            <w:rPr/>
          </w:pPr>
          <w:hyperlink w:anchor="__RefHeading___Toc1724554_2322387425">
            <w:r>
              <w:rPr>
                <w:webHidden/>
                <w:rStyle w:val="IndexLink"/>
                <w:rtl w:val="true"/>
              </w:rPr>
              <w:t>مع الشک فی الدخول لا یجب الغسل</w:t>
            </w:r>
            <w:r>
              <w:rPr>
                <w:rStyle w:val="IndexLink"/>
                <w:rtl w:val="true"/>
              </w:rPr>
              <w:tab/>
            </w:r>
            <w:r>
              <w:rPr>
                <w:rStyle w:val="IndexLink"/>
              </w:rPr>
              <w:t>61</w:t>
            </w:r>
          </w:hyperlink>
        </w:p>
        <w:p>
          <w:pPr>
            <w:pStyle w:val="Contents5"/>
            <w:tabs>
              <w:tab w:val="clear" w:pos="7892"/>
              <w:tab w:val="right" w:pos="9026" w:leader="dot"/>
            </w:tabs>
            <w:rPr/>
          </w:pPr>
          <w:hyperlink w:anchor="__RefHeading___Toc1724556_2322387425">
            <w:r>
              <w:rPr>
                <w:webHidden/>
                <w:rStyle w:val="IndexLink"/>
                <w:rtl w:val="true"/>
              </w:rPr>
              <w:t>لا فرق فی الدخول بالعضو مجرداً أو ملفوفاً بخرقة</w:t>
            </w:r>
            <w:r>
              <w:rPr>
                <w:rStyle w:val="IndexLink"/>
                <w:rtl w:val="true"/>
              </w:rPr>
              <w:tab/>
            </w:r>
            <w:r>
              <w:rPr>
                <w:rStyle w:val="IndexLink"/>
              </w:rPr>
              <w:t>61</w:t>
            </w:r>
          </w:hyperlink>
        </w:p>
        <w:p>
          <w:pPr>
            <w:pStyle w:val="Contents5"/>
            <w:tabs>
              <w:tab w:val="clear" w:pos="7892"/>
              <w:tab w:val="right" w:pos="9026" w:leader="dot"/>
            </w:tabs>
            <w:rPr/>
          </w:pPr>
          <w:hyperlink w:anchor="__RefHeading___Toc1724558_2322387425">
            <w:r>
              <w:rPr>
                <w:webHidden/>
                <w:rStyle w:val="IndexLink"/>
                <w:rtl w:val="true"/>
              </w:rPr>
              <w:t>من یأتی بالغسل احتیاطاً لا بد له من الوضوء</w:t>
            </w:r>
            <w:r>
              <w:rPr>
                <w:rStyle w:val="IndexLink"/>
                <w:rtl w:val="true"/>
              </w:rPr>
              <w:tab/>
            </w:r>
            <w:r>
              <w:rPr>
                <w:rStyle w:val="IndexLink"/>
              </w:rPr>
              <w:t>61</w:t>
            </w:r>
          </w:hyperlink>
        </w:p>
        <w:p>
          <w:pPr>
            <w:pStyle w:val="Contents2"/>
            <w:tabs>
              <w:tab w:val="clear" w:pos="8743"/>
              <w:tab w:val="right" w:pos="9026" w:leader="dot"/>
            </w:tabs>
            <w:rPr/>
          </w:pPr>
          <w:hyperlink w:anchor="__RefHeading___Toc1724560_2322387425">
            <w:r>
              <w:rPr>
                <w:webHidden/>
                <w:rStyle w:val="IndexLink"/>
                <w:rtl w:val="true"/>
              </w:rPr>
              <w:t>فصل فیما یتوقّف علی الغسل من الجنابة</w:t>
            </w:r>
            <w:r>
              <w:rPr>
                <w:rStyle w:val="IndexLink"/>
                <w:rtl w:val="true"/>
              </w:rPr>
              <w:tab/>
            </w:r>
            <w:r>
              <w:rPr>
                <w:rStyle w:val="IndexLink"/>
              </w:rPr>
              <w:t>63</w:t>
            </w:r>
          </w:hyperlink>
        </w:p>
        <w:p>
          <w:pPr>
            <w:pStyle w:val="Contents3"/>
            <w:tabs>
              <w:tab w:val="clear" w:pos="8459"/>
              <w:tab w:val="right" w:pos="9026" w:leader="dot"/>
            </w:tabs>
            <w:rPr/>
          </w:pPr>
          <w:hyperlink w:anchor="__RefHeading___Toc1724562_2322387425">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724564_2322387425">
            <w:r>
              <w:rPr>
                <w:webHidden/>
                <w:rStyle w:val="IndexLink"/>
                <w:rtl w:val="true"/>
              </w:rPr>
              <w:t>الأول</w:t>
            </w:r>
            <w:r>
              <w:rPr>
                <w:rStyle w:val="IndexLink"/>
                <w:rtl w:val="true"/>
              </w:rPr>
              <w:t xml:space="preserve">: </w:t>
            </w:r>
            <w:r>
              <w:rPr>
                <w:rStyle w:val="IndexLink"/>
                <w:rtl w:val="true"/>
              </w:rPr>
              <w:t>الصلاة و توابعها</w:t>
            </w:r>
            <w:r>
              <w:rPr>
                <w:rStyle w:val="IndexLink"/>
                <w:rtl w:val="true"/>
              </w:rPr>
              <w:tab/>
            </w:r>
            <w:r>
              <w:rPr>
                <w:rStyle w:val="IndexLink"/>
              </w:rPr>
              <w:t>63</w:t>
            </w:r>
          </w:hyperlink>
        </w:p>
        <w:p>
          <w:pPr>
            <w:pStyle w:val="Contents3"/>
            <w:tabs>
              <w:tab w:val="clear" w:pos="8459"/>
              <w:tab w:val="right" w:pos="9026" w:leader="dot"/>
            </w:tabs>
            <w:rPr/>
          </w:pPr>
          <w:hyperlink w:anchor="__RefHeading___Toc1724566_2322387425">
            <w:r>
              <w:rPr>
                <w:webHidden/>
                <w:rStyle w:val="IndexLink"/>
                <w:rtl w:val="true"/>
              </w:rPr>
              <w:t>الثانی</w:t>
            </w:r>
            <w:r>
              <w:rPr>
                <w:rStyle w:val="IndexLink"/>
                <w:rtl w:val="true"/>
              </w:rPr>
              <w:t xml:space="preserve">: </w:t>
            </w:r>
            <w:r>
              <w:rPr>
                <w:rStyle w:val="IndexLink"/>
                <w:rtl w:val="true"/>
              </w:rPr>
              <w:t>الطواف الواجب</w:t>
            </w:r>
            <w:r>
              <w:rPr>
                <w:rStyle w:val="IndexLink"/>
                <w:rtl w:val="true"/>
              </w:rPr>
              <w:tab/>
            </w:r>
            <w:r>
              <w:rPr>
                <w:rStyle w:val="IndexLink"/>
              </w:rPr>
              <w:t>64</w:t>
            </w:r>
          </w:hyperlink>
        </w:p>
        <w:p>
          <w:pPr>
            <w:pStyle w:val="Contents3"/>
            <w:tabs>
              <w:tab w:val="clear" w:pos="8459"/>
              <w:tab w:val="right" w:pos="9026" w:leader="dot"/>
            </w:tabs>
            <w:rPr/>
          </w:pPr>
          <w:hyperlink w:anchor="__RefHeading___Toc1724568_2322387425">
            <w:r>
              <w:rPr>
                <w:webHidden/>
                <w:rStyle w:val="IndexLink"/>
                <w:rtl w:val="true"/>
              </w:rPr>
              <w:t>الثالث</w:t>
            </w:r>
            <w:r>
              <w:rPr>
                <w:rStyle w:val="IndexLink"/>
                <w:rtl w:val="true"/>
              </w:rPr>
              <w:t xml:space="preserve">: </w:t>
            </w:r>
            <w:r>
              <w:rPr>
                <w:rStyle w:val="IndexLink"/>
                <w:rtl w:val="true"/>
              </w:rPr>
              <w:t>صوم شهر رمضان و قضاوة</w:t>
            </w:r>
            <w:r>
              <w:rPr>
                <w:rStyle w:val="IndexLink"/>
                <w:rtl w:val="true"/>
              </w:rPr>
              <w:tab/>
            </w:r>
            <w:r>
              <w:rPr>
                <w:rStyle w:val="IndexLink"/>
              </w:rPr>
              <w:t>65</w:t>
            </w:r>
          </w:hyperlink>
        </w:p>
        <w:p>
          <w:pPr>
            <w:pStyle w:val="Contents4"/>
            <w:tabs>
              <w:tab w:val="clear" w:pos="8176"/>
              <w:tab w:val="right" w:pos="9026" w:leader="dot"/>
            </w:tabs>
            <w:rPr/>
          </w:pPr>
          <w:hyperlink w:anchor="__RefHeading___Toc1724570_2322387425">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724572_2322387425">
            <w:r>
              <w:rPr>
                <w:webHidden/>
                <w:rStyle w:val="IndexLink"/>
                <w:rtl w:val="true"/>
              </w:rPr>
              <w:t>فروع فی مبطلیة الجنابة</w:t>
            </w:r>
            <w:r>
              <w:rPr>
                <w:rStyle w:val="IndexLink"/>
                <w:rtl w:val="true"/>
              </w:rPr>
              <w:tab/>
            </w:r>
            <w:r>
              <w:rPr>
                <w:rStyle w:val="IndexLink"/>
              </w:rPr>
              <w:t>65</w:t>
            </w:r>
          </w:hyperlink>
        </w:p>
        <w:p>
          <w:pPr>
            <w:pStyle w:val="Contents4"/>
            <w:tabs>
              <w:tab w:val="clear" w:pos="8176"/>
              <w:tab w:val="right" w:pos="9026" w:leader="dot"/>
            </w:tabs>
            <w:rPr/>
          </w:pPr>
          <w:hyperlink w:anchor="__RefHeading___Toc1724574_2322387425">
            <w:r>
              <w:rPr>
                <w:webHidden/>
                <w:rStyle w:val="IndexLink"/>
                <w:rtl w:val="true"/>
              </w:rPr>
              <w:t>حکم الاحتلام فی نهار شهر رمضان</w:t>
            </w:r>
            <w:r>
              <w:rPr>
                <w:rStyle w:val="IndexLink"/>
                <w:rtl w:val="true"/>
              </w:rPr>
              <w:tab/>
            </w:r>
            <w:r>
              <w:rPr>
                <w:rStyle w:val="IndexLink"/>
              </w:rPr>
              <w:t>66</w:t>
            </w:r>
          </w:hyperlink>
        </w:p>
        <w:p>
          <w:pPr>
            <w:pStyle w:val="Contents2"/>
            <w:tabs>
              <w:tab w:val="clear" w:pos="8743"/>
              <w:tab w:val="right" w:pos="9026" w:leader="dot"/>
            </w:tabs>
            <w:rPr/>
          </w:pPr>
          <w:hyperlink w:anchor="__RefHeading___Toc1724576_2322387425">
            <w:r>
              <w:rPr>
                <w:webHidden/>
                <w:rStyle w:val="IndexLink"/>
                <w:rtl w:val="true"/>
              </w:rPr>
              <w:t>فصل فیما یحرم علی الجنب</w:t>
            </w:r>
            <w:r>
              <w:rPr>
                <w:rStyle w:val="IndexLink"/>
                <w:rtl w:val="true"/>
              </w:rPr>
              <w:tab/>
            </w:r>
            <w:r>
              <w:rPr>
                <w:rStyle w:val="IndexLink"/>
              </w:rPr>
              <w:t>67</w:t>
            </w:r>
          </w:hyperlink>
        </w:p>
        <w:p>
          <w:pPr>
            <w:pStyle w:val="Contents3"/>
            <w:tabs>
              <w:tab w:val="clear" w:pos="8459"/>
              <w:tab w:val="right" w:pos="9026" w:leader="dot"/>
            </w:tabs>
            <w:rPr/>
          </w:pPr>
          <w:hyperlink w:anchor="__RefHeading___Toc1724578_232238742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724580_2322387425">
            <w:r>
              <w:rPr>
                <w:webHidden/>
                <w:rStyle w:val="IndexLink"/>
                <w:rtl w:val="true"/>
              </w:rPr>
              <w:t>الأول</w:t>
            </w:r>
            <w:r>
              <w:rPr>
                <w:rStyle w:val="IndexLink"/>
                <w:rtl w:val="true"/>
              </w:rPr>
              <w:t xml:space="preserve">: </w:t>
            </w:r>
            <w:r>
              <w:rPr>
                <w:rStyle w:val="IndexLink"/>
                <w:rtl w:val="true"/>
              </w:rPr>
              <w:t>مس خط المصحف و أسمائه تعالی، و کذا مس سائر أسماء الأنبیاء والأئمة علیهم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724582_2322387425">
            <w:r>
              <w:rPr>
                <w:webHidden/>
                <w:rStyle w:val="IndexLink"/>
                <w:rtl w:val="true"/>
              </w:rPr>
              <w:t>الثانی</w:t>
            </w:r>
            <w:r>
              <w:rPr>
                <w:rStyle w:val="IndexLink"/>
                <w:rtl w:val="true"/>
              </w:rPr>
              <w:t xml:space="preserve">: </w:t>
            </w:r>
            <w:r>
              <w:rPr>
                <w:rStyle w:val="IndexLink"/>
                <w:rtl w:val="true"/>
              </w:rPr>
              <w:t>دخول المسجدین ولو اجتیازاً</w:t>
            </w:r>
            <w:r>
              <w:rPr>
                <w:rStyle w:val="IndexLink"/>
                <w:rtl w:val="true"/>
              </w:rPr>
              <w:tab/>
            </w:r>
            <w:r>
              <w:rPr>
                <w:rStyle w:val="IndexLink"/>
              </w:rPr>
              <w:t>68</w:t>
            </w:r>
          </w:hyperlink>
        </w:p>
        <w:p>
          <w:pPr>
            <w:pStyle w:val="Contents3"/>
            <w:tabs>
              <w:tab w:val="clear" w:pos="8459"/>
              <w:tab w:val="right" w:pos="9026" w:leader="dot"/>
            </w:tabs>
            <w:rPr/>
          </w:pPr>
          <w:hyperlink w:anchor="__RefHeading___Toc1724584_2322387425">
            <w:r>
              <w:rPr>
                <w:webHidden/>
                <w:rStyle w:val="IndexLink"/>
                <w:rtl w:val="true"/>
              </w:rPr>
              <w:t>الثالث</w:t>
            </w:r>
            <w:r>
              <w:rPr>
                <w:rStyle w:val="IndexLink"/>
                <w:rtl w:val="true"/>
              </w:rPr>
              <w:t xml:space="preserve">: </w:t>
            </w:r>
            <w:r>
              <w:rPr>
                <w:rStyle w:val="IndexLink"/>
                <w:rtl w:val="true"/>
              </w:rPr>
              <w:t>المکث فی سائر المساجد و کذا المشاهد المشرفة</w:t>
            </w:r>
            <w:r>
              <w:rPr>
                <w:rStyle w:val="IndexLink"/>
                <w:rtl w:val="true"/>
              </w:rPr>
              <w:tab/>
            </w:r>
            <w:r>
              <w:rPr>
                <w:rStyle w:val="IndexLink"/>
              </w:rPr>
              <w:t>68</w:t>
            </w:r>
          </w:hyperlink>
        </w:p>
        <w:p>
          <w:pPr>
            <w:pStyle w:val="Contents3"/>
            <w:tabs>
              <w:tab w:val="clear" w:pos="8459"/>
              <w:tab w:val="right" w:pos="9026" w:leader="dot"/>
            </w:tabs>
            <w:rPr/>
          </w:pPr>
          <w:hyperlink w:anchor="__RefHeading___Toc1724586_2322387425">
            <w:r>
              <w:rPr>
                <w:webHidden/>
                <w:rStyle w:val="IndexLink"/>
                <w:rtl w:val="true"/>
              </w:rPr>
              <w:t>الرابع</w:t>
            </w:r>
            <w:r>
              <w:rPr>
                <w:rStyle w:val="IndexLink"/>
                <w:rtl w:val="true"/>
              </w:rPr>
              <w:t xml:space="preserve">: </w:t>
            </w:r>
            <w:r>
              <w:rPr>
                <w:rStyle w:val="IndexLink"/>
                <w:rtl w:val="true"/>
              </w:rPr>
              <w:t>دخول المسجد بنیة وضع شیء فیه</w:t>
            </w:r>
            <w:r>
              <w:rPr>
                <w:rStyle w:val="IndexLink"/>
                <w:rtl w:val="true"/>
              </w:rPr>
              <w:tab/>
            </w:r>
            <w:r>
              <w:rPr>
                <w:rStyle w:val="IndexLink"/>
              </w:rPr>
              <w:t>71</w:t>
            </w:r>
          </w:hyperlink>
        </w:p>
        <w:p>
          <w:pPr>
            <w:pStyle w:val="Contents3"/>
            <w:tabs>
              <w:tab w:val="clear" w:pos="8459"/>
              <w:tab w:val="right" w:pos="9026" w:leader="dot"/>
            </w:tabs>
            <w:rPr/>
          </w:pPr>
          <w:hyperlink w:anchor="__RefHeading___Toc1724588_2322387425">
            <w:r>
              <w:rPr>
                <w:webHidden/>
                <w:rStyle w:val="IndexLink"/>
                <w:rtl w:val="true"/>
              </w:rPr>
              <w:t>الخامس</w:t>
            </w:r>
            <w:r>
              <w:rPr>
                <w:rStyle w:val="IndexLink"/>
                <w:rtl w:val="true"/>
              </w:rPr>
              <w:t xml:space="preserve">: </w:t>
            </w:r>
            <w:r>
              <w:rPr>
                <w:rStyle w:val="IndexLink"/>
                <w:rtl w:val="true"/>
              </w:rPr>
              <w:t>قرائة سور العزائم</w:t>
            </w:r>
            <w:r>
              <w:rPr>
                <w:rStyle w:val="IndexLink"/>
                <w:rtl w:val="true"/>
              </w:rPr>
              <w:tab/>
            </w:r>
            <w:r>
              <w:rPr>
                <w:rStyle w:val="IndexLink"/>
              </w:rPr>
              <w:t>72</w:t>
            </w:r>
          </w:hyperlink>
        </w:p>
        <w:p>
          <w:pPr>
            <w:pStyle w:val="Contents3"/>
            <w:tabs>
              <w:tab w:val="clear" w:pos="8459"/>
              <w:tab w:val="right" w:pos="9026" w:leader="dot"/>
            </w:tabs>
            <w:rPr/>
          </w:pPr>
          <w:hyperlink w:anchor="__RefHeading___Toc1724590_2322387425">
            <w:r>
              <w:rPr>
                <w:webHidden/>
                <w:rStyle w:val="IndexLink"/>
                <w:rtl w:val="true"/>
              </w:rPr>
              <w:t>تیمم الجنب للخروج من المساجدین</w:t>
            </w:r>
            <w:r>
              <w:rPr>
                <w:rStyle w:val="IndexLink"/>
                <w:rtl w:val="true"/>
              </w:rPr>
              <w:tab/>
            </w:r>
            <w:r>
              <w:rPr>
                <w:rStyle w:val="IndexLink"/>
              </w:rPr>
              <w:t>74</w:t>
            </w:r>
          </w:hyperlink>
        </w:p>
        <w:p>
          <w:pPr>
            <w:pStyle w:val="Contents3"/>
            <w:tabs>
              <w:tab w:val="clear" w:pos="8459"/>
              <w:tab w:val="right" w:pos="9026" w:leader="dot"/>
            </w:tabs>
            <w:rPr/>
          </w:pPr>
          <w:hyperlink w:anchor="__RefHeading___Toc1724592_2322387425">
            <w:r>
              <w:rPr>
                <w:webHidden/>
                <w:rStyle w:val="IndexLink"/>
                <w:rtl w:val="true"/>
              </w:rPr>
              <w:t>الکلام فی الحائض والنفساء</w:t>
            </w:r>
            <w:r>
              <w:rPr>
                <w:rStyle w:val="IndexLink"/>
                <w:rtl w:val="true"/>
              </w:rPr>
              <w:tab/>
            </w:r>
            <w:r>
              <w:rPr>
                <w:rStyle w:val="IndexLink"/>
              </w:rPr>
              <w:t>76</w:t>
            </w:r>
          </w:hyperlink>
        </w:p>
        <w:p>
          <w:pPr>
            <w:pStyle w:val="Contents3"/>
            <w:tabs>
              <w:tab w:val="clear" w:pos="8459"/>
              <w:tab w:val="right" w:pos="9026" w:leader="dot"/>
            </w:tabs>
            <w:rPr/>
          </w:pPr>
          <w:hyperlink w:anchor="__RefHeading___Toc1724594_2322387425">
            <w:r>
              <w:rPr>
                <w:webHidden/>
                <w:rStyle w:val="IndexLink"/>
                <w:rtl w:val="true"/>
              </w:rPr>
              <w:t>حکم المسجد الخراب</w:t>
            </w:r>
            <w:r>
              <w:rPr>
                <w:rStyle w:val="IndexLink"/>
                <w:rtl w:val="true"/>
              </w:rPr>
              <w:tab/>
            </w:r>
            <w:r>
              <w:rPr>
                <w:rStyle w:val="IndexLink"/>
              </w:rPr>
              <w:t>79</w:t>
            </w:r>
          </w:hyperlink>
        </w:p>
        <w:p>
          <w:pPr>
            <w:pStyle w:val="Contents3"/>
            <w:tabs>
              <w:tab w:val="clear" w:pos="8459"/>
              <w:tab w:val="right" w:pos="9026" w:leader="dot"/>
            </w:tabs>
            <w:rPr/>
          </w:pPr>
          <w:hyperlink w:anchor="__RefHeading___Toc1724596_2322387425">
            <w:r>
              <w:rPr>
                <w:webHidden/>
                <w:rStyle w:val="IndexLink"/>
                <w:rtl w:val="true"/>
              </w:rPr>
              <w:t>لا یجری حکم المسجد علی المصلی فی البیت</w:t>
            </w:r>
            <w:r>
              <w:rPr>
                <w:rStyle w:val="IndexLink"/>
                <w:rtl w:val="true"/>
              </w:rPr>
              <w:tab/>
            </w:r>
            <w:r>
              <w:rPr>
                <w:rStyle w:val="IndexLink"/>
              </w:rPr>
              <w:t>82</w:t>
            </w:r>
          </w:hyperlink>
        </w:p>
        <w:p>
          <w:pPr>
            <w:pStyle w:val="Contents3"/>
            <w:tabs>
              <w:tab w:val="clear" w:pos="8459"/>
              <w:tab w:val="right" w:pos="9026" w:leader="dot"/>
            </w:tabs>
            <w:rPr/>
          </w:pPr>
          <w:hyperlink w:anchor="__RefHeading___Toc1724598_2322387425">
            <w:r>
              <w:rPr>
                <w:webHidden/>
                <w:rStyle w:val="IndexLink"/>
                <w:rtl w:val="true"/>
              </w:rPr>
              <w:t>الشک فی المسجدیة</w:t>
            </w:r>
            <w:r>
              <w:rPr>
                <w:rStyle w:val="IndexLink"/>
                <w:rtl w:val="true"/>
              </w:rPr>
              <w:tab/>
            </w:r>
            <w:r>
              <w:rPr>
                <w:rStyle w:val="IndexLink"/>
              </w:rPr>
              <w:t>82</w:t>
            </w:r>
          </w:hyperlink>
        </w:p>
        <w:p>
          <w:pPr>
            <w:pStyle w:val="Contents3"/>
            <w:tabs>
              <w:tab w:val="clear" w:pos="8459"/>
              <w:tab w:val="right" w:pos="9026" w:leader="dot"/>
            </w:tabs>
            <w:rPr/>
          </w:pPr>
          <w:hyperlink w:anchor="__RefHeading___Toc1724600_2322387425">
            <w:r>
              <w:rPr>
                <w:webHidden/>
                <w:rStyle w:val="IndexLink"/>
                <w:rtl w:val="true"/>
              </w:rPr>
              <w:t xml:space="preserve">الأولی للجنب عدم قراءة آیة </w:t>
            </w:r>
            <w:r>
              <w:rPr>
                <w:rStyle w:val="IndexLink"/>
                <w:rtl w:val="true"/>
              </w:rPr>
              <w:t>«</w:t>
            </w:r>
            <w:r>
              <w:rPr>
                <w:rStyle w:val="IndexLink"/>
                <w:rtl w:val="true"/>
              </w:rPr>
              <w:t>أفمن کان مؤمناً</w:t>
            </w:r>
            <w:r>
              <w:rPr>
                <w:rStyle w:val="IndexLink"/>
                <w:rtl w:val="true"/>
              </w:rPr>
              <w:t xml:space="preserve">...» </w:t>
            </w:r>
            <w:r>
              <w:rPr>
                <w:rStyle w:val="IndexLink"/>
                <w:rtl w:val="true"/>
              </w:rPr>
              <w:t>فی دعاء کمیل</w:t>
            </w:r>
            <w:r>
              <w:rPr>
                <w:rStyle w:val="IndexLink"/>
                <w:rtl w:val="true"/>
              </w:rPr>
              <w:tab/>
            </w:r>
            <w:r>
              <w:rPr>
                <w:rStyle w:val="IndexLink"/>
              </w:rPr>
              <w:t>84</w:t>
            </w:r>
          </w:hyperlink>
        </w:p>
        <w:p>
          <w:pPr>
            <w:pStyle w:val="Contents3"/>
            <w:tabs>
              <w:tab w:val="clear" w:pos="8459"/>
              <w:tab w:val="right" w:pos="9026" w:leader="dot"/>
            </w:tabs>
            <w:rPr/>
          </w:pPr>
          <w:hyperlink w:anchor="__RefHeading___Toc1724602_2322387425">
            <w:r>
              <w:rPr>
                <w:webHidden/>
                <w:rStyle w:val="IndexLink"/>
                <w:rtl w:val="true"/>
              </w:rPr>
              <w:t>حکم إدخال الجنب للمسجد</w:t>
            </w:r>
            <w:r>
              <w:rPr>
                <w:rStyle w:val="IndexLink"/>
                <w:rtl w:val="true"/>
              </w:rPr>
              <w:tab/>
            </w:r>
            <w:r>
              <w:rPr>
                <w:rStyle w:val="IndexLink"/>
              </w:rPr>
              <w:t>87</w:t>
            </w:r>
          </w:hyperlink>
        </w:p>
        <w:p>
          <w:pPr>
            <w:pStyle w:val="Contents3"/>
            <w:tabs>
              <w:tab w:val="clear" w:pos="8459"/>
              <w:tab w:val="right" w:pos="9026" w:leader="dot"/>
            </w:tabs>
            <w:rPr/>
          </w:pPr>
          <w:hyperlink w:anchor="__RefHeading___Toc1724604_2322387425">
            <w:r>
              <w:rPr>
                <w:webHidden/>
                <w:rStyle w:val="IndexLink"/>
                <w:rtl w:val="true"/>
              </w:rPr>
              <w:t>استئجار الجنب لکنس المسجد</w:t>
            </w:r>
            <w:r>
              <w:rPr>
                <w:rStyle w:val="IndexLink"/>
                <w:rtl w:val="true"/>
              </w:rPr>
              <w:tab/>
            </w:r>
            <w:r>
              <w:rPr>
                <w:rStyle w:val="IndexLink"/>
              </w:rPr>
              <w:t>87</w:t>
            </w:r>
          </w:hyperlink>
        </w:p>
        <w:p>
          <w:pPr>
            <w:pStyle w:val="Contents3"/>
            <w:tabs>
              <w:tab w:val="clear" w:pos="8459"/>
              <w:tab w:val="right" w:pos="9026" w:leader="dot"/>
            </w:tabs>
            <w:rPr/>
          </w:pPr>
          <w:hyperlink w:anchor="__RefHeading___Toc1724606_2322387425">
            <w:r>
              <w:rPr>
                <w:webHidden/>
                <w:rStyle w:val="IndexLink"/>
                <w:rtl w:val="true"/>
              </w:rPr>
              <w:t>التیمم لدخول المسجد و أخذ الماء منه</w:t>
            </w:r>
            <w:r>
              <w:rPr>
                <w:rStyle w:val="IndexLink"/>
                <w:rtl w:val="true"/>
              </w:rPr>
              <w:tab/>
            </w:r>
            <w:r>
              <w:rPr>
                <w:rStyle w:val="IndexLink"/>
              </w:rPr>
              <w:t>99</w:t>
            </w:r>
          </w:hyperlink>
        </w:p>
        <w:p>
          <w:pPr>
            <w:pStyle w:val="Contents3"/>
            <w:tabs>
              <w:tab w:val="clear" w:pos="8459"/>
              <w:tab w:val="right" w:pos="9026" w:leader="dot"/>
            </w:tabs>
            <w:rPr/>
          </w:pPr>
          <w:hyperlink w:anchor="__RefHeading___Toc1724608_2322387425">
            <w:r>
              <w:rPr>
                <w:webHidden/>
                <w:rStyle w:val="IndexLink"/>
                <w:rtl w:val="true"/>
              </w:rPr>
              <w:t>من فروع استئجار الجنب</w:t>
            </w:r>
            <w:r>
              <w:rPr>
                <w:rStyle w:val="IndexLink"/>
                <w:rtl w:val="true"/>
              </w:rPr>
              <w:tab/>
            </w:r>
            <w:r>
              <w:rPr>
                <w:rStyle w:val="IndexLink"/>
              </w:rPr>
              <w:t>103</w:t>
            </w:r>
          </w:hyperlink>
        </w:p>
        <w:p>
          <w:pPr>
            <w:pStyle w:val="Contents3"/>
            <w:tabs>
              <w:tab w:val="clear" w:pos="8459"/>
              <w:tab w:val="right" w:pos="9026" w:leader="dot"/>
            </w:tabs>
            <w:rPr/>
          </w:pPr>
          <w:hyperlink w:anchor="__RefHeading___Toc1724610_2322387425">
            <w:r>
              <w:rPr>
                <w:webHidden/>
                <w:rStyle w:val="IndexLink"/>
                <w:rtl w:val="true"/>
              </w:rPr>
              <w:t>الشک فی الجنابة</w:t>
            </w:r>
            <w:r>
              <w:rPr>
                <w:rStyle w:val="IndexLink"/>
                <w:rtl w:val="true"/>
              </w:rPr>
              <w:tab/>
            </w:r>
            <w:r>
              <w:rPr>
                <w:rStyle w:val="IndexLink"/>
              </w:rPr>
              <w:t>105</w:t>
            </w:r>
          </w:hyperlink>
        </w:p>
        <w:p>
          <w:pPr>
            <w:pStyle w:val="Contents2"/>
            <w:tabs>
              <w:tab w:val="clear" w:pos="8743"/>
              <w:tab w:val="right" w:pos="9026" w:leader="dot"/>
            </w:tabs>
            <w:rPr/>
          </w:pPr>
          <w:hyperlink w:anchor="__RefHeading___Toc1724612_2322387425">
            <w:r>
              <w:rPr>
                <w:webHidden/>
                <w:rStyle w:val="IndexLink"/>
                <w:rtl w:val="true"/>
              </w:rPr>
              <w:t>فصل فیما یکره علی الجنب</w:t>
            </w:r>
            <w:r>
              <w:rPr>
                <w:rStyle w:val="IndexLink"/>
                <w:rtl w:val="true"/>
              </w:rPr>
              <w:tab/>
            </w:r>
            <w:r>
              <w:rPr>
                <w:rStyle w:val="IndexLink"/>
              </w:rPr>
              <w:t>106</w:t>
            </w:r>
          </w:hyperlink>
        </w:p>
        <w:p>
          <w:pPr>
            <w:pStyle w:val="Contents2"/>
            <w:tabs>
              <w:tab w:val="clear" w:pos="8743"/>
              <w:tab w:val="right" w:pos="9026" w:leader="dot"/>
            </w:tabs>
            <w:rPr/>
          </w:pPr>
          <w:hyperlink w:anchor="__RefHeading___Toc1724614_2322387425">
            <w:r>
              <w:rPr>
                <w:webHidden/>
                <w:rStyle w:val="IndexLink"/>
                <w:rtl w:val="true"/>
              </w:rPr>
              <w:t>فصل فی کیفیّة الغسل وأحکامه</w:t>
            </w:r>
            <w:r>
              <w:rPr>
                <w:rStyle w:val="IndexLink"/>
                <w:rtl w:val="true"/>
              </w:rPr>
              <w:tab/>
            </w:r>
            <w:r>
              <w:rPr>
                <w:rStyle w:val="IndexLink"/>
              </w:rPr>
              <w:t>110</w:t>
            </w:r>
          </w:hyperlink>
        </w:p>
        <w:p>
          <w:pPr>
            <w:pStyle w:val="Contents3"/>
            <w:tabs>
              <w:tab w:val="clear" w:pos="8459"/>
              <w:tab w:val="right" w:pos="9026" w:leader="dot"/>
            </w:tabs>
            <w:rPr/>
          </w:pPr>
          <w:hyperlink w:anchor="__RefHeading___Toc1724616_2322387425">
            <w:r>
              <w:rPr>
                <w:webHidden/>
                <w:rStyle w:val="IndexLink"/>
                <w:rtl w:val="true"/>
              </w:rPr>
              <w:t>غسل الجنابة والکون علی الطهارة</w:t>
            </w:r>
            <w:r>
              <w:rPr>
                <w:rStyle w:val="IndexLink"/>
                <w:rtl w:val="true"/>
              </w:rPr>
              <w:tab/>
            </w:r>
            <w:r>
              <w:rPr>
                <w:rStyle w:val="IndexLink"/>
              </w:rPr>
              <w:t>110</w:t>
            </w:r>
          </w:hyperlink>
        </w:p>
        <w:p>
          <w:pPr>
            <w:pStyle w:val="Contents3"/>
            <w:tabs>
              <w:tab w:val="clear" w:pos="8459"/>
              <w:tab w:val="right" w:pos="9026" w:leader="dot"/>
            </w:tabs>
            <w:rPr/>
          </w:pPr>
          <w:hyperlink w:anchor="__RefHeading___Toc1724618_2322387425">
            <w:r>
              <w:rPr>
                <w:webHidden/>
                <w:rStyle w:val="IndexLink"/>
                <w:rtl w:val="true"/>
              </w:rPr>
              <w:t>لا یجب قصد الوجوب أو الندب</w:t>
            </w:r>
            <w:r>
              <w:rPr>
                <w:rStyle w:val="IndexLink"/>
                <w:rtl w:val="true"/>
              </w:rPr>
              <w:tab/>
            </w:r>
            <w:r>
              <w:rPr>
                <w:rStyle w:val="IndexLink"/>
              </w:rPr>
              <w:t>111</w:t>
            </w:r>
          </w:hyperlink>
        </w:p>
        <w:p>
          <w:pPr>
            <w:pStyle w:val="Contents3"/>
            <w:tabs>
              <w:tab w:val="clear" w:pos="8459"/>
              <w:tab w:val="right" w:pos="9026" w:leader="dot"/>
            </w:tabs>
            <w:rPr/>
          </w:pPr>
          <w:hyperlink w:anchor="__RefHeading___Toc1724620_2322387425">
            <w:r>
              <w:rPr>
                <w:webHidden/>
                <w:rStyle w:val="IndexLink"/>
                <w:rtl w:val="true"/>
              </w:rPr>
              <w:t>فروع فی غسل الجنابة</w:t>
            </w:r>
            <w:r>
              <w:rPr>
                <w:rStyle w:val="IndexLink"/>
                <w:rtl w:val="true"/>
              </w:rPr>
              <w:tab/>
            </w:r>
            <w:r>
              <w:rPr>
                <w:rStyle w:val="IndexLink"/>
              </w:rPr>
              <w:t>114</w:t>
            </w:r>
          </w:hyperlink>
        </w:p>
        <w:p>
          <w:pPr>
            <w:pStyle w:val="Contents3"/>
            <w:tabs>
              <w:tab w:val="clear" w:pos="8459"/>
              <w:tab w:val="right" w:pos="9026" w:leader="dot"/>
            </w:tabs>
            <w:rPr/>
          </w:pPr>
          <w:hyperlink w:anchor="__RefHeading___Toc1724622_2322387425">
            <w:r>
              <w:rPr>
                <w:webHidden/>
                <w:rStyle w:val="IndexLink"/>
                <w:rtl w:val="true"/>
              </w:rPr>
              <w:t>کیفیة غسل الجنابة</w:t>
            </w:r>
            <w:r>
              <w:rPr>
                <w:rStyle w:val="IndexLink"/>
                <w:rtl w:val="true"/>
              </w:rPr>
              <w:tab/>
            </w:r>
            <w:r>
              <w:rPr>
                <w:rStyle w:val="IndexLink"/>
              </w:rPr>
              <w:t>115</w:t>
            </w:r>
          </w:hyperlink>
        </w:p>
        <w:p>
          <w:pPr>
            <w:pStyle w:val="Contents4"/>
            <w:tabs>
              <w:tab w:val="clear" w:pos="8176"/>
              <w:tab w:val="right" w:pos="9026" w:leader="dot"/>
            </w:tabs>
            <w:rPr/>
          </w:pPr>
          <w:hyperlink w:anchor="__RefHeading___Toc1724624_2322387425">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724626_2322387425">
            <w:r>
              <w:rPr>
                <w:webHidden/>
                <w:rStyle w:val="IndexLink"/>
                <w:rtl w:val="true"/>
              </w:rPr>
              <w:t>الاولی</w:t>
            </w:r>
            <w:r>
              <w:rPr>
                <w:rStyle w:val="IndexLink"/>
                <w:rtl w:val="true"/>
              </w:rPr>
              <w:t xml:space="preserve">: </w:t>
            </w:r>
            <w:r>
              <w:rPr>
                <w:rStyle w:val="IndexLink"/>
                <w:rtl w:val="true"/>
              </w:rPr>
              <w:t>الترتیب، صورته و أحکامه</w:t>
            </w:r>
            <w:r>
              <w:rPr>
                <w:rStyle w:val="IndexLink"/>
                <w:rtl w:val="true"/>
              </w:rPr>
              <w:tab/>
            </w:r>
            <w:r>
              <w:rPr>
                <w:rStyle w:val="IndexLink"/>
              </w:rPr>
              <w:t>115</w:t>
            </w:r>
          </w:hyperlink>
        </w:p>
        <w:p>
          <w:pPr>
            <w:pStyle w:val="Contents4"/>
            <w:tabs>
              <w:tab w:val="clear" w:pos="8176"/>
              <w:tab w:val="right" w:pos="9026" w:leader="dot"/>
            </w:tabs>
            <w:rPr/>
          </w:pPr>
          <w:hyperlink w:anchor="__RefHeading___Toc1724628_2322387425">
            <w:r>
              <w:rPr>
                <w:webHidden/>
                <w:rStyle w:val="IndexLink"/>
                <w:rtl w:val="true"/>
              </w:rPr>
              <w:t>الثانیة</w:t>
            </w:r>
            <w:r>
              <w:rPr>
                <w:rStyle w:val="IndexLink"/>
                <w:rtl w:val="true"/>
              </w:rPr>
              <w:t xml:space="preserve">: </w:t>
            </w:r>
            <w:r>
              <w:rPr>
                <w:rStyle w:val="IndexLink"/>
                <w:rtl w:val="true"/>
              </w:rPr>
              <w:t>الارتماس، صورته و أحکامه</w:t>
            </w:r>
            <w:r>
              <w:rPr>
                <w:rStyle w:val="IndexLink"/>
                <w:rtl w:val="true"/>
              </w:rPr>
              <w:tab/>
            </w:r>
            <w:r>
              <w:rPr>
                <w:rStyle w:val="IndexLink"/>
              </w:rPr>
              <w:t>119</w:t>
            </w:r>
          </w:hyperlink>
        </w:p>
        <w:p>
          <w:pPr>
            <w:pStyle w:val="Contents5"/>
            <w:tabs>
              <w:tab w:val="clear" w:pos="7892"/>
              <w:tab w:val="right" w:pos="9026" w:leader="dot"/>
            </w:tabs>
            <w:rPr/>
          </w:pPr>
          <w:hyperlink w:anchor="__RefHeading___Toc1724630_232238742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724632_2322387425">
            <w:r>
              <w:rPr>
                <w:webHidden/>
                <w:rStyle w:val="IndexLink"/>
                <w:rtl w:val="true"/>
              </w:rPr>
              <w:t>لزوم الإعادة لو لم یستو عب الغسل تمام البدن</w:t>
            </w:r>
            <w:r>
              <w:rPr>
                <w:rStyle w:val="IndexLink"/>
                <w:rtl w:val="true"/>
              </w:rPr>
              <w:tab/>
            </w:r>
            <w:r>
              <w:rPr>
                <w:rStyle w:val="IndexLink"/>
              </w:rPr>
              <w:t>123</w:t>
            </w:r>
          </w:hyperlink>
        </w:p>
        <w:p>
          <w:pPr>
            <w:pStyle w:val="Contents5"/>
            <w:tabs>
              <w:tab w:val="clear" w:pos="7892"/>
              <w:tab w:val="right" w:pos="9026" w:leader="dot"/>
            </w:tabs>
            <w:rPr/>
          </w:pPr>
          <w:hyperlink w:anchor="__RefHeading___Toc1724634_2322387425">
            <w:r>
              <w:rPr>
                <w:webHidden/>
                <w:rStyle w:val="IndexLink"/>
                <w:rtl w:val="true"/>
              </w:rPr>
              <w:t>وحدة الکیفیة فی جمیع الأغسال</w:t>
            </w:r>
            <w:r>
              <w:rPr>
                <w:rStyle w:val="IndexLink"/>
                <w:rtl w:val="true"/>
              </w:rPr>
              <w:tab/>
            </w:r>
            <w:r>
              <w:rPr>
                <w:rStyle w:val="IndexLink"/>
              </w:rPr>
              <w:t>123</w:t>
            </w:r>
          </w:hyperlink>
        </w:p>
        <w:p>
          <w:pPr>
            <w:pStyle w:val="Contents5"/>
            <w:tabs>
              <w:tab w:val="clear" w:pos="7892"/>
              <w:tab w:val="right" w:pos="9026" w:leader="dot"/>
            </w:tabs>
            <w:rPr/>
          </w:pPr>
          <w:hyperlink w:anchor="__RefHeading___Toc1724636_2322387425">
            <w:r>
              <w:rPr>
                <w:webHidden/>
                <w:rStyle w:val="IndexLink"/>
                <w:rtl w:val="true"/>
              </w:rPr>
              <w:t>الوضوء مع غسل الجنابة</w:t>
            </w:r>
            <w:r>
              <w:rPr>
                <w:rStyle w:val="IndexLink"/>
                <w:rtl w:val="true"/>
              </w:rPr>
              <w:tab/>
            </w:r>
            <w:r>
              <w:rPr>
                <w:rStyle w:val="IndexLink"/>
              </w:rPr>
              <w:t>124</w:t>
            </w:r>
          </w:hyperlink>
        </w:p>
        <w:p>
          <w:pPr>
            <w:pStyle w:val="Contents5"/>
            <w:tabs>
              <w:tab w:val="clear" w:pos="7892"/>
              <w:tab w:val="right" w:pos="9026" w:leader="dot"/>
            </w:tabs>
            <w:rPr/>
          </w:pPr>
          <w:hyperlink w:anchor="__RefHeading___Toc1724638_2322387425">
            <w:r>
              <w:rPr>
                <w:webHidden/>
                <w:rStyle w:val="IndexLink"/>
                <w:rtl w:val="true"/>
              </w:rPr>
              <w:t>أفضلیة الترتیبی من الارتماسی</w:t>
            </w:r>
            <w:r>
              <w:rPr>
                <w:rStyle w:val="IndexLink"/>
                <w:rtl w:val="true"/>
              </w:rPr>
              <w:tab/>
            </w:r>
            <w:r>
              <w:rPr>
                <w:rStyle w:val="IndexLink"/>
              </w:rPr>
              <w:t>124</w:t>
            </w:r>
          </w:hyperlink>
        </w:p>
        <w:p>
          <w:pPr>
            <w:pStyle w:val="Contents5"/>
            <w:tabs>
              <w:tab w:val="clear" w:pos="7892"/>
              <w:tab w:val="right" w:pos="9026" w:leader="dot"/>
            </w:tabs>
            <w:rPr/>
          </w:pPr>
          <w:hyperlink w:anchor="__RefHeading___Toc1724640_2322387425">
            <w:r>
              <w:rPr>
                <w:webHidden/>
                <w:rStyle w:val="IndexLink"/>
                <w:rtl w:val="true"/>
              </w:rPr>
              <w:t>جواز رمس العضو فی الترتیبی</w:t>
            </w:r>
            <w:r>
              <w:rPr>
                <w:rStyle w:val="IndexLink"/>
                <w:rtl w:val="true"/>
              </w:rPr>
              <w:tab/>
            </w:r>
            <w:r>
              <w:rPr>
                <w:rStyle w:val="IndexLink"/>
              </w:rPr>
              <w:t>125</w:t>
            </w:r>
          </w:hyperlink>
        </w:p>
        <w:p>
          <w:pPr>
            <w:pStyle w:val="Contents5"/>
            <w:tabs>
              <w:tab w:val="clear" w:pos="7892"/>
              <w:tab w:val="right" w:pos="9026" w:leader="dot"/>
            </w:tabs>
            <w:rPr/>
          </w:pPr>
          <w:hyperlink w:anchor="__RefHeading___Toc1724642_2322387425">
            <w:r>
              <w:rPr>
                <w:webHidden/>
                <w:rStyle w:val="IndexLink"/>
                <w:rtl w:val="true"/>
              </w:rPr>
              <w:t>امحل النیة فی الغسل الارتماسی</w:t>
            </w:r>
            <w:r>
              <w:rPr>
                <w:rStyle w:val="IndexLink"/>
                <w:rtl w:val="true"/>
              </w:rPr>
              <w:tab/>
            </w:r>
            <w:r>
              <w:rPr>
                <w:rStyle w:val="IndexLink"/>
              </w:rPr>
              <w:t>126</w:t>
            </w:r>
          </w:hyperlink>
        </w:p>
        <w:p>
          <w:pPr>
            <w:pStyle w:val="Contents5"/>
            <w:tabs>
              <w:tab w:val="clear" w:pos="7892"/>
              <w:tab w:val="right" w:pos="9026" w:leader="dot"/>
            </w:tabs>
            <w:rPr/>
          </w:pPr>
          <w:hyperlink w:anchor="__RefHeading___Toc1724644_2322387425">
            <w:r>
              <w:rPr>
                <w:webHidden/>
                <w:rStyle w:val="IndexLink"/>
                <w:rtl w:val="true"/>
              </w:rPr>
              <w:t>اشتراط طهارة الأعضاء حال الغسل</w:t>
            </w:r>
            <w:r>
              <w:rPr>
                <w:rStyle w:val="IndexLink"/>
                <w:rtl w:val="true"/>
              </w:rPr>
              <w:tab/>
            </w:r>
            <w:r>
              <w:rPr>
                <w:rStyle w:val="IndexLink"/>
              </w:rPr>
              <w:t>130</w:t>
            </w:r>
          </w:hyperlink>
        </w:p>
        <w:p>
          <w:pPr>
            <w:pStyle w:val="Contents5"/>
            <w:tabs>
              <w:tab w:val="clear" w:pos="7892"/>
              <w:tab w:val="right" w:pos="9026" w:leader="dot"/>
            </w:tabs>
            <w:rPr/>
          </w:pPr>
          <w:hyperlink w:anchor="__RefHeading___Toc1724646_2322387425">
            <w:r>
              <w:rPr>
                <w:webHidden/>
                <w:rStyle w:val="IndexLink"/>
                <w:rtl w:val="true"/>
              </w:rPr>
              <w:t>وجوب الیقین بوصول الماء إلی البشرة</w:t>
            </w:r>
            <w:r>
              <w:rPr>
                <w:rStyle w:val="IndexLink"/>
                <w:rtl w:val="true"/>
              </w:rPr>
              <w:tab/>
            </w:r>
            <w:r>
              <w:rPr>
                <w:rStyle w:val="IndexLink"/>
              </w:rPr>
              <w:t>131</w:t>
            </w:r>
          </w:hyperlink>
        </w:p>
        <w:p>
          <w:pPr>
            <w:pStyle w:val="Contents5"/>
            <w:tabs>
              <w:tab w:val="clear" w:pos="7892"/>
              <w:tab w:val="right" w:pos="9026" w:leader="dot"/>
            </w:tabs>
            <w:rPr/>
          </w:pPr>
          <w:hyperlink w:anchor="__RefHeading___Toc1724648_2322387425">
            <w:r>
              <w:rPr>
                <w:webHidden/>
                <w:rStyle w:val="IndexLink"/>
                <w:rtl w:val="true"/>
              </w:rPr>
              <w:t>الشک فی کون الشیء من الظهار أو الباطن</w:t>
            </w:r>
            <w:r>
              <w:rPr>
                <w:rStyle w:val="IndexLink"/>
                <w:rtl w:val="true"/>
              </w:rPr>
              <w:tab/>
            </w:r>
            <w:r>
              <w:rPr>
                <w:rStyle w:val="IndexLink"/>
              </w:rPr>
              <w:t>133</w:t>
            </w:r>
          </w:hyperlink>
        </w:p>
        <w:p>
          <w:pPr>
            <w:pStyle w:val="Contents5"/>
            <w:tabs>
              <w:tab w:val="clear" w:pos="7892"/>
              <w:tab w:val="right" w:pos="9026" w:leader="dot"/>
            </w:tabs>
            <w:rPr/>
          </w:pPr>
          <w:hyperlink w:anchor="__RefHeading___Toc1724650_2322387425">
            <w:r>
              <w:rPr>
                <w:webHidden/>
                <w:rStyle w:val="IndexLink"/>
                <w:rtl w:val="true"/>
              </w:rPr>
              <w:t>اعتبار الموالاة فی غسل المبطون و المسلوس والمستحاضة</w:t>
            </w:r>
            <w:r>
              <w:rPr>
                <w:rStyle w:val="IndexLink"/>
                <w:rtl w:val="true"/>
              </w:rPr>
              <w:tab/>
            </w:r>
            <w:r>
              <w:rPr>
                <w:rStyle w:val="IndexLink"/>
              </w:rPr>
              <w:t>136</w:t>
            </w:r>
          </w:hyperlink>
        </w:p>
        <w:p>
          <w:pPr>
            <w:pStyle w:val="Contents5"/>
            <w:tabs>
              <w:tab w:val="clear" w:pos="7892"/>
              <w:tab w:val="right" w:pos="9026" w:leader="dot"/>
            </w:tabs>
            <w:rPr/>
          </w:pPr>
          <w:hyperlink w:anchor="__RefHeading___Toc1724652_2322387425">
            <w:r>
              <w:rPr>
                <w:webHidden/>
                <w:rStyle w:val="IndexLink"/>
                <w:rtl w:val="true"/>
              </w:rPr>
              <w:t>الغسل تحت المطر و نحوه</w:t>
            </w:r>
            <w:r>
              <w:rPr>
                <w:rStyle w:val="IndexLink"/>
                <w:rtl w:val="true"/>
              </w:rPr>
              <w:tab/>
            </w:r>
            <w:r>
              <w:rPr>
                <w:rStyle w:val="IndexLink"/>
              </w:rPr>
              <w:t>137</w:t>
            </w:r>
          </w:hyperlink>
        </w:p>
        <w:p>
          <w:pPr>
            <w:pStyle w:val="Contents5"/>
            <w:tabs>
              <w:tab w:val="clear" w:pos="7892"/>
              <w:tab w:val="right" w:pos="9026" w:leader="dot"/>
            </w:tabs>
            <w:rPr/>
          </w:pPr>
          <w:hyperlink w:anchor="__RefHeading___Toc1724654_2322387425">
            <w:r>
              <w:rPr>
                <w:webHidden/>
                <w:rStyle w:val="IndexLink"/>
                <w:rtl w:val="true"/>
              </w:rPr>
              <w:t>جواز العدول عن الارتماسی و بالعکس</w:t>
            </w:r>
            <w:r>
              <w:rPr>
                <w:rStyle w:val="IndexLink"/>
                <w:rtl w:val="true"/>
              </w:rPr>
              <w:tab/>
            </w:r>
            <w:r>
              <w:rPr>
                <w:rStyle w:val="IndexLink"/>
              </w:rPr>
              <w:t>138</w:t>
            </w:r>
          </w:hyperlink>
        </w:p>
        <w:p>
          <w:pPr>
            <w:pStyle w:val="Contents5"/>
            <w:tabs>
              <w:tab w:val="clear" w:pos="7892"/>
              <w:tab w:val="right" w:pos="9026" w:leader="dot"/>
            </w:tabs>
            <w:rPr/>
          </w:pPr>
          <w:hyperlink w:anchor="__RefHeading___Toc1724656_2322387425">
            <w:r>
              <w:rPr>
                <w:webHidden/>
                <w:rStyle w:val="IndexLink"/>
                <w:rtl w:val="true"/>
              </w:rPr>
              <w:t>جواز الارتماس بما دون الکر مع طهارة البدن، و حکم الاغتسال منه بعد ذلک</w:t>
            </w:r>
            <w:r>
              <w:rPr>
                <w:rStyle w:val="IndexLink"/>
                <w:rtl w:val="true"/>
              </w:rPr>
              <w:tab/>
            </w:r>
            <w:r>
              <w:rPr>
                <w:rStyle w:val="IndexLink"/>
              </w:rPr>
              <w:t>139</w:t>
            </w:r>
          </w:hyperlink>
        </w:p>
        <w:p>
          <w:pPr>
            <w:pStyle w:val="Contents5"/>
            <w:tabs>
              <w:tab w:val="clear" w:pos="7892"/>
              <w:tab w:val="right" w:pos="9026" w:leader="dot"/>
            </w:tabs>
            <w:rPr/>
          </w:pPr>
          <w:hyperlink w:anchor="__RefHeading___Toc1724658_2322387425">
            <w:r>
              <w:rPr>
                <w:webHidden/>
                <w:rStyle w:val="IndexLink"/>
                <w:rtl w:val="true"/>
              </w:rPr>
              <w:t>شرائط صحة الغسل</w:t>
            </w:r>
            <w:r>
              <w:rPr>
                <w:rStyle w:val="IndexLink"/>
                <w:rtl w:val="true"/>
              </w:rPr>
              <w:tab/>
            </w:r>
            <w:r>
              <w:rPr>
                <w:rStyle w:val="IndexLink"/>
              </w:rPr>
              <w:t>144</w:t>
            </w:r>
          </w:hyperlink>
        </w:p>
        <w:p>
          <w:pPr>
            <w:pStyle w:val="Contents5"/>
            <w:tabs>
              <w:tab w:val="clear" w:pos="7892"/>
              <w:tab w:val="right" w:pos="9026" w:leader="dot"/>
            </w:tabs>
            <w:rPr/>
          </w:pPr>
          <w:hyperlink w:anchor="__RefHeading___Toc1724660_2322387425">
            <w:r>
              <w:rPr>
                <w:webHidden/>
                <w:rStyle w:val="IndexLink"/>
                <w:rtl w:val="true"/>
              </w:rPr>
              <w:t>نیة الغسل و کفایة الداعی إلیه</w:t>
            </w:r>
            <w:r>
              <w:rPr>
                <w:rStyle w:val="IndexLink"/>
                <w:rtl w:val="true"/>
              </w:rPr>
              <w:tab/>
            </w:r>
            <w:r>
              <w:rPr>
                <w:rStyle w:val="IndexLink"/>
              </w:rPr>
              <w:t>149</w:t>
            </w:r>
          </w:hyperlink>
        </w:p>
        <w:p>
          <w:pPr>
            <w:pStyle w:val="Contents5"/>
            <w:tabs>
              <w:tab w:val="clear" w:pos="7892"/>
              <w:tab w:val="right" w:pos="9026" w:leader="dot"/>
            </w:tabs>
            <w:rPr/>
          </w:pPr>
          <w:hyperlink w:anchor="__RefHeading___Toc1724662_2322387425">
            <w:r>
              <w:rPr>
                <w:webHidden/>
                <w:rStyle w:val="IndexLink"/>
                <w:rtl w:val="true"/>
              </w:rPr>
              <w:t>إذا شک فی اغتساله بعد الخروج من الحمام</w:t>
            </w:r>
            <w:r>
              <w:rPr>
                <w:rStyle w:val="IndexLink"/>
                <w:rtl w:val="true"/>
              </w:rPr>
              <w:tab/>
            </w:r>
            <w:r>
              <w:rPr>
                <w:rStyle w:val="IndexLink"/>
              </w:rPr>
              <w:t>150</w:t>
            </w:r>
          </w:hyperlink>
        </w:p>
        <w:p>
          <w:pPr>
            <w:pStyle w:val="Contents5"/>
            <w:tabs>
              <w:tab w:val="clear" w:pos="7892"/>
              <w:tab w:val="right" w:pos="9026" w:leader="dot"/>
            </w:tabs>
            <w:rPr/>
          </w:pPr>
          <w:hyperlink w:anchor="__RefHeading___Toc1724664_2322387425">
            <w:r>
              <w:rPr>
                <w:webHidden/>
                <w:rStyle w:val="IndexLink"/>
                <w:rtl w:val="true"/>
              </w:rPr>
              <w:t>الاغتسال باعتقاد خلاف الحال</w:t>
            </w:r>
            <w:r>
              <w:rPr>
                <w:rStyle w:val="IndexLink"/>
                <w:rtl w:val="true"/>
              </w:rPr>
              <w:tab/>
            </w:r>
            <w:r>
              <w:rPr>
                <w:rStyle w:val="IndexLink"/>
              </w:rPr>
              <w:t>151</w:t>
            </w:r>
          </w:hyperlink>
        </w:p>
        <w:p>
          <w:pPr>
            <w:pStyle w:val="Contents5"/>
            <w:tabs>
              <w:tab w:val="clear" w:pos="7892"/>
              <w:tab w:val="right" w:pos="9026" w:leader="dot"/>
            </w:tabs>
            <w:rPr/>
          </w:pPr>
          <w:hyperlink w:anchor="__RefHeading___Toc1724666_2322387425">
            <w:r>
              <w:rPr>
                <w:webHidden/>
                <w:rStyle w:val="IndexLink"/>
                <w:rtl w:val="true"/>
              </w:rPr>
              <w:t>الاغتسال مع قصد عدم دفع الاجرة</w:t>
            </w:r>
            <w:r>
              <w:rPr>
                <w:rStyle w:val="IndexLink"/>
                <w:rtl w:val="true"/>
              </w:rPr>
              <w:tab/>
            </w:r>
            <w:r>
              <w:rPr>
                <w:rStyle w:val="IndexLink"/>
              </w:rPr>
              <w:t>156</w:t>
            </w:r>
          </w:hyperlink>
        </w:p>
        <w:p>
          <w:pPr>
            <w:pStyle w:val="Contents5"/>
            <w:tabs>
              <w:tab w:val="clear" w:pos="7892"/>
              <w:tab w:val="right" w:pos="9026" w:leader="dot"/>
            </w:tabs>
            <w:rPr/>
          </w:pPr>
          <w:hyperlink w:anchor="__RefHeading___Toc1724668_2322387425">
            <w:r>
              <w:rPr>
                <w:webHidden/>
                <w:rStyle w:val="IndexLink"/>
                <w:rtl w:val="true"/>
              </w:rPr>
              <w:t>الاغتسال بالماء المسخن بالمغضوب</w:t>
            </w:r>
            <w:r>
              <w:rPr>
                <w:rStyle w:val="IndexLink"/>
                <w:rtl w:val="true"/>
              </w:rPr>
              <w:tab/>
            </w:r>
            <w:r>
              <w:rPr>
                <w:rStyle w:val="IndexLink"/>
              </w:rPr>
              <w:t>160</w:t>
            </w:r>
          </w:hyperlink>
        </w:p>
        <w:p>
          <w:pPr>
            <w:pStyle w:val="Contents5"/>
            <w:tabs>
              <w:tab w:val="clear" w:pos="7892"/>
              <w:tab w:val="right" w:pos="9026" w:leader="dot"/>
            </w:tabs>
            <w:rPr/>
          </w:pPr>
          <w:hyperlink w:anchor="__RefHeading___Toc1724670_2322387425">
            <w:r>
              <w:rPr>
                <w:webHidden/>
                <w:rStyle w:val="IndexLink"/>
                <w:rtl w:val="true"/>
              </w:rPr>
              <w:t>الغسل فی الأحواض الموقوفة</w:t>
            </w:r>
            <w:r>
              <w:rPr>
                <w:rStyle w:val="IndexLink"/>
                <w:rtl w:val="true"/>
              </w:rPr>
              <w:tab/>
            </w:r>
            <w:r>
              <w:rPr>
                <w:rStyle w:val="IndexLink"/>
              </w:rPr>
              <w:t>160</w:t>
            </w:r>
          </w:hyperlink>
        </w:p>
        <w:p>
          <w:pPr>
            <w:pStyle w:val="Contents5"/>
            <w:tabs>
              <w:tab w:val="clear" w:pos="7892"/>
              <w:tab w:val="right" w:pos="9026" w:leader="dot"/>
            </w:tabs>
            <w:rPr/>
          </w:pPr>
          <w:hyperlink w:anchor="__RefHeading___Toc1724672_2322387425">
            <w:r>
              <w:rPr>
                <w:webHidden/>
                <w:rStyle w:val="IndexLink"/>
                <w:rtl w:val="true"/>
              </w:rPr>
              <w:t>الغسل بالمئزر المغضوب</w:t>
            </w:r>
            <w:r>
              <w:rPr>
                <w:rStyle w:val="IndexLink"/>
                <w:rtl w:val="true"/>
              </w:rPr>
              <w:tab/>
            </w:r>
            <w:r>
              <w:rPr>
                <w:rStyle w:val="IndexLink"/>
              </w:rPr>
              <w:t>164</w:t>
            </w:r>
          </w:hyperlink>
        </w:p>
        <w:p>
          <w:pPr>
            <w:pStyle w:val="Contents5"/>
            <w:tabs>
              <w:tab w:val="clear" w:pos="7892"/>
              <w:tab w:val="right" w:pos="9026" w:leader="dot"/>
            </w:tabs>
            <w:rPr/>
          </w:pPr>
          <w:hyperlink w:anchor="__RefHeading___Toc1724674_2322387425">
            <w:r>
              <w:rPr>
                <w:webHidden/>
                <w:rStyle w:val="IndexLink"/>
                <w:rtl w:val="true"/>
              </w:rPr>
              <w:t>اجرة اغتسال الزوجة علی الزوج</w:t>
            </w:r>
            <w:r>
              <w:rPr>
                <w:rStyle w:val="IndexLink"/>
                <w:rtl w:val="true"/>
              </w:rPr>
              <w:tab/>
            </w:r>
            <w:r>
              <w:rPr>
                <w:rStyle w:val="IndexLink"/>
              </w:rPr>
              <w:t>167</w:t>
            </w:r>
          </w:hyperlink>
        </w:p>
        <w:p>
          <w:pPr>
            <w:pStyle w:val="Contents5"/>
            <w:tabs>
              <w:tab w:val="clear" w:pos="7892"/>
              <w:tab w:val="right" w:pos="9026" w:leader="dot"/>
            </w:tabs>
            <w:rPr/>
          </w:pPr>
          <w:hyperlink w:anchor="__RefHeading___Toc1724676_2322387425">
            <w:r>
              <w:rPr>
                <w:webHidden/>
                <w:rStyle w:val="IndexLink"/>
                <w:rtl w:val="true"/>
              </w:rPr>
              <w:t>اغتسال الصائم بالارتماس نسیاناً أو عمداً</w:t>
            </w:r>
            <w:r>
              <w:rPr>
                <w:rStyle w:val="IndexLink"/>
                <w:rtl w:val="true"/>
              </w:rPr>
              <w:tab/>
            </w:r>
            <w:r>
              <w:rPr>
                <w:rStyle w:val="IndexLink"/>
              </w:rPr>
              <w:t>168</w:t>
            </w:r>
          </w:hyperlink>
        </w:p>
        <w:p>
          <w:pPr>
            <w:pStyle w:val="Contents2"/>
            <w:tabs>
              <w:tab w:val="clear" w:pos="8743"/>
              <w:tab w:val="right" w:pos="9026" w:leader="dot"/>
            </w:tabs>
            <w:rPr/>
          </w:pPr>
          <w:hyperlink w:anchor="__RefHeading___Toc1724678_2322387425">
            <w:r>
              <w:rPr>
                <w:webHidden/>
                <w:rStyle w:val="IndexLink"/>
                <w:rtl w:val="true"/>
              </w:rPr>
              <w:t>فصل فی مستحبات غسل الجنابة</w:t>
            </w:r>
            <w:r>
              <w:rPr>
                <w:rStyle w:val="IndexLink"/>
                <w:rtl w:val="true"/>
              </w:rPr>
              <w:tab/>
            </w:r>
            <w:r>
              <w:rPr>
                <w:rStyle w:val="IndexLink"/>
              </w:rPr>
              <w:t>174</w:t>
            </w:r>
          </w:hyperlink>
        </w:p>
        <w:p>
          <w:pPr>
            <w:pStyle w:val="Contents3"/>
            <w:tabs>
              <w:tab w:val="clear" w:pos="8459"/>
              <w:tab w:val="right" w:pos="9026" w:leader="dot"/>
            </w:tabs>
            <w:rPr/>
          </w:pPr>
          <w:hyperlink w:anchor="__RefHeading___Toc1724680_2322387425">
            <w:r>
              <w:rPr>
                <w:webHidden/>
                <w:rStyle w:val="IndexLink"/>
                <w:rtl w:val="true"/>
              </w:rPr>
              <w:t>الکلام فی استحباب المذکورات</w:t>
            </w:r>
            <w:r>
              <w:rPr>
                <w:rStyle w:val="IndexLink"/>
                <w:rtl w:val="true"/>
              </w:rPr>
              <w:tab/>
            </w:r>
            <w:r>
              <w:rPr>
                <w:rStyle w:val="IndexLink"/>
              </w:rPr>
              <w:t>174</w:t>
            </w:r>
          </w:hyperlink>
        </w:p>
        <w:p>
          <w:pPr>
            <w:pStyle w:val="Contents3"/>
            <w:tabs>
              <w:tab w:val="clear" w:pos="8459"/>
              <w:tab w:val="right" w:pos="9026" w:leader="dot"/>
            </w:tabs>
            <w:rPr/>
          </w:pPr>
          <w:hyperlink w:anchor="__RefHeading___Toc1724682_2322387425">
            <w:r>
              <w:rPr>
                <w:webHidden/>
                <w:rStyle w:val="IndexLink"/>
                <w:rtl w:val="true"/>
              </w:rPr>
              <w:t>کراهة الاستعانة بالغیر فی المقدمات القریبة</w:t>
            </w:r>
            <w:r>
              <w:rPr>
                <w:rStyle w:val="IndexLink"/>
                <w:rtl w:val="true"/>
              </w:rPr>
              <w:tab/>
            </w:r>
            <w:r>
              <w:rPr>
                <w:rStyle w:val="IndexLink"/>
              </w:rPr>
              <w:t>178</w:t>
            </w:r>
          </w:hyperlink>
        </w:p>
        <w:p>
          <w:pPr>
            <w:pStyle w:val="Contents3"/>
            <w:tabs>
              <w:tab w:val="clear" w:pos="8459"/>
              <w:tab w:val="right" w:pos="9026" w:leader="dot"/>
            </w:tabs>
            <w:rPr/>
          </w:pPr>
          <w:hyperlink w:anchor="__RefHeading___Toc1724684_2322387425">
            <w:r>
              <w:rPr>
                <w:webHidden/>
                <w:rStyle w:val="IndexLink"/>
                <w:rtl w:val="true"/>
              </w:rPr>
              <w:t>الاستبراء لیس شرطاً فی صحة الغسل</w:t>
            </w:r>
            <w:r>
              <w:rPr>
                <w:rStyle w:val="IndexLink"/>
                <w:rtl w:val="true"/>
              </w:rPr>
              <w:tab/>
            </w:r>
            <w:r>
              <w:rPr>
                <w:rStyle w:val="IndexLink"/>
              </w:rPr>
              <w:t>178</w:t>
            </w:r>
          </w:hyperlink>
        </w:p>
        <w:p>
          <w:pPr>
            <w:pStyle w:val="Contents3"/>
            <w:tabs>
              <w:tab w:val="clear" w:pos="8459"/>
              <w:tab w:val="right" w:pos="9026" w:leader="dot"/>
            </w:tabs>
            <w:rPr/>
          </w:pPr>
          <w:hyperlink w:anchor="__RefHeading___Toc1724686_2322387425">
            <w:r>
              <w:rPr>
                <w:webHidden/>
                <w:rStyle w:val="IndexLink"/>
                <w:rtl w:val="true"/>
              </w:rPr>
              <w:t>البلل المشتبه و صوره</w:t>
            </w:r>
            <w:r>
              <w:rPr>
                <w:rStyle w:val="IndexLink"/>
                <w:rtl w:val="true"/>
              </w:rPr>
              <w:tab/>
            </w:r>
            <w:r>
              <w:rPr>
                <w:rStyle w:val="IndexLink"/>
              </w:rPr>
              <w:t>179</w:t>
            </w:r>
          </w:hyperlink>
        </w:p>
        <w:p>
          <w:pPr>
            <w:pStyle w:val="Contents3"/>
            <w:tabs>
              <w:tab w:val="clear" w:pos="8459"/>
              <w:tab w:val="right" w:pos="9026" w:leader="dot"/>
            </w:tabs>
            <w:rPr/>
          </w:pPr>
          <w:hyperlink w:anchor="__RefHeading___Toc1724688_2322387425">
            <w:r>
              <w:rPr>
                <w:webHidden/>
                <w:rStyle w:val="IndexLink"/>
                <w:rtl w:val="true"/>
              </w:rPr>
              <w:t>إذا شک بعد الغسل بالاستبراء</w:t>
            </w:r>
            <w:r>
              <w:rPr>
                <w:rStyle w:val="IndexLink"/>
                <w:rtl w:val="true"/>
              </w:rPr>
              <w:tab/>
            </w:r>
            <w:r>
              <w:rPr>
                <w:rStyle w:val="IndexLink"/>
              </w:rPr>
              <w:t>188</w:t>
            </w:r>
          </w:hyperlink>
        </w:p>
        <w:p>
          <w:pPr>
            <w:pStyle w:val="Contents3"/>
            <w:tabs>
              <w:tab w:val="clear" w:pos="8459"/>
              <w:tab w:val="right" w:pos="9026" w:leader="dot"/>
            </w:tabs>
            <w:rPr/>
          </w:pPr>
          <w:hyperlink w:anchor="__RefHeading___Toc1724690_2322387425">
            <w:r>
              <w:rPr>
                <w:webHidden/>
                <w:rStyle w:val="IndexLink"/>
                <w:rtl w:val="true"/>
              </w:rPr>
              <w:t>فروع فی حکم الرطوبة المشتبهة</w:t>
            </w:r>
            <w:r>
              <w:rPr>
                <w:rStyle w:val="IndexLink"/>
                <w:rtl w:val="true"/>
              </w:rPr>
              <w:tab/>
            </w:r>
            <w:r>
              <w:rPr>
                <w:rStyle w:val="IndexLink"/>
              </w:rPr>
              <w:t>189</w:t>
            </w:r>
          </w:hyperlink>
        </w:p>
        <w:p>
          <w:pPr>
            <w:pStyle w:val="Contents3"/>
            <w:tabs>
              <w:tab w:val="clear" w:pos="8459"/>
              <w:tab w:val="right" w:pos="9026" w:leader="dot"/>
            </w:tabs>
            <w:rPr/>
          </w:pPr>
          <w:hyperlink w:anchor="__RefHeading___Toc1724692_2322387425">
            <w:r>
              <w:rPr>
                <w:webHidden/>
                <w:rStyle w:val="IndexLink"/>
                <w:rtl w:val="true"/>
              </w:rPr>
              <w:t>الإحداث بالأصغر أثناء غسل الجنابة</w:t>
            </w:r>
            <w:r>
              <w:rPr>
                <w:rStyle w:val="IndexLink"/>
                <w:rtl w:val="true"/>
              </w:rPr>
              <w:tab/>
            </w:r>
            <w:r>
              <w:rPr>
                <w:rStyle w:val="IndexLink"/>
              </w:rPr>
              <w:t>192</w:t>
            </w:r>
          </w:hyperlink>
        </w:p>
        <w:p>
          <w:pPr>
            <w:pStyle w:val="Contents3"/>
            <w:tabs>
              <w:tab w:val="clear" w:pos="8459"/>
              <w:tab w:val="right" w:pos="9026" w:leader="dot"/>
            </w:tabs>
            <w:rPr/>
          </w:pPr>
          <w:hyperlink w:anchor="__RefHeading___Toc1724694_2322387425">
            <w:r>
              <w:rPr>
                <w:webHidden/>
                <w:rStyle w:val="IndexLink"/>
                <w:rtl w:val="true"/>
              </w:rPr>
              <w:t>الإحداث بالأصغر بین بقیة الأغسال</w:t>
            </w:r>
            <w:r>
              <w:rPr>
                <w:rStyle w:val="IndexLink"/>
                <w:rtl w:val="true"/>
              </w:rPr>
              <w:tab/>
            </w:r>
            <w:r>
              <w:rPr>
                <w:rStyle w:val="IndexLink"/>
              </w:rPr>
              <w:t>195</w:t>
            </w:r>
          </w:hyperlink>
        </w:p>
        <w:p>
          <w:pPr>
            <w:pStyle w:val="Contents3"/>
            <w:tabs>
              <w:tab w:val="clear" w:pos="8459"/>
              <w:tab w:val="right" w:pos="9026" w:leader="dot"/>
            </w:tabs>
            <w:rPr/>
          </w:pPr>
          <w:hyperlink w:anchor="__RefHeading___Toc1724696_2322387425">
            <w:r>
              <w:rPr>
                <w:webHidden/>
                <w:rStyle w:val="IndexLink"/>
                <w:rtl w:val="true"/>
              </w:rPr>
              <w:t>إذا أحدث بکلأکبر أثناء الغسل</w:t>
            </w:r>
            <w:r>
              <w:rPr>
                <w:rStyle w:val="IndexLink"/>
                <w:rtl w:val="true"/>
              </w:rPr>
              <w:tab/>
            </w:r>
            <w:r>
              <w:rPr>
                <w:rStyle w:val="IndexLink"/>
              </w:rPr>
              <w:t>197</w:t>
            </w:r>
          </w:hyperlink>
        </w:p>
        <w:p>
          <w:pPr>
            <w:pStyle w:val="Contents3"/>
            <w:tabs>
              <w:tab w:val="clear" w:pos="8459"/>
              <w:tab w:val="right" w:pos="9026" w:leader="dot"/>
            </w:tabs>
            <w:rPr/>
          </w:pPr>
          <w:hyperlink w:anchor="__RefHeading___Toc1724698_2322387425">
            <w:r>
              <w:rPr>
                <w:webHidden/>
                <w:rStyle w:val="IndexLink"/>
                <w:rtl w:val="true"/>
              </w:rPr>
              <w:t>إذا أحدث بالأصغر أثناء الأغسال المستحبة</w:t>
            </w:r>
            <w:r>
              <w:rPr>
                <w:rStyle w:val="IndexLink"/>
                <w:rtl w:val="true"/>
              </w:rPr>
              <w:tab/>
            </w:r>
            <w:r>
              <w:rPr>
                <w:rStyle w:val="IndexLink"/>
              </w:rPr>
              <w:t>201</w:t>
            </w:r>
          </w:hyperlink>
        </w:p>
        <w:p>
          <w:pPr>
            <w:pStyle w:val="Contents3"/>
            <w:tabs>
              <w:tab w:val="clear" w:pos="8459"/>
              <w:tab w:val="right" w:pos="9026" w:leader="dot"/>
            </w:tabs>
            <w:rPr/>
          </w:pPr>
          <w:hyperlink w:anchor="__RefHeading___Toc1724700_2322387425">
            <w:r>
              <w:rPr>
                <w:webHidden/>
                <w:rStyle w:val="IndexLink"/>
                <w:rtl w:val="true"/>
              </w:rPr>
              <w:t>الشک فی غسل عضو قبل الدخول فی الآخر</w:t>
            </w:r>
            <w:r>
              <w:rPr>
                <w:rStyle w:val="IndexLink"/>
                <w:rtl w:val="true"/>
              </w:rPr>
              <w:tab/>
            </w:r>
            <w:r>
              <w:rPr>
                <w:rStyle w:val="IndexLink"/>
              </w:rPr>
              <w:t>202</w:t>
            </w:r>
          </w:hyperlink>
        </w:p>
        <w:p>
          <w:pPr>
            <w:pStyle w:val="Contents3"/>
            <w:tabs>
              <w:tab w:val="clear" w:pos="8459"/>
              <w:tab w:val="right" w:pos="9026" w:leader="dot"/>
            </w:tabs>
            <w:rPr/>
          </w:pPr>
          <w:hyperlink w:anchor="__RefHeading___Toc1724702_2322387425">
            <w:r>
              <w:rPr>
                <w:webHidden/>
                <w:rStyle w:val="IndexLink"/>
                <w:rtl w:val="true"/>
              </w:rPr>
              <w:t>الشک فی نیة الارتماسی بعد الارتماس</w:t>
            </w:r>
            <w:r>
              <w:rPr>
                <w:rStyle w:val="IndexLink"/>
                <w:rtl w:val="true"/>
              </w:rPr>
              <w:tab/>
            </w:r>
            <w:r>
              <w:rPr>
                <w:rStyle w:val="IndexLink"/>
              </w:rPr>
              <w:t>206</w:t>
            </w:r>
          </w:hyperlink>
        </w:p>
        <w:p>
          <w:pPr>
            <w:pStyle w:val="Contents3"/>
            <w:tabs>
              <w:tab w:val="clear" w:pos="8459"/>
              <w:tab w:val="right" w:pos="9026" w:leader="dot"/>
            </w:tabs>
            <w:rPr/>
          </w:pPr>
          <w:hyperlink w:anchor="__RefHeading___Toc1724704_2322387425">
            <w:r>
              <w:rPr>
                <w:webHidden/>
                <w:rStyle w:val="IndexLink"/>
                <w:rtl w:val="true"/>
              </w:rPr>
              <w:t>العلم ببقاء شیء غیر منغسل</w:t>
            </w:r>
            <w:r>
              <w:rPr>
                <w:rStyle w:val="IndexLink"/>
                <w:rtl w:val="true"/>
              </w:rPr>
              <w:tab/>
            </w:r>
            <w:r>
              <w:rPr>
                <w:rStyle w:val="IndexLink"/>
              </w:rPr>
              <w:t>207</w:t>
            </w:r>
          </w:hyperlink>
        </w:p>
        <w:p>
          <w:pPr>
            <w:pStyle w:val="Contents3"/>
            <w:tabs>
              <w:tab w:val="clear" w:pos="8459"/>
              <w:tab w:val="right" w:pos="9026" w:leader="dot"/>
            </w:tabs>
            <w:rPr/>
          </w:pPr>
          <w:hyperlink w:anchor="__RefHeading___Toc1724706_2322387425">
            <w:r>
              <w:rPr>
                <w:webHidden/>
                <w:rStyle w:val="IndexLink"/>
                <w:rtl w:val="true"/>
              </w:rPr>
              <w:t>الشک فی الاغتسال بعد الصلاة</w:t>
            </w:r>
            <w:r>
              <w:rPr>
                <w:rStyle w:val="IndexLink"/>
                <w:rtl w:val="true"/>
              </w:rPr>
              <w:tab/>
            </w:r>
            <w:r>
              <w:rPr>
                <w:rStyle w:val="IndexLink"/>
              </w:rPr>
              <w:t>208</w:t>
            </w:r>
          </w:hyperlink>
        </w:p>
        <w:p>
          <w:pPr>
            <w:pStyle w:val="Contents3"/>
            <w:tabs>
              <w:tab w:val="clear" w:pos="8459"/>
              <w:tab w:val="right" w:pos="9026" w:leader="dot"/>
            </w:tabs>
            <w:rPr/>
          </w:pPr>
          <w:hyperlink w:anchor="__RefHeading___Toc1724708_2322387425">
            <w:r>
              <w:rPr>
                <w:webHidden/>
                <w:rStyle w:val="IndexLink"/>
                <w:rtl w:val="true"/>
              </w:rPr>
              <w:t>صور اجتماع الأغسال المتعددة و أحکامها</w:t>
            </w:r>
            <w:r>
              <w:rPr>
                <w:rStyle w:val="IndexLink"/>
                <w:rtl w:val="true"/>
              </w:rPr>
              <w:tab/>
            </w:r>
            <w:r>
              <w:rPr>
                <w:rStyle w:val="IndexLink"/>
              </w:rPr>
              <w:t>210</w:t>
            </w:r>
          </w:hyperlink>
        </w:p>
        <w:p>
          <w:pPr>
            <w:pStyle w:val="Contents3"/>
            <w:tabs>
              <w:tab w:val="clear" w:pos="8459"/>
              <w:tab w:val="right" w:pos="9026" w:leader="dot"/>
            </w:tabs>
            <w:rPr/>
          </w:pPr>
          <w:hyperlink w:anchor="__RefHeading___Toc1724710_2322387425">
            <w:r>
              <w:rPr>
                <w:webHidden/>
                <w:rStyle w:val="IndexLink"/>
                <w:rtl w:val="true"/>
              </w:rPr>
              <w:t>غسل الجمعة من الجنب والحائض</w:t>
            </w:r>
            <w:r>
              <w:rPr>
                <w:rStyle w:val="IndexLink"/>
                <w:rtl w:val="true"/>
              </w:rPr>
              <w:tab/>
            </w:r>
            <w:r>
              <w:rPr>
                <w:rStyle w:val="IndexLink"/>
              </w:rPr>
              <w:t>219</w:t>
            </w:r>
          </w:hyperlink>
        </w:p>
        <w:p>
          <w:pPr>
            <w:pStyle w:val="Contents3"/>
            <w:tabs>
              <w:tab w:val="clear" w:pos="8459"/>
              <w:tab w:val="right" w:pos="9026" w:leader="dot"/>
            </w:tabs>
            <w:rPr/>
          </w:pPr>
          <w:hyperlink w:anchor="__RefHeading___Toc1724712_2322387425">
            <w:r>
              <w:rPr>
                <w:webHidden/>
                <w:rStyle w:val="IndexLink"/>
                <w:rtl w:val="true"/>
              </w:rPr>
              <w:t>بعض فروع التداخل</w:t>
            </w:r>
            <w:r>
              <w:rPr>
                <w:rStyle w:val="IndexLink"/>
                <w:rtl w:val="true"/>
              </w:rPr>
              <w:tab/>
            </w:r>
            <w:r>
              <w:rPr>
                <w:rStyle w:val="IndexLink"/>
              </w:rPr>
              <w:t>221</w:t>
            </w:r>
          </w:hyperlink>
        </w:p>
        <w:p>
          <w:pPr>
            <w:pStyle w:val="Contents2"/>
            <w:tabs>
              <w:tab w:val="clear" w:pos="8743"/>
              <w:tab w:val="right" w:pos="9026" w:leader="dot"/>
            </w:tabs>
            <w:rPr/>
          </w:pPr>
          <w:hyperlink w:anchor="__RefHeading___Toc1724714_2322387425">
            <w:r>
              <w:rPr>
                <w:webHidden/>
                <w:rStyle w:val="IndexLink"/>
                <w:rtl w:val="true"/>
              </w:rPr>
              <w:t>فصل فی الحیض</w:t>
            </w:r>
            <w:r>
              <w:rPr>
                <w:rStyle w:val="IndexLink"/>
                <w:rtl w:val="true"/>
              </w:rPr>
              <w:tab/>
            </w:r>
            <w:r>
              <w:rPr>
                <w:rStyle w:val="IndexLink"/>
              </w:rPr>
              <w:t>228</w:t>
            </w:r>
          </w:hyperlink>
        </w:p>
        <w:p>
          <w:pPr>
            <w:pStyle w:val="Contents3"/>
            <w:tabs>
              <w:tab w:val="clear" w:pos="8459"/>
              <w:tab w:val="right" w:pos="9026" w:leader="dot"/>
            </w:tabs>
            <w:rPr/>
          </w:pPr>
          <w:hyperlink w:anchor="__RefHeading___Toc1724716_2322387425">
            <w:r>
              <w:rPr>
                <w:webHidden/>
                <w:rStyle w:val="IndexLink"/>
                <w:rtl w:val="true"/>
              </w:rPr>
              <w:t>صفات الحیض</w:t>
            </w:r>
            <w:r>
              <w:rPr>
                <w:rStyle w:val="IndexLink"/>
                <w:rtl w:val="true"/>
              </w:rPr>
              <w:tab/>
            </w:r>
            <w:r>
              <w:rPr>
                <w:rStyle w:val="IndexLink"/>
              </w:rPr>
              <w:t>228</w:t>
            </w:r>
          </w:hyperlink>
        </w:p>
        <w:p>
          <w:pPr>
            <w:pStyle w:val="Contents3"/>
            <w:tabs>
              <w:tab w:val="clear" w:pos="8459"/>
              <w:tab w:val="right" w:pos="9026" w:leader="dot"/>
            </w:tabs>
            <w:rPr/>
          </w:pPr>
          <w:hyperlink w:anchor="__RefHeading___Toc1724718_2322387425">
            <w:r>
              <w:rPr>
                <w:webHidden/>
                <w:rStyle w:val="IndexLink"/>
                <w:rtl w:val="true"/>
              </w:rPr>
              <w:t>مبدأ الحیض و منتهاه</w:t>
            </w:r>
            <w:r>
              <w:rPr>
                <w:rStyle w:val="IndexLink"/>
                <w:rtl w:val="true"/>
              </w:rPr>
              <w:tab/>
            </w:r>
            <w:r>
              <w:rPr>
                <w:rStyle w:val="IndexLink"/>
              </w:rPr>
              <w:t>229</w:t>
            </w:r>
          </w:hyperlink>
        </w:p>
        <w:p>
          <w:pPr>
            <w:pStyle w:val="Contents3"/>
            <w:tabs>
              <w:tab w:val="clear" w:pos="8459"/>
              <w:tab w:val="right" w:pos="9026" w:leader="dot"/>
            </w:tabs>
            <w:rPr/>
          </w:pPr>
          <w:hyperlink w:anchor="__RefHeading___Toc1724720_2322387425">
            <w:r>
              <w:rPr>
                <w:webHidden/>
                <w:rStyle w:val="IndexLink"/>
                <w:rtl w:val="true"/>
              </w:rPr>
              <w:t>معنی القرشیة</w:t>
            </w:r>
            <w:r>
              <w:rPr>
                <w:rStyle w:val="IndexLink"/>
                <w:rtl w:val="true"/>
              </w:rPr>
              <w:tab/>
            </w:r>
            <w:r>
              <w:rPr>
                <w:rStyle w:val="IndexLink"/>
              </w:rPr>
              <w:t>229</w:t>
            </w:r>
          </w:hyperlink>
        </w:p>
        <w:p>
          <w:pPr>
            <w:pStyle w:val="Contents3"/>
            <w:tabs>
              <w:tab w:val="clear" w:pos="8459"/>
              <w:tab w:val="right" w:pos="9026" w:leader="dot"/>
            </w:tabs>
            <w:rPr/>
          </w:pPr>
          <w:hyperlink w:anchor="__RefHeading___Toc1724722_2322387425">
            <w:r>
              <w:rPr>
                <w:webHidden/>
                <w:rStyle w:val="IndexLink"/>
                <w:rtl w:val="true"/>
              </w:rPr>
              <w:t>الشک فی القرشیة و فی البلوغ و الیأس</w:t>
            </w:r>
            <w:r>
              <w:rPr>
                <w:rStyle w:val="IndexLink"/>
                <w:rtl w:val="true"/>
              </w:rPr>
              <w:tab/>
            </w:r>
            <w:r>
              <w:rPr>
                <w:rStyle w:val="IndexLink"/>
              </w:rPr>
              <w:t>232</w:t>
            </w:r>
          </w:hyperlink>
        </w:p>
        <w:p>
          <w:pPr>
            <w:pStyle w:val="Contents3"/>
            <w:tabs>
              <w:tab w:val="clear" w:pos="8459"/>
              <w:tab w:val="right" w:pos="9026" w:leader="dot"/>
            </w:tabs>
            <w:rPr/>
          </w:pPr>
          <w:hyperlink w:anchor="__RefHeading___Toc1724724_2322387425">
            <w:r>
              <w:rPr>
                <w:webHidden/>
                <w:rStyle w:val="IndexLink"/>
                <w:rtl w:val="true"/>
              </w:rPr>
              <w:t>الدم الخارج من مشکوکة البلوغ</w:t>
            </w:r>
            <w:r>
              <w:rPr>
                <w:rStyle w:val="IndexLink"/>
                <w:rtl w:val="true"/>
              </w:rPr>
              <w:tab/>
            </w:r>
            <w:r>
              <w:rPr>
                <w:rStyle w:val="IndexLink"/>
              </w:rPr>
              <w:t>233</w:t>
            </w:r>
          </w:hyperlink>
        </w:p>
        <w:p>
          <w:pPr>
            <w:pStyle w:val="Contents3"/>
            <w:tabs>
              <w:tab w:val="clear" w:pos="8459"/>
              <w:tab w:val="right" w:pos="9026" w:leader="dot"/>
            </w:tabs>
            <w:rPr/>
          </w:pPr>
          <w:hyperlink w:anchor="__RefHeading___Toc1724726_2322387425">
            <w:r>
              <w:rPr>
                <w:webHidden/>
                <w:rStyle w:val="IndexLink"/>
                <w:rtl w:val="true"/>
              </w:rPr>
              <w:t>اجتماع الحیض مع الإرضاع و الحمل</w:t>
            </w:r>
            <w:r>
              <w:rPr>
                <w:rStyle w:val="IndexLink"/>
                <w:rtl w:val="true"/>
              </w:rPr>
              <w:tab/>
            </w:r>
            <w:r>
              <w:rPr>
                <w:rStyle w:val="IndexLink"/>
              </w:rPr>
              <w:t>235</w:t>
            </w:r>
          </w:hyperlink>
        </w:p>
        <w:p>
          <w:pPr>
            <w:pStyle w:val="Contents3"/>
            <w:tabs>
              <w:tab w:val="clear" w:pos="8459"/>
              <w:tab w:val="right" w:pos="9026" w:leader="dot"/>
            </w:tabs>
            <w:rPr/>
          </w:pPr>
          <w:hyperlink w:anchor="__RefHeading___Toc1724728_2322387425">
            <w:r>
              <w:rPr>
                <w:webHidden/>
                <w:rStyle w:val="IndexLink"/>
                <w:rtl w:val="true"/>
              </w:rPr>
              <w:t>فروع فی حکم الحیض</w:t>
            </w:r>
            <w:r>
              <w:rPr>
                <w:rStyle w:val="IndexLink"/>
                <w:rtl w:val="true"/>
              </w:rPr>
              <w:tab/>
            </w:r>
            <w:r>
              <w:rPr>
                <w:rStyle w:val="IndexLink"/>
              </w:rPr>
              <w:t>236</w:t>
            </w:r>
          </w:hyperlink>
        </w:p>
        <w:p>
          <w:pPr>
            <w:pStyle w:val="Contents3"/>
            <w:tabs>
              <w:tab w:val="clear" w:pos="8459"/>
              <w:tab w:val="right" w:pos="9026" w:leader="dot"/>
            </w:tabs>
            <w:rPr/>
          </w:pPr>
          <w:hyperlink w:anchor="__RefHeading___Toc1724730_2322387425">
            <w:r>
              <w:rPr>
                <w:webHidden/>
                <w:rStyle w:val="IndexLink"/>
                <w:rtl w:val="true"/>
              </w:rPr>
              <w:t>الشک فی حیضیة الدم</w:t>
            </w:r>
            <w:r>
              <w:rPr>
                <w:rStyle w:val="IndexLink"/>
                <w:rtl w:val="true"/>
              </w:rPr>
              <w:tab/>
            </w:r>
            <w:r>
              <w:rPr>
                <w:rStyle w:val="IndexLink"/>
              </w:rPr>
              <w:t>238</w:t>
            </w:r>
          </w:hyperlink>
        </w:p>
        <w:p>
          <w:pPr>
            <w:pStyle w:val="Contents3"/>
            <w:tabs>
              <w:tab w:val="clear" w:pos="8459"/>
              <w:tab w:val="right" w:pos="9026" w:leader="dot"/>
            </w:tabs>
            <w:rPr/>
          </w:pPr>
          <w:hyperlink w:anchor="__RefHeading___Toc1724732_2322387425">
            <w:r>
              <w:rPr>
                <w:webHidden/>
                <w:rStyle w:val="IndexLink"/>
                <w:rtl w:val="true"/>
              </w:rPr>
              <w:t>اشتباه الحیض بغیره</w:t>
            </w:r>
            <w:r>
              <w:rPr>
                <w:rStyle w:val="IndexLink"/>
                <w:rtl w:val="true"/>
              </w:rPr>
              <w:tab/>
            </w:r>
            <w:r>
              <w:rPr>
                <w:rStyle w:val="IndexLink"/>
              </w:rPr>
              <w:t>239</w:t>
            </w:r>
          </w:hyperlink>
        </w:p>
        <w:p>
          <w:pPr>
            <w:pStyle w:val="Contents3"/>
            <w:tabs>
              <w:tab w:val="clear" w:pos="8459"/>
              <w:tab w:val="right" w:pos="9026" w:leader="dot"/>
            </w:tabs>
            <w:rPr/>
          </w:pPr>
          <w:hyperlink w:anchor="__RefHeading___Toc1724734_2322387425">
            <w:r>
              <w:rPr>
                <w:webHidden/>
                <w:rStyle w:val="IndexLink"/>
                <w:rtl w:val="true"/>
              </w:rPr>
              <w:t>حکم الصلاة بدون الاختبار</w:t>
            </w:r>
            <w:r>
              <w:rPr>
                <w:rStyle w:val="IndexLink"/>
                <w:rtl w:val="true"/>
              </w:rPr>
              <w:tab/>
            </w:r>
            <w:r>
              <w:rPr>
                <w:rStyle w:val="IndexLink"/>
              </w:rPr>
              <w:t>242</w:t>
            </w:r>
          </w:hyperlink>
        </w:p>
        <w:p>
          <w:pPr>
            <w:pStyle w:val="Contents3"/>
            <w:tabs>
              <w:tab w:val="clear" w:pos="8459"/>
              <w:tab w:val="right" w:pos="9026" w:leader="dot"/>
            </w:tabs>
            <w:rPr/>
          </w:pPr>
          <w:hyperlink w:anchor="__RefHeading___Toc1724736_2322387425">
            <w:r>
              <w:rPr>
                <w:webHidden/>
                <w:rStyle w:val="IndexLink"/>
                <w:rtl w:val="true"/>
              </w:rPr>
              <w:t>حکم تعذر الاختبار</w:t>
            </w:r>
            <w:r>
              <w:rPr>
                <w:rStyle w:val="IndexLink"/>
                <w:rtl w:val="true"/>
              </w:rPr>
              <w:tab/>
            </w:r>
            <w:r>
              <w:rPr>
                <w:rStyle w:val="IndexLink"/>
              </w:rPr>
              <w:t>245</w:t>
            </w:r>
          </w:hyperlink>
        </w:p>
        <w:p>
          <w:pPr>
            <w:pStyle w:val="Contents3"/>
            <w:tabs>
              <w:tab w:val="clear" w:pos="8459"/>
              <w:tab w:val="right" w:pos="9026" w:leader="dot"/>
            </w:tabs>
            <w:rPr/>
          </w:pPr>
          <w:hyperlink w:anchor="__RefHeading___Toc1724738_2322387425">
            <w:r>
              <w:rPr>
                <w:webHidden/>
                <w:rStyle w:val="IndexLink"/>
                <w:rtl w:val="true"/>
              </w:rPr>
              <w:t>اشتباه دم الحیض بدم القرحة</w:t>
            </w:r>
            <w:r>
              <w:rPr>
                <w:rStyle w:val="IndexLink"/>
                <w:rtl w:val="true"/>
              </w:rPr>
              <w:tab/>
            </w:r>
            <w:r>
              <w:rPr>
                <w:rStyle w:val="IndexLink"/>
              </w:rPr>
              <w:t>248</w:t>
            </w:r>
          </w:hyperlink>
        </w:p>
        <w:p>
          <w:pPr>
            <w:pStyle w:val="Contents3"/>
            <w:tabs>
              <w:tab w:val="clear" w:pos="8459"/>
              <w:tab w:val="right" w:pos="9026" w:leader="dot"/>
            </w:tabs>
            <w:rPr/>
          </w:pPr>
          <w:hyperlink w:anchor="__RefHeading___Toc1724740_2322387425">
            <w:r>
              <w:rPr>
                <w:webHidden/>
                <w:rStyle w:val="IndexLink"/>
                <w:rtl w:val="true"/>
              </w:rPr>
              <w:t>أقل الحیض و أکثره</w:t>
            </w:r>
            <w:r>
              <w:rPr>
                <w:rStyle w:val="IndexLink"/>
                <w:rtl w:val="true"/>
              </w:rPr>
              <w:tab/>
            </w:r>
            <w:r>
              <w:rPr>
                <w:rStyle w:val="IndexLink"/>
              </w:rPr>
              <w:t>255</w:t>
            </w:r>
          </w:hyperlink>
        </w:p>
        <w:p>
          <w:pPr>
            <w:pStyle w:val="Contents3"/>
            <w:tabs>
              <w:tab w:val="clear" w:pos="8459"/>
              <w:tab w:val="right" w:pos="9026" w:leader="dot"/>
            </w:tabs>
            <w:rPr/>
          </w:pPr>
          <w:hyperlink w:anchor="__RefHeading___Toc1724742_2322387425">
            <w:r>
              <w:rPr>
                <w:webHidden/>
                <w:rStyle w:val="IndexLink"/>
                <w:rtl w:val="true"/>
              </w:rPr>
              <w:t>أقل الطهر عشرة أیام</w:t>
            </w:r>
            <w:r>
              <w:rPr>
                <w:rStyle w:val="IndexLink"/>
                <w:rtl w:val="true"/>
              </w:rPr>
              <w:tab/>
            </w:r>
            <w:r>
              <w:rPr>
                <w:rStyle w:val="IndexLink"/>
              </w:rPr>
              <w:t>255</w:t>
            </w:r>
          </w:hyperlink>
        </w:p>
        <w:p>
          <w:pPr>
            <w:pStyle w:val="Contents3"/>
            <w:tabs>
              <w:tab w:val="clear" w:pos="8459"/>
              <w:tab w:val="right" w:pos="9026" w:leader="dot"/>
            </w:tabs>
            <w:rPr/>
          </w:pPr>
          <w:hyperlink w:anchor="__RefHeading___Toc1724744_2322387425">
            <w:r>
              <w:rPr>
                <w:webHidden/>
                <w:rStyle w:val="IndexLink"/>
                <w:rtl w:val="true"/>
              </w:rPr>
              <w:t>ما یعتبر فی ثلاثة أیام الدم</w:t>
            </w:r>
            <w:r>
              <w:rPr>
                <w:rStyle w:val="IndexLink"/>
                <w:rtl w:val="true"/>
              </w:rPr>
              <w:tab/>
            </w:r>
            <w:r>
              <w:rPr>
                <w:rStyle w:val="IndexLink"/>
              </w:rPr>
              <w:t>256</w:t>
            </w:r>
          </w:hyperlink>
        </w:p>
        <w:p>
          <w:pPr>
            <w:pStyle w:val="Contents3"/>
            <w:tabs>
              <w:tab w:val="clear" w:pos="8459"/>
              <w:tab w:val="right" w:pos="9026" w:leader="dot"/>
            </w:tabs>
            <w:rPr/>
          </w:pPr>
          <w:hyperlink w:anchor="__RefHeading___Toc1724746_2322387425">
            <w:r>
              <w:rPr>
                <w:webHidden/>
                <w:rStyle w:val="IndexLink"/>
                <w:rtl w:val="true"/>
              </w:rPr>
              <w:t>حکم النقاء المتخلل بین الأیام العشرة</w:t>
            </w:r>
            <w:r>
              <w:rPr>
                <w:rStyle w:val="IndexLink"/>
                <w:rtl w:val="true"/>
              </w:rPr>
              <w:tab/>
            </w:r>
            <w:r>
              <w:rPr>
                <w:rStyle w:val="IndexLink"/>
              </w:rPr>
              <w:t>260</w:t>
            </w:r>
          </w:hyperlink>
        </w:p>
        <w:p>
          <w:pPr>
            <w:pStyle w:val="Contents3"/>
            <w:tabs>
              <w:tab w:val="clear" w:pos="8459"/>
              <w:tab w:val="right" w:pos="9026" w:leader="dot"/>
            </w:tabs>
            <w:rPr/>
          </w:pPr>
          <w:hyperlink w:anchor="__RefHeading___Toc1724748_2322387425">
            <w:r>
              <w:rPr>
                <w:webHidden/>
                <w:rStyle w:val="IndexLink"/>
                <w:rtl w:val="true"/>
              </w:rPr>
              <w:t>أقسام الحائض</w:t>
            </w:r>
            <w:r>
              <w:rPr>
                <w:rStyle w:val="IndexLink"/>
                <w:rtl w:val="true"/>
              </w:rPr>
              <w:tab/>
            </w:r>
            <w:r>
              <w:rPr>
                <w:rStyle w:val="IndexLink"/>
              </w:rPr>
              <w:t>265</w:t>
            </w:r>
          </w:hyperlink>
        </w:p>
        <w:p>
          <w:pPr>
            <w:pStyle w:val="Contents3"/>
            <w:tabs>
              <w:tab w:val="clear" w:pos="8459"/>
              <w:tab w:val="right" w:pos="9026" w:leader="dot"/>
            </w:tabs>
            <w:rPr/>
          </w:pPr>
          <w:hyperlink w:anchor="__RefHeading___Toc1724750_2322387425">
            <w:r>
              <w:rPr>
                <w:webHidden/>
                <w:rStyle w:val="IndexLink"/>
                <w:rtl w:val="true"/>
              </w:rPr>
              <w:t>ذات العادة و أقسامها</w:t>
            </w:r>
            <w:r>
              <w:rPr>
                <w:rStyle w:val="IndexLink"/>
                <w:rtl w:val="true"/>
              </w:rPr>
              <w:tab/>
            </w:r>
            <w:r>
              <w:rPr>
                <w:rStyle w:val="IndexLink"/>
              </w:rPr>
              <w:t>265</w:t>
            </w:r>
          </w:hyperlink>
        </w:p>
        <w:p>
          <w:pPr>
            <w:pStyle w:val="Contents3"/>
            <w:tabs>
              <w:tab w:val="clear" w:pos="8459"/>
              <w:tab w:val="right" w:pos="9026" w:leader="dot"/>
            </w:tabs>
            <w:rPr/>
          </w:pPr>
          <w:hyperlink w:anchor="__RefHeading___Toc1724752_2322387425">
            <w:r>
              <w:rPr>
                <w:webHidden/>
                <w:rStyle w:val="IndexLink"/>
                <w:rtl w:val="true"/>
              </w:rPr>
              <w:t>ذات العادة الوقتیة</w:t>
            </w:r>
            <w:r>
              <w:rPr>
                <w:rStyle w:val="IndexLink"/>
                <w:rtl w:val="true"/>
              </w:rPr>
              <w:tab/>
            </w:r>
            <w:r>
              <w:rPr>
                <w:rStyle w:val="IndexLink"/>
              </w:rPr>
              <w:t>266</w:t>
            </w:r>
          </w:hyperlink>
        </w:p>
        <w:p>
          <w:pPr>
            <w:pStyle w:val="Contents3"/>
            <w:tabs>
              <w:tab w:val="clear" w:pos="8459"/>
              <w:tab w:val="right" w:pos="9026" w:leader="dot"/>
            </w:tabs>
            <w:rPr/>
          </w:pPr>
          <w:hyperlink w:anchor="__RefHeading___Toc1724754_2322387425">
            <w:r>
              <w:rPr>
                <w:webHidden/>
                <w:rStyle w:val="IndexLink"/>
                <w:rtl w:val="true"/>
              </w:rPr>
              <w:t>ذات العادة العددیة</w:t>
            </w:r>
            <w:r>
              <w:rPr>
                <w:rStyle w:val="IndexLink"/>
                <w:rtl w:val="true"/>
              </w:rPr>
              <w:tab/>
            </w:r>
            <w:r>
              <w:rPr>
                <w:rStyle w:val="IndexLink"/>
              </w:rPr>
              <w:t>266</w:t>
            </w:r>
          </w:hyperlink>
        </w:p>
        <w:p>
          <w:pPr>
            <w:pStyle w:val="Contents3"/>
            <w:tabs>
              <w:tab w:val="clear" w:pos="8459"/>
              <w:tab w:val="right" w:pos="9026" w:leader="dot"/>
            </w:tabs>
            <w:rPr/>
          </w:pPr>
          <w:hyperlink w:anchor="__RefHeading___Toc1724756_2322387425">
            <w:r>
              <w:rPr>
                <w:webHidden/>
                <w:rStyle w:val="IndexLink"/>
                <w:rtl w:val="true"/>
              </w:rPr>
              <w:t>العادة المرکبة</w:t>
            </w:r>
            <w:r>
              <w:rPr>
                <w:rStyle w:val="IndexLink"/>
                <w:rtl w:val="true"/>
              </w:rPr>
              <w:tab/>
            </w:r>
            <w:r>
              <w:rPr>
                <w:rStyle w:val="IndexLink"/>
              </w:rPr>
              <w:t>267</w:t>
            </w:r>
          </w:hyperlink>
        </w:p>
        <w:p>
          <w:pPr>
            <w:pStyle w:val="Contents3"/>
            <w:tabs>
              <w:tab w:val="clear" w:pos="8459"/>
              <w:tab w:val="right" w:pos="9026" w:leader="dot"/>
            </w:tabs>
            <w:rPr/>
          </w:pPr>
          <w:hyperlink w:anchor="__RefHeading___Toc1724758_2322387425">
            <w:r>
              <w:rPr>
                <w:webHidden/>
                <w:rStyle w:val="IndexLink"/>
                <w:rtl w:val="true"/>
              </w:rPr>
              <w:t>حصول العادة بالتمییز</w:t>
            </w:r>
            <w:r>
              <w:rPr>
                <w:rStyle w:val="IndexLink"/>
                <w:rtl w:val="true"/>
              </w:rPr>
              <w:tab/>
            </w:r>
            <w:r>
              <w:rPr>
                <w:rStyle w:val="IndexLink"/>
              </w:rPr>
              <w:t>271</w:t>
            </w:r>
          </w:hyperlink>
        </w:p>
        <w:p>
          <w:pPr>
            <w:pStyle w:val="Contents3"/>
            <w:tabs>
              <w:tab w:val="clear" w:pos="8459"/>
              <w:tab w:val="right" w:pos="9026" w:leader="dot"/>
            </w:tabs>
            <w:rPr/>
          </w:pPr>
          <w:hyperlink w:anchor="__RefHeading___Toc1724760_2322387425">
            <w:r>
              <w:rPr>
                <w:webHidden/>
                <w:rStyle w:val="IndexLink"/>
                <w:rtl w:val="true"/>
              </w:rPr>
              <w:t>حکم النقاء المتخلل بین الحیضتین</w:t>
            </w:r>
            <w:r>
              <w:rPr>
                <w:rStyle w:val="IndexLink"/>
                <w:rtl w:val="true"/>
              </w:rPr>
              <w:tab/>
            </w:r>
            <w:r>
              <w:rPr>
                <w:rStyle w:val="IndexLink"/>
              </w:rPr>
              <w:t>272</w:t>
            </w:r>
          </w:hyperlink>
        </w:p>
        <w:p>
          <w:pPr>
            <w:pStyle w:val="Contents3"/>
            <w:tabs>
              <w:tab w:val="clear" w:pos="8459"/>
              <w:tab w:val="right" w:pos="9026" w:leader="dot"/>
            </w:tabs>
            <w:rPr/>
          </w:pPr>
          <w:hyperlink w:anchor="__RefHeading___Toc1724762_2322387425">
            <w:r>
              <w:rPr>
                <w:webHidden/>
                <w:rStyle w:val="IndexLink"/>
                <w:rtl w:val="true"/>
              </w:rPr>
              <w:t>تساوی الحیضتین فی العددیة و الوقتیة</w:t>
            </w:r>
            <w:r>
              <w:rPr>
                <w:rStyle w:val="IndexLink"/>
                <w:rtl w:val="true"/>
              </w:rPr>
              <w:tab/>
            </w:r>
            <w:r>
              <w:rPr>
                <w:rStyle w:val="IndexLink"/>
              </w:rPr>
              <w:t>276</w:t>
            </w:r>
          </w:hyperlink>
        </w:p>
        <w:p>
          <w:pPr>
            <w:pStyle w:val="Contents3"/>
            <w:tabs>
              <w:tab w:val="clear" w:pos="8459"/>
              <w:tab w:val="right" w:pos="9026" w:leader="dot"/>
            </w:tabs>
            <w:rPr/>
          </w:pPr>
          <w:hyperlink w:anchor="__RefHeading___Toc1724764_2322387425">
            <w:r>
              <w:rPr>
                <w:webHidden/>
                <w:rStyle w:val="IndexLink"/>
                <w:rtl w:val="true"/>
              </w:rPr>
              <w:t>حکم صاحبة العادة الوقتیة مطلقاً</w:t>
            </w:r>
            <w:r>
              <w:rPr>
                <w:rStyle w:val="IndexLink"/>
                <w:rtl w:val="true"/>
              </w:rPr>
              <w:tab/>
            </w:r>
            <w:r>
              <w:rPr>
                <w:rStyle w:val="IndexLink"/>
              </w:rPr>
              <w:t>277</w:t>
            </w:r>
          </w:hyperlink>
        </w:p>
        <w:p>
          <w:pPr>
            <w:pStyle w:val="Contents3"/>
            <w:tabs>
              <w:tab w:val="clear" w:pos="8459"/>
              <w:tab w:val="right" w:pos="9026" w:leader="dot"/>
            </w:tabs>
            <w:rPr/>
          </w:pPr>
          <w:hyperlink w:anchor="__RefHeading___Toc1724766_2322387425">
            <w:r>
              <w:rPr>
                <w:webHidden/>
                <w:rStyle w:val="IndexLink"/>
                <w:rtl w:val="true"/>
              </w:rPr>
              <w:t>حکم غیر ذات العادة الوقتیة</w:t>
            </w:r>
            <w:r>
              <w:rPr>
                <w:rStyle w:val="IndexLink"/>
                <w:rtl w:val="true"/>
              </w:rPr>
              <w:tab/>
            </w:r>
            <w:r>
              <w:rPr>
                <w:rStyle w:val="IndexLink"/>
              </w:rPr>
              <w:t>280</w:t>
            </w:r>
          </w:hyperlink>
        </w:p>
        <w:p>
          <w:pPr>
            <w:pStyle w:val="Contents3"/>
            <w:tabs>
              <w:tab w:val="clear" w:pos="8459"/>
              <w:tab w:val="right" w:pos="9026" w:leader="dot"/>
            </w:tabs>
            <w:rPr/>
          </w:pPr>
          <w:hyperlink w:anchor="__RefHeading___Toc1724768_2322387425">
            <w:r>
              <w:rPr>
                <w:webHidden/>
                <w:rStyle w:val="IndexLink"/>
                <w:rtl w:val="true"/>
              </w:rPr>
              <w:t>رؤیة العدد فی غیر وقت العادة</w:t>
            </w:r>
            <w:r>
              <w:rPr>
                <w:rStyle w:val="IndexLink"/>
                <w:rtl w:val="true"/>
              </w:rPr>
              <w:tab/>
            </w:r>
            <w:r>
              <w:rPr>
                <w:rStyle w:val="IndexLink"/>
              </w:rPr>
              <w:t>282</w:t>
            </w:r>
          </w:hyperlink>
        </w:p>
        <w:p>
          <w:pPr>
            <w:pStyle w:val="Contents3"/>
            <w:tabs>
              <w:tab w:val="clear" w:pos="8459"/>
              <w:tab w:val="right" w:pos="9026" w:leader="dot"/>
            </w:tabs>
            <w:rPr/>
          </w:pPr>
          <w:hyperlink w:anchor="__RefHeading___Toc1724770_2322387425">
            <w:r>
              <w:rPr>
                <w:webHidden/>
                <w:rStyle w:val="IndexLink"/>
                <w:rtl w:val="true"/>
              </w:rPr>
              <w:t>حکم الدم فی العادة و غیرها إذا لم یتجاوز العشرة</w:t>
            </w:r>
            <w:r>
              <w:rPr>
                <w:rStyle w:val="IndexLink"/>
                <w:rtl w:val="true"/>
              </w:rPr>
              <w:tab/>
            </w:r>
            <w:r>
              <w:rPr>
                <w:rStyle w:val="IndexLink"/>
              </w:rPr>
              <w:t>284</w:t>
            </w:r>
          </w:hyperlink>
        </w:p>
        <w:p>
          <w:pPr>
            <w:pStyle w:val="Contents3"/>
            <w:tabs>
              <w:tab w:val="clear" w:pos="8459"/>
              <w:tab w:val="right" w:pos="9026" w:leader="dot"/>
            </w:tabs>
            <w:rPr/>
          </w:pPr>
          <w:hyperlink w:anchor="__RefHeading___Toc1724772_2322387425">
            <w:r>
              <w:rPr>
                <w:webHidden/>
                <w:rStyle w:val="IndexLink"/>
                <w:rtl w:val="true"/>
              </w:rPr>
              <w:t>حکم الدمین المتخلل بینهما أقل من عشرة</w:t>
            </w:r>
            <w:r>
              <w:rPr>
                <w:rStyle w:val="IndexLink"/>
                <w:rtl w:val="true"/>
              </w:rPr>
              <w:tab/>
            </w:r>
            <w:r>
              <w:rPr>
                <w:rStyle w:val="IndexLink"/>
              </w:rPr>
              <w:t>286</w:t>
            </w:r>
          </w:hyperlink>
        </w:p>
        <w:p>
          <w:pPr>
            <w:pStyle w:val="Contents3"/>
            <w:tabs>
              <w:tab w:val="clear" w:pos="8459"/>
              <w:tab w:val="right" w:pos="9026" w:leader="dot"/>
            </w:tabs>
            <w:rPr/>
          </w:pPr>
          <w:hyperlink w:anchor="__RefHeading___Toc1724774_2322387425">
            <w:r>
              <w:rPr>
                <w:webHidden/>
                <w:rStyle w:val="IndexLink"/>
                <w:rtl w:val="true"/>
              </w:rPr>
              <w:t>إذا کان بعض کل واحد من الدمین فی العادة</w:t>
            </w:r>
            <w:r>
              <w:rPr>
                <w:rStyle w:val="IndexLink"/>
                <w:rtl w:val="true"/>
              </w:rPr>
              <w:tab/>
            </w:r>
            <w:r>
              <w:rPr>
                <w:rStyle w:val="IndexLink"/>
              </w:rPr>
              <w:t>293</w:t>
            </w:r>
          </w:hyperlink>
        </w:p>
        <w:p>
          <w:pPr>
            <w:pStyle w:val="Contents3"/>
            <w:tabs>
              <w:tab w:val="clear" w:pos="8459"/>
              <w:tab w:val="right" w:pos="9026" w:leader="dot"/>
            </w:tabs>
            <w:rPr/>
          </w:pPr>
          <w:hyperlink w:anchor="__RefHeading___Toc1724776_2322387425">
            <w:r>
              <w:rPr>
                <w:webHidden/>
                <w:rStyle w:val="IndexLink"/>
                <w:rtl w:val="true"/>
              </w:rPr>
              <w:t>تعارض الوقت و العدد</w:t>
            </w:r>
            <w:r>
              <w:rPr>
                <w:rStyle w:val="IndexLink"/>
                <w:rtl w:val="true"/>
              </w:rPr>
              <w:tab/>
            </w:r>
            <w:r>
              <w:rPr>
                <w:rStyle w:val="IndexLink"/>
              </w:rPr>
              <w:t>305</w:t>
            </w:r>
          </w:hyperlink>
        </w:p>
        <w:p>
          <w:pPr>
            <w:pStyle w:val="Contents3"/>
            <w:tabs>
              <w:tab w:val="clear" w:pos="8459"/>
              <w:tab w:val="right" w:pos="9026" w:leader="dot"/>
            </w:tabs>
            <w:rPr/>
          </w:pPr>
          <w:hyperlink w:anchor="__RefHeading___Toc1724778_2322387425">
            <w:r>
              <w:rPr>
                <w:webHidden/>
                <w:rStyle w:val="IndexLink"/>
                <w:rtl w:val="true"/>
              </w:rPr>
              <w:t>حکم ما تجاوز العدد و لم یتجاوز العشرة</w:t>
            </w:r>
            <w:r>
              <w:rPr>
                <w:rStyle w:val="IndexLink"/>
                <w:rtl w:val="true"/>
              </w:rPr>
              <w:tab/>
            </w:r>
            <w:r>
              <w:rPr>
                <w:rStyle w:val="IndexLink"/>
              </w:rPr>
              <w:t>307</w:t>
            </w:r>
          </w:hyperlink>
        </w:p>
        <w:p>
          <w:pPr>
            <w:pStyle w:val="Contents3"/>
            <w:tabs>
              <w:tab w:val="clear" w:pos="8459"/>
              <w:tab w:val="right" w:pos="9026" w:leader="dot"/>
            </w:tabs>
            <w:rPr/>
          </w:pPr>
          <w:hyperlink w:anchor="__RefHeading___Toc1724780_2322387425">
            <w:r>
              <w:rPr>
                <w:webHidden/>
                <w:rStyle w:val="IndexLink"/>
                <w:rtl w:val="true"/>
              </w:rPr>
              <w:t>رؤیة الدم مرتین فی شهر واحد</w:t>
            </w:r>
            <w:r>
              <w:rPr>
                <w:rStyle w:val="IndexLink"/>
                <w:rtl w:val="true"/>
              </w:rPr>
              <w:tab/>
            </w:r>
            <w:r>
              <w:rPr>
                <w:rStyle w:val="IndexLink"/>
              </w:rPr>
              <w:t>309</w:t>
            </w:r>
          </w:hyperlink>
        </w:p>
        <w:p>
          <w:pPr>
            <w:pStyle w:val="Contents3"/>
            <w:tabs>
              <w:tab w:val="clear" w:pos="8459"/>
              <w:tab w:val="right" w:pos="9026" w:leader="dot"/>
            </w:tabs>
            <w:rPr/>
          </w:pPr>
          <w:hyperlink w:anchor="__RefHeading___Toc1724782_2322387425">
            <w:r>
              <w:rPr>
                <w:webHidden/>
                <w:rStyle w:val="IndexLink"/>
                <w:rtl w:val="true"/>
              </w:rPr>
              <w:t>حکم الاستبراء و کیفیته</w:t>
            </w:r>
            <w:r>
              <w:rPr>
                <w:rStyle w:val="IndexLink"/>
                <w:rtl w:val="true"/>
              </w:rPr>
              <w:tab/>
            </w:r>
            <w:r>
              <w:rPr>
                <w:rStyle w:val="IndexLink"/>
              </w:rPr>
              <w:t>315</w:t>
            </w:r>
          </w:hyperlink>
        </w:p>
        <w:p>
          <w:pPr>
            <w:pStyle w:val="Contents3"/>
            <w:tabs>
              <w:tab w:val="clear" w:pos="8459"/>
              <w:tab w:val="right" w:pos="9026" w:leader="dot"/>
            </w:tabs>
            <w:rPr/>
          </w:pPr>
          <w:hyperlink w:anchor="__RefHeading___Toc1724784_2322387425">
            <w:r>
              <w:rPr>
                <w:webHidden/>
                <w:rStyle w:val="IndexLink"/>
                <w:rtl w:val="true"/>
              </w:rPr>
              <w:t>الکلام فی وجوب الاستظهار للحائض</w:t>
            </w:r>
            <w:r>
              <w:rPr>
                <w:rStyle w:val="IndexLink"/>
                <w:rtl w:val="true"/>
              </w:rPr>
              <w:tab/>
            </w:r>
            <w:r>
              <w:rPr>
                <w:rStyle w:val="IndexLink"/>
              </w:rPr>
              <w:t>318</w:t>
            </w:r>
          </w:hyperlink>
        </w:p>
        <w:p>
          <w:pPr>
            <w:pStyle w:val="Contents3"/>
            <w:tabs>
              <w:tab w:val="clear" w:pos="8459"/>
              <w:tab w:val="right" w:pos="9026" w:leader="dot"/>
            </w:tabs>
            <w:rPr/>
          </w:pPr>
          <w:hyperlink w:anchor="__RefHeading___Toc1724786_2322387425">
            <w:r>
              <w:rPr>
                <w:webHidden/>
                <w:rStyle w:val="IndexLink"/>
                <w:rtl w:val="true"/>
              </w:rPr>
              <w:t>إذا انقطع الدم و احتمل عوده قبل العشرة</w:t>
            </w:r>
            <w:r>
              <w:rPr>
                <w:rStyle w:val="IndexLink"/>
                <w:rtl w:val="true"/>
              </w:rPr>
              <w:tab/>
            </w:r>
            <w:r>
              <w:rPr>
                <w:rStyle w:val="IndexLink"/>
              </w:rPr>
              <w:t>324</w:t>
            </w:r>
          </w:hyperlink>
        </w:p>
        <w:p>
          <w:pPr>
            <w:pStyle w:val="Contents3"/>
            <w:tabs>
              <w:tab w:val="clear" w:pos="8459"/>
              <w:tab w:val="right" w:pos="9026" w:leader="dot"/>
            </w:tabs>
            <w:rPr/>
          </w:pPr>
          <w:hyperlink w:anchor="__RefHeading___Toc1724788_2322387425">
            <w:r>
              <w:rPr>
                <w:webHidden/>
                <w:rStyle w:val="IndexLink"/>
                <w:rtl w:val="true"/>
              </w:rPr>
              <w:t>حکم الصلاة مع ترک الاستبراء</w:t>
            </w:r>
            <w:r>
              <w:rPr>
                <w:rStyle w:val="IndexLink"/>
                <w:rtl w:val="true"/>
              </w:rPr>
              <w:tab/>
            </w:r>
            <w:r>
              <w:rPr>
                <w:rStyle w:val="IndexLink"/>
              </w:rPr>
              <w:t>328</w:t>
            </w:r>
          </w:hyperlink>
        </w:p>
        <w:p>
          <w:pPr>
            <w:pStyle w:val="Contents3"/>
            <w:tabs>
              <w:tab w:val="clear" w:pos="8459"/>
              <w:tab w:val="right" w:pos="9026" w:leader="dot"/>
            </w:tabs>
            <w:rPr/>
          </w:pPr>
          <w:hyperlink w:anchor="__RefHeading___Toc1724790_2322387425">
            <w:r>
              <w:rPr>
                <w:webHidden/>
                <w:rStyle w:val="IndexLink"/>
                <w:rtl w:val="true"/>
              </w:rPr>
              <w:t>تعذر الاستبراء</w:t>
            </w:r>
            <w:r>
              <w:rPr>
                <w:rStyle w:val="IndexLink"/>
                <w:rtl w:val="true"/>
              </w:rPr>
              <w:tab/>
            </w:r>
            <w:r>
              <w:rPr>
                <w:rStyle w:val="IndexLink"/>
              </w:rPr>
              <w:t>329</w:t>
            </w:r>
          </w:hyperlink>
        </w:p>
        <w:p>
          <w:pPr>
            <w:pStyle w:val="Contents2"/>
            <w:tabs>
              <w:tab w:val="clear" w:pos="8743"/>
              <w:tab w:val="right" w:pos="9026" w:leader="dot"/>
            </w:tabs>
            <w:rPr/>
          </w:pPr>
          <w:hyperlink w:anchor="__RefHeading___Toc1724792_2322387425">
            <w:r>
              <w:rPr>
                <w:webHidden/>
                <w:rStyle w:val="IndexLink"/>
                <w:rtl w:val="true"/>
              </w:rPr>
              <w:t>فصل فی حکم تجاوز الدم عن العشرة</w:t>
            </w:r>
            <w:r>
              <w:rPr>
                <w:rStyle w:val="IndexLink"/>
                <w:rtl w:val="true"/>
              </w:rPr>
              <w:tab/>
            </w:r>
            <w:r>
              <w:rPr>
                <w:rStyle w:val="IndexLink"/>
              </w:rPr>
              <w:t>332</w:t>
            </w:r>
          </w:hyperlink>
        </w:p>
        <w:p>
          <w:pPr>
            <w:pStyle w:val="Contents3"/>
            <w:tabs>
              <w:tab w:val="clear" w:pos="8459"/>
              <w:tab w:val="right" w:pos="9026" w:leader="dot"/>
            </w:tabs>
            <w:rPr/>
          </w:pPr>
          <w:hyperlink w:anchor="__RefHeading___Toc1724794_2322387425">
            <w:r>
              <w:rPr>
                <w:webHidden/>
                <w:rStyle w:val="IndexLink"/>
                <w:rtl w:val="true"/>
              </w:rPr>
              <w:t>حکم ذات العادة إذا تجاوز دمها العشرة</w:t>
            </w:r>
            <w:r>
              <w:rPr>
                <w:rStyle w:val="IndexLink"/>
                <w:rtl w:val="true"/>
              </w:rPr>
              <w:tab/>
            </w:r>
            <w:r>
              <w:rPr>
                <w:rStyle w:val="IndexLink"/>
              </w:rPr>
              <w:t>332</w:t>
            </w:r>
          </w:hyperlink>
        </w:p>
        <w:p>
          <w:pPr>
            <w:pStyle w:val="Contents3"/>
            <w:tabs>
              <w:tab w:val="clear" w:pos="8459"/>
              <w:tab w:val="right" w:pos="9026" w:leader="dot"/>
            </w:tabs>
            <w:rPr/>
          </w:pPr>
          <w:hyperlink w:anchor="__RefHeading___Toc1724796_2322387425">
            <w:r>
              <w:rPr>
                <w:webHidden/>
                <w:rStyle w:val="IndexLink"/>
                <w:rtl w:val="true"/>
              </w:rPr>
              <w:t>رجوع غیر ذات العادة التمییز</w:t>
            </w:r>
            <w:r>
              <w:rPr>
                <w:rStyle w:val="IndexLink"/>
                <w:rtl w:val="true"/>
              </w:rPr>
              <w:tab/>
            </w:r>
            <w:r>
              <w:rPr>
                <w:rStyle w:val="IndexLink"/>
              </w:rPr>
              <w:t>336</w:t>
            </w:r>
          </w:hyperlink>
        </w:p>
        <w:p>
          <w:pPr>
            <w:pStyle w:val="Contents3"/>
            <w:tabs>
              <w:tab w:val="clear" w:pos="8459"/>
              <w:tab w:val="right" w:pos="9026" w:leader="dot"/>
            </w:tabs>
            <w:rPr/>
          </w:pPr>
          <w:hyperlink w:anchor="__RefHeading___Toc1724798_2322387425">
            <w:r>
              <w:rPr>
                <w:webHidden/>
                <w:rStyle w:val="IndexLink"/>
                <w:rtl w:val="true"/>
              </w:rPr>
              <w:t>تعارض الدمین الواجدین للصفات</w:t>
            </w:r>
            <w:r>
              <w:rPr>
                <w:rStyle w:val="IndexLink"/>
                <w:rtl w:val="true"/>
              </w:rPr>
              <w:tab/>
            </w:r>
            <w:r>
              <w:rPr>
                <w:rStyle w:val="IndexLink"/>
              </w:rPr>
              <w:t>337</w:t>
            </w:r>
          </w:hyperlink>
        </w:p>
        <w:p>
          <w:pPr>
            <w:pStyle w:val="Contents3"/>
            <w:tabs>
              <w:tab w:val="clear" w:pos="8459"/>
              <w:tab w:val="right" w:pos="9026" w:leader="dot"/>
            </w:tabs>
            <w:rPr/>
          </w:pPr>
          <w:hyperlink w:anchor="__RefHeading___Toc1724800_2322387425">
            <w:r>
              <w:rPr>
                <w:webHidden/>
                <w:rStyle w:val="IndexLink"/>
                <w:rtl w:val="true"/>
              </w:rPr>
              <w:t>أقسام الناسیة و أحکامها</w:t>
            </w:r>
            <w:r>
              <w:rPr>
                <w:rStyle w:val="IndexLink"/>
                <w:rtl w:val="true"/>
              </w:rPr>
              <w:tab/>
            </w:r>
            <w:r>
              <w:rPr>
                <w:rStyle w:val="IndexLink"/>
              </w:rPr>
              <w:t>346</w:t>
            </w:r>
          </w:hyperlink>
        </w:p>
        <w:p>
          <w:pPr>
            <w:pStyle w:val="Contents3"/>
            <w:tabs>
              <w:tab w:val="clear" w:pos="8459"/>
              <w:tab w:val="right" w:pos="9026" w:leader="dot"/>
            </w:tabs>
            <w:rPr/>
          </w:pPr>
          <w:hyperlink w:anchor="__RefHeading___Toc1724802_2322387425">
            <w:r>
              <w:rPr>
                <w:webHidden/>
                <w:rStyle w:val="IndexLink"/>
                <w:rtl w:val="true"/>
              </w:rPr>
              <w:t>المراد من الشهر و مبدؤة</w:t>
            </w:r>
            <w:r>
              <w:rPr>
                <w:rStyle w:val="IndexLink"/>
                <w:rtl w:val="true"/>
              </w:rPr>
              <w:tab/>
            </w:r>
            <w:r>
              <w:rPr>
                <w:rStyle w:val="IndexLink"/>
              </w:rPr>
              <w:t>348</w:t>
            </w:r>
          </w:hyperlink>
        </w:p>
        <w:p>
          <w:pPr>
            <w:pStyle w:val="Contents3"/>
            <w:tabs>
              <w:tab w:val="clear" w:pos="8459"/>
              <w:tab w:val="right" w:pos="9026" w:leader="dot"/>
            </w:tabs>
            <w:rPr/>
          </w:pPr>
          <w:hyperlink w:anchor="__RefHeading___Toc1724804_2322387425">
            <w:r>
              <w:rPr>
                <w:webHidden/>
                <w:rStyle w:val="IndexLink"/>
                <w:rtl w:val="true"/>
              </w:rPr>
              <w:t>اختیار العدد فی أول رؤیة الدم</w:t>
            </w:r>
            <w:r>
              <w:rPr>
                <w:rStyle w:val="IndexLink"/>
                <w:rtl w:val="true"/>
              </w:rPr>
              <w:tab/>
            </w:r>
            <w:r>
              <w:rPr>
                <w:rStyle w:val="IndexLink"/>
              </w:rPr>
              <w:t>349</w:t>
            </w:r>
          </w:hyperlink>
        </w:p>
        <w:p>
          <w:pPr>
            <w:pStyle w:val="Contents3"/>
            <w:tabs>
              <w:tab w:val="clear" w:pos="8459"/>
              <w:tab w:val="right" w:pos="9026" w:leader="dot"/>
            </w:tabs>
            <w:rPr/>
          </w:pPr>
          <w:hyperlink w:anchor="__RefHeading___Toc1724806_2322387425">
            <w:r>
              <w:rPr>
                <w:webHidden/>
                <w:rStyle w:val="IndexLink"/>
                <w:rtl w:val="true"/>
              </w:rPr>
              <w:t>وجوب الموافقة بین المشهور</w:t>
            </w:r>
            <w:r>
              <w:rPr>
                <w:rStyle w:val="IndexLink"/>
                <w:rtl w:val="true"/>
              </w:rPr>
              <w:tab/>
            </w:r>
            <w:r>
              <w:rPr>
                <w:rStyle w:val="IndexLink"/>
              </w:rPr>
              <w:t>350</w:t>
            </w:r>
          </w:hyperlink>
        </w:p>
        <w:p>
          <w:pPr>
            <w:pStyle w:val="Contents3"/>
            <w:tabs>
              <w:tab w:val="clear" w:pos="8459"/>
              <w:tab w:val="right" w:pos="9026" w:leader="dot"/>
            </w:tabs>
            <w:rPr/>
          </w:pPr>
          <w:hyperlink w:anchor="__RefHeading___Toc1724808_2322387425">
            <w:r>
              <w:rPr>
                <w:webHidden/>
                <w:rStyle w:val="IndexLink"/>
                <w:rtl w:val="true"/>
              </w:rPr>
              <w:t>تبین الخلاف فی المختار</w:t>
            </w:r>
            <w:r>
              <w:rPr>
                <w:rStyle w:val="IndexLink"/>
                <w:rtl w:val="true"/>
              </w:rPr>
              <w:tab/>
            </w:r>
            <w:r>
              <w:rPr>
                <w:rStyle w:val="IndexLink"/>
              </w:rPr>
              <w:t>350</w:t>
            </w:r>
          </w:hyperlink>
        </w:p>
        <w:p>
          <w:pPr>
            <w:pStyle w:val="Contents3"/>
            <w:tabs>
              <w:tab w:val="clear" w:pos="8459"/>
              <w:tab w:val="right" w:pos="9026" w:leader="dot"/>
            </w:tabs>
            <w:rPr/>
          </w:pPr>
          <w:hyperlink w:anchor="__RefHeading___Toc1724810_2322387425">
            <w:r>
              <w:rPr>
                <w:webHidden/>
                <w:rStyle w:val="IndexLink"/>
                <w:rtl w:val="true"/>
              </w:rPr>
              <w:t>تجاوز الدم عن العشرة فی ذات العادة الوقتیة</w:t>
            </w:r>
            <w:r>
              <w:rPr>
                <w:rStyle w:val="IndexLink"/>
                <w:rtl w:val="true"/>
              </w:rPr>
              <w:tab/>
            </w:r>
            <w:r>
              <w:rPr>
                <w:rStyle w:val="IndexLink"/>
              </w:rPr>
              <w:t>351</w:t>
            </w:r>
          </w:hyperlink>
        </w:p>
        <w:p>
          <w:pPr>
            <w:pStyle w:val="Contents3"/>
            <w:tabs>
              <w:tab w:val="clear" w:pos="8459"/>
              <w:tab w:val="right" w:pos="9026" w:leader="dot"/>
            </w:tabs>
            <w:rPr/>
          </w:pPr>
          <w:hyperlink w:anchor="__RefHeading___Toc1724812_2322387425">
            <w:r>
              <w:rPr>
                <w:webHidden/>
                <w:rStyle w:val="IndexLink"/>
                <w:rtl w:val="true"/>
              </w:rPr>
              <w:t>تجاوز الدم عن العشرة فی ذات العادة العددیة</w:t>
            </w:r>
            <w:r>
              <w:rPr>
                <w:rStyle w:val="IndexLink"/>
                <w:rtl w:val="true"/>
              </w:rPr>
              <w:tab/>
            </w:r>
            <w:r>
              <w:rPr>
                <w:rStyle w:val="IndexLink"/>
              </w:rPr>
              <w:t>354</w:t>
            </w:r>
          </w:hyperlink>
        </w:p>
        <w:p>
          <w:pPr>
            <w:pStyle w:val="Contents3"/>
            <w:tabs>
              <w:tab w:val="clear" w:pos="8459"/>
              <w:tab w:val="right" w:pos="9026" w:leader="dot"/>
            </w:tabs>
            <w:rPr/>
          </w:pPr>
          <w:hyperlink w:anchor="__RefHeading___Toc1724814_2322387425">
            <w:r>
              <w:rPr>
                <w:webHidden/>
                <w:rStyle w:val="IndexLink"/>
                <w:rtl w:val="true"/>
              </w:rPr>
              <w:t>التویة بین أوصاف الدم</w:t>
            </w:r>
            <w:r>
              <w:rPr>
                <w:rStyle w:val="IndexLink"/>
                <w:rtl w:val="true"/>
              </w:rPr>
              <w:tab/>
            </w:r>
            <w:r>
              <w:rPr>
                <w:rStyle w:val="IndexLink"/>
              </w:rPr>
              <w:t>356</w:t>
            </w:r>
          </w:hyperlink>
        </w:p>
        <w:p>
          <w:pPr>
            <w:pStyle w:val="Contents3"/>
            <w:tabs>
              <w:tab w:val="clear" w:pos="8459"/>
              <w:tab w:val="right" w:pos="9026" w:leader="dot"/>
            </w:tabs>
            <w:rPr/>
          </w:pPr>
          <w:hyperlink w:anchor="__RefHeading___Toc1724816_2322387425">
            <w:r>
              <w:rPr>
                <w:webHidden/>
                <w:rStyle w:val="IndexLink"/>
                <w:rtl w:val="true"/>
              </w:rPr>
              <w:t>بعض فروع اعتبار التمییز</w:t>
            </w:r>
            <w:r>
              <w:rPr>
                <w:rStyle w:val="IndexLink"/>
                <w:rtl w:val="true"/>
              </w:rPr>
              <w:tab/>
            </w:r>
            <w:r>
              <w:rPr>
                <w:rStyle w:val="IndexLink"/>
              </w:rPr>
              <w:t>357</w:t>
            </w:r>
          </w:hyperlink>
        </w:p>
        <w:p>
          <w:pPr>
            <w:pStyle w:val="Contents3"/>
            <w:tabs>
              <w:tab w:val="clear" w:pos="8459"/>
              <w:tab w:val="right" w:pos="9026" w:leader="dot"/>
            </w:tabs>
            <w:rPr/>
          </w:pPr>
          <w:hyperlink w:anchor="__RefHeading___Toc1724818_2322387425">
            <w:r>
              <w:rPr>
                <w:webHidden/>
                <w:rStyle w:val="IndexLink"/>
                <w:rtl w:val="true"/>
              </w:rPr>
              <w:t>ما تعتبر فی التمییز بالصفات</w:t>
            </w:r>
            <w:r>
              <w:rPr>
                <w:rStyle w:val="IndexLink"/>
                <w:rtl w:val="true"/>
              </w:rPr>
              <w:tab/>
            </w:r>
            <w:r>
              <w:rPr>
                <w:rStyle w:val="IndexLink"/>
              </w:rPr>
              <w:t>363</w:t>
            </w:r>
          </w:hyperlink>
        </w:p>
        <w:p>
          <w:pPr>
            <w:pStyle w:val="Contents3"/>
            <w:tabs>
              <w:tab w:val="clear" w:pos="8459"/>
              <w:tab w:val="right" w:pos="9026" w:leader="dot"/>
            </w:tabs>
            <w:rPr/>
          </w:pPr>
          <w:hyperlink w:anchor="__RefHeading___Toc1724820_2322387425">
            <w:r>
              <w:rPr>
                <w:webHidden/>
                <w:rStyle w:val="IndexLink"/>
                <w:rtl w:val="true"/>
              </w:rPr>
              <w:t>الرجوع إلی الأقران مع فقد الأقارب</w:t>
            </w:r>
            <w:r>
              <w:rPr>
                <w:rStyle w:val="IndexLink"/>
                <w:rtl w:val="true"/>
              </w:rPr>
              <w:tab/>
            </w:r>
            <w:r>
              <w:rPr>
                <w:rStyle w:val="IndexLink"/>
              </w:rPr>
              <w:t>364</w:t>
            </w:r>
          </w:hyperlink>
        </w:p>
        <w:p>
          <w:pPr>
            <w:pStyle w:val="Contents3"/>
            <w:tabs>
              <w:tab w:val="clear" w:pos="8459"/>
              <w:tab w:val="right" w:pos="9026" w:leader="dot"/>
            </w:tabs>
            <w:rPr/>
          </w:pPr>
          <w:hyperlink w:anchor="__RefHeading___Toc1724822_2322387425">
            <w:r>
              <w:rPr>
                <w:webHidden/>
                <w:rStyle w:val="IndexLink"/>
                <w:rtl w:val="true"/>
              </w:rPr>
              <w:t>الأقارب الذین ترجع إلیهم</w:t>
            </w:r>
            <w:r>
              <w:rPr>
                <w:rStyle w:val="IndexLink"/>
                <w:rtl w:val="true"/>
              </w:rPr>
              <w:tab/>
            </w:r>
            <w:r>
              <w:rPr>
                <w:rStyle w:val="IndexLink"/>
              </w:rPr>
              <w:t>365</w:t>
            </w:r>
          </w:hyperlink>
        </w:p>
        <w:p>
          <w:pPr>
            <w:pStyle w:val="Contents3"/>
            <w:tabs>
              <w:tab w:val="clear" w:pos="8459"/>
              <w:tab w:val="right" w:pos="9026" w:leader="dot"/>
            </w:tabs>
            <w:rPr/>
          </w:pPr>
          <w:hyperlink w:anchor="__RefHeading___Toc1724824_2322387425">
            <w:r>
              <w:rPr>
                <w:webHidden/>
                <w:rStyle w:val="IndexLink"/>
                <w:rtl w:val="true"/>
              </w:rPr>
              <w:t>منافاة مختار المرأة مع حق الزوج</w:t>
            </w:r>
            <w:r>
              <w:rPr>
                <w:rStyle w:val="IndexLink"/>
                <w:rtl w:val="true"/>
              </w:rPr>
              <w:tab/>
            </w:r>
            <w:r>
              <w:rPr>
                <w:rStyle w:val="IndexLink"/>
              </w:rPr>
              <w:t>365</w:t>
            </w:r>
          </w:hyperlink>
        </w:p>
        <w:p>
          <w:pPr>
            <w:pStyle w:val="Contents3"/>
            <w:tabs>
              <w:tab w:val="clear" w:pos="8459"/>
              <w:tab w:val="right" w:pos="9026" w:leader="dot"/>
            </w:tabs>
            <w:rPr/>
          </w:pPr>
          <w:hyperlink w:anchor="__RefHeading___Toc1724826_2322387425">
            <w:r>
              <w:rPr>
                <w:webHidden/>
                <w:rStyle w:val="IndexLink"/>
                <w:rtl w:val="true"/>
              </w:rPr>
              <w:t>لزوم التدارک عند انکشاف الخلاف</w:t>
            </w:r>
            <w:r>
              <w:rPr>
                <w:rStyle w:val="IndexLink"/>
                <w:rtl w:val="true"/>
              </w:rPr>
              <w:tab/>
            </w:r>
            <w:r>
              <w:rPr>
                <w:rStyle w:val="IndexLink"/>
              </w:rPr>
              <w:t>367</w:t>
            </w:r>
          </w:hyperlink>
        </w:p>
        <w:p>
          <w:pPr>
            <w:pStyle w:val="Contents2"/>
            <w:tabs>
              <w:tab w:val="clear" w:pos="8743"/>
              <w:tab w:val="right" w:pos="9026" w:leader="dot"/>
            </w:tabs>
            <w:rPr/>
          </w:pPr>
          <w:hyperlink w:anchor="__RefHeading___Toc1724828_2322387425">
            <w:r>
              <w:rPr>
                <w:webHidden/>
                <w:rStyle w:val="IndexLink"/>
                <w:rtl w:val="true"/>
              </w:rPr>
              <w:t>فصل فی أحکام الحائض</w:t>
            </w:r>
            <w:r>
              <w:rPr>
                <w:rStyle w:val="IndexLink"/>
                <w:rtl w:val="true"/>
              </w:rPr>
              <w:tab/>
            </w:r>
            <w:r>
              <w:rPr>
                <w:rStyle w:val="IndexLink"/>
              </w:rPr>
              <w:t>368</w:t>
            </w:r>
          </w:hyperlink>
        </w:p>
        <w:p>
          <w:pPr>
            <w:pStyle w:val="Contents3"/>
            <w:tabs>
              <w:tab w:val="clear" w:pos="8459"/>
              <w:tab w:val="right" w:pos="9026" w:leader="dot"/>
            </w:tabs>
            <w:rPr/>
          </w:pPr>
          <w:hyperlink w:anchor="__RefHeading___Toc1724830_2322387425">
            <w:r>
              <w:rPr>
                <w:webHidden/>
                <w:rStyle w:val="IndexLink"/>
                <w:rtl w:val="true"/>
              </w:rPr>
              <w:t>محرمات الحیض و أحکامه</w:t>
            </w:r>
            <w:r>
              <w:rPr>
                <w:rStyle w:val="IndexLink"/>
                <w:rtl w:val="true"/>
              </w:rPr>
              <w:tab/>
            </w:r>
            <w:r>
              <w:rPr>
                <w:rStyle w:val="IndexLink"/>
              </w:rPr>
              <w:t>368</w:t>
            </w:r>
          </w:hyperlink>
        </w:p>
        <w:p>
          <w:pPr>
            <w:pStyle w:val="Contents4"/>
            <w:tabs>
              <w:tab w:val="clear" w:pos="8176"/>
              <w:tab w:val="right" w:pos="9026" w:leader="dot"/>
            </w:tabs>
            <w:rPr/>
          </w:pPr>
          <w:hyperlink w:anchor="__RefHeading___Toc1724832_2322387425">
            <w:r>
              <w:rPr>
                <w:webHidden/>
                <w:rStyle w:val="IndexLink"/>
                <w:rtl w:val="true"/>
              </w:rPr>
              <w:t>الأول</w:t>
            </w:r>
            <w:r>
              <w:rPr>
                <w:rStyle w:val="IndexLink"/>
                <w:rtl w:val="true"/>
              </w:rPr>
              <w:t xml:space="preserve">: </w:t>
            </w:r>
            <w:r>
              <w:rPr>
                <w:rStyle w:val="IndexLink"/>
                <w:rtl w:val="true"/>
              </w:rPr>
              <w:t>العبادة</w:t>
            </w:r>
            <w:r>
              <w:rPr>
                <w:rStyle w:val="IndexLink"/>
                <w:rtl w:val="true"/>
              </w:rPr>
              <w:tab/>
            </w:r>
            <w:r>
              <w:rPr>
                <w:rStyle w:val="IndexLink"/>
              </w:rPr>
              <w:t>368</w:t>
            </w:r>
          </w:hyperlink>
        </w:p>
        <w:p>
          <w:pPr>
            <w:pStyle w:val="Contents4"/>
            <w:tabs>
              <w:tab w:val="clear" w:pos="8176"/>
              <w:tab w:val="right" w:pos="9026" w:leader="dot"/>
            </w:tabs>
            <w:rPr/>
          </w:pPr>
          <w:hyperlink w:anchor="__RefHeading___Toc1724834_2322387425">
            <w:r>
              <w:rPr>
                <w:webHidden/>
                <w:rStyle w:val="IndexLink"/>
                <w:rtl w:val="true"/>
              </w:rPr>
              <w:t>الثانی</w:t>
            </w:r>
            <w:r>
              <w:rPr>
                <w:rStyle w:val="IndexLink"/>
                <w:rtl w:val="true"/>
              </w:rPr>
              <w:t xml:space="preserve">: </w:t>
            </w:r>
            <w:r>
              <w:rPr>
                <w:rStyle w:val="IndexLink"/>
                <w:rtl w:val="true"/>
              </w:rPr>
              <w:t>المس</w:t>
            </w:r>
            <w:r>
              <w:rPr>
                <w:rStyle w:val="IndexLink"/>
                <w:rtl w:val="true"/>
              </w:rPr>
              <w:tab/>
            </w:r>
            <w:r>
              <w:rPr>
                <w:rStyle w:val="IndexLink"/>
              </w:rPr>
              <w:t>369</w:t>
            </w:r>
          </w:hyperlink>
        </w:p>
        <w:p>
          <w:pPr>
            <w:pStyle w:val="Contents4"/>
            <w:tabs>
              <w:tab w:val="clear" w:pos="8176"/>
              <w:tab w:val="right" w:pos="9026" w:leader="dot"/>
            </w:tabs>
            <w:rPr/>
          </w:pPr>
          <w:hyperlink w:anchor="__RefHeading___Toc1724836_2322387425">
            <w:r>
              <w:rPr>
                <w:webHidden/>
                <w:rStyle w:val="IndexLink"/>
                <w:rtl w:val="true"/>
              </w:rPr>
              <w:t>الثالث</w:t>
            </w:r>
            <w:r>
              <w:rPr>
                <w:rStyle w:val="IndexLink"/>
                <w:rtl w:val="true"/>
              </w:rPr>
              <w:t xml:space="preserve">: </w:t>
            </w:r>
            <w:r>
              <w:rPr>
                <w:rStyle w:val="IndexLink"/>
                <w:rtl w:val="true"/>
              </w:rPr>
              <w:t>قراءة آیات السجدة</w:t>
            </w:r>
            <w:r>
              <w:rPr>
                <w:rStyle w:val="IndexLink"/>
                <w:rtl w:val="true"/>
              </w:rPr>
              <w:tab/>
            </w:r>
            <w:r>
              <w:rPr>
                <w:rStyle w:val="IndexLink"/>
              </w:rPr>
              <w:t>370</w:t>
            </w:r>
          </w:hyperlink>
        </w:p>
        <w:p>
          <w:pPr>
            <w:pStyle w:val="Contents4"/>
            <w:tabs>
              <w:tab w:val="clear" w:pos="8176"/>
              <w:tab w:val="right" w:pos="9026" w:leader="dot"/>
            </w:tabs>
            <w:rPr/>
          </w:pPr>
          <w:hyperlink w:anchor="__RefHeading___Toc1724838_2322387425">
            <w:r>
              <w:rPr>
                <w:webHidden/>
                <w:rStyle w:val="IndexLink"/>
                <w:rtl w:val="true"/>
              </w:rPr>
              <w:t>الرابع</w:t>
            </w:r>
            <w:r>
              <w:rPr>
                <w:rStyle w:val="IndexLink"/>
                <w:rtl w:val="true"/>
              </w:rPr>
              <w:t xml:space="preserve">: </w:t>
            </w:r>
            <w:r>
              <w:rPr>
                <w:rStyle w:val="IndexLink"/>
                <w:rtl w:val="true"/>
              </w:rPr>
              <w:t>اللبث فی المساجد</w:t>
            </w:r>
            <w:r>
              <w:rPr>
                <w:rStyle w:val="IndexLink"/>
                <w:rtl w:val="true"/>
              </w:rPr>
              <w:tab/>
            </w:r>
            <w:r>
              <w:rPr>
                <w:rStyle w:val="IndexLink"/>
              </w:rPr>
              <w:t>371</w:t>
            </w:r>
          </w:hyperlink>
        </w:p>
        <w:p>
          <w:pPr>
            <w:pStyle w:val="Contents4"/>
            <w:tabs>
              <w:tab w:val="clear" w:pos="8176"/>
              <w:tab w:val="right" w:pos="9026" w:leader="dot"/>
            </w:tabs>
            <w:rPr/>
          </w:pPr>
          <w:hyperlink w:anchor="__RefHeading___Toc1724840_2322387425">
            <w:r>
              <w:rPr>
                <w:webHidden/>
                <w:rStyle w:val="IndexLink"/>
                <w:rtl w:val="true"/>
              </w:rPr>
              <w:t>الخامس</w:t>
            </w:r>
            <w:r>
              <w:rPr>
                <w:rStyle w:val="IndexLink"/>
                <w:rtl w:val="true"/>
              </w:rPr>
              <w:t xml:space="preserve">: </w:t>
            </w:r>
            <w:r>
              <w:rPr>
                <w:rStyle w:val="IndexLink"/>
                <w:rtl w:val="true"/>
              </w:rPr>
              <w:t>الوضع فی المساجد</w:t>
            </w:r>
            <w:r>
              <w:rPr>
                <w:rStyle w:val="IndexLink"/>
                <w:rtl w:val="true"/>
              </w:rPr>
              <w:tab/>
            </w:r>
            <w:r>
              <w:rPr>
                <w:rStyle w:val="IndexLink"/>
              </w:rPr>
              <w:t>371</w:t>
            </w:r>
          </w:hyperlink>
        </w:p>
        <w:p>
          <w:pPr>
            <w:pStyle w:val="Contents4"/>
            <w:tabs>
              <w:tab w:val="clear" w:pos="8176"/>
              <w:tab w:val="right" w:pos="9026" w:leader="dot"/>
            </w:tabs>
            <w:rPr/>
          </w:pPr>
          <w:hyperlink w:anchor="__RefHeading___Toc1724842_2322387425">
            <w:r>
              <w:rPr>
                <w:webHidden/>
                <w:rStyle w:val="IndexLink"/>
                <w:rtl w:val="true"/>
              </w:rPr>
              <w:t>السادس</w:t>
            </w:r>
            <w:r>
              <w:rPr>
                <w:rStyle w:val="IndexLink"/>
                <w:rtl w:val="true"/>
              </w:rPr>
              <w:t xml:space="preserve">: </w:t>
            </w:r>
            <w:r>
              <w:rPr>
                <w:rStyle w:val="IndexLink"/>
                <w:rtl w:val="true"/>
              </w:rPr>
              <w:t>الاجتیار من المسجدین</w:t>
            </w:r>
            <w:r>
              <w:rPr>
                <w:rStyle w:val="IndexLink"/>
                <w:rtl w:val="true"/>
              </w:rPr>
              <w:tab/>
            </w:r>
            <w:r>
              <w:rPr>
                <w:rStyle w:val="IndexLink"/>
              </w:rPr>
              <w:t>373</w:t>
            </w:r>
          </w:hyperlink>
        </w:p>
        <w:p>
          <w:pPr>
            <w:pStyle w:val="Contents5"/>
            <w:tabs>
              <w:tab w:val="clear" w:pos="7892"/>
              <w:tab w:val="right" w:pos="9026" w:leader="dot"/>
            </w:tabs>
            <w:rPr/>
          </w:pPr>
          <w:hyperlink w:anchor="__RefHeading___Toc1724844_2322387425">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1724846_2322387425">
            <w:r>
              <w:rPr>
                <w:webHidden/>
                <w:rStyle w:val="IndexLink"/>
                <w:rtl w:val="true"/>
              </w:rPr>
              <w:t>حکم دخول الحائض المشاهد</w:t>
            </w:r>
            <w:r>
              <w:rPr>
                <w:rStyle w:val="IndexLink"/>
                <w:rtl w:val="true"/>
              </w:rPr>
              <w:tab/>
            </w:r>
            <w:r>
              <w:rPr>
                <w:rStyle w:val="IndexLink"/>
              </w:rPr>
              <w:t>373</w:t>
            </w:r>
          </w:hyperlink>
        </w:p>
        <w:p>
          <w:pPr>
            <w:pStyle w:val="Contents5"/>
            <w:tabs>
              <w:tab w:val="clear" w:pos="7892"/>
              <w:tab w:val="right" w:pos="9026" w:leader="dot"/>
            </w:tabs>
            <w:rPr/>
          </w:pPr>
          <w:hyperlink w:anchor="__RefHeading___Toc1724848_2322387425">
            <w:r>
              <w:rPr>
                <w:webHidden/>
                <w:rStyle w:val="IndexLink"/>
                <w:rtl w:val="true"/>
              </w:rPr>
              <w:t>حکم الحیض فی المسجد</w:t>
            </w:r>
            <w:r>
              <w:rPr>
                <w:rStyle w:val="IndexLink"/>
                <w:rtl w:val="true"/>
              </w:rPr>
              <w:tab/>
            </w:r>
            <w:r>
              <w:rPr>
                <w:rStyle w:val="IndexLink"/>
              </w:rPr>
              <w:t>374</w:t>
            </w:r>
          </w:hyperlink>
        </w:p>
        <w:p>
          <w:pPr>
            <w:pStyle w:val="Contents5"/>
            <w:tabs>
              <w:tab w:val="clear" w:pos="7892"/>
              <w:tab w:val="right" w:pos="9026" w:leader="dot"/>
            </w:tabs>
            <w:rPr/>
          </w:pPr>
          <w:hyperlink w:anchor="__RefHeading___Toc1724850_2322387425">
            <w:r>
              <w:rPr>
                <w:webHidden/>
                <w:rStyle w:val="IndexLink"/>
                <w:rtl w:val="true"/>
              </w:rPr>
              <w:t>حکم الحیض أثناء الصلاة</w:t>
            </w:r>
            <w:r>
              <w:rPr>
                <w:rStyle w:val="IndexLink"/>
                <w:rtl w:val="true"/>
              </w:rPr>
              <w:tab/>
            </w:r>
            <w:r>
              <w:rPr>
                <w:rStyle w:val="IndexLink"/>
              </w:rPr>
              <w:t>377</w:t>
            </w:r>
          </w:hyperlink>
        </w:p>
        <w:p>
          <w:pPr>
            <w:pStyle w:val="Contents5"/>
            <w:tabs>
              <w:tab w:val="clear" w:pos="7892"/>
              <w:tab w:val="right" w:pos="9026" w:leader="dot"/>
            </w:tabs>
            <w:rPr/>
          </w:pPr>
          <w:hyperlink w:anchor="__RefHeading___Toc1724852_2322387425">
            <w:r>
              <w:rPr>
                <w:webHidden/>
                <w:rStyle w:val="IndexLink"/>
                <w:rtl w:val="true"/>
              </w:rPr>
              <w:t>الشک فی الحیض أثناء الصلاة</w:t>
            </w:r>
            <w:r>
              <w:rPr>
                <w:rStyle w:val="IndexLink"/>
                <w:rtl w:val="true"/>
              </w:rPr>
              <w:tab/>
            </w:r>
            <w:r>
              <w:rPr>
                <w:rStyle w:val="IndexLink"/>
              </w:rPr>
              <w:t>377</w:t>
            </w:r>
          </w:hyperlink>
        </w:p>
        <w:p>
          <w:pPr>
            <w:pStyle w:val="Contents4"/>
            <w:tabs>
              <w:tab w:val="clear" w:pos="8176"/>
              <w:tab w:val="right" w:pos="9026" w:leader="dot"/>
            </w:tabs>
            <w:rPr/>
          </w:pPr>
          <w:hyperlink w:anchor="__RefHeading___Toc1724854_2322387425">
            <w:r>
              <w:rPr>
                <w:webHidden/>
                <w:rStyle w:val="IndexLink"/>
                <w:rtl w:val="true"/>
              </w:rPr>
              <w:t>السابع</w:t>
            </w:r>
            <w:r>
              <w:rPr>
                <w:rStyle w:val="IndexLink"/>
                <w:rtl w:val="true"/>
              </w:rPr>
              <w:t xml:space="preserve">: </w:t>
            </w:r>
            <w:r>
              <w:rPr>
                <w:rStyle w:val="IndexLink"/>
                <w:rtl w:val="true"/>
              </w:rPr>
              <w:t>وطء الحائیض فی القبل</w:t>
            </w:r>
            <w:r>
              <w:rPr>
                <w:rStyle w:val="IndexLink"/>
                <w:rtl w:val="true"/>
              </w:rPr>
              <w:tab/>
            </w:r>
            <w:r>
              <w:rPr>
                <w:rStyle w:val="IndexLink"/>
              </w:rPr>
              <w:t>379</w:t>
            </w:r>
          </w:hyperlink>
        </w:p>
        <w:p>
          <w:pPr>
            <w:pStyle w:val="Contents5"/>
            <w:tabs>
              <w:tab w:val="clear" w:pos="7892"/>
              <w:tab w:val="right" w:pos="9026" w:leader="dot"/>
            </w:tabs>
            <w:rPr/>
          </w:pPr>
          <w:hyperlink w:anchor="__RefHeading___Toc1724856_2322387425">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724858_2322387425">
            <w:r>
              <w:rPr>
                <w:webHidden/>
                <w:rStyle w:val="IndexLink"/>
                <w:rtl w:val="true"/>
              </w:rPr>
              <w:t>الاستمتاع بغیر الوطء</w:t>
            </w:r>
            <w:r>
              <w:rPr>
                <w:rStyle w:val="IndexLink"/>
                <w:rtl w:val="true"/>
              </w:rPr>
              <w:tab/>
            </w:r>
            <w:r>
              <w:rPr>
                <w:rStyle w:val="IndexLink"/>
              </w:rPr>
              <w:t>379</w:t>
            </w:r>
          </w:hyperlink>
        </w:p>
        <w:p>
          <w:pPr>
            <w:pStyle w:val="Contents5"/>
            <w:tabs>
              <w:tab w:val="clear" w:pos="7892"/>
              <w:tab w:val="right" w:pos="9026" w:leader="dot"/>
            </w:tabs>
            <w:rPr/>
          </w:pPr>
          <w:hyperlink w:anchor="__RefHeading___Toc1724860_2322387425">
            <w:r>
              <w:rPr>
                <w:webHidden/>
                <w:rStyle w:val="IndexLink"/>
                <w:rtl w:val="true"/>
              </w:rPr>
              <w:t>وطء الحائیض فی دبرها</w:t>
            </w:r>
            <w:r>
              <w:rPr>
                <w:rStyle w:val="IndexLink"/>
                <w:rtl w:val="true"/>
              </w:rPr>
              <w:tab/>
            </w:r>
            <w:r>
              <w:rPr>
                <w:rStyle w:val="IndexLink"/>
              </w:rPr>
              <w:t>379</w:t>
            </w:r>
          </w:hyperlink>
        </w:p>
        <w:p>
          <w:pPr>
            <w:pStyle w:val="Contents5"/>
            <w:tabs>
              <w:tab w:val="clear" w:pos="7892"/>
              <w:tab w:val="right" w:pos="9026" w:leader="dot"/>
            </w:tabs>
            <w:rPr/>
          </w:pPr>
          <w:hyperlink w:anchor="__RefHeading___Toc1724862_2322387425">
            <w:r>
              <w:rPr>
                <w:webHidden/>
                <w:rStyle w:val="IndexLink"/>
                <w:rtl w:val="true"/>
              </w:rPr>
              <w:t>خروج دمها من غیر الفرج</w:t>
            </w:r>
            <w:r>
              <w:rPr>
                <w:rStyle w:val="IndexLink"/>
                <w:rtl w:val="true"/>
              </w:rPr>
              <w:tab/>
            </w:r>
            <w:r>
              <w:rPr>
                <w:rStyle w:val="IndexLink"/>
              </w:rPr>
              <w:t>380</w:t>
            </w:r>
          </w:hyperlink>
        </w:p>
        <w:p>
          <w:pPr>
            <w:pStyle w:val="Contents5"/>
            <w:tabs>
              <w:tab w:val="clear" w:pos="7892"/>
              <w:tab w:val="right" w:pos="9026" w:leader="dot"/>
            </w:tabs>
            <w:rPr/>
          </w:pPr>
          <w:hyperlink w:anchor="__RefHeading___Toc1724864_2322387425">
            <w:r>
              <w:rPr>
                <w:webHidden/>
                <w:rStyle w:val="IndexLink"/>
                <w:rtl w:val="true"/>
              </w:rPr>
              <w:t>إخبار المرأة بحیضها وطهرها</w:t>
            </w:r>
            <w:r>
              <w:rPr>
                <w:rStyle w:val="IndexLink"/>
                <w:rtl w:val="true"/>
              </w:rPr>
              <w:tab/>
            </w:r>
            <w:r>
              <w:rPr>
                <w:rStyle w:val="IndexLink"/>
              </w:rPr>
              <w:t>381</w:t>
            </w:r>
          </w:hyperlink>
        </w:p>
        <w:p>
          <w:pPr>
            <w:pStyle w:val="Contents5"/>
            <w:tabs>
              <w:tab w:val="clear" w:pos="7892"/>
              <w:tab w:val="right" w:pos="9026" w:leader="dot"/>
            </w:tabs>
            <w:rPr/>
          </w:pPr>
          <w:hyperlink w:anchor="__RefHeading___Toc1724866_2322387425">
            <w:r>
              <w:rPr>
                <w:webHidden/>
                <w:rStyle w:val="IndexLink"/>
                <w:rtl w:val="true"/>
              </w:rPr>
              <w:t>لا فرق فی حرمة الوطء بین الزوجة و نحوها</w:t>
            </w:r>
            <w:r>
              <w:rPr>
                <w:rStyle w:val="IndexLink"/>
                <w:rtl w:val="true"/>
              </w:rPr>
              <w:tab/>
            </w:r>
            <w:r>
              <w:rPr>
                <w:rStyle w:val="IndexLink"/>
              </w:rPr>
              <w:t>382</w:t>
            </w:r>
          </w:hyperlink>
        </w:p>
        <w:p>
          <w:pPr>
            <w:pStyle w:val="Contents4"/>
            <w:tabs>
              <w:tab w:val="clear" w:pos="8176"/>
              <w:tab w:val="right" w:pos="9026" w:leader="dot"/>
            </w:tabs>
            <w:rPr/>
          </w:pPr>
          <w:hyperlink w:anchor="__RefHeading___Toc1724868_2322387425">
            <w:r>
              <w:rPr>
                <w:webHidden/>
                <w:rStyle w:val="IndexLink"/>
                <w:rtl w:val="true"/>
              </w:rPr>
              <w:t>الثامن</w:t>
            </w:r>
            <w:r>
              <w:rPr>
                <w:rStyle w:val="IndexLink"/>
                <w:rtl w:val="true"/>
              </w:rPr>
              <w:t xml:space="preserve">: </w:t>
            </w:r>
            <w:r>
              <w:rPr>
                <w:rStyle w:val="IndexLink"/>
                <w:rtl w:val="true"/>
              </w:rPr>
              <w:t>وجوب الکفارة</w:t>
            </w:r>
            <w:r>
              <w:rPr>
                <w:rStyle w:val="IndexLink"/>
                <w:rtl w:val="true"/>
              </w:rPr>
              <w:tab/>
            </w:r>
            <w:r>
              <w:rPr>
                <w:rStyle w:val="IndexLink"/>
              </w:rPr>
              <w:t>382</w:t>
            </w:r>
          </w:hyperlink>
        </w:p>
        <w:p>
          <w:pPr>
            <w:pStyle w:val="Contents5"/>
            <w:tabs>
              <w:tab w:val="clear" w:pos="7892"/>
              <w:tab w:val="right" w:pos="9026" w:leader="dot"/>
            </w:tabs>
            <w:rPr/>
          </w:pPr>
          <w:hyperlink w:anchor="__RefHeading___Toc1724870_2322387425">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724872_2322387425">
            <w:r>
              <w:rPr>
                <w:webHidden/>
                <w:rStyle w:val="IndexLink"/>
                <w:rtl w:val="true"/>
              </w:rPr>
              <w:t>الکلام فی الوجوب و کیفیة التکفیر</w:t>
            </w:r>
            <w:r>
              <w:rPr>
                <w:rStyle w:val="IndexLink"/>
                <w:rtl w:val="true"/>
              </w:rPr>
              <w:tab/>
            </w:r>
            <w:r>
              <w:rPr>
                <w:rStyle w:val="IndexLink"/>
              </w:rPr>
              <w:t>386</w:t>
            </w:r>
          </w:hyperlink>
        </w:p>
        <w:p>
          <w:pPr>
            <w:pStyle w:val="Contents5"/>
            <w:tabs>
              <w:tab w:val="clear" w:pos="7892"/>
              <w:tab w:val="right" w:pos="9026" w:leader="dot"/>
            </w:tabs>
            <w:rPr/>
          </w:pPr>
          <w:hyperlink w:anchor="__RefHeading___Toc1724874_2322387425">
            <w:r>
              <w:rPr>
                <w:webHidden/>
                <w:rStyle w:val="IndexLink"/>
                <w:rtl w:val="true"/>
              </w:rPr>
              <w:t>شروط تحمل الکفارة</w:t>
            </w:r>
            <w:r>
              <w:rPr>
                <w:rStyle w:val="IndexLink"/>
                <w:rtl w:val="true"/>
              </w:rPr>
              <w:tab/>
            </w:r>
            <w:r>
              <w:rPr>
                <w:rStyle w:val="IndexLink"/>
              </w:rPr>
              <w:t>388</w:t>
            </w:r>
          </w:hyperlink>
        </w:p>
        <w:p>
          <w:pPr>
            <w:pStyle w:val="Contents5"/>
            <w:tabs>
              <w:tab w:val="clear" w:pos="7892"/>
              <w:tab w:val="right" w:pos="9026" w:leader="dot"/>
            </w:tabs>
            <w:rPr/>
          </w:pPr>
          <w:hyperlink w:anchor="__RefHeading___Toc1724876_2322387425">
            <w:r>
              <w:rPr>
                <w:webHidden/>
                <w:rStyle w:val="IndexLink"/>
                <w:rtl w:val="true"/>
              </w:rPr>
              <w:t>کفارة وطء الدبر</w:t>
            </w:r>
            <w:r>
              <w:rPr>
                <w:rStyle w:val="IndexLink"/>
                <w:rtl w:val="true"/>
              </w:rPr>
              <w:tab/>
            </w:r>
            <w:r>
              <w:rPr>
                <w:rStyle w:val="IndexLink"/>
              </w:rPr>
              <w:t>390</w:t>
            </w:r>
          </w:hyperlink>
        </w:p>
        <w:p>
          <w:pPr>
            <w:pStyle w:val="Contents5"/>
            <w:tabs>
              <w:tab w:val="clear" w:pos="7892"/>
              <w:tab w:val="right" w:pos="9026" w:leader="dot"/>
            </w:tabs>
            <w:rPr/>
          </w:pPr>
          <w:hyperlink w:anchor="__RefHeading___Toc1724878_2322387425">
            <w:r>
              <w:rPr>
                <w:webHidden/>
                <w:rStyle w:val="IndexLink"/>
                <w:rtl w:val="true"/>
              </w:rPr>
              <w:t>کفارة الزنا بالحائض</w:t>
            </w:r>
            <w:r>
              <w:rPr>
                <w:rStyle w:val="IndexLink"/>
                <w:rtl w:val="true"/>
              </w:rPr>
              <w:tab/>
            </w:r>
            <w:r>
              <w:rPr>
                <w:rStyle w:val="IndexLink"/>
              </w:rPr>
              <w:t>390</w:t>
            </w:r>
          </w:hyperlink>
        </w:p>
        <w:p>
          <w:pPr>
            <w:pStyle w:val="Contents5"/>
            <w:tabs>
              <w:tab w:val="clear" w:pos="7892"/>
              <w:tab w:val="right" w:pos="9026" w:leader="dot"/>
            </w:tabs>
            <w:rPr/>
          </w:pPr>
          <w:hyperlink w:anchor="__RefHeading___Toc1724880_2322387425">
            <w:r>
              <w:rPr>
                <w:webHidden/>
                <w:rStyle w:val="IndexLink"/>
                <w:rtl w:val="true"/>
              </w:rPr>
              <w:t>فروع کفارة وطء الحائض</w:t>
            </w:r>
            <w:r>
              <w:rPr>
                <w:rStyle w:val="IndexLink"/>
                <w:rtl w:val="true"/>
              </w:rPr>
              <w:tab/>
            </w:r>
            <w:r>
              <w:rPr>
                <w:rStyle w:val="IndexLink"/>
              </w:rPr>
              <w:t>392</w:t>
            </w:r>
          </w:hyperlink>
        </w:p>
        <w:p>
          <w:pPr>
            <w:pStyle w:val="Contents5"/>
            <w:tabs>
              <w:tab w:val="clear" w:pos="7892"/>
              <w:tab w:val="right" w:pos="9026" w:leader="dot"/>
            </w:tabs>
            <w:rPr/>
          </w:pPr>
          <w:hyperlink w:anchor="__RefHeading___Toc1724882_2322387425">
            <w:r>
              <w:rPr>
                <w:webHidden/>
                <w:rStyle w:val="IndexLink"/>
                <w:rtl w:val="true"/>
              </w:rPr>
              <w:t>العجز غیر مسقط للکفارة</w:t>
            </w:r>
            <w:r>
              <w:rPr>
                <w:rStyle w:val="IndexLink"/>
                <w:rtl w:val="true"/>
              </w:rPr>
              <w:tab/>
            </w:r>
            <w:r>
              <w:rPr>
                <w:rStyle w:val="IndexLink"/>
              </w:rPr>
              <w:t>393</w:t>
            </w:r>
          </w:hyperlink>
        </w:p>
        <w:p>
          <w:pPr>
            <w:pStyle w:val="Contents5"/>
            <w:tabs>
              <w:tab w:val="clear" w:pos="7892"/>
              <w:tab w:val="right" w:pos="9026" w:leader="dot"/>
            </w:tabs>
            <w:rPr/>
          </w:pPr>
          <w:hyperlink w:anchor="__RefHeading___Toc1724884_2322387425">
            <w:r>
              <w:rPr>
                <w:webHidden/>
                <w:rStyle w:val="IndexLink"/>
                <w:rtl w:val="true"/>
              </w:rPr>
              <w:t>مصرف الکفارة</w:t>
            </w:r>
            <w:r>
              <w:rPr>
                <w:rStyle w:val="IndexLink"/>
                <w:rtl w:val="true"/>
              </w:rPr>
              <w:tab/>
            </w:r>
            <w:r>
              <w:rPr>
                <w:rStyle w:val="IndexLink"/>
              </w:rPr>
              <w:t>395</w:t>
            </w:r>
          </w:hyperlink>
        </w:p>
        <w:p>
          <w:pPr>
            <w:pStyle w:val="Contents5"/>
            <w:tabs>
              <w:tab w:val="clear" w:pos="7892"/>
              <w:tab w:val="right" w:pos="9026" w:leader="dot"/>
            </w:tabs>
            <w:rPr/>
          </w:pPr>
          <w:hyperlink w:anchor="__RefHeading___Toc1724886_2322387425">
            <w:r>
              <w:rPr>
                <w:webHidden/>
                <w:rStyle w:val="IndexLink"/>
                <w:rtl w:val="true"/>
              </w:rPr>
              <w:t>وطء الحائض فی کل ثلث من الحیض</w:t>
            </w:r>
            <w:r>
              <w:rPr>
                <w:rStyle w:val="IndexLink"/>
                <w:rtl w:val="true"/>
              </w:rPr>
              <w:tab/>
            </w:r>
            <w:r>
              <w:rPr>
                <w:rStyle w:val="IndexLink"/>
              </w:rPr>
              <w:t>399</w:t>
            </w:r>
          </w:hyperlink>
        </w:p>
        <w:p>
          <w:pPr>
            <w:pStyle w:val="Contents5"/>
            <w:tabs>
              <w:tab w:val="clear" w:pos="7892"/>
              <w:tab w:val="right" w:pos="9026" w:leader="dot"/>
            </w:tabs>
            <w:rPr/>
          </w:pPr>
          <w:hyperlink w:anchor="__RefHeading___Toc1724888_2322387425">
            <w:r>
              <w:rPr>
                <w:webHidden/>
                <w:rStyle w:val="IndexLink"/>
                <w:rtl w:val="true"/>
              </w:rPr>
              <w:t>تکرر الوطء فی کل ثلث</w:t>
            </w:r>
            <w:r>
              <w:rPr>
                <w:rStyle w:val="IndexLink"/>
                <w:rtl w:val="true"/>
              </w:rPr>
              <w:tab/>
            </w:r>
            <w:r>
              <w:rPr>
                <w:rStyle w:val="IndexLink"/>
              </w:rPr>
              <w:t>399</w:t>
            </w:r>
          </w:hyperlink>
        </w:p>
        <w:p>
          <w:pPr>
            <w:pStyle w:val="Contents4"/>
            <w:tabs>
              <w:tab w:val="clear" w:pos="8176"/>
              <w:tab w:val="right" w:pos="9026" w:leader="dot"/>
            </w:tabs>
            <w:rPr/>
          </w:pPr>
          <w:hyperlink w:anchor="__RefHeading___Toc1724890_2322387425">
            <w:r>
              <w:rPr>
                <w:webHidden/>
                <w:rStyle w:val="IndexLink"/>
                <w:rtl w:val="true"/>
              </w:rPr>
              <w:t>التاسع</w:t>
            </w:r>
            <w:r>
              <w:rPr>
                <w:rStyle w:val="IndexLink"/>
                <w:rtl w:val="true"/>
              </w:rPr>
              <w:t xml:space="preserve">: </w:t>
            </w:r>
            <w:r>
              <w:rPr>
                <w:rStyle w:val="IndexLink"/>
                <w:rtl w:val="true"/>
              </w:rPr>
              <w:t>طلاق الحائض و ظهارها</w:t>
            </w:r>
            <w:r>
              <w:rPr>
                <w:rStyle w:val="IndexLink"/>
                <w:rtl w:val="true"/>
              </w:rPr>
              <w:tab/>
            </w:r>
            <w:r>
              <w:rPr>
                <w:rStyle w:val="IndexLink"/>
              </w:rPr>
              <w:t>400</w:t>
            </w:r>
          </w:hyperlink>
        </w:p>
        <w:p>
          <w:pPr>
            <w:pStyle w:val="Contents5"/>
            <w:tabs>
              <w:tab w:val="clear" w:pos="7892"/>
              <w:tab w:val="right" w:pos="9026" w:leader="dot"/>
            </w:tabs>
            <w:rPr/>
          </w:pPr>
          <w:hyperlink w:anchor="__RefHeading___Toc1724892_2322387425">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724894_2322387425">
            <w:r>
              <w:rPr>
                <w:webHidden/>
                <w:rStyle w:val="IndexLink"/>
                <w:rtl w:val="true"/>
              </w:rPr>
              <w:t>بعض فروع طلاق الحائض</w:t>
            </w:r>
            <w:r>
              <w:rPr>
                <w:rStyle w:val="IndexLink"/>
                <w:rtl w:val="true"/>
              </w:rPr>
              <w:tab/>
            </w:r>
            <w:r>
              <w:rPr>
                <w:rStyle w:val="IndexLink"/>
              </w:rPr>
              <w:t>401</w:t>
            </w:r>
          </w:hyperlink>
        </w:p>
        <w:p>
          <w:pPr>
            <w:pStyle w:val="Contents5"/>
            <w:tabs>
              <w:tab w:val="clear" w:pos="7892"/>
              <w:tab w:val="right" w:pos="9026" w:leader="dot"/>
            </w:tabs>
            <w:rPr/>
          </w:pPr>
          <w:hyperlink w:anchor="__RefHeading___Toc1724896_2322387425">
            <w:r>
              <w:rPr>
                <w:webHidden/>
                <w:rStyle w:val="IndexLink"/>
                <w:rtl w:val="true"/>
              </w:rPr>
              <w:t>المدار علی وجوب الدم فی الأحکام الثلاثة</w:t>
            </w:r>
            <w:r>
              <w:rPr>
                <w:rStyle w:val="IndexLink"/>
                <w:rtl w:val="true"/>
              </w:rPr>
              <w:tab/>
            </w:r>
            <w:r>
              <w:rPr>
                <w:rStyle w:val="IndexLink"/>
              </w:rPr>
              <w:t>403</w:t>
            </w:r>
          </w:hyperlink>
        </w:p>
        <w:p>
          <w:pPr>
            <w:pStyle w:val="Contents4"/>
            <w:tabs>
              <w:tab w:val="clear" w:pos="8176"/>
              <w:tab w:val="right" w:pos="9026" w:leader="dot"/>
            </w:tabs>
            <w:rPr/>
          </w:pPr>
          <w:hyperlink w:anchor="__RefHeading___Toc1724898_2322387425">
            <w:r>
              <w:rPr>
                <w:webHidden/>
                <w:rStyle w:val="IndexLink"/>
                <w:rtl w:val="true"/>
              </w:rPr>
              <w:t>العاشر</w:t>
            </w:r>
            <w:r>
              <w:rPr>
                <w:rStyle w:val="IndexLink"/>
                <w:rtl w:val="true"/>
              </w:rPr>
              <w:t xml:space="preserve">: </w:t>
            </w:r>
            <w:r>
              <w:rPr>
                <w:rStyle w:val="IndexLink"/>
                <w:rtl w:val="true"/>
              </w:rPr>
              <w:t>وجوب الغسل بعد انقطاع الحیض</w:t>
            </w:r>
            <w:r>
              <w:rPr>
                <w:rStyle w:val="IndexLink"/>
                <w:rtl w:val="true"/>
              </w:rPr>
              <w:tab/>
            </w:r>
            <w:r>
              <w:rPr>
                <w:rStyle w:val="IndexLink"/>
              </w:rPr>
              <w:t>404</w:t>
            </w:r>
          </w:hyperlink>
        </w:p>
        <w:p>
          <w:pPr>
            <w:pStyle w:val="Contents5"/>
            <w:tabs>
              <w:tab w:val="clear" w:pos="7892"/>
              <w:tab w:val="right" w:pos="9026" w:leader="dot"/>
            </w:tabs>
            <w:rPr/>
          </w:pPr>
          <w:hyperlink w:anchor="__RefHeading___Toc1724900_2322387425">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724902_2322387425">
            <w:r>
              <w:rPr>
                <w:webHidden/>
                <w:rStyle w:val="IndexLink"/>
                <w:rtl w:val="true"/>
              </w:rPr>
              <w:t>اغسل الحیض کغسل الجنابة حکماً و کیفاً</w:t>
            </w:r>
            <w:r>
              <w:rPr>
                <w:rStyle w:val="IndexLink"/>
                <w:rtl w:val="true"/>
              </w:rPr>
              <w:tab/>
            </w:r>
            <w:r>
              <w:rPr>
                <w:rStyle w:val="IndexLink"/>
              </w:rPr>
              <w:t>404</w:t>
            </w:r>
          </w:hyperlink>
        </w:p>
        <w:p>
          <w:pPr>
            <w:pStyle w:val="Contents5"/>
            <w:tabs>
              <w:tab w:val="clear" w:pos="7892"/>
              <w:tab w:val="right" w:pos="9026" w:leader="dot"/>
            </w:tabs>
            <w:rPr/>
          </w:pPr>
          <w:hyperlink w:anchor="__RefHeading___Toc1724904_2322387425">
            <w:r>
              <w:rPr>
                <w:webHidden/>
                <w:rStyle w:val="IndexLink"/>
                <w:rtl w:val="true"/>
              </w:rPr>
              <w:t>الغسل رافع لحدث الحیض و إن من تتوضاً</w:t>
            </w:r>
            <w:r>
              <w:rPr>
                <w:rStyle w:val="IndexLink"/>
                <w:rtl w:val="true"/>
              </w:rPr>
              <w:tab/>
            </w:r>
            <w:r>
              <w:rPr>
                <w:rStyle w:val="IndexLink"/>
              </w:rPr>
              <w:t>408</w:t>
            </w:r>
          </w:hyperlink>
        </w:p>
        <w:p>
          <w:pPr>
            <w:pStyle w:val="Contents5"/>
            <w:tabs>
              <w:tab w:val="clear" w:pos="7892"/>
              <w:tab w:val="right" w:pos="9026" w:leader="dot"/>
            </w:tabs>
            <w:rPr/>
          </w:pPr>
          <w:hyperlink w:anchor="__RefHeading___Toc1724906_2322387425">
            <w:r>
              <w:rPr>
                <w:webHidden/>
                <w:rStyle w:val="IndexLink"/>
                <w:rtl w:val="true"/>
              </w:rPr>
              <w:t>جواز الوطء بعد انتهاء الحیض</w:t>
            </w:r>
            <w:r>
              <w:rPr>
                <w:rStyle w:val="IndexLink"/>
                <w:rtl w:val="true"/>
              </w:rPr>
              <w:tab/>
            </w:r>
            <w:r>
              <w:rPr>
                <w:rStyle w:val="IndexLink"/>
              </w:rPr>
              <w:t>409</w:t>
            </w:r>
          </w:hyperlink>
        </w:p>
        <w:p>
          <w:pPr>
            <w:pStyle w:val="Contents5"/>
            <w:tabs>
              <w:tab w:val="clear" w:pos="7892"/>
              <w:tab w:val="right" w:pos="9026" w:leader="dot"/>
            </w:tabs>
            <w:rPr/>
          </w:pPr>
          <w:hyperlink w:anchor="__RefHeading___Toc1724908_2322387425">
            <w:r>
              <w:rPr>
                <w:webHidden/>
                <w:rStyle w:val="IndexLink"/>
                <w:rtl w:val="true"/>
              </w:rPr>
              <w:t>انتقاض التیمم بدل الغسل</w:t>
            </w:r>
            <w:r>
              <w:rPr>
                <w:rStyle w:val="IndexLink"/>
                <w:rtl w:val="true"/>
              </w:rPr>
              <w:tab/>
            </w:r>
            <w:r>
              <w:rPr>
                <w:rStyle w:val="IndexLink"/>
              </w:rPr>
              <w:t>411</w:t>
            </w:r>
          </w:hyperlink>
        </w:p>
        <w:p>
          <w:pPr>
            <w:pStyle w:val="Contents4"/>
            <w:tabs>
              <w:tab w:val="clear" w:pos="8176"/>
              <w:tab w:val="right" w:pos="9026" w:leader="dot"/>
            </w:tabs>
            <w:rPr/>
          </w:pPr>
          <w:hyperlink w:anchor="__RefHeading___Toc1724910_2322387425">
            <w:r>
              <w:rPr>
                <w:webHidden/>
                <w:rStyle w:val="IndexLink"/>
                <w:rtl w:val="true"/>
              </w:rPr>
              <w:t>الحادی العشر</w:t>
            </w:r>
            <w:r>
              <w:rPr>
                <w:rStyle w:val="IndexLink"/>
                <w:rtl w:val="true"/>
              </w:rPr>
              <w:t xml:space="preserve">: </w:t>
            </w:r>
            <w:r>
              <w:rPr>
                <w:rStyle w:val="IndexLink"/>
                <w:rtl w:val="true"/>
              </w:rPr>
              <w:t>وجوب قضاء الصیام</w:t>
            </w:r>
            <w:r>
              <w:rPr>
                <w:rStyle w:val="IndexLink"/>
                <w:rtl w:val="true"/>
              </w:rPr>
              <w:tab/>
            </w:r>
            <w:r>
              <w:rPr>
                <w:rStyle w:val="IndexLink"/>
              </w:rPr>
              <w:t>412</w:t>
            </w:r>
          </w:hyperlink>
        </w:p>
        <w:p>
          <w:pPr>
            <w:pStyle w:val="Contents5"/>
            <w:tabs>
              <w:tab w:val="clear" w:pos="7892"/>
              <w:tab w:val="right" w:pos="9026" w:leader="dot"/>
            </w:tabs>
            <w:rPr/>
          </w:pPr>
          <w:hyperlink w:anchor="__RefHeading___Toc1724912_2322387425">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724914_2322387425">
            <w:r>
              <w:rPr>
                <w:webHidden/>
                <w:rStyle w:val="IndexLink"/>
                <w:rtl w:val="true"/>
              </w:rPr>
              <w:t>الحائیض لا تقضی صلاتها</w:t>
            </w:r>
            <w:r>
              <w:rPr>
                <w:rStyle w:val="IndexLink"/>
                <w:rtl w:val="true"/>
              </w:rPr>
              <w:tab/>
            </w:r>
            <w:r>
              <w:rPr>
                <w:rStyle w:val="IndexLink"/>
              </w:rPr>
              <w:t>412</w:t>
            </w:r>
          </w:hyperlink>
        </w:p>
        <w:p>
          <w:pPr>
            <w:pStyle w:val="Contents5"/>
            <w:tabs>
              <w:tab w:val="clear" w:pos="7892"/>
              <w:tab w:val="right" w:pos="9026" w:leader="dot"/>
            </w:tabs>
            <w:rPr/>
          </w:pPr>
          <w:hyperlink w:anchor="__RefHeading___Toc1724916_2322387425">
            <w:r>
              <w:rPr>
                <w:webHidden/>
                <w:rStyle w:val="IndexLink"/>
                <w:rtl w:val="true"/>
              </w:rPr>
              <w:t>إذا حاضت بعد دخول الوقت</w:t>
            </w:r>
            <w:r>
              <w:rPr>
                <w:rStyle w:val="IndexLink"/>
                <w:rtl w:val="true"/>
              </w:rPr>
              <w:tab/>
            </w:r>
            <w:r>
              <w:rPr>
                <w:rStyle w:val="IndexLink"/>
              </w:rPr>
              <w:t>415</w:t>
            </w:r>
          </w:hyperlink>
        </w:p>
        <w:p>
          <w:pPr>
            <w:pStyle w:val="Contents5"/>
            <w:tabs>
              <w:tab w:val="clear" w:pos="7892"/>
              <w:tab w:val="right" w:pos="9026" w:leader="dot"/>
            </w:tabs>
            <w:rPr/>
          </w:pPr>
          <w:hyperlink w:anchor="__RefHeading___Toc1724918_2322387425">
            <w:r>
              <w:rPr>
                <w:webHidden/>
                <w:rStyle w:val="IndexLink"/>
                <w:rtl w:val="true"/>
              </w:rPr>
              <w:t>إذا طهرت قبل خروج الوقت</w:t>
            </w:r>
            <w:r>
              <w:rPr>
                <w:rStyle w:val="IndexLink"/>
                <w:rtl w:val="true"/>
              </w:rPr>
              <w:tab/>
            </w:r>
            <w:r>
              <w:rPr>
                <w:rStyle w:val="IndexLink"/>
              </w:rPr>
              <w:t>419</w:t>
            </w:r>
          </w:hyperlink>
        </w:p>
        <w:p>
          <w:pPr>
            <w:pStyle w:val="Contents5"/>
            <w:tabs>
              <w:tab w:val="clear" w:pos="7892"/>
              <w:tab w:val="right" w:pos="9026" w:leader="dot"/>
            </w:tabs>
            <w:rPr/>
          </w:pPr>
          <w:hyperlink w:anchor="__RefHeading___Toc1724920_2322387425">
            <w:r>
              <w:rPr>
                <w:webHidden/>
                <w:rStyle w:val="IndexLink"/>
                <w:rtl w:val="true"/>
              </w:rPr>
              <w:t>قضاء الحائض التی تدرک من الوقت رکعة</w:t>
            </w:r>
            <w:r>
              <w:rPr>
                <w:rStyle w:val="IndexLink"/>
                <w:rtl w:val="true"/>
              </w:rPr>
              <w:tab/>
            </w:r>
            <w:r>
              <w:rPr>
                <w:rStyle w:val="IndexLink"/>
              </w:rPr>
              <w:t>419</w:t>
            </w:r>
          </w:hyperlink>
        </w:p>
        <w:p>
          <w:pPr>
            <w:pStyle w:val="Contents5"/>
            <w:tabs>
              <w:tab w:val="clear" w:pos="7892"/>
              <w:tab w:val="right" w:pos="9026" w:leader="dot"/>
            </w:tabs>
            <w:rPr/>
          </w:pPr>
          <w:hyperlink w:anchor="__RefHeading___Toc1724922_2322387425">
            <w:r>
              <w:rPr>
                <w:webHidden/>
                <w:rStyle w:val="IndexLink"/>
                <w:rtl w:val="true"/>
              </w:rPr>
              <w:t>إذا طهرت فی زمان لا یسع الصلاة مع الطهارة</w:t>
            </w:r>
            <w:r>
              <w:rPr>
                <w:rStyle w:val="IndexLink"/>
                <w:rtl w:val="true"/>
              </w:rPr>
              <w:tab/>
            </w:r>
            <w:r>
              <w:rPr>
                <w:rStyle w:val="IndexLink"/>
              </w:rPr>
              <w:t>421</w:t>
            </w:r>
          </w:hyperlink>
        </w:p>
        <w:p>
          <w:pPr>
            <w:pStyle w:val="Contents5"/>
            <w:tabs>
              <w:tab w:val="clear" w:pos="7892"/>
              <w:tab w:val="right" w:pos="9026" w:leader="dot"/>
            </w:tabs>
            <w:rPr/>
          </w:pPr>
          <w:hyperlink w:anchor="__RefHeading___Toc1724924_2322387425">
            <w:r>
              <w:rPr>
                <w:webHidden/>
                <w:rStyle w:val="IndexLink"/>
                <w:rtl w:val="true"/>
              </w:rPr>
              <w:t>المناط فی تمامیة الرکعة</w:t>
            </w:r>
            <w:r>
              <w:rPr>
                <w:rStyle w:val="IndexLink"/>
                <w:rtl w:val="true"/>
              </w:rPr>
              <w:tab/>
            </w:r>
            <w:r>
              <w:rPr>
                <w:rStyle w:val="IndexLink"/>
              </w:rPr>
              <w:t>422</w:t>
            </w:r>
          </w:hyperlink>
        </w:p>
        <w:p>
          <w:pPr>
            <w:pStyle w:val="Contents5"/>
            <w:tabs>
              <w:tab w:val="clear" w:pos="7892"/>
              <w:tab w:val="right" w:pos="9026" w:leader="dot"/>
            </w:tabs>
            <w:rPr/>
          </w:pPr>
          <w:hyperlink w:anchor="__RefHeading___Toc1724926_2322387425">
            <w:r>
              <w:rPr>
                <w:webHidden/>
                <w:rStyle w:val="IndexLink"/>
                <w:rtl w:val="true"/>
              </w:rPr>
              <w:t>فروع ترتبط بأعمال الحائیض من القضاء و التدارک</w:t>
            </w:r>
            <w:r>
              <w:rPr>
                <w:rStyle w:val="IndexLink"/>
                <w:rtl w:val="true"/>
              </w:rPr>
              <w:tab/>
            </w:r>
            <w:r>
              <w:rPr>
                <w:rStyle w:val="IndexLink"/>
              </w:rPr>
              <w:t>422</w:t>
            </w:r>
          </w:hyperlink>
        </w:p>
        <w:p>
          <w:pPr>
            <w:pStyle w:val="Contents5"/>
            <w:tabs>
              <w:tab w:val="clear" w:pos="7892"/>
              <w:tab w:val="right" w:pos="9026" w:leader="dot"/>
            </w:tabs>
            <w:rPr/>
          </w:pPr>
          <w:hyperlink w:anchor="__RefHeading___Toc1724928_2322387425">
            <w:r>
              <w:rPr>
                <w:webHidden/>
                <w:rStyle w:val="IndexLink"/>
                <w:rtl w:val="true"/>
              </w:rPr>
              <w:t>العلم أول الوقت بمفا جأة الحیض</w:t>
            </w:r>
            <w:r>
              <w:rPr>
                <w:rStyle w:val="IndexLink"/>
                <w:rtl w:val="true"/>
              </w:rPr>
              <w:tab/>
            </w:r>
            <w:r>
              <w:rPr>
                <w:rStyle w:val="IndexLink"/>
              </w:rPr>
              <w:t>423</w:t>
            </w:r>
          </w:hyperlink>
        </w:p>
        <w:p>
          <w:pPr>
            <w:pStyle w:val="Contents5"/>
            <w:tabs>
              <w:tab w:val="clear" w:pos="7892"/>
              <w:tab w:val="right" w:pos="9026" w:leader="dot"/>
            </w:tabs>
            <w:rPr/>
          </w:pPr>
          <w:hyperlink w:anchor="__RefHeading___Toc1724930_2322387425">
            <w:r>
              <w:rPr>
                <w:webHidden/>
                <w:rStyle w:val="IndexLink"/>
                <w:rtl w:val="true"/>
              </w:rPr>
              <w:t>إذا طهرت ولها وقت إحدی الصلاتین</w:t>
            </w:r>
            <w:r>
              <w:rPr>
                <w:rStyle w:val="IndexLink"/>
                <w:rtl w:val="true"/>
              </w:rPr>
              <w:tab/>
            </w:r>
            <w:r>
              <w:rPr>
                <w:rStyle w:val="IndexLink"/>
              </w:rPr>
              <w:t>424</w:t>
            </w:r>
          </w:hyperlink>
        </w:p>
        <w:p>
          <w:pPr>
            <w:pStyle w:val="Contents5"/>
            <w:tabs>
              <w:tab w:val="clear" w:pos="7892"/>
              <w:tab w:val="right" w:pos="9026" w:leader="dot"/>
            </w:tabs>
            <w:rPr/>
          </w:pPr>
          <w:hyperlink w:anchor="__RefHeading___Toc1724932_2322387425">
            <w:r>
              <w:rPr>
                <w:webHidden/>
                <w:rStyle w:val="IndexLink"/>
                <w:rtl w:val="true"/>
              </w:rPr>
              <w:t>إذا طهرت فی مواطن التخییر مع ضیق الوقت</w:t>
            </w:r>
            <w:r>
              <w:rPr>
                <w:rStyle w:val="IndexLink"/>
                <w:rtl w:val="true"/>
              </w:rPr>
              <w:tab/>
            </w:r>
            <w:r>
              <w:rPr>
                <w:rStyle w:val="IndexLink"/>
              </w:rPr>
              <w:t>424</w:t>
            </w:r>
          </w:hyperlink>
        </w:p>
        <w:p>
          <w:pPr>
            <w:pStyle w:val="Contents5"/>
            <w:tabs>
              <w:tab w:val="clear" w:pos="7892"/>
              <w:tab w:val="right" w:pos="9026" w:leader="dot"/>
            </w:tabs>
            <w:rPr/>
          </w:pPr>
          <w:hyperlink w:anchor="__RefHeading___Toc1724934_2322387425">
            <w:r>
              <w:rPr>
                <w:webHidden/>
                <w:rStyle w:val="IndexLink"/>
                <w:rtl w:val="true"/>
              </w:rPr>
              <w:t>إذا اعتقدت سعة الوقت</w:t>
            </w:r>
            <w:r>
              <w:rPr>
                <w:rStyle w:val="IndexLink"/>
                <w:rtl w:val="true"/>
              </w:rPr>
              <w:tab/>
            </w:r>
            <w:r>
              <w:rPr>
                <w:rStyle w:val="IndexLink"/>
              </w:rPr>
              <w:t>425</w:t>
            </w:r>
          </w:hyperlink>
        </w:p>
        <w:p>
          <w:pPr>
            <w:pStyle w:val="Contents5"/>
            <w:tabs>
              <w:tab w:val="clear" w:pos="7892"/>
              <w:tab w:val="right" w:pos="9026" w:leader="dot"/>
            </w:tabs>
            <w:rPr/>
          </w:pPr>
          <w:hyperlink w:anchor="__RefHeading___Toc1724936_2322387425">
            <w:r>
              <w:rPr>
                <w:webHidden/>
                <w:rStyle w:val="IndexLink"/>
                <w:rtl w:val="true"/>
              </w:rPr>
              <w:t>عدم سعة الوقت إلا الوقت إلا لواحدة مع اشتباه القبلة</w:t>
            </w:r>
            <w:r>
              <w:rPr>
                <w:rStyle w:val="IndexLink"/>
                <w:rtl w:val="true"/>
              </w:rPr>
              <w:tab/>
            </w:r>
            <w:r>
              <w:rPr>
                <w:rStyle w:val="IndexLink"/>
              </w:rPr>
              <w:t>425</w:t>
            </w:r>
          </w:hyperlink>
        </w:p>
        <w:p>
          <w:pPr>
            <w:pStyle w:val="Contents5"/>
            <w:tabs>
              <w:tab w:val="clear" w:pos="7892"/>
              <w:tab w:val="right" w:pos="9026" w:leader="dot"/>
            </w:tabs>
            <w:rPr/>
          </w:pPr>
          <w:hyperlink w:anchor="__RefHeading___Toc1724938_2322387425">
            <w:r>
              <w:rPr>
                <w:webHidden/>
                <w:rStyle w:val="IndexLink"/>
                <w:rtl w:val="true"/>
              </w:rPr>
              <w:t>ما یستحب للحائض</w:t>
            </w:r>
            <w:r>
              <w:rPr>
                <w:rStyle w:val="IndexLink"/>
                <w:rtl w:val="true"/>
              </w:rPr>
              <w:tab/>
            </w:r>
            <w:r>
              <w:rPr>
                <w:rStyle w:val="IndexLink"/>
              </w:rPr>
              <w:t>426</w:t>
            </w:r>
          </w:hyperlink>
        </w:p>
        <w:p>
          <w:pPr>
            <w:pStyle w:val="Contents5"/>
            <w:tabs>
              <w:tab w:val="clear" w:pos="7892"/>
              <w:tab w:val="right" w:pos="9026" w:leader="dot"/>
            </w:tabs>
            <w:rPr/>
          </w:pPr>
          <w:hyperlink w:anchor="__RefHeading___Toc1724940_2322387425">
            <w:r>
              <w:rPr>
                <w:webHidden/>
                <w:rStyle w:val="IndexLink"/>
                <w:rtl w:val="true"/>
              </w:rPr>
              <w:t>ما یکره للحائض</w:t>
            </w:r>
            <w:r>
              <w:rPr>
                <w:rStyle w:val="IndexLink"/>
                <w:rtl w:val="true"/>
              </w:rPr>
              <w:tab/>
            </w:r>
            <w:r>
              <w:rPr>
                <w:rStyle w:val="IndexLink"/>
              </w:rPr>
              <w:t>428</w:t>
            </w:r>
          </w:hyperlink>
        </w:p>
        <w:p>
          <w:pPr>
            <w:pStyle w:val="Contents5"/>
            <w:tabs>
              <w:tab w:val="clear" w:pos="7892"/>
              <w:tab w:val="right" w:pos="9026" w:leader="dot"/>
            </w:tabs>
            <w:rPr/>
          </w:pPr>
          <w:hyperlink w:anchor="__RefHeading___Toc1724942_2322387425">
            <w:r>
              <w:rPr>
                <w:webHidden/>
                <w:rStyle w:val="IndexLink"/>
                <w:rtl w:val="true"/>
              </w:rPr>
              <w:t>أغسال الحائض</w:t>
            </w:r>
            <w:r>
              <w:rPr>
                <w:rStyle w:val="IndexLink"/>
                <w:rtl w:val="true"/>
              </w:rPr>
              <w:tab/>
            </w:r>
            <w:r>
              <w:rPr>
                <w:rStyle w:val="IndexLink"/>
              </w:rPr>
              <w:t>429</w:t>
            </w:r>
          </w:hyperlink>
        </w:p>
        <w:p>
          <w:pPr>
            <w:pStyle w:val="Contents2"/>
            <w:tabs>
              <w:tab w:val="clear" w:pos="8743"/>
              <w:tab w:val="right" w:pos="9026" w:leader="dot"/>
            </w:tabs>
            <w:rPr/>
          </w:pPr>
          <w:hyperlink w:anchor="__RefHeading___Toc1724944_2322387425">
            <w:r>
              <w:rPr>
                <w:webHidden/>
                <w:rStyle w:val="IndexLink"/>
                <w:rtl w:val="true"/>
              </w:rPr>
              <w:t>فصل فی الاستحاضة</w:t>
            </w:r>
            <w:r>
              <w:rPr>
                <w:rStyle w:val="IndexLink"/>
                <w:rtl w:val="true"/>
              </w:rPr>
              <w:tab/>
            </w:r>
            <w:r>
              <w:rPr>
                <w:rStyle w:val="IndexLink"/>
              </w:rPr>
              <w:t>432</w:t>
            </w:r>
          </w:hyperlink>
        </w:p>
        <w:p>
          <w:pPr>
            <w:pStyle w:val="Contents3"/>
            <w:tabs>
              <w:tab w:val="clear" w:pos="8459"/>
              <w:tab w:val="right" w:pos="9026" w:leader="dot"/>
            </w:tabs>
            <w:rPr/>
          </w:pPr>
          <w:hyperlink w:anchor="__RefHeading___Toc1724946_2322387425">
            <w:r>
              <w:rPr>
                <w:webHidden/>
                <w:rStyle w:val="IndexLink"/>
                <w:rtl w:val="true"/>
              </w:rPr>
              <w:t>تعریف الاستحاضة</w:t>
            </w:r>
            <w:r>
              <w:rPr>
                <w:rStyle w:val="IndexLink"/>
                <w:rtl w:val="true"/>
              </w:rPr>
              <w:tab/>
            </w:r>
            <w:r>
              <w:rPr>
                <w:rStyle w:val="IndexLink"/>
              </w:rPr>
              <w:t>432</w:t>
            </w:r>
          </w:hyperlink>
        </w:p>
        <w:p>
          <w:pPr>
            <w:pStyle w:val="Contents3"/>
            <w:tabs>
              <w:tab w:val="clear" w:pos="8459"/>
              <w:tab w:val="right" w:pos="9026" w:leader="dot"/>
            </w:tabs>
            <w:rPr/>
          </w:pPr>
          <w:hyperlink w:anchor="__RefHeading___Toc1724948_2322387425">
            <w:r>
              <w:rPr>
                <w:webHidden/>
                <w:rStyle w:val="IndexLink"/>
                <w:rtl w:val="true"/>
              </w:rPr>
              <w:t>صفات دم الاستحاضة</w:t>
            </w:r>
            <w:r>
              <w:rPr>
                <w:rStyle w:val="IndexLink"/>
                <w:rtl w:val="true"/>
              </w:rPr>
              <w:tab/>
            </w:r>
            <w:r>
              <w:rPr>
                <w:rStyle w:val="IndexLink"/>
              </w:rPr>
              <w:t>433</w:t>
            </w:r>
          </w:hyperlink>
        </w:p>
        <w:p>
          <w:pPr>
            <w:pStyle w:val="Contents3"/>
            <w:tabs>
              <w:tab w:val="clear" w:pos="8459"/>
              <w:tab w:val="right" w:pos="9026" w:leader="dot"/>
            </w:tabs>
            <w:rPr/>
          </w:pPr>
          <w:hyperlink w:anchor="__RefHeading___Toc1724950_2322387425">
            <w:r>
              <w:rPr>
                <w:webHidden/>
                <w:rStyle w:val="IndexLink"/>
                <w:rtl w:val="true"/>
              </w:rPr>
              <w:t>کون دم الاستحاضة هو الأصل لدی الشک</w:t>
            </w:r>
            <w:r>
              <w:rPr>
                <w:rStyle w:val="IndexLink"/>
                <w:rtl w:val="true"/>
              </w:rPr>
              <w:tab/>
            </w:r>
            <w:r>
              <w:rPr>
                <w:rStyle w:val="IndexLink"/>
              </w:rPr>
              <w:t>434</w:t>
            </w:r>
          </w:hyperlink>
        </w:p>
        <w:p>
          <w:pPr>
            <w:pStyle w:val="Contents3"/>
            <w:tabs>
              <w:tab w:val="clear" w:pos="8459"/>
              <w:tab w:val="right" w:pos="9026" w:leader="dot"/>
            </w:tabs>
            <w:rPr/>
          </w:pPr>
          <w:hyperlink w:anchor="__RefHeading___Toc1724952_2322387425">
            <w:r>
              <w:rPr>
                <w:webHidden/>
                <w:rStyle w:val="IndexLink"/>
                <w:rtl w:val="true"/>
              </w:rPr>
              <w:t>أقسام المستحاضة و أحکامها</w:t>
            </w:r>
            <w:r>
              <w:rPr>
                <w:rStyle w:val="IndexLink"/>
                <w:rtl w:val="true"/>
              </w:rPr>
              <w:tab/>
            </w:r>
            <w:r>
              <w:rPr>
                <w:rStyle w:val="IndexLink"/>
              </w:rPr>
              <w:t>435</w:t>
            </w:r>
          </w:hyperlink>
        </w:p>
        <w:p>
          <w:pPr>
            <w:pStyle w:val="Contents3"/>
            <w:tabs>
              <w:tab w:val="clear" w:pos="8459"/>
              <w:tab w:val="right" w:pos="9026" w:leader="dot"/>
            </w:tabs>
            <w:rPr/>
          </w:pPr>
          <w:hyperlink w:anchor="__RefHeading___Toc1724954_2322387425">
            <w:r>
              <w:rPr>
                <w:webHidden/>
                <w:rStyle w:val="IndexLink"/>
                <w:rtl w:val="true"/>
              </w:rPr>
              <w:t>الاستحاضة القلیلة و أحکامها</w:t>
            </w:r>
            <w:r>
              <w:rPr>
                <w:rStyle w:val="IndexLink"/>
                <w:rtl w:val="true"/>
              </w:rPr>
              <w:tab/>
            </w:r>
            <w:r>
              <w:rPr>
                <w:rStyle w:val="IndexLink"/>
              </w:rPr>
              <w:t>436</w:t>
            </w:r>
          </w:hyperlink>
        </w:p>
        <w:p>
          <w:pPr>
            <w:pStyle w:val="Contents3"/>
            <w:tabs>
              <w:tab w:val="clear" w:pos="8459"/>
              <w:tab w:val="right" w:pos="9026" w:leader="dot"/>
            </w:tabs>
            <w:rPr/>
          </w:pPr>
          <w:hyperlink w:anchor="__RefHeading___Toc1724956_2322387425">
            <w:r>
              <w:rPr>
                <w:webHidden/>
                <w:rStyle w:val="IndexLink"/>
                <w:rtl w:val="true"/>
              </w:rPr>
              <w:t>الاستحاضة المتوسة و أحکامها</w:t>
            </w:r>
            <w:r>
              <w:rPr>
                <w:rStyle w:val="IndexLink"/>
                <w:rtl w:val="true"/>
              </w:rPr>
              <w:tab/>
            </w:r>
            <w:r>
              <w:rPr>
                <w:rStyle w:val="IndexLink"/>
              </w:rPr>
              <w:t>437</w:t>
            </w:r>
          </w:hyperlink>
        </w:p>
        <w:p>
          <w:pPr>
            <w:pStyle w:val="Contents3"/>
            <w:tabs>
              <w:tab w:val="clear" w:pos="8459"/>
              <w:tab w:val="right" w:pos="9026" w:leader="dot"/>
            </w:tabs>
            <w:rPr/>
          </w:pPr>
          <w:hyperlink w:anchor="__RefHeading___Toc1724958_2322387425">
            <w:r>
              <w:rPr>
                <w:webHidden/>
                <w:rStyle w:val="IndexLink"/>
                <w:rtl w:val="true"/>
              </w:rPr>
              <w:t>الاستحاضة الکثیرة و أحکامها</w:t>
            </w:r>
            <w:r>
              <w:rPr>
                <w:rStyle w:val="IndexLink"/>
                <w:rtl w:val="true"/>
              </w:rPr>
              <w:tab/>
            </w:r>
            <w:r>
              <w:rPr>
                <w:rStyle w:val="IndexLink"/>
              </w:rPr>
              <w:t>438</w:t>
            </w:r>
          </w:hyperlink>
        </w:p>
        <w:p>
          <w:pPr>
            <w:pStyle w:val="Contents3"/>
            <w:tabs>
              <w:tab w:val="clear" w:pos="8459"/>
              <w:tab w:val="right" w:pos="9026" w:leader="dot"/>
            </w:tabs>
            <w:rPr/>
          </w:pPr>
          <w:hyperlink w:anchor="__RefHeading___Toc1724960_2322387425">
            <w:r>
              <w:rPr>
                <w:webHidden/>
                <w:rStyle w:val="IndexLink"/>
                <w:rtl w:val="true"/>
              </w:rPr>
              <w:t>تفریق الصلوات جائز للمستحاضة</w:t>
            </w:r>
            <w:r>
              <w:rPr>
                <w:rStyle w:val="IndexLink"/>
                <w:rtl w:val="true"/>
              </w:rPr>
              <w:tab/>
            </w:r>
            <w:r>
              <w:rPr>
                <w:rStyle w:val="IndexLink"/>
              </w:rPr>
              <w:t>441</w:t>
            </w:r>
          </w:hyperlink>
        </w:p>
        <w:p>
          <w:pPr>
            <w:pStyle w:val="Contents3"/>
            <w:tabs>
              <w:tab w:val="clear" w:pos="8459"/>
              <w:tab w:val="right" w:pos="9026" w:leader="dot"/>
            </w:tabs>
            <w:rPr/>
          </w:pPr>
          <w:hyperlink w:anchor="__RefHeading___Toc1724962_2322387425">
            <w:r>
              <w:rPr>
                <w:webHidden/>
                <w:rStyle w:val="IndexLink"/>
                <w:rtl w:val="true"/>
              </w:rPr>
              <w:t>بعض فروع المستحاضة</w:t>
            </w:r>
            <w:r>
              <w:rPr>
                <w:rStyle w:val="IndexLink"/>
                <w:rtl w:val="true"/>
              </w:rPr>
              <w:tab/>
            </w:r>
            <w:r>
              <w:rPr>
                <w:rStyle w:val="IndexLink"/>
              </w:rPr>
              <w:t>441</w:t>
            </w:r>
          </w:hyperlink>
        </w:p>
        <w:p>
          <w:pPr>
            <w:pStyle w:val="Contents3"/>
            <w:tabs>
              <w:tab w:val="clear" w:pos="8459"/>
              <w:tab w:val="right" w:pos="9026" w:leader="dot"/>
            </w:tabs>
            <w:rPr/>
          </w:pPr>
          <w:hyperlink w:anchor="__RefHeading___Toc1724964_2322387425">
            <w:r>
              <w:rPr>
                <w:webHidden/>
                <w:rStyle w:val="IndexLink"/>
                <w:rtl w:val="true"/>
              </w:rPr>
              <w:t>وجوب الفحص علی المستحاضة</w:t>
            </w:r>
            <w:r>
              <w:rPr>
                <w:rStyle w:val="IndexLink"/>
                <w:rtl w:val="true"/>
              </w:rPr>
              <w:tab/>
            </w:r>
            <w:r>
              <w:rPr>
                <w:rStyle w:val="IndexLink"/>
              </w:rPr>
              <w:t>444</w:t>
            </w:r>
          </w:hyperlink>
        </w:p>
        <w:p>
          <w:pPr>
            <w:pStyle w:val="Contents3"/>
            <w:tabs>
              <w:tab w:val="clear" w:pos="8459"/>
              <w:tab w:val="right" w:pos="9026" w:leader="dot"/>
            </w:tabs>
            <w:rPr/>
          </w:pPr>
          <w:hyperlink w:anchor="__RefHeading___Toc1724966_2322387425">
            <w:r>
              <w:rPr>
                <w:webHidden/>
                <w:rStyle w:val="IndexLink"/>
                <w:rtl w:val="true"/>
              </w:rPr>
              <w:t>حکم الاختبار قبل الوقت</w:t>
            </w:r>
            <w:r>
              <w:rPr>
                <w:rStyle w:val="IndexLink"/>
                <w:rtl w:val="true"/>
              </w:rPr>
              <w:tab/>
            </w:r>
            <w:r>
              <w:rPr>
                <w:rStyle w:val="IndexLink"/>
              </w:rPr>
              <w:t>445</w:t>
            </w:r>
          </w:hyperlink>
        </w:p>
        <w:p>
          <w:pPr>
            <w:pStyle w:val="Contents3"/>
            <w:tabs>
              <w:tab w:val="clear" w:pos="8459"/>
              <w:tab w:val="right" w:pos="9026" w:leader="dot"/>
            </w:tabs>
            <w:rPr/>
          </w:pPr>
          <w:hyperlink w:anchor="__RefHeading___Toc1724968_2322387425">
            <w:r>
              <w:rPr>
                <w:webHidden/>
                <w:rStyle w:val="IndexLink"/>
                <w:rtl w:val="true"/>
              </w:rPr>
              <w:t>تجدید المستحاضة الأعمال للصلاة دون توابعها</w:t>
            </w:r>
            <w:r>
              <w:rPr>
                <w:rStyle w:val="IndexLink"/>
                <w:rtl w:val="true"/>
              </w:rPr>
              <w:tab/>
            </w:r>
            <w:r>
              <w:rPr>
                <w:rStyle w:val="IndexLink"/>
              </w:rPr>
              <w:t>446</w:t>
            </w:r>
          </w:hyperlink>
        </w:p>
        <w:p>
          <w:pPr>
            <w:pStyle w:val="Contents3"/>
            <w:tabs>
              <w:tab w:val="clear" w:pos="8459"/>
              <w:tab w:val="right" w:pos="9026" w:leader="dot"/>
            </w:tabs>
            <w:rPr/>
          </w:pPr>
          <w:hyperlink w:anchor="__RefHeading___Toc1724970_2322387425">
            <w:r>
              <w:rPr>
                <w:webHidden/>
                <w:rStyle w:val="IndexLink"/>
                <w:rtl w:val="true"/>
              </w:rPr>
              <w:t>التجدید مع انقطاع الدم</w:t>
            </w:r>
            <w:r>
              <w:rPr>
                <w:rStyle w:val="IndexLink"/>
                <w:rtl w:val="true"/>
              </w:rPr>
              <w:tab/>
            </w:r>
            <w:r>
              <w:rPr>
                <w:rStyle w:val="IndexLink"/>
              </w:rPr>
              <w:t>448</w:t>
            </w:r>
          </w:hyperlink>
        </w:p>
        <w:p>
          <w:pPr>
            <w:pStyle w:val="Contents3"/>
            <w:tabs>
              <w:tab w:val="clear" w:pos="8459"/>
              <w:tab w:val="right" w:pos="9026" w:leader="dot"/>
            </w:tabs>
            <w:rPr/>
          </w:pPr>
          <w:hyperlink w:anchor="__RefHeading___Toc1724972_2322387425">
            <w:r>
              <w:rPr>
                <w:webHidden/>
                <w:rStyle w:val="IndexLink"/>
                <w:rtl w:val="true"/>
              </w:rPr>
              <w:t>التخییر بین تقدیم الغسل علی الوضوء، وبالعکس</w:t>
            </w:r>
            <w:r>
              <w:rPr>
                <w:rStyle w:val="IndexLink"/>
                <w:rtl w:val="true"/>
              </w:rPr>
              <w:tab/>
            </w:r>
            <w:r>
              <w:rPr>
                <w:rStyle w:val="IndexLink"/>
              </w:rPr>
              <w:t>448</w:t>
            </w:r>
          </w:hyperlink>
        </w:p>
        <w:p>
          <w:pPr>
            <w:pStyle w:val="Contents3"/>
            <w:tabs>
              <w:tab w:val="clear" w:pos="8459"/>
              <w:tab w:val="right" w:pos="9026" w:leader="dot"/>
            </w:tabs>
            <w:rPr/>
          </w:pPr>
          <w:hyperlink w:anchor="__RefHeading___Toc1724974_2322387425">
            <w:r>
              <w:rPr>
                <w:webHidden/>
                <w:rStyle w:val="IndexLink"/>
                <w:rtl w:val="true"/>
              </w:rPr>
              <w:t>لزوم المبادرة إلی الصلاة بعد الأعمال</w:t>
            </w:r>
            <w:r>
              <w:rPr>
                <w:rStyle w:val="IndexLink"/>
                <w:rtl w:val="true"/>
              </w:rPr>
              <w:tab/>
            </w:r>
            <w:r>
              <w:rPr>
                <w:rStyle w:val="IndexLink"/>
              </w:rPr>
              <w:t>449</w:t>
            </w:r>
          </w:hyperlink>
        </w:p>
        <w:p>
          <w:pPr>
            <w:pStyle w:val="Contents3"/>
            <w:tabs>
              <w:tab w:val="clear" w:pos="8459"/>
              <w:tab w:val="right" w:pos="9026" w:leader="dot"/>
            </w:tabs>
            <w:rPr/>
          </w:pPr>
          <w:hyperlink w:anchor="__RefHeading___Toc1724976_2322387425">
            <w:r>
              <w:rPr>
                <w:webHidden/>
                <w:rStyle w:val="IndexLink"/>
                <w:rtl w:val="true"/>
              </w:rPr>
              <w:t>التحفظ من خروج الدم</w:t>
            </w:r>
            <w:r>
              <w:rPr>
                <w:rStyle w:val="IndexLink"/>
                <w:rtl w:val="true"/>
              </w:rPr>
              <w:tab/>
            </w:r>
            <w:r>
              <w:rPr>
                <w:rStyle w:val="IndexLink"/>
              </w:rPr>
              <w:t>449</w:t>
            </w:r>
          </w:hyperlink>
        </w:p>
        <w:p>
          <w:pPr>
            <w:pStyle w:val="Contents3"/>
            <w:tabs>
              <w:tab w:val="clear" w:pos="8459"/>
              <w:tab w:val="right" w:pos="9026" w:leader="dot"/>
            </w:tabs>
            <w:rPr/>
          </w:pPr>
          <w:hyperlink w:anchor="__RefHeading___Toc1724978_2322387425">
            <w:r>
              <w:rPr>
                <w:webHidden/>
                <w:rStyle w:val="IndexLink"/>
                <w:rtl w:val="true"/>
              </w:rPr>
              <w:t>أحوطیة الاحتشاء بعد الغسل</w:t>
            </w:r>
            <w:r>
              <w:rPr>
                <w:rStyle w:val="IndexLink"/>
                <w:rtl w:val="true"/>
              </w:rPr>
              <w:tab/>
            </w:r>
            <w:r>
              <w:rPr>
                <w:rStyle w:val="IndexLink"/>
              </w:rPr>
              <w:t>451</w:t>
            </w:r>
          </w:hyperlink>
        </w:p>
        <w:p>
          <w:pPr>
            <w:pStyle w:val="Contents3"/>
            <w:tabs>
              <w:tab w:val="clear" w:pos="8459"/>
              <w:tab w:val="right" w:pos="9026" w:leader="dot"/>
            </w:tabs>
            <w:rPr/>
          </w:pPr>
          <w:hyperlink w:anchor="__RefHeading___Toc1724980_2322387425">
            <w:r>
              <w:rPr>
                <w:webHidden/>
                <w:rStyle w:val="IndexLink"/>
                <w:rtl w:val="true"/>
              </w:rPr>
              <w:t>المحافظة من خروج الدم إذا کانت صائمة</w:t>
            </w:r>
            <w:r>
              <w:rPr>
                <w:rStyle w:val="IndexLink"/>
                <w:rtl w:val="true"/>
              </w:rPr>
              <w:tab/>
            </w:r>
            <w:r>
              <w:rPr>
                <w:rStyle w:val="IndexLink"/>
              </w:rPr>
              <w:t>451</w:t>
            </w:r>
          </w:hyperlink>
        </w:p>
        <w:p>
          <w:pPr>
            <w:pStyle w:val="Contents3"/>
            <w:tabs>
              <w:tab w:val="clear" w:pos="8459"/>
              <w:tab w:val="right" w:pos="9026" w:leader="dot"/>
            </w:tabs>
            <w:rPr/>
          </w:pPr>
          <w:hyperlink w:anchor="__RefHeading___Toc1724982_2322387425">
            <w:r>
              <w:rPr>
                <w:webHidden/>
                <w:rStyle w:val="IndexLink"/>
                <w:rtl w:val="true"/>
              </w:rPr>
              <w:t>تقدیم غسل الفجر علیه لصلاة اللیل و نحو ذلک</w:t>
            </w:r>
            <w:r>
              <w:rPr>
                <w:rStyle w:val="IndexLink"/>
                <w:rtl w:val="true"/>
              </w:rPr>
              <w:tab/>
            </w:r>
            <w:r>
              <w:rPr>
                <w:rStyle w:val="IndexLink"/>
              </w:rPr>
              <w:t>452</w:t>
            </w:r>
          </w:hyperlink>
        </w:p>
        <w:p>
          <w:pPr>
            <w:pStyle w:val="Contents3"/>
            <w:tabs>
              <w:tab w:val="clear" w:pos="8459"/>
              <w:tab w:val="right" w:pos="9026" w:leader="dot"/>
            </w:tabs>
            <w:rPr/>
          </w:pPr>
          <w:hyperlink w:anchor="__RefHeading___Toc1724984_2322387425">
            <w:r>
              <w:rPr>
                <w:webHidden/>
                <w:rStyle w:val="IndexLink"/>
                <w:rtl w:val="true"/>
              </w:rPr>
              <w:t>اشتراط الأغسال فی صوم المستحاضة دون الوضوءات</w:t>
            </w:r>
            <w:r>
              <w:rPr>
                <w:rStyle w:val="IndexLink"/>
                <w:rtl w:val="true"/>
              </w:rPr>
              <w:tab/>
            </w:r>
            <w:r>
              <w:rPr>
                <w:rStyle w:val="IndexLink"/>
              </w:rPr>
              <w:t>456</w:t>
            </w:r>
          </w:hyperlink>
        </w:p>
        <w:p>
          <w:pPr>
            <w:pStyle w:val="Contents3"/>
            <w:tabs>
              <w:tab w:val="clear" w:pos="8459"/>
              <w:tab w:val="right" w:pos="9026" w:leader="dot"/>
            </w:tabs>
            <w:rPr/>
          </w:pPr>
          <w:hyperlink w:anchor="__RefHeading___Toc1724986_2322387425">
            <w:r>
              <w:rPr>
                <w:webHidden/>
                <w:rStyle w:val="IndexLink"/>
                <w:rtl w:val="true"/>
              </w:rPr>
              <w:t>تأخیر الصلاة إلی وقت انقطاع الدم</w:t>
            </w:r>
            <w:r>
              <w:rPr>
                <w:rStyle w:val="IndexLink"/>
                <w:rtl w:val="true"/>
              </w:rPr>
              <w:tab/>
            </w:r>
            <w:r>
              <w:rPr>
                <w:rStyle w:val="IndexLink"/>
              </w:rPr>
              <w:t>460</w:t>
            </w:r>
          </w:hyperlink>
        </w:p>
        <w:p>
          <w:pPr>
            <w:pStyle w:val="Contents3"/>
            <w:tabs>
              <w:tab w:val="clear" w:pos="8459"/>
              <w:tab w:val="right" w:pos="9026" w:leader="dot"/>
            </w:tabs>
            <w:rPr/>
          </w:pPr>
          <w:hyperlink w:anchor="__RefHeading___Toc1724988_2322387425">
            <w:r>
              <w:rPr>
                <w:webHidden/>
                <w:rStyle w:val="IndexLink"/>
                <w:rtl w:val="true"/>
              </w:rPr>
              <w:t>صور و أحکام انقطاع الدم أثناء الوقت</w:t>
            </w:r>
            <w:r>
              <w:rPr>
                <w:rStyle w:val="IndexLink"/>
                <w:rtl w:val="true"/>
              </w:rPr>
              <w:tab/>
            </w:r>
            <w:r>
              <w:rPr>
                <w:rStyle w:val="IndexLink"/>
              </w:rPr>
              <w:t>461</w:t>
            </w:r>
          </w:hyperlink>
        </w:p>
        <w:p>
          <w:pPr>
            <w:pStyle w:val="Contents3"/>
            <w:tabs>
              <w:tab w:val="clear" w:pos="8459"/>
              <w:tab w:val="right" w:pos="9026" w:leader="dot"/>
            </w:tabs>
            <w:rPr/>
          </w:pPr>
          <w:hyperlink w:anchor="__RefHeading___Toc1724990_2322387425">
            <w:r>
              <w:rPr>
                <w:webHidden/>
                <w:rStyle w:val="IndexLink"/>
                <w:rtl w:val="true"/>
              </w:rPr>
              <w:t>انقلابات الاستحاضة و أحکامها</w:t>
            </w:r>
            <w:r>
              <w:rPr>
                <w:rStyle w:val="IndexLink"/>
                <w:rtl w:val="true"/>
              </w:rPr>
              <w:tab/>
            </w:r>
            <w:r>
              <w:rPr>
                <w:rStyle w:val="IndexLink"/>
              </w:rPr>
              <w:t>465</w:t>
            </w:r>
          </w:hyperlink>
        </w:p>
        <w:p>
          <w:pPr>
            <w:pStyle w:val="Contents3"/>
            <w:tabs>
              <w:tab w:val="clear" w:pos="8459"/>
              <w:tab w:val="right" w:pos="9026" w:leader="dot"/>
            </w:tabs>
            <w:rPr/>
          </w:pPr>
          <w:hyperlink w:anchor="__RefHeading___Toc1724992_2322387425">
            <w:r>
              <w:rPr>
                <w:webHidden/>
                <w:rStyle w:val="IndexLink"/>
                <w:rtl w:val="true"/>
              </w:rPr>
              <w:t>وجوب الغسل للانقطاع</w:t>
            </w:r>
            <w:r>
              <w:rPr>
                <w:rStyle w:val="IndexLink"/>
                <w:rtl w:val="true"/>
              </w:rPr>
              <w:tab/>
            </w:r>
            <w:r>
              <w:rPr>
                <w:rStyle w:val="IndexLink"/>
              </w:rPr>
              <w:t>468</w:t>
            </w:r>
          </w:hyperlink>
        </w:p>
        <w:p>
          <w:pPr>
            <w:pStyle w:val="Contents3"/>
            <w:tabs>
              <w:tab w:val="clear" w:pos="8459"/>
              <w:tab w:val="right" w:pos="9026" w:leader="dot"/>
            </w:tabs>
            <w:rPr/>
          </w:pPr>
          <w:hyperlink w:anchor="__RefHeading___Toc1724994_2322387425">
            <w:r>
              <w:rPr>
                <w:webHidden/>
                <w:rStyle w:val="IndexLink"/>
                <w:rtl w:val="true"/>
              </w:rPr>
              <w:t>وضوء المستحاضة القلیلة لکل مشروط به</w:t>
            </w:r>
            <w:r>
              <w:rPr>
                <w:rStyle w:val="IndexLink"/>
                <w:rtl w:val="true"/>
              </w:rPr>
              <w:tab/>
            </w:r>
            <w:r>
              <w:rPr>
                <w:rStyle w:val="IndexLink"/>
              </w:rPr>
              <w:t>468</w:t>
            </w:r>
          </w:hyperlink>
        </w:p>
        <w:p>
          <w:pPr>
            <w:pStyle w:val="Contents3"/>
            <w:tabs>
              <w:tab w:val="clear" w:pos="8459"/>
              <w:tab w:val="right" w:pos="9026" w:leader="dot"/>
            </w:tabs>
            <w:rPr/>
          </w:pPr>
          <w:hyperlink w:anchor="__RefHeading___Toc1724996_2322387425">
            <w:r>
              <w:rPr>
                <w:webHidden/>
                <w:rStyle w:val="IndexLink"/>
                <w:rtl w:val="true"/>
              </w:rPr>
              <w:t>لو عملت المستحاضة بوظیفتها أو أخلت</w:t>
            </w:r>
            <w:r>
              <w:rPr>
                <w:rStyle w:val="IndexLink"/>
                <w:rtl w:val="true"/>
              </w:rPr>
              <w:tab/>
            </w:r>
            <w:r>
              <w:rPr>
                <w:rStyle w:val="IndexLink"/>
              </w:rPr>
              <w:t>470</w:t>
            </w:r>
          </w:hyperlink>
        </w:p>
        <w:p>
          <w:pPr>
            <w:pStyle w:val="Contents3"/>
            <w:tabs>
              <w:tab w:val="clear" w:pos="8459"/>
              <w:tab w:val="right" w:pos="9026" w:leader="dot"/>
            </w:tabs>
            <w:rPr/>
          </w:pPr>
          <w:hyperlink w:anchor="__RefHeading___Toc1724998_2322387425">
            <w:r>
              <w:rPr>
                <w:webHidden/>
                <w:rStyle w:val="IndexLink"/>
                <w:rtl w:val="true"/>
              </w:rPr>
              <w:t>جواز القضاء للمستحاضة</w:t>
            </w:r>
            <w:r>
              <w:rPr>
                <w:rStyle w:val="IndexLink"/>
                <w:rtl w:val="true"/>
              </w:rPr>
              <w:tab/>
            </w:r>
            <w:r>
              <w:rPr>
                <w:rStyle w:val="IndexLink"/>
              </w:rPr>
              <w:t>474</w:t>
            </w:r>
          </w:hyperlink>
        </w:p>
        <w:p>
          <w:pPr>
            <w:pStyle w:val="Contents3"/>
            <w:tabs>
              <w:tab w:val="clear" w:pos="8459"/>
              <w:tab w:val="right" w:pos="9026" w:leader="dot"/>
            </w:tabs>
            <w:rPr/>
          </w:pPr>
          <w:hyperlink w:anchor="__RefHeading___Toc1725000_2322387425">
            <w:r>
              <w:rPr>
                <w:webHidden/>
                <w:rStyle w:val="IndexLink"/>
                <w:rtl w:val="true"/>
              </w:rPr>
              <w:t>الحدث الأصغر أثناء الغسل</w:t>
            </w:r>
            <w:r>
              <w:rPr>
                <w:rStyle w:val="IndexLink"/>
                <w:rtl w:val="true"/>
              </w:rPr>
              <w:tab/>
            </w:r>
            <w:r>
              <w:rPr>
                <w:rStyle w:val="IndexLink"/>
              </w:rPr>
              <w:t>476</w:t>
            </w:r>
          </w:hyperlink>
        </w:p>
        <w:p>
          <w:pPr>
            <w:pStyle w:val="Contents3"/>
            <w:tabs>
              <w:tab w:val="clear" w:pos="8459"/>
              <w:tab w:val="right" w:pos="9026" w:leader="dot"/>
            </w:tabs>
            <w:rPr/>
          </w:pPr>
          <w:hyperlink w:anchor="__RefHeading___Toc1725002_2322387425">
            <w:r>
              <w:rPr>
                <w:webHidden/>
                <w:rStyle w:val="IndexLink"/>
                <w:rtl w:val="true"/>
              </w:rPr>
              <w:t>الحدث الأکبر أثناء الغسل</w:t>
            </w:r>
            <w:r>
              <w:rPr>
                <w:rStyle w:val="IndexLink"/>
                <w:rtl w:val="true"/>
              </w:rPr>
              <w:tab/>
            </w:r>
            <w:r>
              <w:rPr>
                <w:rStyle w:val="IndexLink"/>
              </w:rPr>
              <w:t>479</w:t>
            </w:r>
          </w:hyperlink>
        </w:p>
        <w:p>
          <w:pPr>
            <w:pStyle w:val="Contents3"/>
            <w:tabs>
              <w:tab w:val="clear" w:pos="8459"/>
              <w:tab w:val="right" w:pos="9026" w:leader="dot"/>
            </w:tabs>
            <w:rPr/>
          </w:pPr>
          <w:hyperlink w:anchor="__RefHeading___Toc1725004_2322387425">
            <w:r>
              <w:rPr>
                <w:webHidden/>
                <w:rStyle w:val="IndexLink"/>
                <w:rtl w:val="true"/>
              </w:rPr>
              <w:t>وجوب خمسة أغسال علی المستحاضة</w:t>
            </w:r>
            <w:r>
              <w:rPr>
                <w:rStyle w:val="IndexLink"/>
                <w:rtl w:val="true"/>
              </w:rPr>
              <w:tab/>
            </w:r>
            <w:r>
              <w:rPr>
                <w:rStyle w:val="IndexLink"/>
              </w:rPr>
              <w:t>480</w:t>
            </w:r>
          </w:hyperlink>
        </w:p>
        <w:p>
          <w:pPr>
            <w:pStyle w:val="Contents3"/>
            <w:tabs>
              <w:tab w:val="clear" w:pos="8459"/>
              <w:tab w:val="right" w:pos="9026" w:leader="dot"/>
            </w:tabs>
            <w:rPr/>
          </w:pPr>
          <w:hyperlink w:anchor="__RefHeading___Toc1725006_2322387425">
            <w:r>
              <w:rPr>
                <w:webHidden/>
                <w:rStyle w:val="IndexLink"/>
                <w:rtl w:val="true"/>
              </w:rPr>
              <w:t>بدلیلة التیمم عن غسل المستحاضة</w:t>
            </w:r>
            <w:r>
              <w:rPr>
                <w:rStyle w:val="IndexLink"/>
                <w:rtl w:val="true"/>
              </w:rPr>
              <w:tab/>
            </w:r>
            <w:r>
              <w:rPr>
                <w:rStyle w:val="IndexLink"/>
              </w:rPr>
              <w:t>481</w:t>
            </w:r>
          </w:hyperlink>
        </w:p>
        <w:p>
          <w:pPr>
            <w:pStyle w:val="Contents2"/>
            <w:tabs>
              <w:tab w:val="clear" w:pos="8743"/>
              <w:tab w:val="right" w:pos="9026" w:leader="dot"/>
            </w:tabs>
            <w:rPr/>
          </w:pPr>
          <w:hyperlink w:anchor="__RefHeading___Toc1725008_2322387425">
            <w:r>
              <w:rPr>
                <w:webHidden/>
                <w:rStyle w:val="IndexLink"/>
                <w:rtl w:val="true"/>
              </w:rPr>
              <w:t>فصل فی النِفاس</w:t>
            </w:r>
            <w:r>
              <w:rPr>
                <w:rStyle w:val="IndexLink"/>
                <w:rtl w:val="true"/>
              </w:rPr>
              <w:tab/>
            </w:r>
            <w:r>
              <w:rPr>
                <w:rStyle w:val="IndexLink"/>
              </w:rPr>
              <w:t>483</w:t>
            </w:r>
          </w:hyperlink>
        </w:p>
        <w:p>
          <w:pPr>
            <w:pStyle w:val="Contents3"/>
            <w:tabs>
              <w:tab w:val="clear" w:pos="8459"/>
              <w:tab w:val="right" w:pos="9026" w:leader="dot"/>
            </w:tabs>
            <w:rPr/>
          </w:pPr>
          <w:hyperlink w:anchor="__RefHeading___Toc1725010_2322387425">
            <w:r>
              <w:rPr>
                <w:webHidden/>
                <w:rStyle w:val="IndexLink"/>
                <w:rtl w:val="true"/>
              </w:rPr>
              <w:t>حد النفاس</w:t>
            </w:r>
            <w:r>
              <w:rPr>
                <w:rStyle w:val="IndexLink"/>
                <w:rtl w:val="true"/>
              </w:rPr>
              <w:tab/>
            </w:r>
            <w:r>
              <w:rPr>
                <w:rStyle w:val="IndexLink"/>
              </w:rPr>
              <w:t>483</w:t>
            </w:r>
          </w:hyperlink>
        </w:p>
        <w:p>
          <w:pPr>
            <w:pStyle w:val="Contents3"/>
            <w:tabs>
              <w:tab w:val="clear" w:pos="8459"/>
              <w:tab w:val="right" w:pos="9026" w:leader="dot"/>
            </w:tabs>
            <w:rPr/>
          </w:pPr>
          <w:hyperlink w:anchor="__RefHeading___Toc1725012_2322387425">
            <w:r>
              <w:rPr>
                <w:webHidden/>
                <w:rStyle w:val="IndexLink"/>
                <w:rtl w:val="true"/>
              </w:rPr>
              <w:t>أقل النفاس و أکثره</w:t>
            </w:r>
            <w:r>
              <w:rPr>
                <w:rStyle w:val="IndexLink"/>
                <w:rtl w:val="true"/>
              </w:rPr>
              <w:tab/>
            </w:r>
            <w:r>
              <w:rPr>
                <w:rStyle w:val="IndexLink"/>
              </w:rPr>
              <w:t>489</w:t>
            </w:r>
          </w:hyperlink>
        </w:p>
        <w:p>
          <w:pPr>
            <w:pStyle w:val="Contents3"/>
            <w:tabs>
              <w:tab w:val="clear" w:pos="8459"/>
              <w:tab w:val="right" w:pos="9026" w:leader="dot"/>
            </w:tabs>
            <w:rPr/>
          </w:pPr>
          <w:hyperlink w:anchor="__RefHeading___Toc1725014_2322387425">
            <w:r>
              <w:rPr>
                <w:webHidden/>
                <w:rStyle w:val="IndexLink"/>
                <w:rtl w:val="true"/>
              </w:rPr>
              <w:t>مبدأ احتساب النفاس</w:t>
            </w:r>
            <w:r>
              <w:rPr>
                <w:rStyle w:val="IndexLink"/>
                <w:rtl w:val="true"/>
              </w:rPr>
              <w:tab/>
            </w:r>
            <w:r>
              <w:rPr>
                <w:rStyle w:val="IndexLink"/>
              </w:rPr>
              <w:t>491</w:t>
            </w:r>
          </w:hyperlink>
        </w:p>
        <w:p>
          <w:pPr>
            <w:pStyle w:val="Contents3"/>
            <w:tabs>
              <w:tab w:val="clear" w:pos="8459"/>
              <w:tab w:val="right" w:pos="9026" w:leader="dot"/>
            </w:tabs>
            <w:rPr/>
          </w:pPr>
          <w:hyperlink w:anchor="__RefHeading___Toc1725016_2322387425">
            <w:r>
              <w:rPr>
                <w:webHidden/>
                <w:rStyle w:val="IndexLink"/>
                <w:rtl w:val="true"/>
              </w:rPr>
              <w:t>لحوق النقاء المتخلل بالنفاس</w:t>
            </w:r>
            <w:r>
              <w:rPr>
                <w:rStyle w:val="IndexLink"/>
                <w:rtl w:val="true"/>
              </w:rPr>
              <w:tab/>
            </w:r>
            <w:r>
              <w:rPr>
                <w:rStyle w:val="IndexLink"/>
              </w:rPr>
              <w:t>492</w:t>
            </w:r>
          </w:hyperlink>
        </w:p>
        <w:p>
          <w:pPr>
            <w:pStyle w:val="Contents3"/>
            <w:tabs>
              <w:tab w:val="clear" w:pos="8459"/>
              <w:tab w:val="right" w:pos="9026" w:leader="dot"/>
            </w:tabs>
            <w:rPr/>
          </w:pPr>
          <w:hyperlink w:anchor="__RefHeading___Toc1725018_2322387425">
            <w:r>
              <w:rPr>
                <w:webHidden/>
                <w:rStyle w:val="IndexLink"/>
                <w:rtl w:val="true"/>
              </w:rPr>
              <w:t>عدم رؤیة الدم فی العشرة</w:t>
            </w:r>
            <w:r>
              <w:rPr>
                <w:rStyle w:val="IndexLink"/>
                <w:rtl w:val="true"/>
              </w:rPr>
              <w:tab/>
            </w:r>
            <w:r>
              <w:rPr>
                <w:rStyle w:val="IndexLink"/>
              </w:rPr>
              <w:t>495</w:t>
            </w:r>
          </w:hyperlink>
        </w:p>
        <w:p>
          <w:pPr>
            <w:pStyle w:val="Contents3"/>
            <w:tabs>
              <w:tab w:val="clear" w:pos="8459"/>
              <w:tab w:val="right" w:pos="9026" w:leader="dot"/>
            </w:tabs>
            <w:rPr/>
          </w:pPr>
          <w:hyperlink w:anchor="__RefHeading___Toc1725020_2322387425">
            <w:r>
              <w:rPr>
                <w:webHidden/>
                <w:rStyle w:val="IndexLink"/>
                <w:rtl w:val="true"/>
              </w:rPr>
              <w:t>حکم تجاوز دم النفاس عن العشرة</w:t>
            </w:r>
            <w:r>
              <w:rPr>
                <w:rStyle w:val="IndexLink"/>
                <w:rtl w:val="true"/>
              </w:rPr>
              <w:tab/>
            </w:r>
            <w:r>
              <w:rPr>
                <w:rStyle w:val="IndexLink"/>
              </w:rPr>
              <w:t>495</w:t>
            </w:r>
          </w:hyperlink>
        </w:p>
        <w:p>
          <w:pPr>
            <w:pStyle w:val="Contents3"/>
            <w:tabs>
              <w:tab w:val="clear" w:pos="8459"/>
              <w:tab w:val="right" w:pos="9026" w:leader="dot"/>
            </w:tabs>
            <w:rPr/>
          </w:pPr>
          <w:hyperlink w:anchor="__RefHeading___Toc1725022_2322387425">
            <w:r>
              <w:rPr>
                <w:webHidden/>
                <w:rStyle w:val="IndexLink"/>
                <w:rtl w:val="true"/>
              </w:rPr>
              <w:t>صاحبة العادة إذا لم تر فی العادة، أو رأته فی بعضها</w:t>
            </w:r>
            <w:r>
              <w:rPr>
                <w:rStyle w:val="IndexLink"/>
                <w:rtl w:val="true"/>
              </w:rPr>
              <w:tab/>
            </w:r>
            <w:r>
              <w:rPr>
                <w:rStyle w:val="IndexLink"/>
              </w:rPr>
              <w:t>497</w:t>
            </w:r>
          </w:hyperlink>
        </w:p>
        <w:p>
          <w:pPr>
            <w:pStyle w:val="Contents3"/>
            <w:tabs>
              <w:tab w:val="clear" w:pos="8459"/>
              <w:tab w:val="right" w:pos="9026" w:leader="dot"/>
            </w:tabs>
            <w:rPr/>
          </w:pPr>
          <w:hyperlink w:anchor="__RefHeading___Toc1725024_2322387425">
            <w:r>
              <w:rPr>
                <w:webHidden/>
                <w:rStyle w:val="IndexLink"/>
                <w:rtl w:val="true"/>
              </w:rPr>
              <w:t>اعتبار فصل أقل الطهر بین الحیض و النفاس</w:t>
            </w:r>
            <w:r>
              <w:rPr>
                <w:rStyle w:val="IndexLink"/>
                <w:rtl w:val="true"/>
              </w:rPr>
              <w:tab/>
            </w:r>
            <w:r>
              <w:rPr>
                <w:rStyle w:val="IndexLink"/>
              </w:rPr>
              <w:t>501</w:t>
            </w:r>
          </w:hyperlink>
        </w:p>
        <w:p>
          <w:pPr>
            <w:pStyle w:val="Contents3"/>
            <w:tabs>
              <w:tab w:val="clear" w:pos="8459"/>
              <w:tab w:val="right" w:pos="9026" w:leader="dot"/>
            </w:tabs>
            <w:rPr/>
          </w:pPr>
          <w:hyperlink w:anchor="__RefHeading___Toc1725026_2322387425">
            <w:r>
              <w:rPr>
                <w:webHidden/>
                <w:rStyle w:val="IndexLink"/>
                <w:rtl w:val="true"/>
              </w:rPr>
              <w:t>إذا خرج بعض الطقل بعد فصل طویل</w:t>
            </w:r>
            <w:r>
              <w:rPr>
                <w:rStyle w:val="IndexLink"/>
                <w:rtl w:val="true"/>
              </w:rPr>
              <w:tab/>
            </w:r>
            <w:r>
              <w:rPr>
                <w:rStyle w:val="IndexLink"/>
              </w:rPr>
              <w:t>503</w:t>
            </w:r>
          </w:hyperlink>
        </w:p>
        <w:p>
          <w:pPr>
            <w:pStyle w:val="Contents3"/>
            <w:tabs>
              <w:tab w:val="clear" w:pos="8459"/>
              <w:tab w:val="right" w:pos="9026" w:leader="dot"/>
            </w:tabs>
            <w:rPr/>
          </w:pPr>
          <w:hyperlink w:anchor="__RefHeading___Toc1725028_2322387425">
            <w:r>
              <w:rPr>
                <w:webHidden/>
                <w:rStyle w:val="IndexLink"/>
                <w:rtl w:val="true"/>
              </w:rPr>
              <w:t>تعدد الولادة</w:t>
            </w:r>
            <w:r>
              <w:rPr>
                <w:rStyle w:val="IndexLink"/>
                <w:rtl w:val="true"/>
              </w:rPr>
              <w:tab/>
            </w:r>
            <w:r>
              <w:rPr>
                <w:rStyle w:val="IndexLink"/>
              </w:rPr>
              <w:t>505</w:t>
            </w:r>
          </w:hyperlink>
        </w:p>
        <w:p>
          <w:pPr>
            <w:pStyle w:val="Contents3"/>
            <w:tabs>
              <w:tab w:val="clear" w:pos="8459"/>
              <w:tab w:val="right" w:pos="9026" w:leader="dot"/>
            </w:tabs>
            <w:rPr/>
          </w:pPr>
          <w:hyperlink w:anchor="__RefHeading___Toc1725030_2322387425">
            <w:r>
              <w:rPr>
                <w:webHidden/>
                <w:rStyle w:val="IndexLink"/>
                <w:rtl w:val="true"/>
              </w:rPr>
              <w:t>حکم مستمرة الدم إلی شهر أو أکثر</w:t>
            </w:r>
            <w:r>
              <w:rPr>
                <w:rStyle w:val="IndexLink"/>
                <w:rtl w:val="true"/>
              </w:rPr>
              <w:tab/>
            </w:r>
            <w:r>
              <w:rPr>
                <w:rStyle w:val="IndexLink"/>
              </w:rPr>
              <w:t>506</w:t>
            </w:r>
          </w:hyperlink>
        </w:p>
        <w:p>
          <w:pPr>
            <w:pStyle w:val="Contents3"/>
            <w:tabs>
              <w:tab w:val="clear" w:pos="8459"/>
              <w:tab w:val="right" w:pos="9026" w:leader="dot"/>
            </w:tabs>
            <w:rPr/>
          </w:pPr>
          <w:hyperlink w:anchor="__RefHeading___Toc1725032_2322387425">
            <w:r>
              <w:rPr>
                <w:webHidden/>
                <w:rStyle w:val="IndexLink"/>
                <w:rtl w:val="true"/>
              </w:rPr>
              <w:t>وجوب الاستظهار علی النفساء</w:t>
            </w:r>
            <w:r>
              <w:rPr>
                <w:rStyle w:val="IndexLink"/>
                <w:rtl w:val="true"/>
              </w:rPr>
              <w:tab/>
            </w:r>
            <w:r>
              <w:rPr>
                <w:rStyle w:val="IndexLink"/>
              </w:rPr>
              <w:t>508</w:t>
            </w:r>
          </w:hyperlink>
        </w:p>
        <w:p>
          <w:pPr>
            <w:pStyle w:val="Contents3"/>
            <w:tabs>
              <w:tab w:val="clear" w:pos="8459"/>
              <w:tab w:val="right" w:pos="9026" w:leader="dot"/>
            </w:tabs>
            <w:rPr/>
          </w:pPr>
          <w:hyperlink w:anchor="__RefHeading___Toc1725034_2322387425">
            <w:r>
              <w:rPr>
                <w:webHidden/>
                <w:rStyle w:val="IndexLink"/>
                <w:rtl w:val="true"/>
              </w:rPr>
              <w:t>حکم استظهار النفساء لو استمر الدم بعد مضی العادة</w:t>
            </w:r>
            <w:r>
              <w:rPr>
                <w:rStyle w:val="IndexLink"/>
                <w:rtl w:val="true"/>
              </w:rPr>
              <w:tab/>
            </w:r>
            <w:r>
              <w:rPr>
                <w:rStyle w:val="IndexLink"/>
              </w:rPr>
              <w:t>508</w:t>
            </w:r>
          </w:hyperlink>
        </w:p>
        <w:p>
          <w:pPr>
            <w:pStyle w:val="Contents3"/>
            <w:tabs>
              <w:tab w:val="clear" w:pos="8459"/>
              <w:tab w:val="right" w:pos="9026" w:leader="dot"/>
            </w:tabs>
            <w:rPr/>
          </w:pPr>
          <w:hyperlink w:anchor="__RefHeading___Toc1725036_2322387425">
            <w:r>
              <w:rPr>
                <w:webHidden/>
                <w:rStyle w:val="IndexLink"/>
                <w:rtl w:val="true"/>
              </w:rPr>
              <w:t>النفساء کالحائض</w:t>
            </w:r>
            <w:r>
              <w:rPr>
                <w:rStyle w:val="IndexLink"/>
                <w:rtl w:val="true"/>
              </w:rPr>
              <w:tab/>
            </w:r>
            <w:r>
              <w:rPr>
                <w:rStyle w:val="IndexLink"/>
              </w:rPr>
              <w:t>511</w:t>
            </w:r>
          </w:hyperlink>
        </w:p>
        <w:p>
          <w:pPr>
            <w:pStyle w:val="Contents3"/>
            <w:tabs>
              <w:tab w:val="clear" w:pos="8459"/>
              <w:tab w:val="right" w:pos="9026" w:leader="dot"/>
            </w:tabs>
            <w:rPr/>
          </w:pPr>
          <w:hyperlink w:anchor="__RefHeading___Toc1725038_2322387425">
            <w:r>
              <w:rPr>
                <w:webHidden/>
                <w:rStyle w:val="IndexLink"/>
                <w:rtl w:val="true"/>
              </w:rPr>
              <w:t>کیفیة غسل النفاس</w:t>
            </w:r>
            <w:r>
              <w:rPr>
                <w:rStyle w:val="IndexLink"/>
                <w:rtl w:val="true"/>
              </w:rPr>
              <w:tab/>
            </w:r>
            <w:r>
              <w:rPr>
                <w:rStyle w:val="IndexLink"/>
              </w:rPr>
              <w:t>515</w:t>
            </w:r>
          </w:hyperlink>
        </w:p>
        <w:p>
          <w:pPr>
            <w:pStyle w:val="Contents2"/>
            <w:tabs>
              <w:tab w:val="clear" w:pos="8743"/>
              <w:tab w:val="right" w:pos="9026" w:leader="dot"/>
            </w:tabs>
            <w:rPr/>
          </w:pPr>
          <w:hyperlink w:anchor="__RefHeading___Toc1725040_2322387425">
            <w:r>
              <w:rPr>
                <w:webHidden/>
                <w:rStyle w:val="IndexLink"/>
                <w:rtl w:val="true"/>
              </w:rPr>
              <w:t>فصل فی غسل مسّ المیت</w:t>
            </w:r>
            <w:r>
              <w:rPr>
                <w:rStyle w:val="IndexLink"/>
                <w:rtl w:val="true"/>
              </w:rPr>
              <w:tab/>
            </w:r>
            <w:r>
              <w:rPr>
                <w:rStyle w:val="IndexLink"/>
              </w:rPr>
              <w:t>516</w:t>
            </w:r>
          </w:hyperlink>
        </w:p>
        <w:p>
          <w:pPr>
            <w:pStyle w:val="Contents3"/>
            <w:tabs>
              <w:tab w:val="clear" w:pos="8459"/>
              <w:tab w:val="right" w:pos="9026" w:leader="dot"/>
            </w:tabs>
            <w:rPr/>
          </w:pPr>
          <w:hyperlink w:anchor="__RefHeading___Toc1725042_2322387425">
            <w:r>
              <w:rPr>
                <w:webHidden/>
                <w:rStyle w:val="IndexLink"/>
                <w:rtl w:val="true"/>
              </w:rPr>
              <w:t>وجوب غسل مس میت</w:t>
            </w:r>
            <w:r>
              <w:rPr>
                <w:rStyle w:val="IndexLink"/>
                <w:rtl w:val="true"/>
              </w:rPr>
              <w:tab/>
            </w:r>
            <w:r>
              <w:rPr>
                <w:rStyle w:val="IndexLink"/>
              </w:rPr>
              <w:t>516</w:t>
            </w:r>
          </w:hyperlink>
        </w:p>
        <w:p>
          <w:pPr>
            <w:pStyle w:val="Contents3"/>
            <w:tabs>
              <w:tab w:val="clear" w:pos="8459"/>
              <w:tab w:val="right" w:pos="9026" w:leader="dot"/>
            </w:tabs>
            <w:rPr/>
          </w:pPr>
          <w:hyperlink w:anchor="__RefHeading___Toc1725044_2322387425">
            <w:r>
              <w:rPr>
                <w:webHidden/>
                <w:rStyle w:val="IndexLink"/>
                <w:rtl w:val="true"/>
              </w:rPr>
              <w:t>ما یعتبر فی وجوب غسل مس المیت</w:t>
            </w:r>
            <w:r>
              <w:rPr>
                <w:rStyle w:val="IndexLink"/>
                <w:rtl w:val="true"/>
              </w:rPr>
              <w:tab/>
            </w:r>
            <w:r>
              <w:rPr>
                <w:rStyle w:val="IndexLink"/>
              </w:rPr>
              <w:t>516</w:t>
            </w:r>
          </w:hyperlink>
        </w:p>
        <w:p>
          <w:pPr>
            <w:pStyle w:val="Contents3"/>
            <w:tabs>
              <w:tab w:val="clear" w:pos="8459"/>
              <w:tab w:val="right" w:pos="9026" w:leader="dot"/>
            </w:tabs>
            <w:rPr/>
          </w:pPr>
          <w:hyperlink w:anchor="__RefHeading___Toc1725046_2322387425">
            <w:r>
              <w:rPr>
                <w:webHidden/>
                <w:rStyle w:val="IndexLink"/>
                <w:rtl w:val="true"/>
              </w:rPr>
              <w:t>اتحاد حکم الماس والممسوس فیما لا تحله الحیاة و غیره</w:t>
            </w:r>
            <w:r>
              <w:rPr>
                <w:rStyle w:val="IndexLink"/>
                <w:rtl w:val="true"/>
              </w:rPr>
              <w:tab/>
            </w:r>
            <w:r>
              <w:rPr>
                <w:rStyle w:val="IndexLink"/>
              </w:rPr>
              <w:t>519</w:t>
            </w:r>
          </w:hyperlink>
        </w:p>
        <w:p>
          <w:pPr>
            <w:pStyle w:val="Contents3"/>
            <w:tabs>
              <w:tab w:val="clear" w:pos="8459"/>
              <w:tab w:val="right" w:pos="9026" w:leader="dot"/>
            </w:tabs>
            <w:rPr/>
          </w:pPr>
          <w:hyperlink w:anchor="__RefHeading___Toc1725048_2322387425">
            <w:r>
              <w:rPr>
                <w:webHidden/>
                <w:rStyle w:val="IndexLink"/>
                <w:rtl w:val="true"/>
              </w:rPr>
              <w:t>مس القطعة المبانة من الحی و المیت</w:t>
            </w:r>
            <w:r>
              <w:rPr>
                <w:rStyle w:val="IndexLink"/>
                <w:rtl w:val="true"/>
              </w:rPr>
              <w:tab/>
            </w:r>
            <w:r>
              <w:rPr>
                <w:rStyle w:val="IndexLink"/>
              </w:rPr>
              <w:t>521</w:t>
            </w:r>
          </w:hyperlink>
        </w:p>
        <w:p>
          <w:pPr>
            <w:pStyle w:val="Contents3"/>
            <w:tabs>
              <w:tab w:val="clear" w:pos="8459"/>
              <w:tab w:val="right" w:pos="9026" w:leader="dot"/>
            </w:tabs>
            <w:rPr/>
          </w:pPr>
          <w:hyperlink w:anchor="__RefHeading___Toc1725050_2322387425">
            <w:r>
              <w:rPr>
                <w:webHidden/>
                <w:rStyle w:val="IndexLink"/>
                <w:rtl w:val="true"/>
              </w:rPr>
              <w:t>مس العظم المجرد</w:t>
            </w:r>
            <w:r>
              <w:rPr>
                <w:rStyle w:val="IndexLink"/>
                <w:rtl w:val="true"/>
              </w:rPr>
              <w:tab/>
            </w:r>
            <w:r>
              <w:rPr>
                <w:rStyle w:val="IndexLink"/>
              </w:rPr>
              <w:t>522</w:t>
            </w:r>
          </w:hyperlink>
        </w:p>
        <w:p>
          <w:pPr>
            <w:pStyle w:val="Contents3"/>
            <w:tabs>
              <w:tab w:val="clear" w:pos="8459"/>
              <w:tab w:val="right" w:pos="9026" w:leader="dot"/>
            </w:tabs>
            <w:rPr/>
          </w:pPr>
          <w:hyperlink w:anchor="__RefHeading___Toc1725052_2322387425">
            <w:r>
              <w:rPr>
                <w:webHidden/>
                <w:rStyle w:val="IndexLink"/>
                <w:rtl w:val="true"/>
              </w:rPr>
              <w:t>فروع الشک فی تحقق المس</w:t>
            </w:r>
            <w:r>
              <w:rPr>
                <w:rStyle w:val="IndexLink"/>
                <w:rtl w:val="true"/>
              </w:rPr>
              <w:tab/>
            </w:r>
            <w:r>
              <w:rPr>
                <w:rStyle w:val="IndexLink"/>
              </w:rPr>
              <w:t>523</w:t>
            </w:r>
          </w:hyperlink>
        </w:p>
        <w:p>
          <w:pPr>
            <w:pStyle w:val="Contents2"/>
            <w:tabs>
              <w:tab w:val="clear" w:pos="8743"/>
              <w:tab w:val="right" w:pos="9026" w:leader="dot"/>
            </w:tabs>
            <w:rPr/>
          </w:pPr>
          <w:hyperlink w:anchor="__RefHeading___Toc1725054_2322387425">
            <w:r>
              <w:rPr>
                <w:webHidden/>
                <w:rStyle w:val="IndexLink"/>
                <w:rtl w:val="true"/>
              </w:rPr>
              <w:t>فهرس محتویات الجزء الرابع من کتاب</w:t>
            </w:r>
            <w:r>
              <w:rPr>
                <w:rStyle w:val="IndexLink"/>
                <w:rtl w:val="true"/>
              </w:rPr>
              <w:tab/>
            </w:r>
            <w:r>
              <w:rPr>
                <w:rStyle w:val="IndexLink"/>
              </w:rPr>
              <w:t>545</w:t>
            </w:r>
          </w:hyperlink>
        </w:p>
        <w:p>
          <w:pPr>
            <w:pStyle w:val="Contents2"/>
            <w:tabs>
              <w:tab w:val="clear" w:pos="8743"/>
              <w:tab w:val="right" w:pos="9026" w:leader="dot"/>
            </w:tabs>
            <w:rPr/>
          </w:pPr>
          <w:hyperlink w:anchor="__RefHeading___Toc1725056_2322387425">
            <w:r>
              <w:rPr>
                <w:webHidden/>
                <w:rStyle w:val="IndexLink"/>
                <w:rtl w:val="true"/>
              </w:rPr>
              <w:t>الاصدارات العلمیة لمؤسسة السبطین علیهماالسلام العالمیة</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5_167797"/>
      <w:bookmarkStart w:id="1" w:name="pg13275_167797"/>
      <w:bookmarkEnd w:id="1"/>
    </w:p>
    <w:p>
      <w:pPr>
        <w:pStyle w:val="Heading2"/>
        <w:numPr>
          <w:ilvl w:val="1"/>
          <w:numId w:val="1"/>
        </w:numPr>
        <w:rPr/>
      </w:pPr>
      <w:bookmarkStart w:id="2" w:name="pg13275_167797"/>
      <w:bookmarkStart w:id="3" w:name="__RefHeading___Toc1724510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4512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75_167805"/>
      <w:bookmarkStart w:id="8" w:name="pg13275_167805"/>
      <w:bookmarkEnd w:id="8"/>
    </w:p>
    <w:p>
      <w:pPr>
        <w:pStyle w:val="Heading2"/>
        <w:numPr>
          <w:ilvl w:val="1"/>
          <w:numId w:val="1"/>
        </w:numPr>
        <w:rPr/>
      </w:pPr>
      <w:bookmarkStart w:id="9" w:name="pg13275_167805"/>
      <w:bookmarkStart w:id="10" w:name="__RefHeading___Toc1724514_2322387425"/>
      <w:bookmarkStart w:id="11" w:name="_Toc3"/>
      <w:bookmarkEnd w:id="9"/>
      <w:bookmarkEnd w:id="10"/>
      <w:r>
        <w:rPr>
          <w:rtl w:val="true"/>
        </w:rPr>
        <w:t>فصل فی الأغسال</w:t>
      </w:r>
      <w:bookmarkEnd w:id="11"/>
    </w:p>
    <w:p>
      <w:pPr>
        <w:pStyle w:val="Heading3"/>
        <w:numPr>
          <w:ilvl w:val="2"/>
          <w:numId w:val="1"/>
        </w:numPr>
        <w:rPr/>
      </w:pPr>
      <w:bookmarkStart w:id="12" w:name="__RefHeading___Toc1724516_2322387425"/>
      <w:bookmarkStart w:id="13" w:name="_Toc4"/>
      <w:bookmarkEnd w:id="12"/>
      <w:r>
        <w:rPr>
          <w:rtl w:val="true"/>
        </w:rPr>
        <w:t>تعداد الأغسال الواجبة</w:t>
      </w:r>
      <w:bookmarkEnd w:id="13"/>
    </w:p>
    <w:p>
      <w:pPr>
        <w:pStyle w:val="BookText"/>
        <w:rPr/>
      </w:pPr>
      <w:r>
        <w:rPr>
          <w:rFonts w:ascii="IRNazanin" w:hAnsi="IRNazanin" w:eastAsia="IRNazanin"/>
          <w:color w:val="111111"/>
          <w:sz w:val="28"/>
          <w:sz w:val="28"/>
          <w:szCs w:val="28"/>
          <w:rtl w:val="true"/>
          <w:lang w:bidi="fa-IR"/>
        </w:rPr>
        <w:t>والواجب</w:t>
      </w:r>
      <w:r>
        <w:rPr>
          <w:rStyle w:val="FootnoteAnchor"/>
          <w:rtl w:val="true"/>
        </w:rPr>
        <w:footnoteReference w:id="2"/>
      </w:r>
      <w:r>
        <w:rPr>
          <w:rFonts w:ascii="IRNazanin" w:hAnsi="IRNazanin" w:eastAsia="IRNazanin"/>
          <w:color w:val="111111"/>
          <w:sz w:val="28"/>
          <w:sz w:val="28"/>
          <w:szCs w:val="28"/>
          <w:rtl w:val="true"/>
          <w:lang w:bidi="fa-IR"/>
        </w:rPr>
        <w:t>منها</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کان واجباً نفسیّاً أم غیریّا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لمن استیقظ من النوم وعلم بالکسوف أو الخسوف مع احتراق القرص کلّه أن یغسل ویقضی صلاة الآیات فیصیر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والحیض، والنفاس، والاستحاضة، ومسّ المیّت، وغسل الأموات، والغسل الّذی وجب بنذر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غیر مرّة أنّ الواجب بالنذر هو عنوان الوفاء به ، ولا یسری منه إلی العناوین التی یتحقق بها الوفاء، کالغسل فی الأمثلة المذکورة فی المتن ، بل الظاهر عدم وجوب الغسل مطلقاً إلاّ غسل الأموات؛ لأنّ وجوب غیره من باب المقدّمة، وهو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کأن نذر غسل الجمعة أو غسل الزیارة</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نذر أن یغتسل للزیارة یجب مطلقاً، وإن نذر أنّ زیارته علی فرضها تکون مع الغسل، أو إذا زار تکون مع الغسل لا یجب أن یزور، وعبارة المتن توهم الأوّل، لکنّ مراده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الزیارة مع الغسل، والفرق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یتمّ هذا الفرق إذا کان النذر فی الأوّل بنحو التعلیق علی إرادة الزیارة، کما سیأتی فی المسألة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الأوّل إذا أراد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الأوّل کالثانی، ولا یستظهر منه تعلیق النذر علی تعقب الزیارة، نعم، إذا قصد ذلک تمّ الفرق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الزیارة یجب أن یکون مع الغسل،ولکن یجوز أن لا یزور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أصلاً، وفی الثانی یجب الزیارة فلا یجوز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نذر الغسل لسائر الأعمال الّتی یستحبّ الغسل لها</w:t>
      </w:r>
      <w:r>
        <w:rPr>
          <w:rFonts w:eastAsia="IRNazanin" w:cs="IRNazanin"/>
          <w:color w:val="111111"/>
          <w:sz w:val="28"/>
          <w:szCs w:val="28"/>
          <w:rtl w:val="true"/>
          <w:lang w:bidi="fa-IR"/>
        </w:rPr>
        <w:t>.</w:t>
      </w:r>
      <w:bookmarkStart w:id="14" w:name="pg13275_167807"/>
    </w:p>
    <w:p>
      <w:pPr>
        <w:pStyle w:val="Heading3"/>
        <w:numPr>
          <w:ilvl w:val="2"/>
          <w:numId w:val="1"/>
        </w:numPr>
        <w:rPr/>
      </w:pPr>
      <w:bookmarkStart w:id="15" w:name="__RefHeading___Toc1724518_2322387425"/>
      <w:bookmarkStart w:id="16" w:name="_Toc5"/>
      <w:bookmarkEnd w:id="14"/>
      <w:bookmarkEnd w:id="15"/>
      <w:r>
        <w:rPr>
          <w:rtl w:val="true"/>
        </w:rPr>
        <w:t>وجوه نذر الغسل والزیارة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المتعلّق بغسل الزیارة</w:t>
      </w:r>
      <w:r>
        <w:rPr>
          <w:rStyle w:val="FootnoteAnchor"/>
          <w:rtl w:val="true"/>
        </w:rPr>
        <w:footnoteReference w:id="5"/>
      </w:r>
      <w:r>
        <w:rPr>
          <w:rFonts w:ascii="IRNazanin" w:hAnsi="IRNazanin" w:eastAsia="IRNazanin"/>
          <w:color w:val="111111"/>
          <w:sz w:val="28"/>
          <w:sz w:val="28"/>
          <w:szCs w:val="28"/>
          <w:rtl w:val="true"/>
          <w:lang w:bidi="fa-IR"/>
        </w:rPr>
        <w:t>ونحوها یتصوّر علی وجوه</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بعضها من إشکال، إلاّ أن یرجع بعضها إلی البعض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یتوجّه علیه ما علّقه بعضٌ من الإشکال والتداخل فی بعضها، ولا ما توهم من خروج القسم الرابع عن المقسم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وجوبه أهمَّ من حرمة مسّ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الزیارة</w:t>
      </w:r>
      <w:r>
        <w:rPr>
          <w:rStyle w:val="FootnoteAnchor"/>
          <w:rtl w:val="true"/>
        </w:rPr>
        <w:footnoteReference w:id="7"/>
      </w:r>
      <w:r>
        <w:rPr>
          <w:rFonts w:ascii="IRNazanin" w:hAnsi="IRNazanin" w:eastAsia="IRNazanin"/>
          <w:color w:val="111111"/>
          <w:sz w:val="28"/>
          <w:sz w:val="28"/>
          <w:szCs w:val="28"/>
          <w:rtl w:val="true"/>
          <w:lang w:bidi="fa-IR"/>
        </w:rPr>
        <w:t>مع الغسل</w:t>
      </w:r>
      <w:r>
        <w:rPr>
          <w:rStyle w:val="FootnoteAnchor"/>
          <w:rtl w:val="true"/>
        </w:rPr>
        <w:footnoteReference w:id="8"/>
      </w:r>
      <w:r>
        <w:rPr>
          <w:rFonts w:ascii="IRNazanin" w:hAnsi="IRNazanin" w:eastAsia="IRNazanin"/>
          <w:color w:val="111111"/>
          <w:sz w:val="28"/>
          <w:sz w:val="28"/>
          <w:szCs w:val="28"/>
          <w:rtl w:val="true"/>
          <w:lang w:bidi="fa-IR"/>
        </w:rPr>
        <w:t>فیجب علیه الغسل والزیارة، وإذا ترک أحدهما وجبت الکفّارة</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لو ترکهما معاً وجبت کفّارة واحدة؛ إذ الفرض أنّ المنذور فعل واحد مقیّد، بخلاف الصورة الرابعة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ترکهما وجبت کفّارة واحدة أیضاً؛ لأنّ ما نذره فعل واحد مقیّد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الغسل للزیارة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الغسل إذا قصد الزیارة، وهذا یجب علیه الغسل فی صورة عزم الزیارة وإن ترک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الغسل إذا کان زائراً فی نفس الأمر فیجب علیه الغسل إذا أحرز أ نّه کذلک، فلو ترک الزیارة یکشف عن عدم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أن لا یزور إلاّ مع الغسل، وفی هذه الصورة یشکل انعقاد النذر؛ لأنّ الزیارة من دون الغسل راجح، وإن کانت مع الغسل أرجح، فترکها مرجوح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نذر أن لا یزور إلاّ مع الغسل فانعقاد النذر مشکل؛ لأنّ الزیارة بلا غسل أیضاً راجحة فلا یصحّ نذر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 نّه إذا</w:t>
      </w:r>
    </w:p>
    <w:p>
      <w:pPr>
        <w:pStyle w:val="BookText"/>
        <w:rPr/>
      </w:pPr>
      <w:r>
        <w:rPr>
          <w:rFonts w:ascii="IRNazanin" w:hAnsi="IRNazanin" w:eastAsia="IRNazanin"/>
          <w:color w:val="111111"/>
          <w:sz w:val="28"/>
          <w:sz w:val="28"/>
          <w:szCs w:val="28"/>
          <w:rtl w:val="true"/>
          <w:lang w:bidi="fa-IR"/>
        </w:rPr>
        <w:t>أراد</w:t>
      </w:r>
      <w:r>
        <w:rPr>
          <w:rStyle w:val="FootnoteAnchor"/>
          <w:rtl w:val="true"/>
        </w:rPr>
        <w:footnoteReference w:id="11"/>
      </w:r>
      <w:r>
        <w:rPr>
          <w:rFonts w:ascii="IRNazanin" w:hAnsi="IRNazanin" w:eastAsia="IRNazanin"/>
          <w:color w:val="111111"/>
          <w:sz w:val="28"/>
          <w:sz w:val="28"/>
          <w:szCs w:val="28"/>
          <w:rtl w:val="true"/>
          <w:lang w:bidi="fa-IR"/>
        </w:rPr>
        <w:t>أن یزور</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أ نّه إذا زار تکون زیارته مع الغسل، وأمّا إذا نذر أن لا یزور إلاّ مع الغسل فلا ینعقد، لمرجوحیّته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یزور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ترک الزیارة لا کفّارة</w:t>
      </w:r>
    </w:p>
    <w:p>
      <w:pPr>
        <w:pStyle w:val="BookText"/>
        <w:rPr/>
      </w:pPr>
      <w:r>
        <w:rPr>
          <w:rFonts w:ascii="IRNazanin" w:hAnsi="IRNazanin" w:eastAsia="IRNazanin"/>
          <w:color w:val="111111"/>
          <w:sz w:val="28"/>
          <w:sz w:val="28"/>
          <w:szCs w:val="28"/>
          <w:rtl w:val="true"/>
          <w:lang w:bidi="fa-IR"/>
        </w:rPr>
        <w:t>علیه، وإذا زار بلا غسل وجبت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غسل الزیارة منجّزاً</w:t>
      </w:r>
      <w:r>
        <w:rPr>
          <w:rStyle w:val="FootnoteAnchor"/>
          <w:rtl w:val="true"/>
        </w:rPr>
        <w:footnoteReference w:id="13"/>
      </w:r>
      <w:r>
        <w:rPr>
          <w:rFonts w:ascii="IRNazanin" w:hAnsi="IRNazanin" w:eastAsia="IRNazanin"/>
          <w:color w:val="111111"/>
          <w:sz w:val="28"/>
          <w:sz w:val="28"/>
          <w:szCs w:val="28"/>
          <w:rtl w:val="true"/>
          <w:lang w:bidi="fa-IR"/>
        </w:rPr>
        <w:t>، وحینئذٍ یجب علیه الزیارة</w:t>
      </w:r>
      <w:r>
        <w:rPr>
          <w:rStyle w:val="FootnoteAnchor"/>
          <w:rtl w:val="true"/>
        </w:rPr>
        <w:footnoteReference w:id="14"/>
      </w:r>
      <w:r>
        <w:rPr>
          <w:rFonts w:ascii="Amiri" w:hAnsi="Amiri" w:eastAsia="Amiri" w:cs="Amiri"/>
          <w:color w:val="111111"/>
          <w:sz w:val="28"/>
          <w:sz w:val="28"/>
          <w:szCs w:val="28"/>
          <w:rtl w:val="true"/>
          <w:lang w:bidi="ar-SA"/>
        </w:rPr>
        <w:t>أیضاً وإن لم یکن منذوراً مستقلاًّ، بل وجوبها من باب المقدّمة</w:t>
      </w:r>
      <w:r>
        <w:rPr>
          <w:rStyle w:val="FootnoteAnchor"/>
          <w:rtl w:val="true"/>
        </w:rPr>
        <w:footnoteReference w:id="15"/>
      </w:r>
      <w:r>
        <w:rPr>
          <w:rFonts w:ascii="IRNazanin" w:hAnsi="IRNazanin" w:eastAsia="IRNazanin"/>
          <w:color w:val="111111"/>
          <w:sz w:val="28"/>
          <w:sz w:val="28"/>
          <w:szCs w:val="28"/>
          <w:rtl w:val="true"/>
          <w:lang w:bidi="fa-IR"/>
        </w:rPr>
        <w:t>، فلو ترکهما وجبت کفّارة واحدة</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کفّارتان إذا ترک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ترک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فی سقوطها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الغسل فقط، وإن کان من عزمه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به فی هذه الصورة، والتعلیل علیل، نعم، لو کان من قصده الغسل المتعقّب بالزیارة فلا یکفی الغسل المجرّد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حینه أن یزور،</w:t>
      </w:r>
    </w:p>
    <w:p>
      <w:pPr>
        <w:pStyle w:val="BookText"/>
        <w:rPr/>
      </w:pPr>
      <w:r>
        <w:rPr>
          <w:rFonts w:ascii="IRNazanin" w:hAnsi="IRNazanin" w:eastAsia="IRNazanin"/>
          <w:color w:val="111111"/>
          <w:sz w:val="28"/>
          <w:sz w:val="28"/>
          <w:szCs w:val="28"/>
          <w:rtl w:val="true"/>
          <w:lang w:bidi="fa-IR"/>
        </w:rPr>
        <w:t>فلو ترکها وجبت؛ لأنّه إذا لم تقع الزیارة بعده لم یکن غسل الزیارة</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القول بالمقدّمة الموصلة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الغسل والزیارة</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یجعل کلاًّ منهما متعلقاً للنذر مستقلاًّ فهناک نذران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به نذر کلٍّ منهما مستقلاًّ فهو خارج عن المقسم ، وإن اُرید تقیّد الغسل بالزیارة دون العکس فلو ترک الزیارة علیه کفّارتان لا کفّارة واحدة ،وإن اُرید تقیّد کلٍّ منهما بالآخر وجبت کفّارتان مع ترک 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 لأنّه إن کان کل منهما مطلقاً بالنسبة إلی الآخر کان خارجاً عن المقسم ، وعلی فرض تقیید کلٍّ منهما بالآخر یتّحد مع الخامس ، وإن کانت الزیارة مطلقة فقط فلا وجه للاکتفاء بکفّارة واحدة مع عدم الإتیان بها ، بل علیه کفّارتان، سواء اغتسل أم لا ، وأمّا احتمال کون الغسل مقیّداً بالعزم علی الزیارة والزیارة مطلقة فهو وإن کان مناسباً للحکم المذکور إلاّ أنّ فی انعقاد نذر الغسل کذلک ـ وإن لم یکن موصلاً إلی الزیارة ـ إشکالاً ، مع أنّه خارج عن المقسم، وإلاّ لکان إطلاق الحکم بوجوب الزیارة فی الوجه الثالث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ترکهما وجب علیه کفّارتان،</w:t>
      </w:r>
    </w:p>
    <w:p>
      <w:pPr>
        <w:pStyle w:val="BookText"/>
        <w:rPr/>
      </w:pPr>
      <w:r>
        <w:rPr>
          <w:rFonts w:ascii="IRNazanin" w:hAnsi="IRNazanin" w:eastAsia="IRNazanin"/>
          <w:color w:val="111111"/>
          <w:sz w:val="28"/>
          <w:sz w:val="28"/>
          <w:szCs w:val="28"/>
          <w:rtl w:val="true"/>
          <w:lang w:bidi="fa-IR"/>
        </w:rPr>
        <w:t>ولو ترک أحدهما فعلیه کفّارة واحدة</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کفّارتان لو ترک الزیارة؛ لأنّ الفرض أنّ النذر تعلّق بغسل الزیارة، ولا یتحقّق إلاّ بحصول الزیارة بعده، ولیس المنذور بمطلق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کفّارتان أیضاً إن کان المتروک منهما الزیارة دون الغسل؛ إذ المنذور هو غسل الزیارة، أو کمالها الّذی یحصل بالغسل، لا مطلق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المتروک هی الزیارة کان علیه کفّارتان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کفّارتان إذا ترک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زار وترک الغسل دون العکس، إلاّ أن یکون قد نذر مطلق الغسل ولو لغایة اُخری واغتسل لأجلها ولم یزر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ظاهر لو کان المتروک هو الغسل، وأمّا لو کان هو الزیارة فکذلک أیضاً لو أتی بالغسل مع العزم بأن یزور بعده ، ولو بدا له بعد ذلک وترک الزیارة؛ لما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نظره الغسل المطلق ولو للزیارة ، وأمّا إذا کان نظره الغسل المتعقّب للزیارة فعلیه کفّارتان إذا کان المتروک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أتی بالزیارة ولم یغتسل، أمّا لو اغتسل وترک الزیارة فیلزم علیه کفّارتان، فإنّه ترک الزیارة وترک غسل الزیارة، بترک الزیارة، ومجرد الغسل غیر کافٍ فی رفع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نذر الغسل للزیارة، وأمّا إذا نذر الغسل المتعقّب بها وترک الزیارة فعلیه کفّارتان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یرتبط الغسل بالزیارة فی قصد الناذر أصلاً ، کما أشرنا إلیه فی الحاشیة السابقة ، وأمّا لو کان مرتبطاً ولو من حیث الکمال وإن کان کلّ منهما مورداً للنذر کما هو المفروض ، فاحتمال توجّه کفّارتین فی صورة ترک الزیارة فقط قویّ، فحینئذٍ تقابل الوجهین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المنذور مطلق الغسل ، وأمّا إن کان مقیّداً بالزیارة بنحو تعدّد المطلوب فعلیه کفّارتان مع ترک الزیارة ؛ لما مرّ منه رحمه‌الله من أ نّه إذا لم تقع الزیارة بعده لم یکن غسل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ترک الغسل وأتی بالزیارة ، أمّا إذا ترک الزیارة وأتی بالغسل فعلیه کفّارتان؛ لمخالفته کلا النذرین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الزیارة ونذر غسل الزیارة، ومجرد الغسل غیر کافٍ فی رفع الحنث إذا لم ینضمّ إلی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کفّارتان أیضاً مع ترک الزیارة لو کان الغسل المقیّد بالزیارة مورد نذره علی نحو تعدّد المطلوب، فلو لم تقع الزیارة بعد الغسل لم یتحقّق غسل الزیارة ، نعم لو کان المنذور مطلق الغسل فعلیه کفّارة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ترک الغسل وزار ، وإمّا لو عکس فتجب علیه کفّارتان؛ إذ الغسل بالزیارة لا رجحان فیه، فلو تعلق النذر بالغسل بلا تقیّده بالزیارة لا یکون مشروعاً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تقیّد کلّ منهما بالآخر ، ولکنّه حینئذٍ خروج عن الفرض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الغسل</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یکون المنذور الغسل المتعقّب بالزیارة مقیّداً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بعده الزیارة، والزیارة مع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وعلیه لو ترکهما وجبت کفّارتان، ولو ترک أحدهما فکذلک؛ لأنّ المفروض تقیّد کلّ بالآخر، وکذا الحال فی نذر الغسل لسائر الأعمال</w:t>
      </w:r>
      <w:r>
        <w:rPr>
          <w:rFonts w:eastAsia="IRNazanin" w:cs="IRNazanin"/>
          <w:color w:val="111111"/>
          <w:sz w:val="28"/>
          <w:szCs w:val="28"/>
          <w:rtl w:val="true"/>
          <w:lang w:bidi="fa-IR"/>
        </w:rPr>
        <w:t>.</w:t>
      </w:r>
      <w:bookmarkStart w:id="17" w:name="pg13275_167814"/>
    </w:p>
    <w:p>
      <w:pPr>
        <w:pStyle w:val="Heading2"/>
        <w:numPr>
          <w:ilvl w:val="1"/>
          <w:numId w:val="1"/>
        </w:numPr>
        <w:rPr/>
      </w:pPr>
      <w:bookmarkStart w:id="18" w:name="__RefHeading___Toc1724520_2322387425"/>
      <w:bookmarkStart w:id="19" w:name="_Toc6"/>
      <w:bookmarkEnd w:id="17"/>
      <w:bookmarkEnd w:id="18"/>
      <w:r>
        <w:rPr>
          <w:rtl w:val="true"/>
        </w:rPr>
        <w:t>فصل فی غسل الجنابة</w:t>
      </w:r>
      <w:bookmarkEnd w:id="19"/>
    </w:p>
    <w:p>
      <w:pPr>
        <w:pStyle w:val="Heading3"/>
        <w:numPr>
          <w:ilvl w:val="2"/>
          <w:numId w:val="1"/>
        </w:numPr>
        <w:rPr/>
      </w:pPr>
      <w:bookmarkStart w:id="20" w:name="__RefHeading___Toc1724522_2322387425"/>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وهی تحصل بأمرین</w:t>
      </w:r>
      <w:r>
        <w:rPr>
          <w:rFonts w:eastAsia="IRNazanin" w:cs="IRNazanin"/>
          <w:color w:val="111111"/>
          <w:sz w:val="28"/>
          <w:szCs w:val="28"/>
          <w:rtl w:val="true"/>
          <w:lang w:bidi="fa-IR"/>
        </w:rPr>
        <w:t>:</w:t>
      </w:r>
    </w:p>
    <w:p>
      <w:pPr>
        <w:pStyle w:val="Heading3"/>
        <w:numPr>
          <w:ilvl w:val="2"/>
          <w:numId w:val="1"/>
        </w:numPr>
        <w:rPr/>
      </w:pPr>
      <w:bookmarkStart w:id="22" w:name="__RefHeading___Toc1724524_2322387425"/>
      <w:bookmarkStart w:id="23" w:name="_Toc8"/>
      <w:bookmarkEnd w:id="22"/>
      <w:r>
        <w:rPr>
          <w:rtl w:val="true"/>
        </w:rPr>
        <w:t>موجبات الجنابة</w:t>
      </w:r>
      <w:bookmarkEnd w:id="23"/>
    </w:p>
    <w:p>
      <w:pPr>
        <w:pStyle w:val="Heading4"/>
        <w:numPr>
          <w:ilvl w:val="3"/>
          <w:numId w:val="1"/>
        </w:numPr>
        <w:rPr/>
      </w:pPr>
      <w:bookmarkStart w:id="24" w:name="__RefHeading___Toc1724526_2322387425"/>
      <w:bookmarkStart w:id="25" w:name="_Toc9"/>
      <w:bookmarkEnd w:id="24"/>
      <w:r>
        <w:rPr>
          <w:rtl w:val="true"/>
        </w:rPr>
        <w:t>الأول</w:t>
      </w:r>
      <w:r>
        <w:rPr>
          <w:rtl w:val="true"/>
        </w:rPr>
        <w:t xml:space="preserve">: </w:t>
      </w:r>
      <w:r>
        <w:rPr>
          <w:rtl w:val="true"/>
        </w:rPr>
        <w:t>خروج المنی و علامته</w:t>
      </w:r>
      <w:bookmarkEnd w:id="25"/>
    </w:p>
    <w:p>
      <w:pPr>
        <w:pStyle w:val="Heading5"/>
        <w:numPr>
          <w:ilvl w:val="4"/>
          <w:numId w:val="1"/>
        </w:numPr>
        <w:rPr/>
      </w:pPr>
      <w:bookmarkStart w:id="26" w:name="__RefHeading___Toc1724528_2322387425"/>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المنیّ</w:t>
      </w:r>
      <w:r>
        <w:rPr>
          <w:rStyle w:val="FootnoteAnchor"/>
          <w:rtl w:val="true"/>
        </w:rPr>
        <w:footnoteReference w:id="21"/>
      </w:r>
      <w:r>
        <w:rPr>
          <w:rFonts w:ascii="IRNazanin" w:hAnsi="IRNazanin" w:eastAsia="IRNazanin"/>
          <w:color w:val="111111"/>
          <w:sz w:val="28"/>
          <w:sz w:val="28"/>
          <w:szCs w:val="28"/>
          <w:rtl w:val="true"/>
          <w:lang w:bidi="fa-IR"/>
        </w:rPr>
        <w:t>ولو فی حال النوم أو الاضطرار، وإن کان بمقدار رأس إبرة، سواء کان بالوط‌ء</w:t>
      </w:r>
      <w:r>
        <w:rPr>
          <w:rStyle w:val="FootnoteAnchor"/>
          <w:rtl w:val="true"/>
        </w:rPr>
        <w:footnoteReference w:id="22"/>
      </w:r>
      <w:r>
        <w:rPr>
          <w:rFonts w:ascii="IRNazanin" w:hAnsi="IRNazanin" w:eastAsia="IRNazanin"/>
          <w:color w:val="111111"/>
          <w:sz w:val="28"/>
          <w:sz w:val="28"/>
          <w:szCs w:val="28"/>
          <w:rtl w:val="true"/>
          <w:lang w:bidi="fa-IR"/>
        </w:rPr>
        <w:t>أو بغیره، مع الشهوة أو بدونها</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الجنابة فی المرأة بالإنزال بدون الشهوة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جامعاً للصفات أو فاقداً لها، مع العلم بکونه منیّاً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حکمه الرطوبة المشتبهة الخارجة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جنابته بالإنزال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الغسل مع عدم الاستبراء</w:t>
      </w:r>
    </w:p>
    <w:p>
      <w:pPr>
        <w:pStyle w:val="BookText"/>
        <w:rPr/>
      </w:pPr>
      <w:r>
        <w:rPr>
          <w:rFonts w:ascii="IRNazanin" w:hAnsi="IRNazanin" w:eastAsia="IRNazanin"/>
          <w:color w:val="111111"/>
          <w:sz w:val="28"/>
          <w:sz w:val="28"/>
          <w:szCs w:val="28"/>
          <w:rtl w:val="true"/>
          <w:lang w:bidi="fa-IR"/>
        </w:rPr>
        <w:t>بالبول</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الجنابة بالإنزال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جنابته بالإنزال فالأحوط الاستبراء بالبول بعدها؛ لکون الرطوبة الخارجة منه مشتبهة دائماً، ومع عدم الاستبراء الأحوط الجمع بین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أخرج منه المنی قبل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الجنابة بالإنزال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جنابته بالإنزال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کان سبب جنابته الإنزال، لا الدخول بلا إنزال، وعدم التقیید من باب وضوح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الجنابة بالإنزال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لمن کان جنابته بالإنزال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استحباباً الوضوء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الجنابة بالإنزال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 جنابته بالإنزال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 بین خروجه من المخرج المعتاد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الخارج من غیر المخرج المعتاد مع عدم اعتباره، کالخارج أوّل مرّة من جرح بین المجری والمقعدة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صار معتاداً، وإلاّ فهو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غیره الجمع بین الغسل والوضوء إذا کان سابقاً محدثاً بالأصغر، وإلاّ فالغسل فقط بعنوان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لو لم یکن خروجه علی النحو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فی خروجه من غیر المعتاد أ نّه مع العلم بکونه منیاً یجری علیه أحکام نفس المنی، مثل وجوب نزح الجمیع إذا وقع فی البئر علی القول به، وأمّا کون الشخص جنباً فمحلّ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فیه الجمع بین الغسل والوضوء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فلو أدخل آلة من ظهره فأخرج بها منیّه ففی إیجابه الغسل إشکال، بل منع، وکذا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الاعتیاد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8" w:name="pg13275_167816"/>
    </w:p>
    <w:p>
      <w:pPr>
        <w:pStyle w:val="BookText"/>
        <w:rPr/>
      </w:pPr>
      <w:bookmarkEnd w:id="28"/>
      <w:r>
        <w:rPr>
          <w:rFonts w:ascii="IRNazanin" w:hAnsi="IRNazanin" w:eastAsia="IRNazanin"/>
          <w:color w:val="111111"/>
          <w:sz w:val="28"/>
          <w:sz w:val="28"/>
          <w:szCs w:val="28"/>
          <w:rtl w:val="true"/>
          <w:lang w:bidi="fa-IR"/>
        </w:rPr>
        <w:t>والمعتبر خروجه إلی خارج البدن، فلو تحرّک من محلّه ولم یخرج لم یوجب الجنابة، وأن یکون منه، فلو خرج من المرأة</w:t>
      </w:r>
      <w:r>
        <w:rPr>
          <w:rStyle w:val="FootnoteAnchor"/>
          <w:rtl w:val="true"/>
        </w:rPr>
        <w:footnoteReference w:id="25"/>
      </w:r>
      <w:r>
        <w:rPr>
          <w:rFonts w:ascii="IRNazanin" w:hAnsi="IRNazanin" w:eastAsia="IRNazanin"/>
          <w:color w:val="111111"/>
          <w:sz w:val="28"/>
          <w:sz w:val="28"/>
          <w:szCs w:val="28"/>
          <w:rtl w:val="true"/>
          <w:lang w:bidi="fa-IR"/>
        </w:rPr>
        <w:t>منیّ الرجل لا یوجب جنابتها إلاّ مع العلم باختلاطه</w:t>
      </w:r>
      <w:r>
        <w:rPr>
          <w:rStyle w:val="FootnoteAnchor"/>
          <w:rtl w:val="true"/>
        </w:rPr>
        <w:footnoteReference w:id="26"/>
      </w:r>
      <w:r>
        <w:rPr>
          <w:rFonts w:ascii="Amiri" w:hAnsi="Amiri" w:eastAsia="Amiri" w:cs="Amiri"/>
          <w:color w:val="111111"/>
          <w:sz w:val="28"/>
          <w:sz w:val="28"/>
          <w:szCs w:val="28"/>
          <w:rtl w:val="true"/>
          <w:lang w:bidi="ar-SA"/>
        </w:rPr>
        <w:t>بمنیّها</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724530_2322387425"/>
      <w:bookmarkStart w:id="30" w:name="_Toc11"/>
      <w:bookmarkEnd w:id="29"/>
      <w:r>
        <w:rPr>
          <w:rtl w:val="true"/>
        </w:rPr>
        <w:t>الشک فی کون الخارج منیاً</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شکّ فی خارج</w:t>
      </w:r>
      <w:r>
        <w:rPr>
          <w:rStyle w:val="FootnoteAnchor"/>
          <w:rtl w:val="true"/>
        </w:rPr>
        <w:footnoteReference w:id="27"/>
      </w:r>
      <w:r>
        <w:rPr>
          <w:rFonts w:ascii="Amiri" w:hAnsi="Amiri" w:eastAsia="Amiri" w:cs="Amiri"/>
          <w:color w:val="111111"/>
          <w:sz w:val="28"/>
          <w:sz w:val="28"/>
          <w:szCs w:val="28"/>
          <w:rtl w:val="true"/>
          <w:lang w:bidi="ar-SA"/>
        </w:rPr>
        <w:t xml:space="preserve">أ نّه </w:t>
      </w:r>
    </w:p>
    <w:p>
      <w:pPr>
        <w:pStyle w:val="BookText"/>
        <w:rPr/>
      </w:pPr>
      <w:r>
        <w:rPr>
          <w:rFonts w:ascii="IRNazanin" w:hAnsi="IRNazanin" w:eastAsia="IRNazanin"/>
          <w:color w:val="111111"/>
          <w:sz w:val="28"/>
          <w:sz w:val="28"/>
          <w:szCs w:val="28"/>
          <w:rtl w:val="true"/>
          <w:lang w:bidi="fa-IR"/>
        </w:rPr>
        <w:t>منیّ أم لا اختبر بالصفات</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الوجوب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لعدم لزوم الفحص فی الشبهات الموضوعیّة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الاختبار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وجوب الاختبار إشکال، الأظهر العدم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وجوب الفحص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لوجوبه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الدفق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والفتور والشهوة، فمع اجتماع هذه الصفات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حصول الاطمئنان بها؛ لأ نّها من قبیل صفات الحیض والاستحاضة من الأمارات العقلائیّة الموجبة للاطمئنان بها غالباً، فإطلاق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علی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العلم ببعضها، وعدم العلم بانتفاء الباقی، أو العلم بعدمه لعارض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کلّ من الثلاث أمارة علی المنیّ، وعدمها أمارة علی عدمه، ومع اجتماعها أو حصول واحدة منها مع الشکّ فی غیرها یبنی علی وجوده، وفی المریض یرجع إلی الشهوة أو الفتور، وفی المرأة یرجع إلی الشهوة، وفی الفتور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اجتماع الدفق مع واحد من الفتور أو الشهوة، ولا یبعد أن یکون الحکم فی المرأة أیضاً کذلک، نعم المریض یکفیه الشهوة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یحکم بکونه</w:t>
      </w:r>
    </w:p>
    <w:p>
      <w:pPr>
        <w:pStyle w:val="BookText"/>
        <w:rPr/>
      </w:pPr>
      <w:r>
        <w:rPr>
          <w:rFonts w:ascii="Amiri" w:hAnsi="Amiri" w:eastAsia="Amiri" w:cs="Amiri"/>
          <w:color w:val="111111"/>
          <w:sz w:val="28"/>
          <w:sz w:val="28"/>
          <w:szCs w:val="28"/>
          <w:rtl w:val="true"/>
          <w:lang w:bidi="ar-SA"/>
        </w:rPr>
        <w:t>منیّاً</w:t>
      </w:r>
      <w:r>
        <w:rPr>
          <w:rStyle w:val="FootnoteAnchor"/>
          <w:rtl w:val="true"/>
        </w:rPr>
        <w:footnoteReference w:id="29"/>
      </w:r>
      <w:r>
        <w:rPr>
          <w:rFonts w:ascii="IRNazanin" w:hAnsi="IRNazanin" w:eastAsia="IRNazanin"/>
          <w:color w:val="111111"/>
          <w:sz w:val="28"/>
          <w:sz w:val="28"/>
          <w:szCs w:val="28"/>
          <w:rtl w:val="true"/>
          <w:lang w:bidi="fa-IR"/>
        </w:rPr>
        <w:t>وإن لم یعلم بذلک</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أحوطه ضمّ الوضوء إلیه حینئذٍ، وکذا مع فقد الشهوة أو الفتور فقط، وکذا فی المریض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 اجتماعها ولو بفقد واحد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مع وجود واحدٍ منهما فی الصحیح والمریض والمرأة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کفایة الواحد منها مع الشک فی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bookmarkStart w:id="31" w:name="pg13275_167819"/>
    </w:p>
    <w:p>
      <w:pPr>
        <w:pStyle w:val="Heading5"/>
        <w:numPr>
          <w:ilvl w:val="4"/>
          <w:numId w:val="1"/>
        </w:numPr>
        <w:rPr/>
      </w:pPr>
      <w:bookmarkStart w:id="32" w:name="__RefHeading___Toc1724532_2322387425"/>
      <w:bookmarkStart w:id="33" w:name="_Toc12"/>
      <w:bookmarkEnd w:id="31"/>
      <w:bookmarkEnd w:id="32"/>
      <w:r>
        <w:rPr>
          <w:rtl w:val="true"/>
        </w:rPr>
        <w:t>عدم اعتبار الدفق فی المرضی والمرأة</w:t>
      </w:r>
      <w:bookmarkEnd w:id="33"/>
    </w:p>
    <w:p>
      <w:pPr>
        <w:pStyle w:val="BookText"/>
        <w:rPr/>
      </w:pPr>
      <w:r>
        <w:rPr>
          <w:rFonts w:ascii="IRNazanin" w:hAnsi="IRNazanin" w:eastAsia="IRNazanin"/>
          <w:color w:val="111111"/>
          <w:sz w:val="28"/>
          <w:sz w:val="28"/>
          <w:szCs w:val="28"/>
          <w:rtl w:val="true"/>
          <w:lang w:bidi="fa-IR"/>
        </w:rPr>
        <w:t>لا یحکم به</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به مع خروج الماء الدافق عن شهوة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إطلاقه محلّ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الاحتیاط بالجمع بین الغسل والوضوء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واحدة منها مع حصول الاطمینان، ومع عدمه لا ینبغی ترک الاحتیاط مع عدم اجتماع الثلاث بالجمع بین الغسل والوضوء مع سبق الحدث الأصغر والغسل وحده مع سبق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حصل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بالنسبة إلیها الشهوة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وجود المنی بالمعنی المعروف لها، نعم الماء الخارج منها بشهوة محکوم بحکم المنی فی کونه موجباً للجنابة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المریض مع وجود الشهوة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فیها الإنزال من 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کفایته فی ثبوت جنابة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فی المریض مجرد الشهوة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اجتماع صفتین</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للمرأة الغسل والوضوء إذا کانت مسبوقة بالحدث الأصغر، والغسل وحده إن لم تکن مسبوقة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الإنزال عن شهوة، وفی الغالب یلازمه الفتور، وحیث إنّ الحکم فی حق المرأة لا یخلو من إشکال ، فمتی لم یحصل لها العلم احتاطت بالجمع بین الغسل والوضوء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کفایة الشهوة فقط فی المریض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 فی خصوص المرأة لا تخلو من إشکال،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الشهوة فیهما، لکن لا ینبغی ترک الاحتیاط خصوصاً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تکفی فیهما الشهوة وحدها وإن لم یکن معها فتور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المرأة لا یُترک الاحتیاط ، وکذا مع العلم بواحد منها والشک فی الآخرین لا یُترک الاحتیاط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کفایة الشهوة وحدها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کفایة الشهوة وحدها فیهما، ولکن لا ینبغی ترک الاحتیاط بالجمع بین الوضوء والغسل إذا کان محدثاً بالأصغر، وإلاّ فالغسل فقط ، وعلی هذا إذا أنزلت المرأة ماءً من دون شهوة فلا غسل علیها، ومع الشهوة احتاطت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صفه الشهوة فقط ، لکنّ الاحتیاط سیّما فی المرأة لا ینبغی ترکه ، بل الأحوط عدم اجتماع الثلاث الغسل والوضوء إذا کان مسبوقاً بالحدث الأصغر ، والغسل وحده إن کان مسبوقاً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وهما</w:t>
      </w:r>
      <w:bookmarkStart w:id="34" w:name="pg13275_167821"/>
    </w:p>
    <w:p>
      <w:pPr>
        <w:pStyle w:val="BookText"/>
        <w:rPr/>
      </w:pPr>
      <w:bookmarkEnd w:id="34"/>
      <w:r>
        <w:rPr>
          <w:rFonts w:ascii="Amiri" w:hAnsi="Amiri" w:eastAsia="Amiri" w:cs="Amiri"/>
          <w:color w:val="111111"/>
          <w:sz w:val="28"/>
          <w:sz w:val="28"/>
          <w:szCs w:val="28"/>
          <w:rtl w:val="true"/>
          <w:lang w:bidi="ar-SA"/>
        </w:rPr>
        <w:t>الشهوة</w:t>
      </w:r>
      <w:r>
        <w:rPr>
          <w:rStyle w:val="FootnoteAnchor"/>
          <w:rtl w:val="true"/>
        </w:rPr>
        <w:footnoteReference w:id="33"/>
      </w:r>
      <w:r>
        <w:rPr>
          <w:rFonts w:ascii="IRNazanin" w:hAnsi="IRNazanin" w:eastAsia="IRNazanin"/>
          <w:color w:val="111111"/>
          <w:sz w:val="28"/>
          <w:sz w:val="28"/>
          <w:szCs w:val="28"/>
          <w:rtl w:val="true"/>
          <w:lang w:bidi="fa-IR"/>
        </w:rPr>
        <w:t>والفتور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724534_2322387425"/>
      <w:bookmarkStart w:id="36" w:name="_Toc13"/>
      <w:bookmarkEnd w:id="35"/>
      <w:r>
        <w:rPr>
          <w:rtl w:val="true"/>
        </w:rPr>
        <w:t>الثانی</w:t>
      </w:r>
      <w:r>
        <w:rPr>
          <w:rtl w:val="true"/>
        </w:rPr>
        <w:t xml:space="preserve">: </w:t>
      </w:r>
      <w:r>
        <w:rPr>
          <w:rtl w:val="true"/>
        </w:rPr>
        <w:t>الجماع و إن لم ینزل</w:t>
      </w:r>
      <w:bookmarkEnd w:id="36"/>
    </w:p>
    <w:p>
      <w:pPr>
        <w:pStyle w:val="Heading5"/>
        <w:numPr>
          <w:ilvl w:val="4"/>
          <w:numId w:val="1"/>
        </w:numPr>
        <w:rPr/>
      </w:pPr>
      <w:bookmarkStart w:id="37" w:name="__RefHeading___Toc1724536_2322387425"/>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وإن لم ینزل</w:t>
      </w:r>
      <w:r>
        <w:rPr>
          <w:rStyle w:val="FootnoteAnchor"/>
          <w:rtl w:val="true"/>
        </w:rPr>
        <w:footnoteReference w:id="35"/>
      </w:r>
      <w:r>
        <w:rPr>
          <w:rFonts w:ascii="Amiri" w:hAnsi="Amiri" w:eastAsia="Amiri" w:cs="Amiri"/>
          <w:color w:val="111111"/>
          <w:sz w:val="28"/>
          <w:sz w:val="28"/>
          <w:szCs w:val="28"/>
          <w:rtl w:val="true"/>
          <w:lang w:bidi="ar-SA"/>
        </w:rPr>
        <w:t>، ولو بإدخال الحشفة</w:t>
      </w:r>
      <w:r>
        <w:rPr>
          <w:rStyle w:val="FootnoteAnchor"/>
          <w:rtl w:val="true"/>
        </w:rPr>
        <w:footnoteReference w:id="36"/>
      </w:r>
      <w:r>
        <w:rPr>
          <w:rFonts w:ascii="IRNazanin" w:hAnsi="IRNazanin" w:eastAsia="IRNazanin"/>
          <w:color w:val="111111"/>
          <w:sz w:val="28"/>
          <w:sz w:val="28"/>
          <w:szCs w:val="28"/>
          <w:rtl w:val="true"/>
          <w:lang w:bidi="fa-IR"/>
        </w:rPr>
        <w:t>أو مقدارها</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أقلّ من ذلک، فالمناط فی مقطوع الحشفة صدق الإدخال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أقل من ذلک لوصدق الإیلاج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حصولها بالمسمّی فیه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صدق الإدخال فی مقطوع الحشفة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الإدخال من مقطوع الحشفة بما دون ذلک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اشتراط الدخول بمقدارها، بل یکفی مجرد الدخول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وجوب الغسل ما لم یدخل تمام الباقی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الاکتفاء فیه بالمسمّی 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مقطوع بعض الحشفة لا یبعد أن یکون المدار علی غیبوبة تمام المقدار الباقی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مقطوعها</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کفایة صدق الإیلاج والإدخال فی غیر واجد الحشفة ؛ لشمول المطلقات لذلک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الغسل لو صدق الدخول ولو لم تدخل الحشفة بتمامها، ثمّ المقطوع بعض حشفته یکفی فی وجوب الغسل علیه غیبوبة القدر الباقی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صدق الإدخال عرفاً ولو کان الداخل دون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الاحتیاط الآتی مع صدق الإدخال عرفاً وإن لم یکن بمقدارها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مقطوع الحشفة بالغسل إذا کان متطهّراً قبل الجماع وبالجمع بین الغسل والوضوء إذا کان محدثاً بالأصغر أو کان شاکاً فی حالته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العمل بالاحتیاط إذا صدق الدخول عرفاً وإن لم یکن بمقدارها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 بما یصدق معه الادخال عرفاً وإن لم یکن لمقدارها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 القبل أو</w:t>
      </w:r>
    </w:p>
    <w:p>
      <w:pPr>
        <w:pStyle w:val="BookText"/>
        <w:rPr/>
      </w:pPr>
      <w:r>
        <w:rPr>
          <w:rFonts w:ascii="IRNazanin" w:hAnsi="IRNazanin" w:eastAsia="IRNazanin"/>
          <w:color w:val="111111"/>
          <w:sz w:val="28"/>
          <w:sz w:val="28"/>
          <w:szCs w:val="28"/>
          <w:rtl w:val="true"/>
          <w:lang w:bidi="fa-IR"/>
        </w:rPr>
        <w:t>الدبر</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الوضوء والغسل مطلقاً ولو فی الإیقاب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قبل المرأة من المذکورات یکون علی الأحوط ، إذا لم ینزل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الجنابة بالدخول فی غیر قبل المرأة خلاف الصناعة وطریق الاحتیاط 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بین الواطئ والموطوء، والرجل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من أدخل فی دبر الاُنثی ولم ینزل بالغسل إذا کان متطهراً قبل الجماع، وبالجمع بین الغسل والوضوء إذا کان محدِثاً بالأصغر، أو کان شاکّاً فی حالته السابقة، وکذا فی المرأة الموطوءة، ومثله من أدخل فی دبر الغلام ولم ینزل، وکذا الموطوء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الدخول بالذکر والخنثی والمیت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والصغیر</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بالنسبة إلی الفاعل إذا کان صغیراً مبنی علی الاحتیاط، فإنّ مقتضی رفع القلم عنه تکلیفاً ووضعاً عدم تحقق الوضعیّات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والعاقل والمجنون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والحیّ والمیّت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الجنابة للمیّت إشکال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جنابة المیت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شمول الإطلاق لغیر الأحیاء شائبة من الإشکال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والاختیار والاضطرار ، فی</w:t>
      </w:r>
    </w:p>
    <w:p>
      <w:pPr>
        <w:pStyle w:val="BookText"/>
        <w:rPr/>
      </w:pPr>
      <w:r>
        <w:rPr>
          <w:rFonts w:ascii="IRNazanin" w:hAnsi="IRNazanin" w:eastAsia="IRNazanin"/>
          <w:color w:val="111111"/>
          <w:sz w:val="28"/>
          <w:sz w:val="28"/>
          <w:szCs w:val="28"/>
          <w:rtl w:val="true"/>
          <w:lang w:bidi="fa-IR"/>
        </w:rPr>
        <w:t>النوم أو الیقظة</w:t>
      </w:r>
      <w:r>
        <w:rPr>
          <w:rStyle w:val="FootnoteAnchor"/>
          <w:rtl w:val="true"/>
        </w:rPr>
        <w:footnoteReference w:id="41"/>
      </w:r>
      <w:r>
        <w:rPr>
          <w:rFonts w:ascii="IRNazanin" w:hAnsi="IRNazanin" w:eastAsia="IRNazanin"/>
          <w:color w:val="111111"/>
          <w:sz w:val="28"/>
          <w:sz w:val="28"/>
          <w:szCs w:val="28"/>
          <w:rtl w:val="true"/>
          <w:lang w:bidi="fa-IR"/>
        </w:rPr>
        <w:t>، حتّی لو أدخلت حشفة طفل رضیع</w:t>
      </w:r>
      <w:r>
        <w:rPr>
          <w:rStyle w:val="FootnoteAnchor"/>
          <w:rtl w:val="true"/>
        </w:rPr>
        <w:footnoteReference w:id="42"/>
      </w:r>
      <w:r>
        <w:rPr>
          <w:rFonts w:ascii="IRNazanin" w:hAnsi="IRNazanin" w:eastAsia="IRNazanin"/>
          <w:color w:val="111111"/>
          <w:sz w:val="28"/>
          <w:sz w:val="28"/>
          <w:szCs w:val="28"/>
          <w:rtl w:val="true"/>
          <w:lang w:bidi="fa-IR"/>
        </w:rPr>
        <w:t>فإنّهما یجنبان، وکذا لو أدخلت ذکر میّت</w:t>
      </w:r>
      <w:r>
        <w:rPr>
          <w:rStyle w:val="FootnoteAnchor"/>
          <w:rtl w:val="true"/>
        </w:rPr>
        <w:footnoteReference w:id="43"/>
      </w:r>
      <w:r>
        <w:rPr>
          <w:rFonts w:ascii="IRNazanin" w:hAnsi="IRNazanin" w:eastAsia="IRNazanin"/>
          <w:color w:val="111111"/>
          <w:sz w:val="28"/>
          <w:sz w:val="28"/>
          <w:szCs w:val="28"/>
          <w:rtl w:val="true"/>
          <w:lang w:bidi="fa-IR"/>
        </w:rPr>
        <w:t>أو أدخل فی میّت، والأحوط</w:t>
      </w:r>
      <w:r>
        <w:rPr>
          <w:rStyle w:val="FootnoteAnchor"/>
          <w:rtl w:val="true"/>
        </w:rPr>
        <w:footnoteReference w:id="44"/>
      </w:r>
      <w:r>
        <w:rPr>
          <w:rFonts w:ascii="IRNazanin" w:hAnsi="IRNazanin" w:eastAsia="IRNazanin"/>
          <w:color w:val="111111"/>
          <w:sz w:val="28"/>
          <w:sz w:val="28"/>
          <w:szCs w:val="28"/>
          <w:rtl w:val="true"/>
          <w:lang w:bidi="fa-IR"/>
        </w:rPr>
        <w:t>فی وط‌ء البهائم</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سابقاً متطهّراً یکفی الغسل، وإن کان شاکّاً فی الحالة السابقة یحتاط بالجمع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علی القول بأنّ واطئ البهیمة یُحدُّ یجب علیه الغسل خاصّة، وبناءً علی أنّه یعزّر لا یجب علیه الغسل ، والأظهر أنّه یعزّر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غیر إنزال الجمع بین الغسل والوضوء إن کان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محدِثاً بالأصغر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والغسل بعنوان الاحتیاط لو کان متطهّراً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الغسل فقط بعنوان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والغسل فقط إن لم یکن محدِثاً بالأصغر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لم تُعلم الحالة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اغتسل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أولم تعلم حالته السابقة، أمّا لو کان سابقاً متطهراً فیکتفی بالغسل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للجمع؛ لانحلال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الاحتیاط بإتیان الغسل حسن ، سواء کان محدثاً أم متطهّراً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والغسل بعنوان الاحتیاط إن کان متطهّراً، وهذا هو طریق الاحتیاط فی جمیع صور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بحکم الأصل والغسل فقط احتیاطاً لو کان متطهّراً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والغسل وحده احتیاطاً لو لم یکن محدِثاً بالأصغر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فیغتسل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کان شاکاً فی حالته السابقة ، وإن کان متطهرّاً اغتسل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اغتسل احتیاطاً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متوضّأً قبل الوط‌ء أو شاکاً ، وأمّا لو کان علی وضوء قبله کفی الغسل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والوط‌ء فی دبر الخنثی موجب للجنابة</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تقدّم الأحوط الجمع بین الوضوء والغسل فیما إذا کان محدِثاً بالأصغر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الاحتیاط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w:t>
      </w:r>
    </w:p>
    <w:p>
      <w:pPr>
        <w:pStyle w:val="BookText"/>
        <w:rPr/>
      </w:pPr>
      <w:r>
        <w:rPr>
          <w:rFonts w:ascii="IRNazanin" w:hAnsi="IRNazanin" w:eastAsia="IRNazanin"/>
          <w:color w:val="111111"/>
          <w:sz w:val="28"/>
          <w:sz w:val="28"/>
          <w:szCs w:val="28"/>
          <w:rtl w:val="true"/>
          <w:lang w:bidi="fa-IR"/>
        </w:rPr>
        <w:t>قبلها</w:t>
      </w:r>
      <w:r>
        <w:rPr>
          <w:rStyle w:val="FootnoteAnchor"/>
          <w:rtl w:val="true"/>
        </w:rPr>
        <w:footnoteReference w:id="47"/>
      </w:r>
      <w:r>
        <w:rPr>
          <w:rFonts w:ascii="IRNazanin" w:hAnsi="IRNazanin" w:eastAsia="IRNazanin"/>
          <w:color w:val="111111"/>
          <w:sz w:val="28"/>
          <w:sz w:val="28"/>
          <w:szCs w:val="28"/>
          <w:rtl w:val="true"/>
          <w:lang w:bidi="fa-IR"/>
        </w:rPr>
        <w:t>إلاّ مع الإنزال ، فیجب الغسل علیه دونها</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محل کلامه رضی‌الله‌عنه ما إذا لم یفرض کون الخنثی ذات شخصیّة مزدوجة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جهازین تناسلیین مختلفین ، وحینئذٍ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تُعدّ طبیعة ثالثة فمقتضی القاعدة عدم تحقق الجنابة بالإدخال فیها ، أو إدخالها فی الغیر ،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تخلو من کونها ذکراً أو اُنثی وإن لم یتیسّر تمییز ذلک فعلیها مراعاة الاحتیاط فیما إذا أدخل الرجل فی قبلها وإن لم تنزل، بمقتضی العلم الإجمالی بتوجّه تکالیف الرجال أو النساء إلیها ، ومنه یظهر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تنزل هی أیضاً، ولو أدخلت الخنثی فی الرجل أو الاُنثی مع عدم الإنزال لا یجب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الواطئ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علی الموطوء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أدخل الرجل بالخنثی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قبلها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والخنثی بالاُنثی وجب الغسل علی الخنثی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الرجل</w:t>
      </w:r>
      <w:bookmarkStart w:id="39" w:name="pg13275_167828"/>
    </w:p>
    <w:p>
      <w:pPr>
        <w:pStyle w:val="BookText"/>
        <w:rPr/>
      </w:pPr>
      <w:bookmarkEnd w:id="39"/>
      <w:r>
        <w:rPr>
          <w:rFonts w:ascii="Amiri" w:hAnsi="Amiri" w:eastAsia="Amiri" w:cs="Amiri"/>
          <w:color w:val="111111"/>
          <w:sz w:val="28"/>
          <w:sz w:val="28"/>
          <w:szCs w:val="28"/>
          <w:rtl w:val="true"/>
          <w:lang w:bidi="ar-SA"/>
        </w:rPr>
        <w:t>والاُنثی</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لاحتمال کون الداخل فی الأوّل ربوة، والمدخول فیه فی الثانی ثقبة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جنابة أحد المشتبهین منشأً لترتّب الأثر للطرف الآخر وموضوعاً للحکم المتوجّه إلی الآخر کما فی بعض صور واجدی المنی لکان الغسل حینئذٍ لازماً علی من کان موضوع الأثر فی حقّه محقّقاً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وجری فیهما حکم واجدی المنی فی الثوب المشترک بینهما، وسیأتی بیانه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کانت جنابة واحد منهما موضوعة لحکم إلزامی للآخر، کما قلنا فی الجنابة الدائرة بین الشخصین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یترتّب علی جنابة الآخر أثر إلزامی بالنسبة إلیه، وإلاّ لزمه الغسل ، بل یلزمه الجمع بینه وبین الوضوء إذا کان مسبوقاً بالحدث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724538_2322387425"/>
      <w:bookmarkStart w:id="41" w:name="_Toc15"/>
      <w:bookmarkEnd w:id="40"/>
      <w:r>
        <w:rPr>
          <w:rtl w:val="true"/>
        </w:rPr>
        <w:t>رؤیة المنی فی الثوب</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فی ثوبه منیّاً وعلم أ نّه منه ولم یغتسل بعده وجب علیه الغسل</w:t>
      </w:r>
      <w:r>
        <w:rPr>
          <w:rStyle w:val="FootnoteAnchor"/>
          <w:rtl w:val="true"/>
        </w:rPr>
        <w:footnoteReference w:id="50"/>
      </w:r>
      <w:r>
        <w:rPr>
          <w:rFonts w:ascii="IRNazanin" w:hAnsi="IRNazanin" w:eastAsia="IRNazanin"/>
          <w:color w:val="111111"/>
          <w:sz w:val="28"/>
          <w:sz w:val="28"/>
          <w:szCs w:val="28"/>
          <w:rtl w:val="true"/>
          <w:lang w:bidi="fa-IR"/>
        </w:rPr>
        <w:t>وقضاء ما تیقّن من الصلوات الّتی صلاّها بعد خروجه، وأمّا الصلوات الّتی یحتمل سبق الخروج علیها فلا یجب قضاوءها</w:t>
      </w:r>
      <w:r>
        <w:rPr>
          <w:rStyle w:val="FootnoteAnchor"/>
          <w:rtl w:val="true"/>
        </w:rPr>
        <w:footnoteReference w:id="51"/>
      </w:r>
      <w:r>
        <w:rPr>
          <w:rFonts w:ascii="IRNazanin" w:hAnsi="IRNazanin" w:eastAsia="IRNazanin"/>
          <w:color w:val="111111"/>
          <w:sz w:val="28"/>
          <w:sz w:val="28"/>
          <w:szCs w:val="28"/>
          <w:rtl w:val="true"/>
          <w:lang w:bidi="fa-IR"/>
        </w:rPr>
        <w:t>، وإذا شکّ فی أنّ هذا المنیّ منه أو من غیره لا یجب علیه</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فی تلک الصورة التی أشرنا إلیها فی الحاشیة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نذکره فی 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جنابة ذاک الغیر موضوعاً لحکم فعلیّ علیه، وإلاّ یجمع بین الطهارتین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الإعادة له أحوط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 التفصیل المتقدّم فی التعلیق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فرض الغسل لا یکتفی بالغسل وحده، بل یتوضّأ جزماً لو نقض الغسل، أو رجاءً لو لم ینقضه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اغتسل للاحتیاط لم یکفِهِ غسله عن الوضوء إذا کان محدِثاً بالأصغر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 إذا کان الثوب مختصّاً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صورة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 هذه الصورة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ونحوها ممّا کان ظاهر الحال أ نّه منه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هذه الصورة إذا ظنّ أنّه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w:t>
      </w:r>
    </w:p>
    <w:p>
      <w:pPr>
        <w:pStyle w:val="BookText"/>
        <w:rPr/>
      </w:pPr>
      <w:r>
        <w:rPr>
          <w:rFonts w:ascii="IRNazanin" w:hAnsi="IRNazanin" w:eastAsia="IRNazanin"/>
          <w:color w:val="111111"/>
          <w:sz w:val="28"/>
          <w:sz w:val="28"/>
          <w:szCs w:val="28"/>
          <w:rtl w:val="true"/>
          <w:lang w:bidi="fa-IR"/>
        </w:rPr>
        <w:t>علم أ نّه منه ولکن لم یعلم أ نّه من جنابة سابقة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بجنابة وهی الّتی فی ثوبه، ولکن لم یعلم أ نّه اغتسل منها أو لا، ولا إشکال فی وجوب الغسل هنا، ولکنّها لیست من مورد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اغتسل منها أو جنابة اُخری لم یغتسل لها ،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الغسل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وجوبه؛ لمعارضة الاستصحابین، ولابدّ من ضمّ الوضوء إلیه إذا أحدث بالأصغر بعد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یجب وحده إن لم یحدث بالأصغر بعد الغسل الأوّل ، ومع الوضوء إن أحدث به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الوجوب لا یخلو من قوّة ، والأحوط وجوب الغسل والوضوء علیه إن کان محدثاً بالأصغر ، ولو توالج الخنثیان فلا جنابة علی أحدهما، إلاّ إذا علم ذکوریّة أحدهما واُنثویّة الاُخری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فیه ما سیجیء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لکنّه</w:t>
      </w:r>
      <w:bookmarkStart w:id="42" w:name="pg13275_167831"/>
    </w:p>
    <w:p>
      <w:pPr>
        <w:pStyle w:val="BookText"/>
        <w:rPr/>
      </w:pPr>
      <w:bookmarkEnd w:id="42"/>
      <w:r>
        <w:rPr>
          <w:rFonts w:ascii="IRNazanin" w:hAnsi="IRNazanin" w:eastAsia="IRNazanin"/>
          <w:color w:val="111111"/>
          <w:sz w:val="28"/>
          <w:sz w:val="28"/>
          <w:szCs w:val="28"/>
          <w:rtl w:val="true"/>
          <w:lang w:bidi="fa-IR"/>
        </w:rPr>
        <w:t>أحوط</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 هذه الصورة ما أشرنا إلیه فی الحاشیة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یکفیه غسله للاحتیاط عن الوضوء إذا کان محدثاً بالأصغر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724540_2322387425"/>
      <w:bookmarkStart w:id="44" w:name="_Toc16"/>
      <w:bookmarkEnd w:id="43"/>
      <w:r>
        <w:rPr>
          <w:rtl w:val="true"/>
        </w:rPr>
        <w:t>إذا علم بالجنابة والغسل و جهل السابق منهما</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بجنابة وغسل ولم یعلم السابق</w:t>
      </w:r>
      <w:r>
        <w:rPr>
          <w:rStyle w:val="FootnoteAnchor"/>
          <w:rtl w:val="true"/>
        </w:rPr>
        <w:footnoteReference w:id="56"/>
      </w:r>
      <w:r>
        <w:rPr>
          <w:rFonts w:ascii="IRNazanin" w:hAnsi="IRNazanin" w:eastAsia="IRNazanin"/>
          <w:color w:val="111111"/>
          <w:sz w:val="28"/>
          <w:sz w:val="28"/>
          <w:szCs w:val="28"/>
          <w:rtl w:val="true"/>
          <w:lang w:bidi="fa-IR"/>
        </w:rPr>
        <w:t>منهما وجب علیه الغسل</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والوضوء ولو علم زمان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محدثاً بالأصغر بعدهما، وإلاّ وجب الجمع بینه وبین الوضوء فی مجهولَی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والوضوء، إلاّ فیما إذا کان زمان الجنابة معلوماً فیکفی الغسل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یصدر منه حدث أصغر، وإلاّ وجب علیه الجمع بین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جهل تاریخهما معاً أم علم تاریخ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الوضوء إذا کان محدثاً بالحدث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التفصیل فی مثل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إذا</w:t>
      </w:r>
    </w:p>
    <w:p>
      <w:pPr>
        <w:pStyle w:val="BookText"/>
        <w:rPr/>
      </w:pPr>
      <w:r>
        <w:rPr>
          <w:rFonts w:ascii="IRNazanin" w:hAnsi="IRNazanin" w:eastAsia="IRNazanin"/>
          <w:color w:val="111111"/>
          <w:sz w:val="28"/>
          <w:sz w:val="28"/>
          <w:szCs w:val="28"/>
          <w:rtl w:val="true"/>
          <w:lang w:bidi="fa-IR"/>
        </w:rPr>
        <w:t>علم</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هذه الصورة والصورتین الاُولَیین، وشبهة عدم اتصال الشک بالیقین فی استصحاب مجهول التاریخ ضعیفة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 هذا الفرع ما مرّ من التفصیل فی شرائط الوضوء فی المسألة السابعة والثلاثین،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الصورتین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الغسل دون الجنابة فیمکن استصحاب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یبنی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معارض باستصحاب الجنابة،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ذلک؛ لمعارضته باستصحاب الجنابة المجهول تاریخها علی ما حقّقناه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بالغسل حینئذٍ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معارضته باستصحاب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تأمّل، فلا یترک الاحتیاط بالغسل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45" w:name="pg13275_167833"/>
    </w:p>
    <w:p>
      <w:pPr>
        <w:pStyle w:val="BookText"/>
        <w:rPr/>
      </w:pPr>
      <w:bookmarkEnd w:id="45"/>
      <w:r>
        <w:rPr>
          <w:rFonts w:ascii="Amiri" w:hAnsi="Amiri" w:eastAsia="Amiri" w:cs="Amiri"/>
          <w:color w:val="111111"/>
          <w:sz w:val="28"/>
          <w:sz w:val="28"/>
          <w:szCs w:val="28"/>
          <w:rtl w:val="true"/>
          <w:lang w:bidi="ar-SA"/>
        </w:rPr>
        <w:t>حینئذٍ</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724542_2322387425"/>
      <w:bookmarkStart w:id="47" w:name="_Toc17"/>
      <w:bookmarkEnd w:id="46"/>
      <w:r>
        <w:rPr>
          <w:rtl w:val="true"/>
        </w:rPr>
        <w:t>دوران الجنابة بین شخصین</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الجنابة الدائرة بین شخصین لا یجب</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 جنابة صاحبه موضوعة لأثر بالنسبة إلیه، وإلاّ یجب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جنابة أحدهما موضوعاً للحکم المتوجّه إلی الآخر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جنابة أحدهما موضوعاً لحکم متوجّه إلی الآخر، کعدم جواز استئجاره لدخول المسجد ونحوه، فمقتضی العلم الإجمالی وجوب الغسل علیه، فلابدّ من الجمع بین الطهارتین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علی واحد منهما</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لم یکن لجنابة غیره أثر فی محلّ 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 أحدهما مورد الابتلاء بجهة من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کانت جنابة أحدهما موضوعاً لحکم یتوجه علی الآخر، کعدم جواز الاقتداء به، أو حرمة استئجاره لکنس المسجد ونحوهما، فیجب علیه الغسل حین ذاک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منّا فی المسأله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صاحبه محلّ ابتلائه من حیث استئجاره لکنس المسجد ونحوه ، وإلاّ فیجب الغسل؛ للعلم الإجمالی بوجوبه أو حرمة الاستئجار مثلاً ، ویضمّ إلیه الوضوء إن کان مسبوقاً بالأصغر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والظنّ کالشکّ، وإن کان الأحوط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حسن الاحتیاط بصورة حصول الظنّ، بل یجری مع الشکّ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الاحتیاط حسن فی صورة الشک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فلوظنّ أحدهما أ نّه الجنب دون الآخراغتسل وتوضّأ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w:t>
      </w:r>
      <w:bookmarkStart w:id="48" w:name="pg13275_167835"/>
    </w:p>
    <w:p>
      <w:pPr>
        <w:pStyle w:val="BookText"/>
        <w:rPr/>
      </w:pPr>
      <w:bookmarkEnd w:id="48"/>
      <w:r>
        <w:rPr>
          <w:rFonts w:ascii="IRNazanin" w:hAnsi="IRNazanin" w:eastAsia="IRNazanin"/>
          <w:color w:val="111111"/>
          <w:sz w:val="28"/>
          <w:sz w:val="28"/>
          <w:szCs w:val="28"/>
          <w:rtl w:val="true"/>
          <w:lang w:bidi="fa-IR"/>
        </w:rPr>
        <w:t>مسبوقاً بالأصغر</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کان جاهلاً بحالته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شاکّاً فی ذلک، ولو کان مسبوقاً بالطهارة اقتصر علی الغسل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شاکّاً فی الحالة السابقة، ومع سبق الطهارة یجزی الغسل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کان جاهلاً بحالته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متردّداً فی الحالة السابقة، وإذا کان مسبوقاً بالطهارة یکفی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724544_2322387425"/>
      <w:bookmarkStart w:id="50" w:name="_Toc18"/>
      <w:bookmarkEnd w:id="49"/>
      <w:r>
        <w:rPr>
          <w:rtl w:val="true"/>
        </w:rPr>
        <w:t>حکم الاقتداء عند دوران الجنابة بین شخصین أو أکثر</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دارت الجنابة بین شخصین لا یجوز لأحدهما</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یجوز له أن یقتدی فی بعض صلاته بأحدهما وفی البعض الآخر بالآخر، وأمّا الاقتداء بأحدهما فی الجمیع 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الإجمالی بجنابته أو جنابة أحدهما لا یوجب النهی عن الاقتداء بهما، إلاّ جمعاً بأن یُبعّض فی الاقتداء، کما ذکرنا، لا بکل واحد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الاقتداء بالآخر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 من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للعلم الإجمالی بجنابته أو جنابة إمامه، ولو دارت بین ثلاثة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یجوز</w:t>
      </w:r>
      <w:r>
        <w:rPr>
          <w:rStyle w:val="FootnoteAnchor"/>
          <w:rtl w:val="true"/>
        </w:rPr>
        <w:footnoteReference w:id="64"/>
      </w:r>
      <w:r>
        <w:rPr>
          <w:rFonts w:ascii="IRNazanin" w:hAnsi="IRNazanin" w:eastAsia="IRNazanin"/>
          <w:color w:val="111111"/>
          <w:sz w:val="28"/>
          <w:sz w:val="28"/>
          <w:szCs w:val="28"/>
          <w:rtl w:val="true"/>
          <w:lang w:bidi="fa-IR"/>
        </w:rPr>
        <w:t>لواحد</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اتّحاده مع الفرض الآتی فی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أیضاً؛ لأنّ الواحد أیضاً من أطراف العلم الإجمالی کالاثنین، اللهمّ إلاّ أن یکون أحد الثلاثة أو الاثنین خارجاً عن محلّ الابتلاء، أو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لا یلزم أن یکونوا عدولاً، ویکفی کونهم محلّ الابتلاء ولو فی غیر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عدم الجواز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الطرف الآخر مورد الابتلاء للمقتدی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مع کون الجمیع محل ابتلاء وذا أثر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الاثنین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ووجه یظهر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کل واحد منهم محلاًّ لابتلاء الآخر فی حکم من أحکام الجنابة ولو بالاختلاف، وإلاّ فلا یجوز، وکذا بالنسبة إلی غیرهم فلا یکفی مجرد عدم عدالة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 للعلم الإجمالی بفساد الاقتداء بأحد صاحبیه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ذلک؛ لعلم کلٍّ منهم بعدم جواز الاقتداء بواحد من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الاقتداء بالثالث</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اختص هو بالعدالة ولم یکن لجنابة کلٍّ من الآخرین أثر فی محلّ ابتلاء صاحبه، وإلاّ فلا یجوز لهما الاقتداء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یمنع جواز الاقتداء إذا کان کلا صاحبیه موضعاً للاقتداء ؛ لأنّ المأموم یعلم إجمالاً بفساد الاقتداء بأحدهما إمّا لجنابته هو أو لجنابة أحدهما ، ویمنع جواز الاقتداء کذلک إذا کانت جنابة الآخر منهم موضوعاً لحکم یتوجه علی المأموم، کحرمة استئجاره لکنس المسجد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غیره محلّ الابتلاء ، وإلاّ فلا یجوز؛ لعلم کلٍّ منهم بعدم جواز الاقتداء بواحد من الآخرین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لجنابة غیره أثر إلزامی بالنسبة إلیه ولو بلحاظ سائر أحکام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العلم</w:t>
      </w:r>
      <w:bookmarkStart w:id="51" w:name="pg13275_167838"/>
    </w:p>
    <w:p>
      <w:pPr>
        <w:pStyle w:val="Heading5"/>
        <w:numPr>
          <w:ilvl w:val="4"/>
          <w:numId w:val="1"/>
        </w:numPr>
        <w:rPr/>
      </w:pPr>
      <w:bookmarkStart w:id="52" w:name="__RefHeading___Toc1724546_2322387425"/>
      <w:bookmarkStart w:id="53" w:name="_Toc19"/>
      <w:bookmarkEnd w:id="51"/>
      <w:bookmarkEnd w:id="52"/>
      <w:r>
        <w:rPr>
          <w:rtl w:val="true"/>
        </w:rPr>
        <w:t>بعض فروع دوران الجنابة بین اثنین أو أکثر</w:t>
      </w:r>
      <w:bookmarkEnd w:id="53"/>
    </w:p>
    <w:p>
      <w:pPr>
        <w:pStyle w:val="BookText"/>
        <w:rPr/>
      </w:pPr>
      <w:r>
        <w:rPr>
          <w:rFonts w:ascii="Amiri" w:hAnsi="Amiri" w:eastAsia="Amiri" w:cs="Amiri"/>
          <w:color w:val="111111"/>
          <w:sz w:val="28"/>
          <w:sz w:val="28"/>
          <w:szCs w:val="28"/>
          <w:rtl w:val="true"/>
          <w:lang w:bidi="ar-SA"/>
        </w:rPr>
        <w:t>حینئذٍ</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لکنّه هناک علم إجمالی آخر لابدّ من رعایته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لثالث علم إجمالاً بجنابة أحد الاثنین أو أحد الثلاثة الاقتداء بواحد منهما أو منهم ، إذا کانا أو کانوا محلّ الابتلاء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 ولا تأثیر للخروج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تأثیر للکون فی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عدولاً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 الإمام وحده عادلاً إذا کان الباقون مورداً للابتلاء فی سائر أحکام الجنابة ولو بالاختلاف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کانا أو کانوا محلّ الابتلاء ، فلا یحتاج إلی هذا القید؛ ولذلک لو کان أحدهما عادلاً والآخر فاسقاً ، لکنّه محلّ الابتلاء من حیث استئجاره لکنس المسجد أو بنائه داخله لا یجوز أیضاً الاقتداء بذلک العادل؛ للعلم بحرمة الاقتداء به ، أو حرمة استئجاره للکنس أو للبناء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لجنابتهم أثر آخر أیضاً 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المناط تحقق الابتلاء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فقد العدالة کفقد سائر الشرائط یوجب الخروج عن مورد الابتلاء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فقدوا العدالة فیخرج عن محلّ الابتلاء، فلا یجوز الاقتداء فی صورة تحقّق الابتلاء فی صورة العلم الإجمالی بجنابة أحدهما أو أحد الثلاثة بواحد منهما أو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یعتبر عدالة الجمیع فی عدم جواز الاقتداء بالعدل منهم إذا کان لجنابة الباقین أثر إلزامی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أحدهم عدلاً وکان غیره من جهة اُخری فی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یکفی کون الواحد منهم عدلاً فی عدم جواز الاقتداء إذا کان غیره محلّ ابتلاء سائر أحکام الجنب ، کما أنّه لا یلزم عدالة الواحد أیضاً فی سائر الآثار إذا کان کلّهم محلّ الابتلاء له، فلا یجوز الاقتداء بالعادل واستئجار غیره منهم لکنس المسجد مثلاً فی الأوّل، ولا استئجارهم له فی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الاقتداء المعنون فی المتن ونحوه، وأمّا بالنسبة إلی سائر الآثار فلا یعتبر العلم بعدالتهم، بل یکفی کونهم محالّ 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کانت جنابة الآخر أو الآخرین موضوعاً لحکم یتوجه علی المأموم؛ لأنّه یعلم إجمالاً إمّا بفساد صلاته لجنابة إمامه، أو بحرمة استئجار الآخر لکنس المسجد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عدالة الباقین غیر الإمام إنّما یکون فی صورة عدم کونهم محلاًّ للابتلاء فی سائر أحکام الجنابة، وإلاّ فلا وجه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w:t>
      </w:r>
      <w:bookmarkStart w:id="54" w:name="pg13275_167840"/>
    </w:p>
    <w:p>
      <w:pPr>
        <w:pStyle w:val="BookText"/>
        <w:rPr/>
      </w:pPr>
      <w:bookmarkEnd w:id="54"/>
      <w:r>
        <w:rPr>
          <w:rFonts w:ascii="IRNazanin" w:hAnsi="IRNazanin" w:eastAsia="IRNazanin"/>
          <w:color w:val="111111"/>
          <w:sz w:val="28"/>
          <w:sz w:val="28"/>
          <w:szCs w:val="28"/>
          <w:rtl w:val="true"/>
          <w:lang w:bidi="fa-IR"/>
        </w:rPr>
        <w:t>مانع</w:t>
      </w:r>
      <w:r>
        <w:rPr>
          <w:rStyle w:val="FootnoteAnchor"/>
          <w:rtl w:val="true"/>
        </w:rPr>
        <w:footnoteReference w:id="69"/>
      </w:r>
      <w:r>
        <w:rPr>
          <w:rFonts w:ascii="IRNazanin" w:hAnsi="IRNazanin" w:eastAsia="IRNazanin"/>
          <w:color w:val="111111"/>
          <w:sz w:val="28"/>
          <w:sz w:val="28"/>
          <w:szCs w:val="28"/>
          <w:rtl w:val="true"/>
          <w:lang w:bidi="fa-IR"/>
        </w:rPr>
        <w:t>، والمناط علم المقتدی بجنابة أحدهما، لا علمهما، فلو اعتقد کلّ منهما عدم جنابته وکون الجنب هو الآخر، أو لا جنابة لواحد منهما، وکان المقتدی عالماً کفی فی عدم الجواز، کما أ نّه لو لم یعلم المقتدی إجمالاً بجنابة أحدهما ، وکانا عالمین بذلک لا یضرّ</w:t>
      </w:r>
      <w:r>
        <w:rPr>
          <w:rStyle w:val="FootnoteAnchor"/>
          <w:rtl w:val="true"/>
        </w:rPr>
        <w:footnoteReference w:id="70"/>
      </w:r>
      <w:r>
        <w:rPr>
          <w:rFonts w:ascii="IRNazanin" w:hAnsi="IRNazanin" w:eastAsia="IRNazanin"/>
          <w:color w:val="111111"/>
          <w:sz w:val="28"/>
          <w:sz w:val="28"/>
          <w:szCs w:val="28"/>
          <w:rtl w:val="true"/>
          <w:lang w:bidi="fa-IR"/>
        </w:rPr>
        <w:t>باقتدائه</w:t>
      </w:r>
      <w:r>
        <w:rPr>
          <w:rFonts w:eastAsia="IRNazanin" w:cs="IRNazanin"/>
          <w:color w:val="111111"/>
          <w:sz w:val="28"/>
          <w:szCs w:val="28"/>
          <w:rtl w:val="true"/>
          <w:lang w:bidi="fa-IR"/>
        </w:rPr>
        <w:t>.</w:t>
      </w:r>
    </w:p>
    <w:p>
      <w:pPr>
        <w:pStyle w:val="Heading5"/>
        <w:numPr>
          <w:ilvl w:val="4"/>
          <w:numId w:val="1"/>
        </w:numPr>
        <w:rPr/>
      </w:pPr>
      <w:bookmarkStart w:id="55" w:name="__RefHeading___Toc1724548_2322387425"/>
      <w:bookmarkStart w:id="56" w:name="_Toc20"/>
      <w:bookmarkEnd w:id="55"/>
      <w:r>
        <w:rPr>
          <w:rtl w:val="true"/>
        </w:rPr>
        <w:t>خروج المنی بصورة الدم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المنیّ</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صورته المتعارفة، کالدم بحیث یکون متلوّناً ومحمرّاً لبعض الأمراض وصار شبیهاً بالدم ، وکذا لو اختلط المنی بالدم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w:t>
      </w:r>
      <w:bookmarkStart w:id="57" w:name="pg13275_167841"/>
    </w:p>
    <w:p>
      <w:pPr>
        <w:pStyle w:val="BookText"/>
        <w:rPr/>
      </w:pPr>
      <w:bookmarkEnd w:id="57"/>
      <w:r>
        <w:rPr>
          <w:rFonts w:ascii="IRNazanin" w:hAnsi="IRNazanin" w:eastAsia="IRNazanin"/>
          <w:color w:val="111111"/>
          <w:sz w:val="28"/>
          <w:sz w:val="28"/>
          <w:szCs w:val="28"/>
          <w:rtl w:val="true"/>
          <w:lang w:bidi="fa-IR"/>
        </w:rPr>
        <w:t>الدم</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ممتزجاً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کون حقیقته هی المنی، والصورة صورة الدم، أو بما یشمل صورة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خرج بصورة الدم قبل صیرورته منیّاً أو مع عدم العلم به فلا موجب للغسل، نعم، مع فرض العلم بتحوله منیّاً لوصار أحمر بعارض فلابدّ من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بعد العلم بکونه منیّاً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أوجب ذلک التشکیک فی کونه منیّاً لم یجب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1724550_2322387425"/>
      <w:bookmarkStart w:id="59" w:name="_Toc21"/>
      <w:bookmarkEnd w:id="58"/>
      <w:r>
        <w:rPr>
          <w:rtl w:val="true"/>
        </w:rPr>
        <w:t>وجوب الغسل علی المرأة بالاحتلام</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تحتلم کالرجل، ولو خرج منها المنیّ</w:t>
      </w:r>
      <w:r>
        <w:rPr>
          <w:rStyle w:val="FootnoteAnchor"/>
          <w:rtl w:val="true"/>
        </w:rPr>
        <w:footnoteReference w:id="73"/>
      </w:r>
      <w:r>
        <w:rPr>
          <w:rFonts w:ascii="IRNazanin" w:hAnsi="IRNazanin" w:eastAsia="IRNazanin"/>
          <w:color w:val="111111"/>
          <w:sz w:val="28"/>
          <w:sz w:val="28"/>
          <w:szCs w:val="28"/>
          <w:rtl w:val="true"/>
          <w:lang w:bidi="fa-IR"/>
        </w:rPr>
        <w:t>حینئذٍ وجب علیها الغسل، والقول بعدم احتلامهنّ ضعیف</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المنیّ فی النوم عن محلّه بالاحتلام</w:t>
      </w:r>
      <w:r>
        <w:rPr>
          <w:rStyle w:val="FootnoteAnchor"/>
          <w:rtl w:val="true"/>
        </w:rPr>
        <w:footnoteReference w:id="75"/>
      </w:r>
      <w:r>
        <w:rPr>
          <w:rFonts w:ascii="IRNazanin" w:hAnsi="IRNazanin" w:eastAsia="IRNazanin"/>
          <w:color w:val="111111"/>
          <w:sz w:val="28"/>
          <w:sz w:val="28"/>
          <w:szCs w:val="28"/>
          <w:rtl w:val="true"/>
          <w:lang w:bidi="fa-IR"/>
        </w:rPr>
        <w:t xml:space="preserve">ولم </w:t>
      </w:r>
    </w:p>
    <w:p>
      <w:pPr>
        <w:pStyle w:val="BookText"/>
        <w:rPr/>
      </w:pPr>
      <w:r>
        <w:rPr>
          <w:rFonts w:ascii="IRNazanin" w:hAnsi="IRNazanin" w:eastAsia="IRNazanin"/>
          <w:color w:val="111111"/>
          <w:sz w:val="28"/>
          <w:sz w:val="28"/>
          <w:szCs w:val="28"/>
          <w:rtl w:val="true"/>
          <w:lang w:bidi="fa-IR"/>
        </w:rPr>
        <w:t>یخرج إلی خارج لا یجب الغسل، کما مرّ، فإذا کان بعد دخول الوقت ولم یکن عنده ماء للغسل هل یجب علیه حبسه عن الخروج أو لا؟ الأقوی عدم</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العلم بعدم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عند عدم الضرر ، بل الوجوب لا یخلو من وجه ،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الوجوب فی صورة عدم الخوف من الضرر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مع الأمن من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عدم التضرّر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عدم الضرر والحرج، والحکم بحرمة جمیع مراتب الضرر أشکل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بالوجوب مع الأمن من الضرر غیر بعید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بالحبس مع الأمن من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الوجوب مع عدم التضرّر مشکل، فلا 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الصورة المفروضة مقتضی القاعدة وجوب الحبس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الوجوب مع عدم التضرّر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بل مع التضرّر</w:t>
      </w:r>
      <w:bookmarkStart w:id="60" w:name="pg13275_167843"/>
    </w:p>
    <w:p>
      <w:pPr>
        <w:pStyle w:val="BookText"/>
        <w:rPr/>
      </w:pPr>
      <w:bookmarkEnd w:id="60"/>
      <w:r>
        <w:rPr>
          <w:rFonts w:ascii="IRNazanin" w:hAnsi="IRNazanin" w:eastAsia="IRNazanin"/>
          <w:color w:val="111111"/>
          <w:sz w:val="28"/>
          <w:sz w:val="28"/>
          <w:szCs w:val="28"/>
          <w:rtl w:val="true"/>
          <w:lang w:bidi="fa-IR"/>
        </w:rPr>
        <w:t>یحرم ذلک</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الضرر بحدّ یحرم 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حرمة الإضرار بالنفس علی نحو الإطلاق ممنوعة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تفصیل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فبعد خروجه یتیمّم 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إتیان الصلاة فی الوقت علی حبسه بأن لم یتمکّن من الغسل ولم یکن عنده ما یتیمّم به، وکان علی وضوء بأن کان تحرّک المنیّ فی حال الیقظة ولم یکن فی حبسه ضرر علیه لا یبعد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ولکنّ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سقوط الصلاة عن الفاقد للطهورین، ومع ذلک 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علی التقادیر المفروضة لو لم یحبسه لم یتمکّن من الصلاة فی الوقت، ولو حبسه یکون متمکّناً</w:t>
      </w:r>
      <w:r>
        <w:rPr>
          <w:rFonts w:eastAsia="IRNazanin" w:cs="IRNazanin"/>
          <w:color w:val="111111"/>
          <w:sz w:val="28"/>
          <w:szCs w:val="28"/>
          <w:rtl w:val="true"/>
          <w:lang w:bidi="fa-IR"/>
        </w:rPr>
        <w:t>.</w:t>
      </w:r>
    </w:p>
    <w:p>
      <w:pPr>
        <w:pStyle w:val="Heading5"/>
        <w:numPr>
          <w:ilvl w:val="4"/>
          <w:numId w:val="1"/>
        </w:numPr>
        <w:rPr/>
      </w:pPr>
      <w:bookmarkStart w:id="61" w:name="__RefHeading___Toc1724552_2322387425"/>
      <w:bookmarkStart w:id="62" w:name="_Toc22"/>
      <w:bookmarkEnd w:id="61"/>
      <w:r>
        <w:rPr>
          <w:rtl w:val="true"/>
        </w:rPr>
        <w:t>إجناب الشخص نفسه اختیاراً مع العجز عن الغسل</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للشخص إجناب نفسه</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بإتیان أهله وهو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الإجناب بإتیان أهله، وکان عدم القدرة علی الغسل لعدم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بالوقاع مع أهله دون مطلق الإجناب، مثل النظر إلی أهله ولمسها؛ لخروج غیر الوقاع عن مورد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النصّ ما إذا کان ذلک بإتیان أهله فی السفر ولم یکن یجد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بغیر إتیان أهله الذی هو مورد النصّ محل تأمّل وإشکال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بإتیان أهله طلباً للذّة، أو خائفاً علی نفسه، وأمّا مطلقاً فلا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بإتیان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یأتی أهله فإنّه مورد 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بإتیان أهله خاصّة؛لأنّه مورد النصّ، وفی غیره الأظهر عدم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بإتیان أهله ، وفی غیره لا یُترک الاحتیاط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بإتیان أهله بالجماع طلباً للذّة، أو خوفاً علی النفس ، وفی غیره الجواز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لم یقدر علی الغسل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بعد دخول الوقت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یتمکّن من التیمّم أیضاً لا یجوز </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صورة یکون الإجناب بمقاربة زوجته؛ لأنّ إتیان الأهل مورد نصّ، وأمّا فی غیره محلّ إشکال وتأمّل، بل مقتضی القاعدة عدم جوازه کما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فی الوضوء 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علی کراهیة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کان متوضّئاً ولم یتمکّن من الوضوء لو أحدث أن 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وضوءه ، إذا کان بعد دخول الوقت، ففرق فی ذلک بین الجنابة والحدث الأصغر، والفارق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الوارد فی إتیان أهله للخوف علی نفسه ، أو لطلب اللذّة، وأمّا الموارد الفاقدة لهذه القیود فالحکم بجواز الإجناب فیها لا یخلو من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مختصّ بإتیان الأهل، ومقتضی القاعدة فی غیره من أسباب الجنابة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الوارد فی إتیان الأهل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شمول النصّ الدالّ علی جواز الجماع لمن کان متطهّراً إشکال، بل لعلّ المنساق إلی الذهن منه هو کون الرجل غیر متطهّر قبل الجماع کما هو الغالب ، والظاهر منه جواز الجماع لمن لا یجد الماء مطلقاً ، فلا یعمّ من یجد من الماء ما یکفی الوضوء ولا یکفی الغسل، ولا یعمّ أیضاً من جاز له التیمّم للمسوّغات الاُخری غیر فقد الماء، فالاحتیاط فی هذه الموارد کلّها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3275_167846"/>
    </w:p>
    <w:p>
      <w:pPr>
        <w:pStyle w:val="Heading5"/>
        <w:numPr>
          <w:ilvl w:val="4"/>
          <w:numId w:val="1"/>
        </w:numPr>
        <w:rPr/>
      </w:pPr>
      <w:bookmarkStart w:id="64" w:name="__RefHeading___Toc1724554_2322387425"/>
      <w:bookmarkStart w:id="65" w:name="_Toc23"/>
      <w:bookmarkEnd w:id="63"/>
      <w:bookmarkEnd w:id="64"/>
      <w:r>
        <w:rPr>
          <w:rtl w:val="true"/>
        </w:rPr>
        <w:t>مع الشک فی الدخول لا یجب الغسل</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هل حصل الدخول أم لا ؟ لم یجب علیه الغسل، وکذا لو شکّ فی أنّ المدخول فیه فرج أو دبر أو غیرهما</w:t>
      </w:r>
      <w:r>
        <w:rPr>
          <w:rStyle w:val="FootnoteAnchor"/>
          <w:rtl w:val="true"/>
        </w:rPr>
        <w:footnoteReference w:id="81"/>
      </w:r>
      <w:r>
        <w:rPr>
          <w:rFonts w:ascii="IRNazanin" w:hAnsi="IRNazanin" w:eastAsia="IRNazanin"/>
          <w:color w:val="111111"/>
          <w:sz w:val="28"/>
          <w:sz w:val="28"/>
          <w:szCs w:val="28"/>
          <w:rtl w:val="true"/>
          <w:lang w:bidi="fa-IR"/>
        </w:rPr>
        <w:t>، فإنّه لا یجب علیه الغسل</w:t>
      </w:r>
      <w:r>
        <w:rPr>
          <w:rFonts w:eastAsia="IRNazanin" w:cs="IRNazanin"/>
          <w:color w:val="111111"/>
          <w:sz w:val="28"/>
          <w:szCs w:val="28"/>
          <w:rtl w:val="true"/>
          <w:lang w:bidi="fa-IR"/>
        </w:rPr>
        <w:t>.</w:t>
      </w:r>
    </w:p>
    <w:p>
      <w:pPr>
        <w:pStyle w:val="Heading5"/>
        <w:numPr>
          <w:ilvl w:val="4"/>
          <w:numId w:val="1"/>
        </w:numPr>
        <w:rPr/>
      </w:pPr>
      <w:bookmarkStart w:id="66" w:name="__RefHeading___Toc1724556_2322387425"/>
      <w:bookmarkStart w:id="67" w:name="_Toc24"/>
      <w:bookmarkEnd w:id="66"/>
      <w:r>
        <w:rPr>
          <w:rtl w:val="true"/>
        </w:rPr>
        <w:t>لا فرق فی الدخول بالعضو مجرداً أو ملفوفاً بخرقة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82"/>
      </w:r>
      <w:r>
        <w:rPr>
          <w:rFonts w:ascii="IRNazanin" w:hAnsi="IRNazanin" w:eastAsia="IRNazanin"/>
          <w:color w:val="111111"/>
          <w:sz w:val="28"/>
          <w:sz w:val="28"/>
          <w:szCs w:val="28"/>
          <w:rtl w:val="true"/>
          <w:lang w:bidi="fa-IR"/>
        </w:rPr>
        <w:t>فی کون إدخال تمام الذکر أو الحشفة موجباً للجنابة بین أن یکون مجرّداً أو ملفوفاً</w:t>
      </w:r>
      <w:r>
        <w:rPr>
          <w:rStyle w:val="FootnoteAnchor"/>
          <w:rtl w:val="true"/>
        </w:rPr>
        <w:footnoteReference w:id="83"/>
      </w:r>
      <w:r>
        <w:rPr>
          <w:rFonts w:ascii="IRNazanin" w:hAnsi="IRNazanin" w:eastAsia="IRNazanin"/>
          <w:color w:val="111111"/>
          <w:sz w:val="28"/>
          <w:sz w:val="28"/>
          <w:szCs w:val="28"/>
          <w:rtl w:val="true"/>
          <w:lang w:bidi="fa-IR"/>
        </w:rPr>
        <w:t>بوصلة أو غیرها ، إلاّ أن یکون بمقدار لا یصدق علیه الجماع</w:t>
      </w:r>
      <w:r>
        <w:rPr>
          <w:rFonts w:eastAsia="IRNazanin" w:cs="IRNazanin"/>
          <w:color w:val="111111"/>
          <w:sz w:val="28"/>
          <w:szCs w:val="28"/>
          <w:rtl w:val="true"/>
          <w:lang w:bidi="fa-IR"/>
        </w:rPr>
        <w:t>.</w:t>
      </w:r>
    </w:p>
    <w:p>
      <w:pPr>
        <w:pStyle w:val="Heading5"/>
        <w:numPr>
          <w:ilvl w:val="4"/>
          <w:numId w:val="1"/>
        </w:numPr>
        <w:rPr/>
      </w:pPr>
      <w:bookmarkStart w:id="68" w:name="__RefHeading___Toc1724558_2322387425"/>
      <w:bookmarkStart w:id="69" w:name="_Toc25"/>
      <w:bookmarkEnd w:id="68"/>
      <w:r>
        <w:rPr>
          <w:rtl w:val="true"/>
        </w:rPr>
        <w:t>من یأتی بالغسل احتیاطاً لا بد له من الوضوء</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یکون الاحتیاط فی الجمع بین الغسل والوضوء الأولی أن ینقض</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أولویّة فی البین ، والتعلیل علیل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یتوضّأ قبل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یکفی أن یأتی بالوضوء برجاء المطلوبیة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 یوجد ما یوجب الغسل فقط، أو یتوضّأ قبل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بناقض من مثل البول ونحوه، ثمّ</w:t>
      </w:r>
    </w:p>
    <w:p>
      <w:pPr>
        <w:pStyle w:val="BookText"/>
        <w:rPr/>
      </w:pPr>
      <w:r>
        <w:rPr>
          <w:rFonts w:ascii="IRNazanin" w:hAnsi="IRNazanin" w:eastAsia="IRNazanin"/>
          <w:color w:val="111111"/>
          <w:sz w:val="28"/>
          <w:sz w:val="28"/>
          <w:szCs w:val="28"/>
          <w:rtl w:val="true"/>
          <w:lang w:bidi="fa-IR"/>
        </w:rPr>
        <w:t>یتوضّأ؛ لأنّ الوضوء مع غسل الجنابة</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فیه، بل الأولویّة إنّما هی لأجل تحصیل الجزم بالنیة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مثل هذا النحو من عدم الجواز لا ینافی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جائز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جوازه حتی فی هذه الصورة محلّ منع؛ لأنّ النصّ ناظر إلی الإتیان به بعنوان اللزوم، ومنه یظهر عدم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جوازه من باب التشریع، فلا مانع من الإتیان به رجاءً ، نعم، الاحتیاط حسن علی کل 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شبهة فی الجواز مع إتیان کلٍّ منهما باحتمال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اختصاصه بما إذا أتی به بعده، مع أنّ الحرمة حیث إنّها تشریعیة فلا تنافی الإتیان به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والمفروض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کون غسله غسل الجنابة</w:t>
      </w:r>
      <w:r>
        <w:rPr>
          <w:rFonts w:eastAsia="IRNazanin" w:cs="IRNazanin"/>
          <w:color w:val="111111"/>
          <w:sz w:val="28"/>
          <w:szCs w:val="28"/>
          <w:rtl w:val="true"/>
          <w:lang w:bidi="fa-IR"/>
        </w:rPr>
        <w:t>.</w:t>
      </w:r>
      <w:bookmarkStart w:id="70" w:name="pg13275_167848"/>
    </w:p>
    <w:p>
      <w:pPr>
        <w:pStyle w:val="Heading2"/>
        <w:numPr>
          <w:ilvl w:val="1"/>
          <w:numId w:val="1"/>
        </w:numPr>
        <w:rPr/>
      </w:pPr>
      <w:bookmarkStart w:id="71" w:name="__RefHeading___Toc1724560_2322387425"/>
      <w:bookmarkStart w:id="72" w:name="_Toc26"/>
      <w:bookmarkEnd w:id="70"/>
      <w:bookmarkEnd w:id="71"/>
      <w:r>
        <w:rPr>
          <w:rtl w:val="true"/>
        </w:rPr>
        <w:t>فصل فیما یتوقّف علی الغسل من الجنابة</w:t>
      </w:r>
      <w:bookmarkEnd w:id="72"/>
    </w:p>
    <w:p>
      <w:pPr>
        <w:pStyle w:val="Heading3"/>
        <w:numPr>
          <w:ilvl w:val="2"/>
          <w:numId w:val="1"/>
        </w:numPr>
        <w:rPr/>
      </w:pPr>
      <w:bookmarkStart w:id="73" w:name="__RefHeading___Toc1724562_2322387425"/>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24564_2322387425"/>
      <w:bookmarkStart w:id="76" w:name="_Toc28"/>
      <w:bookmarkEnd w:id="75"/>
      <w:r>
        <w:rPr>
          <w:rtl w:val="true"/>
        </w:rPr>
        <w:t>الأول</w:t>
      </w:r>
      <w:r>
        <w:rPr>
          <w:rtl w:val="true"/>
        </w:rPr>
        <w:t xml:space="preserve">: </w:t>
      </w:r>
      <w:r>
        <w:rPr>
          <w:rtl w:val="true"/>
        </w:rPr>
        <w:t>الصلاة و توابعها</w:t>
      </w:r>
      <w:bookmarkEnd w:id="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واجبةً أو مستحبّة، أداءً وقضاءً ، لها ولأجزائها</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 لزومه لها فی باب الوضوء، فلیراجع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المنسیة، وصلاة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سجدتا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إلحاقها بسجدة الشکر والتلاوة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لزوم الطهارة لسجدتی السهو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اشتراطهما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غیر لازم کما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3275_167849"/>
    </w:p>
    <w:p>
      <w:pPr>
        <w:pStyle w:val="BookText"/>
        <w:rPr/>
      </w:pPr>
      <w:bookmarkEnd w:id="77"/>
      <w:r>
        <w:rPr>
          <w:rFonts w:ascii="IRNazanin" w:hAnsi="IRNazanin" w:eastAsia="IRNazanin"/>
          <w:color w:val="111111"/>
          <w:sz w:val="28"/>
          <w:sz w:val="28"/>
          <w:szCs w:val="28"/>
          <w:rtl w:val="true"/>
          <w:lang w:bidi="fa-IR"/>
        </w:rPr>
        <w:t>نعم، لا یجب فی صلاة الأموات، ولا فی سجدة الشکر والتلاوة</w:t>
      </w:r>
      <w:r>
        <w:rPr>
          <w:rFonts w:eastAsia="IRNazanin" w:cs="IRNazanin"/>
          <w:color w:val="111111"/>
          <w:sz w:val="28"/>
          <w:szCs w:val="28"/>
          <w:rtl w:val="true"/>
          <w:lang w:bidi="fa-IR"/>
        </w:rPr>
        <w:t>.</w:t>
      </w:r>
    </w:p>
    <w:p>
      <w:pPr>
        <w:pStyle w:val="Heading3"/>
        <w:numPr>
          <w:ilvl w:val="2"/>
          <w:numId w:val="1"/>
        </w:numPr>
        <w:rPr/>
      </w:pPr>
      <w:bookmarkStart w:id="78" w:name="__RefHeading___Toc1724566_2322387425"/>
      <w:bookmarkStart w:id="79" w:name="_Toc29"/>
      <w:bookmarkEnd w:id="78"/>
      <w:r>
        <w:rPr>
          <w:rtl w:val="true"/>
        </w:rPr>
        <w:t>الثانی</w:t>
      </w:r>
      <w:r>
        <w:rPr>
          <w:rtl w:val="true"/>
        </w:rPr>
        <w:t xml:space="preserve">: </w:t>
      </w:r>
      <w:r>
        <w:rPr>
          <w:rtl w:val="true"/>
        </w:rPr>
        <w:t>الطواف الواجب</w:t>
      </w:r>
      <w:bookmarkEnd w:id="7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الواجب</w:t>
      </w:r>
      <w:r>
        <w:rPr>
          <w:rStyle w:val="FootnoteAnchor"/>
          <w:rtl w:val="true"/>
        </w:rPr>
        <w:footnoteReference w:id="87"/>
      </w:r>
      <w:r>
        <w:rPr>
          <w:rFonts w:ascii="IRNazanin" w:hAnsi="IRNazanin" w:eastAsia="IRNazanin"/>
          <w:color w:val="111111"/>
          <w:sz w:val="28"/>
          <w:sz w:val="28"/>
          <w:szCs w:val="28"/>
          <w:rtl w:val="true"/>
          <w:lang w:bidi="fa-IR"/>
        </w:rPr>
        <w:t>دون المندوب</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والمندوب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الطواف المندوب من الجنب غیر معلوم، نعم، لا یلزم فیه الطهارة من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لا یبعد اشتراطه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المندوب المستقل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النصّ الوارد فی المقام عدم صحّة الطواف جنباً ولو فی الطواف المندوب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الطواف المندوب من المجنب لا 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یحرم علی الجنب دخول مسجد الحرام ، فتظهر الثمرة فیما لو دخله سهواً وطاف فإنّ طوافه محکوم بالصحّة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لا یخلو من قوة؛ لأنّه من مصادیق الکون المحرّم فی المسجد ، ویحتمل نظره إلی کونه من باب الاجتماع، وهو 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الطهارة من الحدث من الآثار الظاهرة فی دلیل تنزیل الطواف منزلة الصلاة ، واحتمال اختصاصه بالطواف الواجب أو الطواف غیر المستقل غیر وجیه، فلا ینبغی ترک الاحتیاط برعایة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فی صلاة الطواف الغسل، ولو کان</w:t>
      </w:r>
      <w:bookmarkStart w:id="80" w:name="pg13275_167850"/>
    </w:p>
    <w:p>
      <w:pPr>
        <w:pStyle w:val="BookText"/>
        <w:rPr/>
      </w:pPr>
      <w:bookmarkEnd w:id="80"/>
      <w:r>
        <w:rPr>
          <w:rFonts w:ascii="IRNazanin" w:hAnsi="IRNazanin" w:eastAsia="IRNazanin"/>
          <w:color w:val="111111"/>
          <w:sz w:val="28"/>
          <w:sz w:val="28"/>
          <w:szCs w:val="28"/>
          <w:rtl w:val="true"/>
          <w:lang w:bidi="fa-IR"/>
        </w:rPr>
        <w:t>الطواف مندوباً</w:t>
      </w:r>
      <w:r>
        <w:rPr>
          <w:rFonts w:eastAsia="IRNazanin" w:cs="IRNazanin"/>
          <w:color w:val="111111"/>
          <w:sz w:val="28"/>
          <w:szCs w:val="28"/>
          <w:rtl w:val="true"/>
          <w:lang w:bidi="fa-IR"/>
        </w:rPr>
        <w:t>.</w:t>
      </w:r>
    </w:p>
    <w:p>
      <w:pPr>
        <w:pStyle w:val="Heading3"/>
        <w:numPr>
          <w:ilvl w:val="2"/>
          <w:numId w:val="1"/>
        </w:numPr>
        <w:rPr/>
      </w:pPr>
      <w:bookmarkStart w:id="81" w:name="__RefHeading___Toc1724568_2322387425"/>
      <w:bookmarkStart w:id="82" w:name="_Toc30"/>
      <w:bookmarkEnd w:id="81"/>
      <w:r>
        <w:rPr>
          <w:rtl w:val="true"/>
        </w:rPr>
        <w:t>الثالث</w:t>
      </w:r>
      <w:r>
        <w:rPr>
          <w:rtl w:val="true"/>
        </w:rPr>
        <w:t xml:space="preserve">: </w:t>
      </w:r>
      <w:r>
        <w:rPr>
          <w:rtl w:val="true"/>
        </w:rPr>
        <w:t>صوم شهر رمضان و قضاوة</w:t>
      </w:r>
      <w:bookmarkEnd w:id="82"/>
    </w:p>
    <w:p>
      <w:pPr>
        <w:pStyle w:val="Heading4"/>
        <w:numPr>
          <w:ilvl w:val="3"/>
          <w:numId w:val="1"/>
        </w:numPr>
        <w:rPr/>
      </w:pPr>
      <w:bookmarkStart w:id="83" w:name="__RefHeading___Toc1724570_2322387425"/>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شـهر رمـضان</w:t>
      </w:r>
      <w:r>
        <w:rPr>
          <w:rStyle w:val="FootnoteAnchor"/>
          <w:rtl w:val="true"/>
        </w:rPr>
        <w:footnoteReference w:id="89"/>
      </w:r>
      <w:r>
        <w:rPr>
          <w:rFonts w:ascii="Amiri" w:hAnsi="Amiri" w:eastAsia="Amiri" w:cs="Amiri"/>
          <w:color w:val="111111"/>
          <w:sz w:val="28"/>
          <w:sz w:val="28"/>
          <w:szCs w:val="28"/>
          <w:rtl w:val="true"/>
          <w:lang w:bidi="ar-SA"/>
        </w:rPr>
        <w:t>وقضاوءه، بمعنی أ نّه لا یـصحّ إذا أصبح جنباً، متعمّداً أو ناسیاً للجنابة</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کتاب الصوم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جاهلاً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احتیاط لا یُترک فی قضاء شهر رمضان مع نسیان الجنابة ، وکذا لا یصح الصوم فی قضاء شهر رمضان إذا أصبح جنباً من غیر تعمد ، وإذا تضیق وقته فالأحوط الإتیان به وبعوضه، کما سیأتی فی کتاب الصوم إن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صوم شهر رمضان، ولم یثبت وجوب الإعادة علی الناسی فی 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724572_2322387425"/>
      <w:bookmarkStart w:id="86" w:name="_Toc32"/>
      <w:bookmarkEnd w:id="85"/>
      <w:r>
        <w:rPr>
          <w:rtl w:val="true"/>
        </w:rPr>
        <w:t>فروع فی مبطلیة الجنابة</w:t>
      </w:r>
      <w:bookmarkEnd w:id="86"/>
    </w:p>
    <w:p>
      <w:pPr>
        <w:pStyle w:val="BookText"/>
        <w:rPr/>
      </w:pPr>
      <w:r>
        <w:rPr>
          <w:rFonts w:ascii="Amiri" w:hAnsi="Amiri" w:eastAsia="Amiri" w:cs="Amiri"/>
          <w:color w:val="111111"/>
          <w:sz w:val="28"/>
          <w:sz w:val="28"/>
          <w:szCs w:val="28"/>
          <w:rtl w:val="true"/>
          <w:lang w:bidi="ar-SA"/>
        </w:rPr>
        <w:t>وأمّا سائر</w:t>
      </w:r>
      <w:r>
        <w:rPr>
          <w:rStyle w:val="FootnoteAnchor"/>
          <w:rtl w:val="true"/>
        </w:rPr>
        <w:footnoteReference w:id="91"/>
      </w:r>
      <w:r>
        <w:rPr>
          <w:rFonts w:ascii="IRNazanin" w:hAnsi="IRNazanin" w:eastAsia="IRNazanin"/>
          <w:color w:val="111111"/>
          <w:sz w:val="28"/>
          <w:sz w:val="28"/>
          <w:szCs w:val="28"/>
          <w:rtl w:val="true"/>
          <w:lang w:bidi="fa-IR"/>
        </w:rPr>
        <w:t>الصیام ما عدا رمضان وقضائه فلا یبطل</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باطل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بالإصباح جنباً، وإن کانت 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87" w:name="pg13275_167851"/>
    </w:p>
    <w:p>
      <w:pPr>
        <w:pStyle w:val="Heading4"/>
        <w:numPr>
          <w:ilvl w:val="3"/>
          <w:numId w:val="1"/>
        </w:numPr>
        <w:rPr/>
      </w:pPr>
      <w:bookmarkStart w:id="88" w:name="__RefHeading___Toc1724574_2322387425"/>
      <w:bookmarkStart w:id="89" w:name="_Toc33"/>
      <w:bookmarkEnd w:id="87"/>
      <w:bookmarkEnd w:id="88"/>
      <w:r>
        <w:rPr>
          <w:rtl w:val="true"/>
        </w:rPr>
        <w:t>حکم الاحتلام فی نهار شهر رمضان</w:t>
      </w:r>
      <w:bookmarkEnd w:id="89"/>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تقی الخونساری، الإصطهباناتی، عبداللّه الشیرازی ، الخمینی ، المرعشی، الآملی ،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یجوز ترکه، کما مرّ فی غایات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الواجب، وأمّا فی المندوب فیصوم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ترک تعمّد الإصباح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الجنابة العمدیّة فی أثناء النهار تُبطل جمیع الصیام حتّی المندوبة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وأمّا الاحتلام فلا یضرّ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مسلّم، إلاّ أنّه یقع الإشکال فی خروجه مع الاستبراء بعد الاحتلام، والأولی ترک الاستبراء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بشیء منها حتّی صوم رمضان</w:t>
      </w:r>
      <w:r>
        <w:rPr>
          <w:rFonts w:eastAsia="IRNazanin" w:cs="IRNazanin"/>
          <w:color w:val="111111"/>
          <w:sz w:val="28"/>
          <w:szCs w:val="28"/>
          <w:rtl w:val="true"/>
          <w:lang w:bidi="fa-IR"/>
        </w:rPr>
        <w:t>.</w:t>
      </w:r>
      <w:bookmarkStart w:id="90" w:name="pg13275_167852"/>
    </w:p>
    <w:p>
      <w:pPr>
        <w:pStyle w:val="Heading2"/>
        <w:numPr>
          <w:ilvl w:val="1"/>
          <w:numId w:val="1"/>
        </w:numPr>
        <w:rPr/>
      </w:pPr>
      <w:bookmarkStart w:id="91" w:name="__RefHeading___Toc1724576_2322387425"/>
      <w:bookmarkStart w:id="92" w:name="_Toc34"/>
      <w:bookmarkEnd w:id="90"/>
      <w:bookmarkEnd w:id="91"/>
      <w:r>
        <w:rPr>
          <w:rtl w:val="true"/>
        </w:rPr>
        <w:t>فصل فیما یحرم علی الجنب</w:t>
      </w:r>
      <w:bookmarkEnd w:id="92"/>
    </w:p>
    <w:p>
      <w:pPr>
        <w:pStyle w:val="Heading3"/>
        <w:numPr>
          <w:ilvl w:val="2"/>
          <w:numId w:val="1"/>
        </w:numPr>
        <w:rPr/>
      </w:pPr>
      <w:bookmarkStart w:id="93" w:name="__RefHeading___Toc1724578_2322387425"/>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وهی أیضاً اُمور</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724580_2322387425"/>
      <w:bookmarkStart w:id="96" w:name="_Toc36"/>
      <w:bookmarkEnd w:id="95"/>
      <w:r>
        <w:rPr>
          <w:rtl w:val="true"/>
        </w:rPr>
        <w:t>الأول</w:t>
      </w:r>
      <w:r>
        <w:rPr>
          <w:rtl w:val="true"/>
        </w:rPr>
        <w:t xml:space="preserve">: </w:t>
      </w:r>
      <w:r>
        <w:rPr>
          <w:rtl w:val="true"/>
        </w:rPr>
        <w:t>مس خط المصحف و أسمائه تعالی، و کذا مس سائر أسماء الأنبیاء والأئمة علیهم السلام</w:t>
      </w:r>
      <w:bookmarkEnd w:id="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خطّ</w:t>
      </w:r>
      <w:r>
        <w:rPr>
          <w:rStyle w:val="FootnoteAnchor"/>
          <w:rtl w:val="true"/>
        </w:rPr>
        <w:footnoteReference w:id="94"/>
      </w:r>
      <w:r>
        <w:rPr>
          <w:rFonts w:ascii="IRNazanin" w:hAnsi="IRNazanin" w:eastAsia="IRNazanin"/>
          <w:color w:val="111111"/>
          <w:sz w:val="28"/>
          <w:sz w:val="28"/>
          <w:szCs w:val="28"/>
          <w:rtl w:val="true"/>
          <w:lang w:bidi="fa-IR"/>
        </w:rPr>
        <w:t>المصحف علی التفصیل الّذی مرّ فی الوضوء، وکذا مسّ اسم اللّه تعالی</w:t>
      </w:r>
      <w:r>
        <w:rPr>
          <w:rStyle w:val="FootnoteAnchor"/>
          <w:rtl w:val="true"/>
        </w:rPr>
        <w:footnoteReference w:id="95"/>
      </w:r>
      <w:r>
        <w:rPr>
          <w:rFonts w:ascii="IRNazanin" w:hAnsi="IRNazanin" w:eastAsia="IRNazanin"/>
          <w:color w:val="111111"/>
          <w:sz w:val="28"/>
          <w:sz w:val="28"/>
          <w:szCs w:val="28"/>
          <w:rtl w:val="true"/>
          <w:lang w:bidi="fa-IR"/>
        </w:rPr>
        <w:t>وسائر أسمائه</w:t>
      </w:r>
      <w:r>
        <w:rPr>
          <w:rStyle w:val="FootnoteAnchor"/>
          <w:rtl w:val="true"/>
        </w:rPr>
        <w:footnoteReference w:id="96"/>
      </w:r>
      <w:r>
        <w:rPr>
          <w:rFonts w:ascii="Amiri" w:hAnsi="Amiri" w:eastAsia="Amiri" w:cs="Amiri"/>
          <w:color w:val="111111"/>
          <w:sz w:val="28"/>
          <w:sz w:val="28"/>
          <w:szCs w:val="28"/>
          <w:rtl w:val="true"/>
          <w:lang w:bidi="ar-SA"/>
        </w:rPr>
        <w:t>وصفاته المختصّة</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بأیّ لغة کانت ، المقصود منها معانیها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مسّ أسماء الأنبیاء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والأئمّة علیهم‌السلام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والصدّیقة الطاهرة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وفاطمة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وفاطمة الزهراء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سیدتنا الزهراء روحی لها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97" w:name="pg13275_167853"/>
    </w:p>
    <w:p>
      <w:pPr>
        <w:pStyle w:val="BookText"/>
        <w:rPr/>
      </w:pPr>
      <w:bookmarkEnd w:id="97"/>
      <w:r>
        <w:rPr>
          <w:rFonts w:ascii="IRNazanin" w:hAnsi="IRNazanin" w:eastAsia="IRNazanin"/>
          <w:color w:val="111111"/>
          <w:sz w:val="28"/>
          <w:sz w:val="28"/>
          <w:szCs w:val="28"/>
          <w:rtl w:val="true"/>
          <w:lang w:bidi="fa-IR"/>
        </w:rPr>
        <w:t>الأحوط</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98" w:name="__RefHeading___Toc1724582_2322387425"/>
      <w:bookmarkStart w:id="99" w:name="_Toc37"/>
      <w:bookmarkEnd w:id="98"/>
      <w:r>
        <w:rPr>
          <w:rtl w:val="true"/>
        </w:rPr>
        <w:t>الثانی</w:t>
      </w:r>
      <w:r>
        <w:rPr>
          <w:rtl w:val="true"/>
        </w:rPr>
        <w:t xml:space="preserve">: </w:t>
      </w:r>
      <w:r>
        <w:rPr>
          <w:rtl w:val="true"/>
        </w:rPr>
        <w:t>دخول المسجدین ولو اجتیازاً</w:t>
      </w:r>
      <w:bookmarkEnd w:id="9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w:t>
      </w:r>
      <w:r>
        <w:rPr>
          <w:rStyle w:val="FootnoteAnchor"/>
          <w:rtl w:val="true"/>
        </w:rPr>
        <w:footnoteReference w:id="99"/>
      </w:r>
      <w:r>
        <w:rPr>
          <w:rFonts w:ascii="IRNazanin" w:hAnsi="IRNazanin" w:eastAsia="IRNazanin"/>
          <w:color w:val="111111"/>
          <w:sz w:val="28"/>
          <w:sz w:val="28"/>
          <w:szCs w:val="28"/>
          <w:rtl w:val="true"/>
          <w:lang w:bidi="fa-IR"/>
        </w:rPr>
        <w:t>مسجد الحرام ومسجد النبیّ صلی‌الله‌علیه‌و‌آله ، وإن کان بنحو المرور</w:t>
      </w:r>
      <w:r>
        <w:rPr>
          <w:rFonts w:eastAsia="IRNazanin" w:cs="IRNazanin"/>
          <w:color w:val="111111"/>
          <w:sz w:val="28"/>
          <w:szCs w:val="28"/>
          <w:rtl w:val="true"/>
          <w:lang w:bidi="fa-IR"/>
        </w:rPr>
        <w:t>.</w:t>
      </w:r>
    </w:p>
    <w:p>
      <w:pPr>
        <w:pStyle w:val="Heading3"/>
        <w:numPr>
          <w:ilvl w:val="2"/>
          <w:numId w:val="1"/>
        </w:numPr>
        <w:rPr/>
      </w:pPr>
      <w:bookmarkStart w:id="100" w:name="__RefHeading___Toc1724584_2322387425"/>
      <w:bookmarkStart w:id="101" w:name="_Toc38"/>
      <w:bookmarkEnd w:id="100"/>
      <w:r>
        <w:rPr>
          <w:rtl w:val="true"/>
        </w:rPr>
        <w:t>الثالث</w:t>
      </w:r>
      <w:r>
        <w:rPr>
          <w:rtl w:val="true"/>
        </w:rPr>
        <w:t xml:space="preserve">: </w:t>
      </w:r>
      <w:r>
        <w:rPr>
          <w:rtl w:val="true"/>
        </w:rPr>
        <w:t>المکث فی سائر المساجد و کذا المشاهد المشرفة</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w:t>
      </w:r>
      <w:r>
        <w:rPr>
          <w:rStyle w:val="FootnoteAnchor"/>
          <w:rtl w:val="true"/>
        </w:rPr>
        <w:footnoteReference w:id="100"/>
      </w:r>
      <w:r>
        <w:rPr>
          <w:rFonts w:ascii="IRNazanin" w:hAnsi="IRNazanin" w:eastAsia="IRNazanin"/>
          <w:color w:val="111111"/>
          <w:sz w:val="28"/>
          <w:sz w:val="28"/>
          <w:szCs w:val="28"/>
          <w:rtl w:val="true"/>
          <w:lang w:bidi="fa-IR"/>
        </w:rPr>
        <w:t>فی سائر المساجد ، بل مطلق الدخول فیها علی غیر وجه المرور، وأمّا المرور فیها بأن یدخل من باب ویخرج من آخر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فلا بأس به</w:t>
      </w:r>
      <w:r>
        <w:rPr>
          <w:rStyle w:val="FootnoteAnchor"/>
          <w:rtl w:val="true"/>
        </w:rPr>
        <w:footnoteReference w:id="102"/>
      </w:r>
      <w:r>
        <w:rPr>
          <w:rFonts w:ascii="IRNazanin" w:hAnsi="IRNazanin" w:eastAsia="IRNazanin"/>
          <w:color w:val="111111"/>
          <w:sz w:val="28"/>
          <w:sz w:val="28"/>
          <w:szCs w:val="28"/>
          <w:rtl w:val="true"/>
          <w:lang w:bidi="fa-IR"/>
        </w:rPr>
        <w:t>، وکذا الدخول</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ترکه؛ لاحتمال أن یکون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یأخذان ولا یضعان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جواز الأخذ ، حیث یجوز الدخول، لا أنّه یجوز الدخول للأخذ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حرمة الدخول بهذا القصد إذا لم یصدق علیه الاجتیاز، وإنّما الجائز مجرد الأخذ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الأحوط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إن لم یکن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والمشاهد</w:t>
      </w:r>
      <w:r>
        <w:rPr>
          <w:rStyle w:val="FootnoteAnchor"/>
          <w:rtl w:val="true"/>
        </w:rPr>
        <w:footnoteReference w:id="104"/>
      </w:r>
      <w:r>
        <w:rPr>
          <w:rFonts w:ascii="IRNazanin" w:hAnsi="IRNazanin" w:eastAsia="IRNazanin"/>
          <w:color w:val="111111"/>
          <w:sz w:val="28"/>
          <w:sz w:val="28"/>
          <w:szCs w:val="28"/>
          <w:rtl w:val="true"/>
          <w:lang w:bidi="fa-IR"/>
        </w:rPr>
        <w:t>کالمساجد</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کالمسجدین فی حرمة المرور أیضاً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کون الرواقات المطهّرة کسائر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 الشاهرودی ، الفانی ، الخمینی ، السبزواری، حسن القمّی ،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إلحاق المشاهد بالمسجدین فی حکم المرور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کونها کالمسجدین ؛ لأنّه إن أخذنا بالروایات الدالّة علی حرمة الدخول جنباً علیهم علیهم‌السلام فتکون کالمسجدین، وإلاّ فلا یحرم المکث أیضاً ، وأمّا احتمال کونها مساجد فلا دلیل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 وقد تقدّم اختصاص الحکم علی القول به بمشاهد المعصومین دون أولادهم، ودون قبور العلماء والصلحاء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الموافق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کالمسجدین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فیها ، وفی الرواقات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وأحوط من ذلک إلحاقها بالمسجدین، کما أنّ الأحوط فیها إلحاق الرواق بالروضة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حرمة المکث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إلحاق المشاهد فی المساجد فی الأحکام المتقدّمة ، بل کالمسجدین فی حرمة الاجتیاز علی الأحوط، نعم، لا یبعد أن تکون الرواقات کالمساجد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یجری الحکم فی أروقتها فیما لم یثبت کونه مسجداً کما ثبت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3275_167856"/>
    </w:p>
    <w:p>
      <w:pPr>
        <w:pStyle w:val="Heading3"/>
        <w:numPr>
          <w:ilvl w:val="2"/>
          <w:numId w:val="1"/>
        </w:numPr>
        <w:rPr/>
      </w:pPr>
      <w:bookmarkStart w:id="103" w:name="__RefHeading___Toc1724586_2322387425"/>
      <w:bookmarkStart w:id="104" w:name="_Toc39"/>
      <w:bookmarkEnd w:id="102"/>
      <w:bookmarkEnd w:id="103"/>
      <w:r>
        <w:rPr>
          <w:rtl w:val="true"/>
        </w:rPr>
        <w:t>الرابع</w:t>
      </w:r>
      <w:r>
        <w:rPr>
          <w:rtl w:val="true"/>
        </w:rPr>
        <w:t xml:space="preserve">: </w:t>
      </w:r>
      <w:r>
        <w:rPr>
          <w:rtl w:val="true"/>
        </w:rPr>
        <w:t>دخول المسجد بنیة وضع شیء فیه</w:t>
      </w:r>
      <w:bookmarkEnd w:id="10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المساجد</w:t>
      </w:r>
      <w:r>
        <w:rPr>
          <w:rStyle w:val="FootnoteAnchor"/>
          <w:rtl w:val="true"/>
        </w:rPr>
        <w:footnoteReference w:id="106"/>
      </w:r>
      <w:r>
        <w:rPr>
          <w:rFonts w:ascii="IRNazanin" w:hAnsi="IRNazanin" w:eastAsia="IRNazanin"/>
          <w:color w:val="111111"/>
          <w:sz w:val="28"/>
          <w:sz w:val="28"/>
          <w:szCs w:val="28"/>
          <w:rtl w:val="true"/>
          <w:lang w:bidi="fa-IR"/>
        </w:rPr>
        <w:t>بقصد وضع شیء فیها</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علیه عنوان الاجتیاز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مطلق الوضع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مطلق الوضع وإن کان من الخارج أو فی حال العبور تأمّل، وإن کان الاحتیاط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لا حرمة للوضع، بل المحرّم هو اللبث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الوضع الغیر مستلزم للدخول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مطلق الوضع حتّی من الخارج أو فی حال العبور غیر معلوم،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جواز الوضع، والأحوط ترکه لو لم یستلزم الدخول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الأحوط ، والأقوی الجواز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لایستلزم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من</w:t>
      </w:r>
      <w:bookmarkStart w:id="105" w:name="pg13275_167857"/>
    </w:p>
    <w:p>
      <w:pPr>
        <w:pStyle w:val="BookText"/>
        <w:rPr/>
      </w:pPr>
      <w:bookmarkEnd w:id="105"/>
      <w:r>
        <w:rPr>
          <w:rFonts w:ascii="IRNazanin" w:hAnsi="IRNazanin" w:eastAsia="IRNazanin"/>
          <w:color w:val="111111"/>
          <w:sz w:val="28"/>
          <w:sz w:val="28"/>
          <w:szCs w:val="28"/>
          <w:rtl w:val="true"/>
          <w:lang w:bidi="fa-IR"/>
        </w:rPr>
        <w:t>الخارج</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 وسیأتی منه فی أحکام الحائض الاختصاص بما إذا استلزم الدخول مع وحدة الدلیل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حال العبور</w:t>
      </w:r>
      <w:r>
        <w:rPr>
          <w:rFonts w:eastAsia="IRNazanin" w:cs="IRNazanin"/>
          <w:color w:val="111111"/>
          <w:sz w:val="28"/>
          <w:szCs w:val="28"/>
          <w:rtl w:val="true"/>
          <w:lang w:bidi="fa-IR"/>
        </w:rPr>
        <w:t>.</w:t>
      </w:r>
    </w:p>
    <w:p>
      <w:pPr>
        <w:pStyle w:val="Heading3"/>
        <w:numPr>
          <w:ilvl w:val="2"/>
          <w:numId w:val="1"/>
        </w:numPr>
        <w:rPr/>
      </w:pPr>
      <w:bookmarkStart w:id="106" w:name="__RefHeading___Toc1724588_2322387425"/>
      <w:bookmarkStart w:id="107" w:name="_Toc40"/>
      <w:bookmarkEnd w:id="106"/>
      <w:r>
        <w:rPr>
          <w:rtl w:val="true"/>
        </w:rPr>
        <w:t>الخامس</w:t>
      </w:r>
      <w:r>
        <w:rPr>
          <w:rtl w:val="true"/>
        </w:rPr>
        <w:t xml:space="preserve">: </w:t>
      </w:r>
      <w:r>
        <w:rPr>
          <w:rtl w:val="true"/>
        </w:rPr>
        <w:t>قرائة سور العزائم</w:t>
      </w:r>
      <w:bookmarkEnd w:id="10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 العزائم</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والنجم، والآم تنزیل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وحآم السجدة، وإن کان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منها، بل البسملة أو</w:t>
      </w:r>
    </w:p>
    <w:p>
      <w:pPr>
        <w:pStyle w:val="BookText"/>
        <w:rPr/>
      </w:pPr>
      <w:r>
        <w:rPr>
          <w:rFonts w:ascii="IRNazanin" w:hAnsi="IRNazanin" w:eastAsia="IRNazanin"/>
          <w:color w:val="111111"/>
          <w:sz w:val="28"/>
          <w:sz w:val="28"/>
          <w:szCs w:val="28"/>
          <w:rtl w:val="true"/>
          <w:lang w:bidi="fa-IR"/>
        </w:rPr>
        <w:t>بعضها بقصد إحداها</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کون مجرّد القصد معیّناً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النائینی، الإصفهانی، محمد تقی الخونساری ، جمال الدین الگلپایگانی ، البروجردی، الشاهرودی ، الرفیعی ، أحمد الخونساری، الخمینی، الأراکی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القمّی،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إن اتفق لهما الکون بعد انقطاع 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لکنّ البعض إن کان من الآیات المختصّة لا حاجة إلی نیّة کونها منها، وإن کان من الآیات المشترکة فاللازم نیّة کونها منها، أو القراءة من المصحف ونحوه، مع العلم بکونه جزءاً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 بل الأقوی حرمة قراءة الجنب لکلّ بعضٍ من أبعاض سور العزائم حتی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فی قراءة شیء منها ولو غیر تلک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bookmarkStart w:id="108" w:name="pg13275_167859"/>
    </w:p>
    <w:p>
      <w:pPr>
        <w:pStyle w:val="BookText"/>
        <w:rPr/>
      </w:pPr>
      <w:bookmarkEnd w:id="108"/>
      <w:r>
        <w:rPr>
          <w:rFonts w:ascii="Amiri" w:hAnsi="Amiri" w:eastAsia="Amiri" w:cs="Amiri"/>
          <w:color w:val="111111"/>
          <w:sz w:val="28"/>
          <w:sz w:val="28"/>
          <w:szCs w:val="28"/>
          <w:rtl w:val="true"/>
          <w:lang w:bidi="ar-SA"/>
        </w:rPr>
        <w:t>الحرمة</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القدر المتیقّن حرمة قراءة تمام السورة، ولا یُترک الاحتیاط بترک قراءة آیات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 آیات السجدة منها</w:t>
      </w:r>
      <w:r>
        <w:rPr>
          <w:rFonts w:eastAsia="IRNazanin" w:cs="IRNazanin"/>
          <w:color w:val="111111"/>
          <w:sz w:val="28"/>
          <w:szCs w:val="28"/>
          <w:rtl w:val="true"/>
          <w:lang w:bidi="fa-IR"/>
        </w:rPr>
        <w:t>.</w:t>
      </w:r>
    </w:p>
    <w:p>
      <w:pPr>
        <w:pStyle w:val="Heading3"/>
        <w:numPr>
          <w:ilvl w:val="2"/>
          <w:numId w:val="1"/>
        </w:numPr>
        <w:rPr/>
      </w:pPr>
      <w:bookmarkStart w:id="109" w:name="__RefHeading___Toc1724590_2322387425"/>
      <w:bookmarkStart w:id="110" w:name="_Toc41"/>
      <w:bookmarkEnd w:id="109"/>
      <w:r>
        <w:rPr>
          <w:rtl w:val="true"/>
        </w:rPr>
        <w:t>تیمم الجنب للخروج من المساجدین</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فی أحد المسجدین واحتلم ، أو أجنب فیهما ، أو فی الخارج ودخل فیهما عمداً أو سهواً أو جهلاً وجب علیه التیمّم للخروج ، إلاّ أن یکون زمان الخروج أقصر</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صورة التساوی هل یتخیّر، أو یختار الخروج بلا تیمّم، أو یتعیّن التیمّم ثمّ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 فلعلّ الأوّل أقرب، والأحوط له أن یتیمّم فی حال الخروج إن أمکن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تساوی الزمانان 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المکث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الضابطة الکلّیة فی المقام أنّ الجنب الکائن فی أحد المسجدین إن أمکنه الغسل فیه، من دون تنجیس ولا تخریب ولا إضرار ومزاحمة للمصلّین، وکان زمان الغسل أقصر من زمان التیمّم أو مساویاً له وأقصر من زمان الخروج تعیّن الغسل، وإن کان زمن الخروج أقصر تعیّن الخروج، وإن تساویا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یمکن أصل الغسل أو بدون محذور لم یشرع الغسل، فإن تساوی زمان التیمّم والخروج أو قصر زمان الخروج تعیّن الخروج، وإن قصر زمان المکث للتیمّم تعیّن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زاد زمان الغسل علی زمن التیمّم ـ کما هو الغالب ـ فإن انحصر الماء فی المسجد وکان علیه واجب مشروط بالطهارة مضیّق وجب التیمّم، وإن تساویا فالغسل، سواء کان زمن التیمّم أو الغسل مساویاً للخروج أو أقصر أو 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ینحصر بل أمکن فی المسجد وفی خارجه أو انحصر ولکن لیس علیه واجب مضیّق لم یشرّع له الغسل، مع زیادة وقته علی التیمّم أو الخروج فیلزمه الأخذ بأقصرهما زماناً، ثمّ بعد التیمّم لو انکشف له عدم الماء لا فی المسجد ولا فی خارجه جاز له البقاء، فإنّه یستباح بالتیمّم جمیع غایات الغسل حتّی الّتی لم یقصدها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مساویاً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تقی القمّی ،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تساویهما یتخیر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کان مساویاً؛ لأنّ الظاهر أنّ تشریع التیمّم لأجل تقلیل کون الجنب بوصف الجنابة فی المسجدین، ومع التساوی لا تترتب علیه هذه الثمرة ، فیکون لغواً مع کونه واجداً للماء خارج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المساوی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التساوی یتخیّر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للتیمّم</w:t>
      </w:r>
      <w:r>
        <w:rPr>
          <w:rStyle w:val="FootnoteAnchor"/>
          <w:rtl w:val="true"/>
        </w:rPr>
        <w:footnoteReference w:id="113"/>
      </w:r>
      <w:r>
        <w:rPr>
          <w:rFonts w:ascii="IRNazanin" w:hAnsi="IRNazanin" w:eastAsia="IRNazanin"/>
          <w:color w:val="111111"/>
          <w:sz w:val="28"/>
          <w:sz w:val="28"/>
          <w:szCs w:val="28"/>
          <w:rtl w:val="true"/>
          <w:lang w:bidi="fa-IR"/>
        </w:rPr>
        <w:t>، فیخرج من غیر تیمّم، أو کان زمان الغسل فیهما مساویاً</w:t>
      </w:r>
      <w:r>
        <w:rPr>
          <w:rStyle w:val="FootnoteAnchor"/>
          <w:rtl w:val="true"/>
        </w:rPr>
        <w:footnoteReference w:id="114"/>
      </w:r>
      <w:r>
        <w:rPr>
          <w:rFonts w:ascii="Amiri" w:hAnsi="Amiri" w:eastAsia="Amiri" w:cs="Amiri"/>
          <w:color w:val="111111"/>
          <w:sz w:val="28"/>
          <w:sz w:val="28"/>
          <w:szCs w:val="28"/>
          <w:rtl w:val="true"/>
          <w:lang w:bidi="ar-SA"/>
        </w:rPr>
        <w:t>أو أقلّ من زمان التیمّم</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زمان الخروج وإن کان الفرض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ومساویاً أو أقل من زمان الخروج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من زمان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11" w:name="pg13275_167861"/>
    </w:p>
    <w:p>
      <w:pPr>
        <w:pStyle w:val="Heading3"/>
        <w:numPr>
          <w:ilvl w:val="2"/>
          <w:numId w:val="1"/>
        </w:numPr>
        <w:rPr/>
      </w:pPr>
      <w:bookmarkStart w:id="112" w:name="__RefHeading___Toc1724592_2322387425"/>
      <w:bookmarkStart w:id="113" w:name="_Toc42"/>
      <w:bookmarkEnd w:id="111"/>
      <w:bookmarkEnd w:id="112"/>
      <w:r>
        <w:rPr>
          <w:rtl w:val="true"/>
        </w:rPr>
        <w:t>الکلام فی الحائض والنفساء</w:t>
      </w:r>
      <w:bookmarkEnd w:id="113"/>
    </w:p>
    <w:p>
      <w:pPr>
        <w:pStyle w:val="BookText"/>
        <w:rPr/>
      </w:pPr>
      <w:r>
        <w:rPr>
          <w:rFonts w:ascii="IRNazanin" w:hAnsi="IRNazanin" w:eastAsia="IRNazanin"/>
          <w:color w:val="111111"/>
          <w:sz w:val="28"/>
          <w:sz w:val="28"/>
          <w:szCs w:val="28"/>
          <w:rtl w:val="true"/>
          <w:lang w:bidi="fa-IR"/>
        </w:rPr>
        <w:t>فیغتسل</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یوجب الغسل تنجیس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إمکان التطهیر بدون تلویث للمسجد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وکذا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قبل الانقطاع فیجب علیهما الخروج فوراً، وأمّا بعد الانقطاع فالحکم مبنیّ علی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والنفساء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بعد انقطاع الدم، أمّا حال خروجه فالواجب علیهما المبادرة إلی الخروج بلا 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انقطع عنهما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انقطع عنهما الدم، وإلاّ کان علیهما البدار إلی الخروج بغیر تیمّم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ینافِ التیمّم البدار کان أحوط، خصوصاً فی الحائض إذا أصابها الحیض وهی فی المسجدین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انقطاع الدم عنهما وعدم غسلهما، ولکنّ الإنصاف أنّ هذا التقیید لیس بلازم کما فی المتن ؛ لمعلومیته أوّلاً ، وکونه هو المفروض ثانیاً ، کما أنّ الحال فی الجنابة أیضاً کذلک باعتبار بعض الفروض النادرة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حصل لهما الطهارة، وإلاّ فلا یشرّع فی حقّهما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المحدِثَین بحدثهما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الإلحاق فی صورة عدم انقطاع دمهما محلّ نظر، فعلیهما حینئذٍ الإسراع فی الخروج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بعد انقطاع الحیض والنفاس، وأمّا قبله فیجب علیهما الخروج فوراً بلا تیمّم، وأمّا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بتیمّم من حاضت فی المسجد فهی لضعف سندها لا تصلح لإفادة الاستحباب أیضاً حتّی علی قاعدة التسامح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انقطاع الدم، وأمّا مع الاستمرار فتخرج بلا لبث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انقطاع الدم وبقاء الحدث ، وأمّا مع خروج الدم فالواجب المبادرة إلی الخروج، وإن کان الأحوط التیمّم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انقطاع الدمّ فیهما، أمّا مع استمرار الدم فلا تیمّم لهما وعلیهما المبادرة بالخروج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انقطاع الدم وقبل الغسل، أمّا حین خروج الدم فالأحوط الذی لا ینبغی ترکه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انقطع الدم مع بقاء الحدث ، وأمّا لو استمرّ الدم فیجب علیهما المبادرة إلی الخروج بلا 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انقطاع الدم عنهما ، وإلاّ وجب الخروج فوراً ، ولا یسوَّغ لهما المکث للتیمّم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اتّفق لهما انتفاء الدم، وأمّا مع الاستمرار فالواجب علیهما المبادرة بالخروج ولا یشرع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3275_167863"/>
      <w:bookmarkStart w:id="115" w:name="pg13275_167863"/>
      <w:bookmarkEnd w:id="115"/>
    </w:p>
    <w:p>
      <w:pPr>
        <w:pStyle w:val="Heading3"/>
        <w:numPr>
          <w:ilvl w:val="2"/>
          <w:numId w:val="1"/>
        </w:numPr>
        <w:rPr/>
      </w:pPr>
      <w:bookmarkStart w:id="116" w:name="pg13275_167863"/>
      <w:bookmarkStart w:id="117" w:name="__RefHeading___Toc1724594_2322387425"/>
      <w:bookmarkStart w:id="118" w:name="_Toc43"/>
      <w:bookmarkEnd w:id="116"/>
      <w:bookmarkEnd w:id="117"/>
      <w:r>
        <w:rPr>
          <w:rtl w:val="true"/>
        </w:rPr>
        <w:t>حکم المسجد الخراب</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دخول الجنب فی المساجد بین المعمور منها والخراب</w:t>
      </w:r>
      <w:r>
        <w:rPr>
          <w:rStyle w:val="FootnoteAnchor"/>
          <w:rtl w:val="true"/>
        </w:rPr>
        <w:footnoteReference w:id="117"/>
      </w:r>
      <w:r>
        <w:rPr>
          <w:rFonts w:ascii="IRNazanin" w:hAnsi="IRNazanin" w:eastAsia="IRNazanin"/>
          <w:color w:val="111111"/>
          <w:sz w:val="28"/>
          <w:sz w:val="28"/>
          <w:szCs w:val="28"/>
          <w:rtl w:val="true"/>
          <w:lang w:bidi="fa-IR"/>
        </w:rPr>
        <w:t>وإن لم یصلّ فیه أحد، ولم تبق آثار مسجدیّته</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زال عنوان المسجدیّة رأساً بحیث لا یصدق علیه الدخول فی المسجد رأساً کما فی المساجد الواقعة فی الشوارع فلا یکون الوقوف فیها محرّماً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مساجد الأراضی المفتوحة عنوة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ذهب آثار</w:t>
      </w:r>
    </w:p>
    <w:p>
      <w:pPr>
        <w:pStyle w:val="BookText"/>
        <w:rPr/>
      </w:pPr>
      <w:r>
        <w:rPr>
          <w:rFonts w:ascii="Amiri" w:hAnsi="Amiri" w:eastAsia="Amiri" w:cs="Amiri"/>
          <w:color w:val="111111"/>
          <w:sz w:val="28"/>
          <w:sz w:val="28"/>
          <w:szCs w:val="28"/>
          <w:rtl w:val="true"/>
          <w:lang w:bidi="ar-SA"/>
        </w:rPr>
        <w:t>المسجدیّة</w:t>
      </w:r>
      <w:r>
        <w:rPr>
          <w:rStyle w:val="FootnoteAnchor"/>
          <w:rtl w:val="true"/>
        </w:rPr>
        <w:footnoteReference w:id="119"/>
      </w:r>
      <w:r>
        <w:rPr>
          <w:rFonts w:ascii="IRNazanin" w:hAnsi="IRNazanin" w:eastAsia="IRNazanin"/>
          <w:color w:val="111111"/>
          <w:sz w:val="28"/>
          <w:sz w:val="28"/>
          <w:szCs w:val="28"/>
          <w:rtl w:val="true"/>
          <w:lang w:bidi="fa-IR"/>
        </w:rPr>
        <w:t>بالمرّة یمکن القول</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تردّد،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بخروجها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للمسألة محلّ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یحکم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للخروج؛ لأنّه إن قلنا ببقاء الأرض علی ملک المسلمین بعد البناء وجعلها مسجداً فلا تصیر مسجداً ؛ لأنّ بقاءها علی ملکهم مع کونها مسجداً متنافیان ، وإن قلنا بعدم البقاء فتکون محرّرة ولا تعود إلی ملکهم أبداً ، وقد حرّر فی محلّه صحّة جعلها مسجداً، فلا تعود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التعلیل علیل، فالمعلَّل 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لکنّه ضعیف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خروجها عن المسجدیّة بذهاب الآثار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القول حتی فی غیر المفتوحة عنوةً أیضاً؛ إذ لا دلیل علی بقاء حکم المسجد بعد ذهاب الآثار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w:t>
      </w:r>
      <w:bookmarkStart w:id="119" w:name="pg13275_167865"/>
    </w:p>
    <w:p>
      <w:pPr>
        <w:pStyle w:val="BookText"/>
        <w:rPr/>
      </w:pPr>
      <w:bookmarkEnd w:id="119"/>
      <w:r>
        <w:rPr>
          <w:rFonts w:ascii="Amiri" w:hAnsi="Amiri" w:eastAsia="Amiri" w:cs="Amiri"/>
          <w:color w:val="111111"/>
          <w:sz w:val="28"/>
          <w:sz w:val="28"/>
          <w:szCs w:val="28"/>
          <w:rtl w:val="true"/>
          <w:lang w:bidi="ar-SA"/>
        </w:rPr>
        <w:t>تابعة</w:t>
      </w:r>
      <w:r>
        <w:rPr>
          <w:rStyle w:val="FootnoteAnchor"/>
          <w:rtl w:val="true"/>
        </w:rPr>
        <w:footnoteReference w:id="121"/>
      </w:r>
      <w:r>
        <w:rPr>
          <w:rFonts w:ascii="IRNazanin" w:hAnsi="IRNazanin" w:eastAsia="IRNazanin"/>
          <w:color w:val="111111"/>
          <w:sz w:val="28"/>
          <w:sz w:val="28"/>
          <w:szCs w:val="28"/>
          <w:rtl w:val="true"/>
          <w:lang w:bidi="fa-IR"/>
        </w:rPr>
        <w:t>لآثارها وبنائها</w:t>
      </w:r>
      <w:r>
        <w:rPr>
          <w:rFonts w:eastAsia="IRNazanin" w:cs="IRNazanin"/>
          <w:color w:val="111111"/>
          <w:sz w:val="28"/>
          <w:szCs w:val="28"/>
          <w:rtl w:val="true"/>
          <w:lang w:bidi="fa-IR"/>
        </w:rPr>
        <w:t>.</w:t>
      </w:r>
    </w:p>
    <w:p>
      <w:pPr>
        <w:pStyle w:val="Heading3"/>
        <w:numPr>
          <w:ilvl w:val="2"/>
          <w:numId w:val="1"/>
        </w:numPr>
        <w:rPr/>
      </w:pPr>
      <w:bookmarkStart w:id="120" w:name="__RefHeading___Toc1724596_2322387425"/>
      <w:bookmarkStart w:id="121" w:name="_Toc44"/>
      <w:bookmarkEnd w:id="120"/>
      <w:r>
        <w:rPr>
          <w:rtl w:val="true"/>
        </w:rPr>
        <w:t>لا یجری حکم المسجد علی المصلی فی البیت</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الشخص فی بیته مکاناً للصلاة وجعله مصلّی له لا یجری علیه حکم المسجد</w:t>
      </w:r>
      <w:r>
        <w:rPr>
          <w:rFonts w:eastAsia="IRNazanin" w:cs="IRNazanin"/>
          <w:color w:val="111111"/>
          <w:sz w:val="28"/>
          <w:szCs w:val="28"/>
          <w:rtl w:val="true"/>
          <w:lang w:bidi="fa-IR"/>
        </w:rPr>
        <w:t>.</w:t>
      </w:r>
    </w:p>
    <w:p>
      <w:pPr>
        <w:pStyle w:val="Heading3"/>
        <w:numPr>
          <w:ilvl w:val="2"/>
          <w:numId w:val="1"/>
        </w:numPr>
        <w:rPr/>
      </w:pPr>
      <w:bookmarkStart w:id="122" w:name="__RefHeading___Toc1724598_2322387425"/>
      <w:bookmarkStart w:id="123" w:name="_Toc45"/>
      <w:bookmarkEnd w:id="122"/>
      <w:r>
        <w:rPr>
          <w:rtl w:val="true"/>
        </w:rPr>
        <w:t>الشک فی المسجدیة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شکّ فی کونه جزءاً</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أمارة علی جزئیته ولو ید المسلمین علیه بهذا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المسجد من صحنه والحجرات الّتی فیه ومنارته وحیطانه ونحو ذلک لا یجری علیه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هناک أمارة علی الجزئیّة من ظهور حال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کان ظاهره الجزئیّة، کداخل السقف وداخل الحیطان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 هناک ما یوجب الطمأنینة بالجزئیّة، وحینئذٍ لا یعتنی بالشک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فیما دلت القرائن علی أنّه جزء من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وعدم الحصول علی أمارة شرعیّة علی المسجدیّة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یکون بحسب الظاهر تحت ید المسلمین بعنوان المسجد ومتعلقاته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 ن کان الأ حوط</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ما کان ظاهر الحال فیه المسجدیّة،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مثل الحُجْرات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 فیما دلّت الأمارة الظنّیة ـ کظاهر الحال ونحوه ـ علی جزئیّته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 بل الظاهر کون مثل الصحن والجدران الداخلیّة من المسجد عند عدم القرینة علی خلافه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ما یکون بحسب الظاهر تحت ید المسلمین بعنوان المسجد ومتعلّقاته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کذلک فی صورة ظهور الحال فی کونه مسجداً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 جراء إلاّ إ ذا</w:t>
      </w:r>
      <w:bookmarkStart w:id="124" w:name="pg13275_167867"/>
    </w:p>
    <w:p>
      <w:pPr>
        <w:pStyle w:val="BookText"/>
        <w:rPr/>
      </w:pPr>
      <w:bookmarkEnd w:id="124"/>
      <w:r>
        <w:rPr>
          <w:rFonts w:ascii="IRNazanin" w:hAnsi="IRNazanin" w:eastAsia="IRNazanin"/>
          <w:color w:val="111111"/>
          <w:sz w:val="28"/>
          <w:sz w:val="28"/>
          <w:szCs w:val="28"/>
          <w:rtl w:val="true"/>
          <w:lang w:bidi="fa-IR"/>
        </w:rPr>
        <w:t>علم</w:t>
      </w:r>
      <w:r>
        <w:rPr>
          <w:rStyle w:val="FootnoteAnchor"/>
          <w:rtl w:val="true"/>
        </w:rPr>
        <w:footnoteReference w:id="124"/>
      </w:r>
      <w:r>
        <w:rPr>
          <w:rFonts w:ascii="IRNazanin" w:hAnsi="IRNazanin" w:eastAsia="IRNazanin"/>
          <w:color w:val="111111"/>
          <w:sz w:val="28"/>
          <w:sz w:val="28"/>
          <w:szCs w:val="28"/>
          <w:rtl w:val="true"/>
          <w:lang w:bidi="fa-IR"/>
        </w:rPr>
        <w:t>خروجه منه</w:t>
      </w:r>
      <w:r>
        <w:rPr>
          <w:rFonts w:eastAsia="IRNazanin" w:cs="IRNazanin"/>
          <w:color w:val="111111"/>
          <w:sz w:val="28"/>
          <w:szCs w:val="28"/>
          <w:rtl w:val="true"/>
          <w:lang w:bidi="fa-IR"/>
        </w:rPr>
        <w:t>.</w:t>
      </w:r>
    </w:p>
    <w:p>
      <w:pPr>
        <w:pStyle w:val="Heading3"/>
        <w:numPr>
          <w:ilvl w:val="2"/>
          <w:numId w:val="1"/>
        </w:numPr>
        <w:rPr/>
      </w:pPr>
      <w:bookmarkStart w:id="125" w:name="__RefHeading___Toc1724600_2322387425"/>
      <w:bookmarkStart w:id="126" w:name="_Toc46"/>
      <w:bookmarkEnd w:id="125"/>
      <w:r>
        <w:rPr>
          <w:rtl w:val="true"/>
        </w:rPr>
        <w:t xml:space="preserve">الأولی للجنب عدم قراءة آیة </w:t>
      </w:r>
      <w:r>
        <w:rPr>
          <w:rtl w:val="true"/>
        </w:rPr>
        <w:t>«</w:t>
      </w:r>
      <w:r>
        <w:rPr>
          <w:rtl w:val="true"/>
        </w:rPr>
        <w:t>أفمن کان مؤمناً</w:t>
      </w:r>
      <w:r>
        <w:rPr>
          <w:rtl w:val="true"/>
        </w:rPr>
        <w:t xml:space="preserve">...» </w:t>
      </w:r>
      <w:r>
        <w:rPr>
          <w:rtl w:val="true"/>
        </w:rPr>
        <w:t>فی دعاء کمیل</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إذا قرأ دعاء کمیل الأولی والأحوط</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صدرالدین الصدر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الأقوی فیما ظاهره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التحریم یختصّ بقراءة آیة السجدة ، وعلیه فالاحتیاط فیها استحبابی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یقرأ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موءمناً کمن کان فاسقاً 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جزء من سورة حم السجدة</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من سورة الآمآ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العبارة سهو؛ لأنها جزء من الآمآ السجدة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جزء من الآمآ السجدة، وإن کان الحال لا یتفاوت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الآمآ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 الروحانی ،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واقعة فی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الآمآ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والخطب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سهو القلم، والآیة إنّما هی فی سورة الآمآ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فی الآمآ السجدة، ولعلّ السهو من الناسخ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الحائض، والأ قوی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الأقوی أنّ المحرّم قراءة کلّ جزء من أجزاء سور العزائم حتّی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لِما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حرمتها؛ لِما مرّ من أنّ المحرّم قراءة السورة وأبعاضها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سابقاً أنّ 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حرمتها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حرمته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قراءة آیات 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بقیة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المحرّم هو قراءة أیّ آیة منها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حرمة قراءة کلّ آیة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الأقرب خلافه، لکن لا یبعد هنا عدم صدق قراءة القرآن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الأحوط ترک قراءة آیة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بقیّتها أیضاً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3275_167870"/>
    </w:p>
    <w:p>
      <w:pPr>
        <w:pStyle w:val="Heading3"/>
        <w:numPr>
          <w:ilvl w:val="2"/>
          <w:numId w:val="1"/>
        </w:numPr>
        <w:rPr/>
      </w:pPr>
      <w:bookmarkStart w:id="128" w:name="__RefHeading___Toc1724602_2322387425"/>
      <w:bookmarkStart w:id="129" w:name="_Toc47"/>
      <w:bookmarkEnd w:id="127"/>
      <w:bookmarkEnd w:id="128"/>
      <w:r>
        <w:rPr>
          <w:rtl w:val="true"/>
        </w:rPr>
        <w:t>حکم إدخال الجنب للمسجد</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إدخال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الاحتیاط بإخراجه لو دخل هو بنفسه من دون تسبیب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التفصیل بین المکلف فلا یجوز ، وغیره فیجوز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 فی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الاحتیاط للعالم؛ لأنّه تسبّب إلی الحرام الواقعی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صبیّاً أو مجنوناً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جاهلا بجنابة نفسه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724604_2322387425"/>
      <w:bookmarkStart w:id="131" w:name="_Toc48"/>
      <w:bookmarkEnd w:id="130"/>
      <w:r>
        <w:rPr>
          <w:rtl w:val="true"/>
        </w:rPr>
        <w:t>استئجار الجنب لکنس المسجد</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لعدم الجواز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یُستأجَر الجنب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لکنس المسجد فی حال جنابته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الأجیر عالماً بجنابته، أمّا إذا کان جاهلاً بها فتحریم استئجاره موضع تأمل، وهو من صغریات المسألة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الإجارة</w:t>
      </w:r>
    </w:p>
    <w:p>
      <w:pPr>
        <w:pStyle w:val="BookText"/>
        <w:rPr/>
      </w:pPr>
      <w:r>
        <w:rPr>
          <w:rFonts w:ascii="Amiri" w:hAnsi="Amiri" w:eastAsia="Amiri" w:cs="Amiri"/>
          <w:color w:val="111111"/>
          <w:sz w:val="28"/>
          <w:sz w:val="28"/>
          <w:szCs w:val="28"/>
          <w:rtl w:val="true"/>
          <w:lang w:bidi="ar-SA"/>
        </w:rPr>
        <w:t>فاسدة</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کون الإجارة صحیحة وجه قویّ، والنهی عن الدخول لا یدلّ علی حرمة الکنس، وعلیه یستحق الاُجرة، وممّا ذکرنا یظهر الحکم فی الصورة الثانیة بالأولویّة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یستحقّ 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یستحقّها، فإنّ المحرّم هو المکث، لا الکنس، وقد یتحقّق کنسها عابراً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اُجرة الکنس حتی مع العلم وفساد الإجارة، بل لا یبعد استحقاقها فی فرض الإجارة علی المکث أو القراءة مع الجهل؛ للإباحة الظاهریة باستصحاب أو غیره، وکذا فی الحائض والنفساء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المسمّاة، ویستحقّ اُجرة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ولو اُجرة المثل، لا سیما إذا جعلت حال الجنابة ظرف زمان للاستئجار، لا قیداً للکنس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استحقاق اُجرة المثل مطلقاً، سواء کان عالماً أو جاهلاً بالجنابة ؛ لأنّ الکنس لیس بمحرّم ولو کان فی حال الجنابة ، نعم، مقدّمته الوجودیّة ـ أی المکث ـ حرام؛ ولذلک قلنا بفساد الإجارة ، وأمّا اُجرة المثل فهی تابعة لاحترام العمل وهو کذلک ، ولو کانت مقدمته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العمل بنفسه حراماً فلا یستحق اُجرة المثل مطلقاً ، سواء کان عالماً أو جاهلاً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لفساد الإجارة، فلا یستحق الاُجرة المسمّاة، ولکن عدم استحقاق اُجرة المثل غیر معلوم، بل ظاهر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اُجرة المثل، والفرض أنّ الکنس بنفسه لیس بحرام حتّی یقال بأنّه لا مالیّة له فی نظر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استحقاقه الاُجرة؛ إذ متعلّق الإجارة ـ وهو الکنس ـ لیس بمحرّم، وإن کان ما یتوقّف علیه محرّماً؛ لعدم حرمة مقدّمة المحرّم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اُجرة المسمّی، فیستحق اُجرة المثل لو کنس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یستحق اُجرة المثل بناءً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یضمن بصحیحه یضمن بفاسده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لعین الاُجرة المسمّاة، أمّا مطلقاً ففیه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المسمّاة، لکن یستحقّ اُجرة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المسمّاة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الاُجرة المسمّاة، وإن کان یستحقّ اُجرة المثل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المسمّاة ، وفی استحقاق اُجرة المثل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استُؤجر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131"/>
      </w:r>
      <w:r>
        <w:rPr>
          <w:rFonts w:ascii="Amiri" w:hAnsi="Amiri" w:eastAsia="Amiri" w:cs="Amiri"/>
          <w:color w:val="111111"/>
          <w:sz w:val="28"/>
          <w:sz w:val="28"/>
          <w:szCs w:val="28"/>
          <w:rtl w:val="true"/>
          <w:lang w:bidi="ar-SA"/>
        </w:rPr>
        <w:t>، ولکنّه کنس فی حال جنابته وکان جاهلاً بأنّه جنب أو ناسیاً استحقّ الاُجرة</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لو کان عالماً؛ لأنّ المحرّم هو کونه فی المسجد، لا نفس الکنس من حیث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إذا کنس عالماً فإنّه لا یستحقّ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یمکن أن یقال إنّه یستحق الاُجرة وإن فعل محرّماً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والکنس لیس حراماً کما یأتی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والمحرّم هو الدخول والمکث دون الکنس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استحقاقه اُجرة المثل، والتعلیل المذکور منظور فیه وغیر ملائم لما أفاده بعد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لأنّ المحرّم هو الدخول والمکث، لا الکنس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لعدم حرمة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والکنس لیس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لکون المحرّم هو المکث لا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لکونه</w:t>
      </w:r>
    </w:p>
    <w:p>
      <w:pPr>
        <w:pStyle w:val="BookText"/>
        <w:rPr/>
      </w:pPr>
      <w:r>
        <w:rPr>
          <w:rFonts w:ascii="Amiri" w:hAnsi="Amiri" w:eastAsia="Amiri" w:cs="Amiri"/>
          <w:color w:val="111111"/>
          <w:sz w:val="28"/>
          <w:sz w:val="28"/>
          <w:szCs w:val="28"/>
          <w:rtl w:val="true"/>
          <w:lang w:bidi="ar-SA"/>
        </w:rPr>
        <w:t>حراماً</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لعدم کون الکنس حراماً، وإنّما الحرام الدخول والمکث، کما اعترف به الماتن فی الصورة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لعدم حرمة نفس الکنس، کما یأتی منه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بظاهره ینافی ما سیدّعیه أخیراً من مغایرة متعلّق الإجارة لموضوع الحرمة،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الکنس حراماً، بل المحرّم هو کونه فی المسجد، فلا مانع من استحقاق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ما یذکره فی الفرع الآتی من استحقاق الاُجرة ـ معلّلاً بأنّ الکنس لیس حراماً، وإنّما المحرَّم الدخول والمکث ـ استحقاق الاُجرة هنا أیضاً؛ لعین ما ذکر بل بالأولی، بل الالتزام بالعکس أولی لو لوحظ حال الجنابة قیداً، لا ظرفاً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یستحقّها بلا إشکال، فإنّ المحرّم هو الدخول والمکث، لا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إذ لیس الکنس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یستحقها، لعدم حرمته، لا فی نفسه ولا بالسرایة إلیه من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صرّح هو قدس‌سره فی الفرع الآتی باستحقاق الاُجرة إذا استأجره للکنس جاهلاً بالجنابة؛ معلّلاً بعدم کون الکنس حراماً، ولازمه استحقاق الاُجرة فی هذا الفرع، فإنّ المحرّم المکث دون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الکنس مباح وإن کان ملازماً مع اللبث المحرّم، وحرمة الملازم لا تستلزم حرمة ملازمه، ففساد إجارة الجنب لو قلنا به إنّما هو لعدم القُدرة علی التسلیم، وإن کان فیه أیضاً نظر؛ لأنّ المدار علی القدرة التکوینیة أو سلب الشارع مالیة المنفعة ولو لأجل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بأنّه فی موارد الملازمة الدائمیة بل الغالبیة نستکشف هدر الشارع مالیة المنفعة،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استحقاقه الاُجرة، فإنّ الکنس بما هو لیس بحرام، وإنّما الحرام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نفس الکنس من حیث هو حراماً ممنوع، کما سیصرّح رحمه‌الله به، فیستحقّ الاُجرة حینئذٍ، نعم، یشکل من حیث التسبیب لدخول الجنب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یستحق الاُجرة ، وتعلیل الماتن قدس‌سره ینافی اعترافه بعد هذا بأنّ الکنس لیس بحرام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ملازم عرفی للحرام، وإلاّ فقد صرّح هو قدس‌سره فی نفس هذه المسألة بعدم حرمة کنس المسجد للجنب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لعدم حرمة نفس الکنس، وهکذا فی الحائض والنفساء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إذ الکنس لیس حراماً ، بل الحرام مقدمته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یجوز أخذ الاُجرة علی العمل المحرّم، وکذا الکلام فی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الحائض والنفساء، ولو کان الأجیر جاهلاً</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الجهل لا ینافی تحقّق الحرمة الفعلیّة ، نعم، فی حال الغفلة لا یکون الحکم فعلیّاً ولوفی الواقع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کلاهما جاهلین فی الصورة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یستحقّ الاُجرة؛ لأنّ متعلّق الإجارة وهو الکنس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یکون حراماً، وإنّما الحرام الدخول والمکث، فلا یکون من باب أخذ الاُجرة علی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استأجره علی الدخول أو المکث کانت الإجارة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فاسدة</w:t>
      </w:r>
      <w:r>
        <w:rPr>
          <w:rStyle w:val="FootnoteAnchor"/>
          <w:rtl w:val="true"/>
        </w:rPr>
        <w:footnoteReference w:id="135"/>
      </w:r>
      <w:r>
        <w:rPr>
          <w:rFonts w:ascii="Amiri" w:hAnsi="Amiri" w:eastAsia="Amiri" w:cs="Amiri"/>
          <w:color w:val="111111"/>
          <w:sz w:val="28"/>
          <w:sz w:val="28"/>
          <w:szCs w:val="28"/>
          <w:rtl w:val="true"/>
          <w:lang w:bidi="ar-SA"/>
        </w:rPr>
        <w:t>، ولا یستحقّ الاُجرة</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الأجیر عالماً بجنابة نفسه ، أمّا إذا کان جاهلاً لها فالظاهر الصحّة أیضاً، سواء کان المستأجَر عالماً بها، أم جاهلاً ، والأحوط تکلیفاً للمستأجِر إذا کان عالماً أن لا یستأجره لذلک؛ لأنّه تسبیب للحرام الواقعی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کانا جاهلین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کلّ ما جاز للأجیر إیقاعه لنفسه ولو لمکان جهله أو نسیانه جاز تملیکه لغیره فی وجه قویّ، فصحّة الإجارة فی الفرض وفی ما بعده من الفروع هی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صورة جهلهما الصحّة ولو مع کون نفس المتعلّق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المصالحة، وصحّة الإجارة لا تخلو من وجه، وکذا الکلام فی الطواف المستحبّ وقراءة العزائم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ما کان الأجیر عالماً فإنّ صحّة الإجارة مع جهله لا تخلو من قوّة، حتّی فیما کان المستأجر عالماً ولو علی القول بحرمة التسبیب إلی ما هو محرَّم فی الواقع، وهکذا الحال فیما یذکره من الاستئجار للطواف وقراءة العزائم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الجاهل مرخَّص فی العمل، وله قدرة تسلیم العمل، ومجرد الحرمة الواقعیة مع الرخصة الظاهریة لا یستلزم نفی الاُجرة، فالأظهر استحقاق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صحّة الإجارة واستحقاق الأجیر الأجرة المسمّاة فی صورة جهله بالحال؛ لأنّه مقدور له شرعاً بسبب الإباحة والرخصة الظاهریّة، فهو متمکّن من تسلیمه وإن کان ما یأتی به مرجوحاً واقعاً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واستحقاق الاُجرة مع جهل الأجیر، فإنّ الحرمة إذا لم تکن منجّزة لا تنافی اعتبار الملکیة، والمفروض تحقّق القدرة علی التسلیم من جهة الإباحة الظاهریّة، نعم، لا یجوز الاستئجار تکلیفاً للمستأجر العالم بالحال؛ لأنّه تسبیب إلی الحرام الواقعی، ومن ذلک یظهر الحال فی الاستئجار للطواف المستحبّ، أو لقراءة العزائم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 ، ولا یبعد الاستحقاق مع جهل الأجیر لولا الإشکال من حیث التسبیب لدخول الجنب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تبعد صحّة الإجارة فی صورة الجهل ، وکذا الکلام فی الطواف المستحب وقراءة سورة العزائم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الإجارة فی صورة الجهل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 نّهما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محرّمان</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الاُجرة مع الجهل لا یخلو من وجه، وکذا فی استئجاره لقراءة العزائم والطواف 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یستحقّ الاُجرة علی الحرام، ومن ذلک 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لو استأجر الجنب أو الحائض أو النفساء للطواف المستحبّ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کون الطهارة شرطاً فی الطواف المستحبّ، وإلاّ کانت الإجارة فاسدة من جهة اُخری غیر ما نحن فیه، ویمکن أن یقال بناءً 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صحیح حال الجهل، وکذا قراءة العزائم، والعمل المستأجر علیه لیس بحرام، وإنّما الحرام المکث کما ذکره فی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منه قدس‌سره عدم شرطیة الطهارة من الجنابة فی صحّة الطواف المستحبّ، وعلیه یجوز استئجار الجنب للطواف المستحبّ، وإن کان خلاف الأصحّ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الإجارة فاسدة ولو مع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صحّة الطواف فی حال الجهل لا مانع من صحّة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الإجارة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لا یخلو من قوّة، إلاّ أنّه منافٍ مع تصحیحه فی السابق الطواف عند الجهل بالجهل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صحّة الإجارة مع جهل الأجیر بجنابة نفسه، ویستحق الاُجرة إذا أتی بالعمل، بل وکذا إذا استأجره لقراءة العزائم مع جهلٍ بجنابة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تکلیفاً أن لا یستأجره فی الصورتین إذا کان المستأجِر عالماً؛ لأنّه تسبیب للحرام الواقعی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w:t>
      </w:r>
      <w:bookmarkStart w:id="132" w:name="pg13275_167880"/>
    </w:p>
    <w:p>
      <w:pPr>
        <w:pStyle w:val="Heading3"/>
        <w:numPr>
          <w:ilvl w:val="2"/>
          <w:numId w:val="1"/>
        </w:numPr>
        <w:rPr/>
      </w:pPr>
      <w:bookmarkStart w:id="133" w:name="__RefHeading___Toc1724606_2322387425"/>
      <w:bookmarkStart w:id="134" w:name="_Toc49"/>
      <w:bookmarkEnd w:id="132"/>
      <w:bookmarkEnd w:id="133"/>
      <w:r>
        <w:rPr>
          <w:rtl w:val="true"/>
        </w:rPr>
        <w:t>التیمم لدخول المسجد و أخذ الماء منه</w:t>
      </w:r>
      <w:bookmarkEnd w:id="134"/>
    </w:p>
    <w:p>
      <w:pPr>
        <w:pStyle w:val="BookText"/>
        <w:rPr/>
      </w:pPr>
      <w:r>
        <w:rPr>
          <w:rFonts w:ascii="Amiri" w:hAnsi="Amiri" w:eastAsia="Amiri" w:cs="Amiri"/>
          <w:color w:val="111111"/>
          <w:sz w:val="28"/>
          <w:sz w:val="28"/>
          <w:szCs w:val="28"/>
          <w:rtl w:val="true"/>
          <w:lang w:bidi="ar-SA"/>
        </w:rPr>
        <w:t>استأجره لقراءة العزائم</w:t>
      </w:r>
      <w:r>
        <w:rPr>
          <w:rStyle w:val="FootnoteAnchor"/>
          <w:rtl w:val="true"/>
        </w:rPr>
        <w:footnoteReference w:id="138"/>
      </w:r>
      <w:r>
        <w:rPr>
          <w:rFonts w:ascii="IRNazanin" w:hAnsi="IRNazanin" w:eastAsia="IRNazanin"/>
          <w:color w:val="111111"/>
          <w:sz w:val="28"/>
          <w:sz w:val="28"/>
          <w:szCs w:val="28"/>
          <w:rtl w:val="true"/>
          <w:lang w:bidi="fa-IR"/>
        </w:rPr>
        <w:t>فإنّ المتعلّق فیهما هو نفس الفعل المحرّم، بخلاف الإجارة للکنس فإنّه لیس حراماً، وإنّما المحرّم شیء آخر وهو الدخول والمکث، فلیس نفس المتعلّق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ذا کان جنباً وکان ا لماء فی ا لمسجد</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تفصیل هذه المسألة منه رحمه‌الله فی المسألة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فصل التیمّم ، وقد مرّ جواز الدخول فی غیر المسجدین لأخذ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کونه من فاقد الماء، ولا یباح له الاغتسال فی المسجد، ولا الدخول فیه لأخذ الماء، ولا یستباح بهذا التیمّم شیء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مختاره من جواز الدخول للأخذ لا حاجة إلی التیمّم، ولو قلنا بمشروعیته لأجل الدخول فی غیر المسجدین من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التفصیل فی مسوّغات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لو تمّ لکان فی الأخذ من المسجدین، وأمّا فی سائر المساجد قد تقدّم منه جواز دخولها لأخذ شیء بدون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وجب علیه الغسل فوراً، وإلاّ فجوازه محلّ تأمّل فضلاً عن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توقّف الأخذ علی المکث، أو کان الماء فی أحد المسجدین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مشروعیة التیمّم لدخول المسجد، وسیأتی حکمه فی بابه، ولا یبعد کونه فاقد الماء عند انحصار الماء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منه قدس‌سره جواز دخول الجنب المسجد لأخذ شیء منه، وعلیه فلا مانع من دخوله لأخذ الماء بغیر مکث بلا تیمّم، وأمّا علی ما ذکرناه من عدم جواز ذلک أو فرض أنّ الأخذ یتوقّف علی المکث فالظاهر أ نّه لا یشرّع التیمّم لذلک، بل هو من فاقد الماء فیجب علیه التیمّم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الماء فی أحد المسجدین، أو قلنا بحرمة الاجتیاز فی مطلق المساجد، أو کان أخذ الماء موجباً للمکث ،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المسجد غیر المسجدین فلا حاجة إلی التیمّم للدخول لأخذ الماء؛ لِما مرّ من جواز الدخول بقصد أخذ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هذا الحکم فی المسجدین مطلقاً وفی غیرهما بقصد الاغتسال فیه، مع أنّ مشروعیة التیمّم فی الفرضین أیضاً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کانت المقدّمة منحصرة بالدخول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لأخذ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منه قدس‌سره جواز دخول المسجد للأخذ؛ فعلیه لا یتوقف أخذ الماء من المسجد علی التیمّم إلاّ أن یکون مراده الحرمین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الاغتسال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مکث، ویراعی أقلّهما زماناً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یستلزم المکث، وإلاّ فیقتصر علی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مراعاة عدم تلویث المسجد کما قدّمناه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یبطل</w:t>
      </w:r>
    </w:p>
    <w:p>
      <w:pPr>
        <w:pStyle w:val="BookText"/>
        <w:rPr/>
      </w:pPr>
      <w:r>
        <w:rPr>
          <w:rFonts w:ascii="Amiri" w:hAnsi="Amiri" w:eastAsia="Amiri" w:cs="Amiri"/>
          <w:color w:val="111111"/>
          <w:sz w:val="28"/>
          <w:sz w:val="28"/>
          <w:szCs w:val="28"/>
          <w:rtl w:val="true"/>
          <w:lang w:bidi="ar-SA"/>
        </w:rPr>
        <w:t>تیمّمه</w:t>
      </w:r>
      <w:r>
        <w:rPr>
          <w:rStyle w:val="FootnoteAnchor"/>
          <w:rtl w:val="true"/>
        </w:rPr>
        <w:footnoteReference w:id="142"/>
      </w:r>
      <w:r>
        <w:rPr>
          <w:rFonts w:ascii="IRNazanin" w:hAnsi="IRNazanin" w:eastAsia="IRNazanin"/>
          <w:color w:val="111111"/>
          <w:sz w:val="28"/>
          <w:sz w:val="28"/>
          <w:szCs w:val="28"/>
          <w:rtl w:val="true"/>
          <w:lang w:bidi="fa-IR"/>
        </w:rPr>
        <w:t>لوجدان هذا الماء إلاّ بعد الخروج أو بعد الاغتسال، ولکن لا یباح</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التیمّم مطهّر من الحدث فلا ینحصر الجواز بما ذکر، بل مادام لم یَصِر واجداً یجوز له جمیع الأفعال المشروطة بالطهارة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دخول المسجد واللبث فیه بمقدار الحاجة، فلا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الجواز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للتفکیک؛ لأنّه عند عدم 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یجوز التیمّم لمثل الکون فی المسجد من الغایات غیر الواجبة ، فیجوز القراءة والمسّ أیضاً، وإن کان لا یجوز فیکون المفروض من فاقد الماء، وحکمه التیمّم للصلاة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ما لم یبطل تیمّمه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فالقول بجوازهما لیس ببعید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کتابة القرآن ولا قراءة العزائم إلاّ إذا کانا واجبَین</w:t>
      </w:r>
      <w:bookmarkStart w:id="135" w:name="pg13275_167884"/>
    </w:p>
    <w:p>
      <w:pPr>
        <w:pStyle w:val="BookText"/>
        <w:rPr/>
      </w:pPr>
      <w:bookmarkEnd w:id="135"/>
      <w:r>
        <w:rPr>
          <w:rFonts w:ascii="Amiri" w:hAnsi="Amiri" w:eastAsia="Amiri" w:cs="Amiri"/>
          <w:color w:val="111111"/>
          <w:sz w:val="28"/>
          <w:sz w:val="28"/>
          <w:szCs w:val="28"/>
          <w:rtl w:val="true"/>
          <w:lang w:bidi="ar-SA"/>
        </w:rPr>
        <w:t>فوراً</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لو تلوّث المصحف والعیاذ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136" w:name="__RefHeading___Toc1724608_2322387425"/>
      <w:bookmarkStart w:id="137" w:name="_Toc50"/>
      <w:bookmarkEnd w:id="136"/>
      <w:r>
        <w:rPr>
          <w:rtl w:val="true"/>
        </w:rPr>
        <w:t>من فروع استئجار الجنب</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جنابة أحد الشخصین</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وکانا هما جاهلین بالجنابة، وعلیه ففساد الإجارة 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فی وجه قویّ مع فرض جهل الأجیر بجنابة نفسه، کما مرّ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جهلهما أو جهل أحدهما المعیّن فیجوز استئجارهما أو استئجار الجاهل منهما، والمراد بالجهل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فیما إذا لم تکن الطهارة من الحدث شرطاً واقعیاً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استئجار أحدهما بل استئجارهما معاً، نعم، للعبادات المشروطة بالطهارة 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علم الأجیر بجنابته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استئجارهما</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وإن کان الأظهر الجواز بعد فرض جواز العمل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فی کلیهما وفی واحد منهما، إلاّ فی استئجارهما فیما اشترط بالطهارة،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فی صورة علم الأجیر، وأمّا فی صورة جهله بالجنابة ففساد الإجارة غیر ظاهر، کما تقدّم؛ لأنّ الحرمة الواقعیة مع فرض الترخیص ظاهراً لا تقتضی نفی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علمهما أو علم أحدهما الذی استُؤجِر ، وأمّا فی صورة جهلهما أو جهل أحدهما الذی استُؤجِر ففی عدم الجواز تأمّل ونظر؛ لمکان وجود الإباحة الظاهریّة المصحّحة للإجارة واستحقاق الاُجرة، وقد تقدّم الکلام قبیل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خروج أحدهما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تنجّز الحرمة بالنسبة إلی الأجیر ، وإلاّ فالظاهر جواز الاستئجار تکلیفاً ووضعاً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المستأجر مأخوذاً بالعمل الصحیح واقعاً ـ کالوصی فی الاستئجار للصلاة عن المیّت بماله ـ لم یکن له استئجار أحدهما فضلاً عن استئجارهما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استئجار</w:t>
      </w:r>
      <w:r>
        <w:rPr>
          <w:rFonts w:eastAsia="IRNazanin" w:cs="IRNazanin"/>
          <w:color w:val="111111"/>
          <w:sz w:val="28"/>
          <w:szCs w:val="28"/>
          <w:rtl w:val="true"/>
          <w:lang w:bidi="fa-IR"/>
        </w:rPr>
        <w:t>···</w:t>
      </w:r>
      <w:bookmarkStart w:id="138" w:name="pg13275_167886"/>
    </w:p>
    <w:p>
      <w:pPr>
        <w:pStyle w:val="BookText"/>
        <w:rPr/>
      </w:pPr>
      <w:bookmarkEnd w:id="138"/>
      <w:r>
        <w:rPr>
          <w:rFonts w:ascii="IRNazanin" w:hAnsi="IRNazanin" w:eastAsia="IRNazanin"/>
          <w:color w:val="111111"/>
          <w:sz w:val="28"/>
          <w:sz w:val="28"/>
          <w:szCs w:val="28"/>
          <w:rtl w:val="true"/>
          <w:lang w:bidi="fa-IR"/>
        </w:rPr>
        <w:t>أحدهما</w:t>
      </w:r>
      <w:r>
        <w:rPr>
          <w:rStyle w:val="FootnoteAnchor"/>
          <w:rtl w:val="true"/>
        </w:rPr>
        <w:footnoteReference w:id="147"/>
      </w:r>
      <w:r>
        <w:rPr>
          <w:rFonts w:ascii="IRNazanin" w:hAnsi="IRNazanin" w:eastAsia="IRNazanin"/>
          <w:color w:val="111111"/>
          <w:sz w:val="28"/>
          <w:sz w:val="28"/>
          <w:szCs w:val="28"/>
          <w:rtl w:val="true"/>
          <w:lang w:bidi="fa-IR"/>
        </w:rPr>
        <w:t>لقراءة العزائم، أو دخول المساجد، أو نحو ذلک ممّا یحرم علی الجنب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724610_2322387425"/>
      <w:bookmarkStart w:id="140" w:name="_Toc51"/>
      <w:bookmarkEnd w:id="139"/>
      <w:r>
        <w:rPr>
          <w:rtl w:val="true"/>
        </w:rPr>
        <w:t>الشک فی الجنابة</w:t>
      </w:r>
      <w:bookmarkEnd w:id="14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الجنابة لا یحرم شیء من المحرّمات المذکورة، إلاّ إذا کانت حالته السابقة هی الجنابة</w:t>
      </w:r>
      <w:r>
        <w:rPr>
          <w:rFonts w:eastAsia="IRNazanin" w:cs="IRNazanin"/>
          <w:color w:val="111111"/>
          <w:sz w:val="28"/>
          <w:szCs w:val="28"/>
          <w:rtl w:val="true"/>
          <w:lang w:bidi="fa-IR"/>
        </w:rPr>
        <w:t xml:space="preserve">. </w:t>
      </w:r>
      <w:bookmarkStart w:id="141" w:name="pg13275_167887"/>
    </w:p>
    <w:p>
      <w:pPr>
        <w:pStyle w:val="Heading2"/>
        <w:numPr>
          <w:ilvl w:val="1"/>
          <w:numId w:val="1"/>
        </w:numPr>
        <w:rPr/>
      </w:pPr>
      <w:bookmarkStart w:id="142" w:name="__RefHeading___Toc1724612_2322387425"/>
      <w:bookmarkStart w:id="143" w:name="_Toc52"/>
      <w:bookmarkEnd w:id="141"/>
      <w:bookmarkEnd w:id="142"/>
      <w:r>
        <w:rPr>
          <w:rtl w:val="true"/>
        </w:rPr>
        <w:t>فصل فیما یکره علی الجنب</w:t>
      </w:r>
      <w:bookmarkEnd w:id="143"/>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ما قیل بکراهته أکثر ممّا سرده الماتن قدس‌سره هنا،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المواضع المحترمة التی لا یحرم الدخول أو المکث فیها، کمشاهد أولاد الأئمّة علیهم‌السلام ودور القرآن والحدیث، والأمکنة المنسوبة إلی أحد المعصومین ونحوها،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المیّت 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عند المحتضر،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مع المیّت فی قبره،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الجنازة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الشکر والتلاوة وغیرها ممّا یوجد فی المبسوطات الفقهیّة وزُبُر الآداب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الحَرِیَّ ـ کما مرّ منّا مراراً ـ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أکثرها ممّا یشکل الحکم بکراهتها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لضعف سندها، وإمّا لظهورها فی الإرشاد، وعدم قیام قاعدة التسامح لإثبات الندب والکراهة، فالإتیان بالرجاء فی أمثالها نِعمَ المَهیَع الأهنی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وترتفع</w:t>
      </w:r>
      <w:r>
        <w:rPr>
          <w:rStyle w:val="FootnoteAnchor"/>
          <w:rtl w:val="true"/>
        </w:rPr>
        <w:footnoteReference w:id="150"/>
      </w:r>
      <w:r>
        <w:rPr>
          <w:rFonts w:ascii="IRNazanin" w:hAnsi="IRNazanin" w:eastAsia="IRNazanin"/>
          <w:color w:val="111111"/>
          <w:sz w:val="28"/>
          <w:sz w:val="28"/>
          <w:szCs w:val="28"/>
          <w:rtl w:val="true"/>
          <w:lang w:bidi="fa-IR"/>
        </w:rPr>
        <w:t>کراهتهما</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للکراهة مراتبَ ترتفع اُولاها بغسل الیدین، والثانیة به وبالمضمضة، والثالثة بهما وبغسل الوجه، والأخیرة بالوضوء المشتمل علی المضمضة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بالوضوء ، أو غسل</w:t>
      </w:r>
    </w:p>
    <w:p>
      <w:pPr>
        <w:pStyle w:val="BookText"/>
        <w:rPr/>
      </w:pPr>
      <w:r>
        <w:rPr>
          <w:rFonts w:ascii="IRNazanin" w:hAnsi="IRNazanin" w:eastAsia="IRNazanin"/>
          <w:color w:val="111111"/>
          <w:sz w:val="28"/>
          <w:sz w:val="28"/>
          <w:szCs w:val="28"/>
          <w:rtl w:val="true"/>
          <w:lang w:bidi="fa-IR"/>
        </w:rPr>
        <w:t>الیدین والمضمضة</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غسل الوجه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والاستنشاق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ترتفع‌کراهتهمابغسل الید والوجه، بل بغسل الیدین فقط کمافی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غسل الیدین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ما زاد علی سبع آیاتٍ من القرآن</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کراهة مطلق القراءة حتّی مادون السبع، وکلّما زادت القراءة اشتدّت الکراهة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کراهة قراءة القرآن علی الجنب مطلقاً، واشتداد کراهتها فیما زاد علی سبع آیات وأشدّیّتها فیما زاد علی السبعین، بل نفسها، والأحوط ترک قراءتها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مطلقاً ، سواء کانت القراءة بقصد القرآنیة،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عدا العزائم،</w:t>
      </w:r>
    </w:p>
    <w:p>
      <w:pPr>
        <w:pStyle w:val="BookText"/>
        <w:rPr/>
      </w:pPr>
      <w:r>
        <w:rPr>
          <w:rFonts w:ascii="IRNazanin" w:hAnsi="IRNazanin" w:eastAsia="IRNazanin"/>
          <w:color w:val="111111"/>
          <w:sz w:val="28"/>
          <w:sz w:val="28"/>
          <w:szCs w:val="28"/>
          <w:rtl w:val="true"/>
          <w:lang w:bidi="fa-IR"/>
        </w:rPr>
        <w:t>وقراءة ما زاد علی السبعین أشدّ کراهة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ما عدا خطّ المصحف ، من الجلد</w:t>
      </w:r>
      <w:r>
        <w:rPr>
          <w:rStyle w:val="FootnoteAnchor"/>
          <w:rtl w:val="true"/>
        </w:rPr>
        <w:footnoteReference w:id="155"/>
      </w:r>
      <w:r>
        <w:rPr>
          <w:rFonts w:ascii="IRNazanin" w:hAnsi="IRNazanin" w:eastAsia="IRNazanin"/>
          <w:color w:val="111111"/>
          <w:sz w:val="28"/>
          <w:sz w:val="28"/>
          <w:szCs w:val="28"/>
          <w:rtl w:val="true"/>
          <w:lang w:bidi="fa-IR"/>
        </w:rPr>
        <w:t>والأوراق والحواشی وما بین السطور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إلاّ أن یتوضّـأ ، أو یتیمّم</w:t>
      </w:r>
      <w:r>
        <w:rPr>
          <w:rStyle w:val="FootnoteAnchor"/>
          <w:rtl w:val="true"/>
        </w:rPr>
        <w:footnoteReference w:id="156"/>
      </w:r>
      <w:r>
        <w:rPr>
          <w:rFonts w:ascii="IRNazanin" w:hAnsi="IRNazanin" w:eastAsia="IRNazanin"/>
          <w:color w:val="111111"/>
          <w:sz w:val="28"/>
          <w:sz w:val="28"/>
          <w:szCs w:val="28"/>
          <w:rtl w:val="true"/>
          <w:lang w:bidi="fa-IR"/>
        </w:rPr>
        <w:t>إن لم یکن له الماء</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لم یتمکّن من الغسل فیشرع له التیمّم بدلاً عن الغسل وإن تمکن من الوضوء، ویتخیّر فی هذا الحال بین التیمّم والوضوء، کما یشرع له التیمّم بدلاً عن الوضوء أیضاً، وتیمّمه بدلاً عن الغسل أفضل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 عن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عن الوضوء وعن الغسل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کون هذا التیمّم بدلاً عن الغسل أو الوضوء أو مستقلاًّ فی رفع کراهیة النوم، فالأحوط الإتیان به للّه من دون قصد البدلیة أو الاستقلال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مطلقاً، وإن کان الأحوط استحباباً ما ذکره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w:t>
      </w:r>
      <w:r>
        <w:rPr>
          <w:rStyle w:val="FootnoteAnchor"/>
          <w:rtl w:val="true"/>
        </w:rPr>
        <w:footnoteReference w:id="158"/>
      </w:r>
      <w:r>
        <w:rPr>
          <w:rFonts w:ascii="IRNazanin" w:hAnsi="IRNazanin" w:eastAsia="IRNazanin"/>
          <w:color w:val="111111"/>
          <w:sz w:val="28"/>
          <w:sz w:val="28"/>
          <w:szCs w:val="28"/>
          <w:rtl w:val="true"/>
          <w:lang w:bidi="fa-IR"/>
        </w:rPr>
        <w:t>، رجلاً کان أو امرأة، وکذا یکره للمختضِب قبل أن یأخذ اللون إجناب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التدهین</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بالمعنی المعهود المصطلح فی زمان صدور الأخبار هو التعطیر بالأدهان المعطِّرة التی یعبّر عن وعائها بالغالیة، فلا یشمل أکثر التدهینات المعمولة فی عصرنا، التی لیس أثرها التعطیر، بل تجلیة الشعر أو توفیرها أو اسودادها، وغیرها من الآثار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کراهته ، وکذا حمل المصحف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تدهین البدن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إذا کان جنابته بالاحتلام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المصحف</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علیه سوی فتوی جماعة من الأصحاب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المصحف</w:t>
      </w:r>
      <w:r>
        <w:rPr>
          <w:rFonts w:eastAsia="IRNazanin" w:cs="IRNazanin"/>
          <w:color w:val="111111"/>
          <w:sz w:val="28"/>
          <w:szCs w:val="28"/>
          <w:rtl w:val="true"/>
          <w:lang w:bidi="fa-IR"/>
        </w:rPr>
        <w:t xml:space="preserve">. </w:t>
      </w:r>
      <w:bookmarkStart w:id="144" w:name="pg13275_167891"/>
    </w:p>
    <w:p>
      <w:pPr>
        <w:pStyle w:val="Heading2"/>
        <w:numPr>
          <w:ilvl w:val="1"/>
          <w:numId w:val="1"/>
        </w:numPr>
        <w:rPr/>
      </w:pPr>
      <w:bookmarkStart w:id="145" w:name="__RefHeading___Toc1724614_2322387425"/>
      <w:bookmarkStart w:id="146" w:name="_Toc53"/>
      <w:bookmarkEnd w:id="144"/>
      <w:bookmarkEnd w:id="145"/>
      <w:r>
        <w:rPr>
          <w:rtl w:val="true"/>
        </w:rPr>
        <w:t>فصل فی کیفیّة الغسل وأحکامه</w:t>
      </w:r>
      <w:bookmarkEnd w:id="146"/>
    </w:p>
    <w:p>
      <w:pPr>
        <w:pStyle w:val="Heading3"/>
        <w:numPr>
          <w:ilvl w:val="2"/>
          <w:numId w:val="1"/>
        </w:numPr>
        <w:rPr/>
      </w:pPr>
      <w:bookmarkStart w:id="147" w:name="__RefHeading___Toc1724616_2322387425"/>
      <w:bookmarkStart w:id="148" w:name="_Toc54"/>
      <w:bookmarkEnd w:id="147"/>
      <w:r>
        <w:rPr>
          <w:rtl w:val="true"/>
        </w:rPr>
        <w:t>غسل الجنابة والکون علی الطهارة</w:t>
      </w:r>
      <w:bookmarkEnd w:id="148"/>
    </w:p>
    <w:p>
      <w:pPr>
        <w:pStyle w:val="BookText"/>
        <w:rPr/>
      </w:pPr>
      <w:r>
        <w:rPr>
          <w:rFonts w:ascii="Amiri" w:hAnsi="Amiri" w:eastAsia="Amiri" w:cs="Amiri"/>
          <w:color w:val="111111"/>
          <w:sz w:val="28"/>
          <w:sz w:val="28"/>
          <w:szCs w:val="28"/>
          <w:rtl w:val="true"/>
          <w:lang w:bidi="ar-SA"/>
        </w:rPr>
        <w:t>غُسلُ الجنابة مستحبّ نفسیّ</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باب الوضوء مراراً أنّ الطهارة الحاصلة من الأفعال فی الوضوء وأخویه هی المطلوبة نفسیاً، وأنّ الأفعال الخارجیة فیها من الغسل والمسح والضرب أسباب ومقدّمات لحصولها، فالکون علی الطهارة المطلوبة تجعل غالباً مقدّمة لغایات اُخر مشروطة صحتها أو کمالها أو ترتب الثواب علیها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فالمختار أنّ الأفعال فی الطهارات الثلاث لیست بمطلوبات نفسیّة، وأمّا المطلوبیّة الغیریّة الشرعیّة فالأقوی عدمها، والتفصیل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 استحبابه هو التطهّر من الجنابة، وأمّا نفس الغسل ففی استحبابه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استحبابه للکون علی الطهارة، أمّا استحبابه لنفسه وإن تجرّد عن جمیع الغایات فهو موضع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کون الغسل بنفسه مستحباً، بل المستحب الکون علی الطهارة، وقد یصیر واجباً بالعرض کنذرٍ وأشباهه، وأمّا وجوبه أو استحبابه للغایة فلا موضوع لهما؛ لخلوّ المقدّمة من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 ویجری فی نیّته ما تقدّم فی نیة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وواجب</w:t>
      </w:r>
      <w:bookmarkStart w:id="149" w:name="pg13275_167892"/>
    </w:p>
    <w:p>
      <w:pPr>
        <w:pStyle w:val="BookText"/>
        <w:rPr/>
      </w:pPr>
      <w:bookmarkEnd w:id="149"/>
      <w:r>
        <w:rPr>
          <w:rFonts w:ascii="Amiri" w:hAnsi="Amiri" w:eastAsia="Amiri" w:cs="Amiri"/>
          <w:color w:val="111111"/>
          <w:sz w:val="28"/>
          <w:sz w:val="28"/>
          <w:szCs w:val="28"/>
          <w:rtl w:val="true"/>
          <w:lang w:bidi="ar-SA"/>
        </w:rPr>
        <w:t>غیریّ</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وجوبه الشرعی، وکذا لا یکون له استحباب غیری مقدّمی، نعم، له أقسام کثیرة تأتی فی باب الأغسال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الحاشیة السابقة أنّه لا مطلوبیّة شرعیّة نفسیّة ولا غیریّة لزومیّة ولا ندبیّة له ولأخویه، وأنّ الغایة حیث کانت مشروطة بالکون علی الطهارة فالعقل قاضٍ بلزوم إتیان 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فی باب الوضوء أ نّه لا یکون واجباً غیریّاً، ولا مستحباً کذلک، والغسل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للغایات الواجبة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ومستحبّ غیریّ للغایات</w:t>
      </w:r>
    </w:p>
    <w:p>
      <w:pPr>
        <w:pStyle w:val="BookText"/>
        <w:rPr/>
      </w:pPr>
      <w:r>
        <w:rPr>
          <w:rFonts w:ascii="IRNazanin" w:hAnsi="IRNazanin" w:eastAsia="IRNazanin"/>
          <w:color w:val="111111"/>
          <w:sz w:val="28"/>
          <w:sz w:val="28"/>
          <w:szCs w:val="28"/>
          <w:rtl w:val="true"/>
          <w:lang w:bidi="fa-IR"/>
        </w:rPr>
        <w:t>المستحبّة، والقول بوجوبه النفسیّ ضعیف</w:t>
      </w:r>
      <w:r>
        <w:rPr>
          <w:rStyle w:val="FootnoteAnchor"/>
          <w:rtl w:val="true"/>
        </w:rPr>
        <w:footnoteReference w:id="163"/>
      </w:r>
      <w:r>
        <w:rPr>
          <w:rFonts w:ascii="IRNazanin" w:hAnsi="IRNazanin" w:eastAsia="IRNazanin"/>
          <w:color w:val="111111"/>
          <w:sz w:val="28"/>
          <w:sz w:val="28"/>
          <w:szCs w:val="28"/>
          <w:rtl w:val="true"/>
          <w:lang w:bidi="fa-IR"/>
        </w:rPr>
        <w:t>،</w:t>
      </w:r>
    </w:p>
    <w:p>
      <w:pPr>
        <w:pStyle w:val="Heading3"/>
        <w:numPr>
          <w:ilvl w:val="2"/>
          <w:numId w:val="1"/>
        </w:numPr>
        <w:rPr/>
      </w:pPr>
      <w:bookmarkStart w:id="150" w:name="__RefHeading___Toc1724618_2322387425"/>
      <w:bookmarkStart w:id="151" w:name="_Toc55"/>
      <w:bookmarkEnd w:id="150"/>
      <w:r>
        <w:rPr>
          <w:rtl w:val="true"/>
        </w:rPr>
        <w:t>لا یجب قصد الوجوب أو الندب</w:t>
      </w:r>
      <w:bookmarkEnd w:id="151"/>
    </w:p>
    <w:p>
      <w:pPr>
        <w:pStyle w:val="BookText"/>
        <w:rPr/>
      </w:pPr>
      <w:r>
        <w:rPr>
          <w:rFonts w:ascii="IRNazanin" w:hAnsi="IRNazanin" w:eastAsia="IRNazanin"/>
          <w:color w:val="111111"/>
          <w:sz w:val="28"/>
          <w:sz w:val="28"/>
          <w:szCs w:val="28"/>
          <w:rtl w:val="true"/>
          <w:lang w:bidi="fa-IR"/>
        </w:rPr>
        <w:t>ولا یجب فیه قصد الوجوب</w:t>
      </w:r>
      <w:r>
        <w:rPr>
          <w:rStyle w:val="FootnoteAnchor"/>
          <w:rtl w:val="true"/>
        </w:rPr>
        <w:footnoteReference w:id="164"/>
      </w:r>
      <w:r>
        <w:rPr>
          <w:rFonts w:ascii="IRNazanin" w:hAnsi="IRNazanin" w:eastAsia="IRNazanin"/>
          <w:color w:val="111111"/>
          <w:sz w:val="28"/>
          <w:sz w:val="28"/>
          <w:szCs w:val="28"/>
          <w:rtl w:val="true"/>
          <w:lang w:bidi="fa-IR"/>
        </w:rPr>
        <w:t>والندب، بل لو قصد الخلاف</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قصد الأمر الفعلی الواقعی وإن أخطأ فی التطبیق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یبطل</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المقصود ولو ارتکازاً هو التکلیف الفعلی، وکان قصد الخلاف من باب الخطأ فی التطبیق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بنحو التقیید، کما مرّ فی المسائل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فی عدم البطلان هو کون الملاک فی عبادیّته رجحانه الذاتی، لا تعلّق الأمر الغیری به؛ لأنّه مضافاً إلی منع ثبوته لا یکون إلاّ توصّلیّاً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مع الجهل، بل مع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 بقصد التشریع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کان عنواناً للعمل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التشریع لازم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أراد مجرد توصیف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الموجب لعدم تمشّی قصد القربة ،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یکون تشریعاً والمفروض أنّه قصد الخلاف عالماً؟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عالماً وقصد الخلاف کان مشرِّعاً بلا ریب ، فإن کان تشریعه فی ذات الأمر المقصود امتثاله بطل عمله ، وإن کان تشریعه فی وصف الأمر أو وصف العمل المأتیّ به علی نحو التقیید بطل عمله کذلک، وإن کان تشریعه فی وصف الأمر أو فی وصف الفعل المأتی به ـ لا علی نحو التقیید ـ بأن قصد الأمر الواقعی ولکنه شرّع فی وصفه بأنّه وجوبی أو ندبی علی خلاف الواقع، أو شرّع فی وصف العمل المأتیّ به کذلک فالظاهر الصحّة ، والاحتیاط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التشریع لا یضرّ بالصحّة إذا لم یکن بحیث ینافی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وتحقّق</w:t>
      </w:r>
      <w:r>
        <w:rPr>
          <w:rStyle w:val="FootnoteAnchor"/>
          <w:rtl w:val="true"/>
        </w:rPr>
        <w:footnoteReference w:id="167"/>
      </w:r>
      <w:r>
        <w:rPr>
          <w:rFonts w:ascii="Amiri" w:hAnsi="Amiri" w:eastAsia="Amiri" w:cs="Amiri"/>
          <w:color w:val="111111"/>
          <w:sz w:val="28"/>
          <w:sz w:val="28"/>
          <w:szCs w:val="28"/>
          <w:rtl w:val="true"/>
          <w:lang w:bidi="ar-SA"/>
        </w:rPr>
        <w:t>منه قصد القربة</w:t>
      </w:r>
      <w:r>
        <w:rPr>
          <w:rStyle w:val="FootnoteAnchor"/>
          <w:rtl w:val="true"/>
        </w:rPr>
        <w:footnoteReference w:id="168"/>
      </w:r>
      <w:r>
        <w:rPr>
          <w:rFonts w:ascii="IRNazanin" w:hAnsi="IRNazanin" w:eastAsia="IRNazanin"/>
          <w:color w:val="111111"/>
          <w:sz w:val="28"/>
          <w:sz w:val="28"/>
          <w:szCs w:val="28"/>
          <w:rtl w:val="true"/>
          <w:lang w:bidi="fa-IR"/>
        </w:rPr>
        <w:t>، فلو کان قبل الوقت واعتقد دخوله فقصد الوجوب</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بنحو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ممّا مرّ فی المسألة الثانیة والثلاثین من شرائط الوضوء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قصد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باطلاً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 امتثال أمره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مناط صحّته هو رجحانه الذاتی وأمره الاستحبابی، لا الأمر الغیری المتوهّم، والمکلّف الملتفت بأنّ الغسل بما هو عبادة یکون شرطاً للصلاة یأتی به عبادة ومتقرّباً به إلی اللّه تعالی؛ للتوصّل إلی حصول الواجب المشروط به، لا أ نّه یأتی به لأجل الأمر الغیری متقرّباً به إلی اللّه؛ والتفصیل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المطلوبیّة الواقعیّة موجودة فیه، وقصد القربة متمشٍّ من المغتسل بالفرض وهو قاصدٌ لامتثال الأمر الواقعی، لکنّه مخطئ فی التطبیق، وقد مرّ منه قدس‌سره أنّه محکوم بالصحّة؛ حیث لا تقیید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قصده الوجوب لیس علی نحو التقیید، وکذا العکس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العکس، ومع الشکّ فی دخوله یکفی</w:t>
      </w:r>
      <w:bookmarkStart w:id="152" w:name="pg13275_167895"/>
    </w:p>
    <w:p>
      <w:pPr>
        <w:pStyle w:val="BookText"/>
        <w:rPr/>
      </w:pPr>
      <w:bookmarkEnd w:id="152"/>
      <w:r>
        <w:rPr>
          <w:rFonts w:ascii="IRNazanin" w:hAnsi="IRNazanin" w:eastAsia="IRNazanin"/>
          <w:color w:val="111111"/>
          <w:sz w:val="28"/>
          <w:sz w:val="28"/>
          <w:szCs w:val="28"/>
          <w:rtl w:val="true"/>
          <w:lang w:bidi="fa-IR"/>
        </w:rPr>
        <w:t>الإتیان به بقصد القربة لاستحبابه</w:t>
      </w:r>
      <w:r>
        <w:rPr>
          <w:rStyle w:val="FootnoteAnchor"/>
          <w:rtl w:val="true"/>
        </w:rPr>
        <w:footnoteReference w:id="170"/>
      </w:r>
      <w:r>
        <w:rPr>
          <w:rFonts w:ascii="IRNazanin" w:hAnsi="IRNazanin" w:eastAsia="IRNazanin"/>
          <w:color w:val="111111"/>
          <w:sz w:val="28"/>
          <w:sz w:val="28"/>
          <w:szCs w:val="28"/>
          <w:rtl w:val="true"/>
          <w:lang w:bidi="fa-IR"/>
        </w:rPr>
        <w:t>النفسیّ، أو بقصد إحدی غایاته المندوبة</w:t>
      </w:r>
      <w:r>
        <w:rPr>
          <w:rStyle w:val="FootnoteAnchor"/>
          <w:rtl w:val="true"/>
        </w:rPr>
        <w:footnoteReference w:id="171"/>
      </w:r>
      <w:r>
        <w:rPr>
          <w:rFonts w:ascii="IRNazanin" w:hAnsi="IRNazanin" w:eastAsia="IRNazanin"/>
          <w:color w:val="111111"/>
          <w:sz w:val="28"/>
          <w:sz w:val="28"/>
          <w:szCs w:val="28"/>
          <w:rtl w:val="true"/>
          <w:lang w:bidi="fa-IR"/>
        </w:rPr>
        <w:t>، أو بقصد ما فی الواقع من الأمر الوجوبیّ أو الندبیّ</w:t>
      </w:r>
      <w:r>
        <w:rPr>
          <w:rFonts w:eastAsia="IRNazanin" w:cs="IRNazanin"/>
          <w:color w:val="111111"/>
          <w:sz w:val="28"/>
          <w:szCs w:val="28"/>
          <w:rtl w:val="true"/>
          <w:lang w:bidi="fa-IR"/>
        </w:rPr>
        <w:t>.</w:t>
      </w:r>
    </w:p>
    <w:p>
      <w:pPr>
        <w:pStyle w:val="Heading3"/>
        <w:numPr>
          <w:ilvl w:val="2"/>
          <w:numId w:val="1"/>
        </w:numPr>
        <w:rPr/>
      </w:pPr>
      <w:bookmarkStart w:id="153" w:name="__RefHeading___Toc1724620_2322387425"/>
      <w:bookmarkStart w:id="154" w:name="_Toc56"/>
      <w:bookmarkEnd w:id="153"/>
      <w:r>
        <w:rPr>
          <w:rtl w:val="true"/>
        </w:rPr>
        <w:t>فروع فی غسل الجنابة</w:t>
      </w:r>
      <w:bookmarkEnd w:id="154"/>
    </w:p>
    <w:p>
      <w:pPr>
        <w:pStyle w:val="BookText"/>
        <w:rPr/>
      </w:pPr>
      <w:r>
        <w:rPr>
          <w:rFonts w:ascii="IRNazanin" w:hAnsi="IRNazanin" w:eastAsia="IRNazanin"/>
          <w:color w:val="111111"/>
          <w:sz w:val="28"/>
          <w:sz w:val="28"/>
          <w:szCs w:val="28"/>
          <w:rtl w:val="true"/>
          <w:lang w:bidi="fa-IR"/>
        </w:rPr>
        <w:t>والواجب فیه بعد النیة</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ظاهر تمام البدن دون البواطن منه، فلا یجب غسل باطن العین والأنف والاُذُن والفم ونحوها، ولا یجب</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55" w:name="pg13275_167896"/>
    </w:p>
    <w:p>
      <w:pPr>
        <w:pStyle w:val="Heading3"/>
        <w:numPr>
          <w:ilvl w:val="2"/>
          <w:numId w:val="1"/>
        </w:numPr>
        <w:rPr/>
      </w:pPr>
      <w:bookmarkStart w:id="156" w:name="__RefHeading___Toc1724622_2322387425"/>
      <w:bookmarkStart w:id="157" w:name="_Toc57"/>
      <w:bookmarkEnd w:id="155"/>
      <w:bookmarkEnd w:id="156"/>
      <w:r>
        <w:rPr>
          <w:rtl w:val="true"/>
        </w:rPr>
        <w:t>کیفیة غسل الجنابة</w:t>
      </w:r>
      <w:bookmarkEnd w:id="157"/>
    </w:p>
    <w:p>
      <w:pPr>
        <w:pStyle w:val="Heading4"/>
        <w:numPr>
          <w:ilvl w:val="3"/>
          <w:numId w:val="1"/>
        </w:numPr>
        <w:rPr/>
      </w:pPr>
      <w:bookmarkStart w:id="158" w:name="__RefHeading___Toc1724624_2322387425"/>
      <w:bookmarkStart w:id="159" w:name="_Toc58"/>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غسل الشعر</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غسله مع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الأحوط لو لم یکن أقوی، مع غسل ما تحته من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غسله مع غسل البشرة التی تحته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یجب غسل کل من الشعر والبشرة، من غیر فرق بین شعر الرأس واللحیة والبدن والشعور الدِقاق وغیرها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اللحیة، بل یجب غسل ما تحته من البشرة، ولا یجزی</w:t>
      </w:r>
    </w:p>
    <w:p>
      <w:pPr>
        <w:pStyle w:val="BookText"/>
        <w:rPr/>
      </w:pPr>
      <w:r>
        <w:rPr>
          <w:rFonts w:ascii="IRNazanin" w:hAnsi="IRNazanin" w:eastAsia="IRNazanin"/>
          <w:color w:val="111111"/>
          <w:sz w:val="28"/>
          <w:sz w:val="28"/>
          <w:szCs w:val="28"/>
          <w:rtl w:val="true"/>
          <w:lang w:bidi="fa-IR"/>
        </w:rPr>
        <w:t>غسله عن غسلها، نعم، یجب غسل الشعور</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فی باب الوضوء عدم وجوب غسل الشعور الدقاق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الصغار المحسوبة جزءاً من البدن مع البشرة، والثقبة الّتی فی الاُذُن أو الأنف ـ للحلقة ـ إن کانت ضیّقة لا یُری باطنها لا یجب غسلها، وإن کانت واسعة بحیث تعدّ من الظاهر وجب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کیفیّتان</w:t>
      </w:r>
      <w:r>
        <w:rPr>
          <w:rFonts w:eastAsia="IRNazanin" w:cs="IRNazanin"/>
          <w:color w:val="111111"/>
          <w:sz w:val="28"/>
          <w:szCs w:val="28"/>
          <w:rtl w:val="true"/>
          <w:lang w:bidi="fa-IR"/>
        </w:rPr>
        <w:t>:</w:t>
      </w:r>
    </w:p>
    <w:p>
      <w:pPr>
        <w:pStyle w:val="Heading4"/>
        <w:numPr>
          <w:ilvl w:val="3"/>
          <w:numId w:val="1"/>
        </w:numPr>
        <w:rPr/>
      </w:pPr>
      <w:bookmarkStart w:id="160" w:name="__RefHeading___Toc1724626_2322387425"/>
      <w:bookmarkStart w:id="161" w:name="_Toc59"/>
      <w:bookmarkEnd w:id="160"/>
      <w:r>
        <w:rPr>
          <w:rtl w:val="true"/>
        </w:rPr>
        <w:t>الاولی</w:t>
      </w:r>
      <w:r>
        <w:rPr>
          <w:rtl w:val="true"/>
        </w:rPr>
        <w:t xml:space="preserve">: </w:t>
      </w:r>
      <w:r>
        <w:rPr>
          <w:rtl w:val="true"/>
        </w:rPr>
        <w:t>الترتیب، صورته و أحکامه</w:t>
      </w:r>
      <w:bookmarkEnd w:id="16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الترتیب بین الجانبین، وإن کان الأحوط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الترتیب بین غسل تمام الرأس ـ ومنه العنق ـ وبقیة البدن مبنیّ علی الاحتیاط الوجوبی، ولا یبعد عدم اعتباره بین الأیمن والأیسر، ومنه یظهر حکم بعض ما سیجیء منه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أن یغسل الرأس والرقبة</w:t>
      </w:r>
    </w:p>
    <w:p>
      <w:pPr>
        <w:pStyle w:val="BookText"/>
        <w:rPr/>
      </w:pPr>
      <w:r>
        <w:rPr>
          <w:rFonts w:ascii="Amiri" w:hAnsi="Amiri" w:eastAsia="Amiri" w:cs="Amiri"/>
          <w:color w:val="111111"/>
          <w:sz w:val="28"/>
          <w:sz w:val="28"/>
          <w:szCs w:val="28"/>
          <w:rtl w:val="true"/>
          <w:lang w:bidi="ar-SA"/>
        </w:rPr>
        <w:t>أوّلاً</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بقیّة البدن ، والأحوط أن یغسل تمام النصف الأیمن، ثمّ تمام النصف الأیسر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الطرف الأیمن من البدن، ثمّ الطرف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الأیسر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وجوب الترتیب بین الأیمن والأیسر إلاّ الإجماعات المدّعاة فی المقام ، وحالها معلومة ، وأمّا سائر ما ذکروه فضعیف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تقدیم الأیمن علی الأیسر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اعتبار الترتیب بین الجانبین، ولکنّ الاحتیاط 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یغسل النصف الأیمن من الرقبة</w:t>
      </w:r>
      <w:r>
        <w:rPr>
          <w:rStyle w:val="FootnoteAnchor"/>
          <w:rtl w:val="true"/>
        </w:rPr>
        <w:footnoteReference w:id="178"/>
      </w:r>
      <w:r>
        <w:rPr>
          <w:rFonts w:ascii="IRNazanin" w:hAnsi="IRNazanin" w:eastAsia="IRNazanin"/>
          <w:color w:val="111111"/>
          <w:sz w:val="28"/>
          <w:sz w:val="28"/>
          <w:szCs w:val="28"/>
          <w:rtl w:val="true"/>
          <w:lang w:bidi="fa-IR"/>
        </w:rPr>
        <w:t>ثانیاً مع الأیمن، والنصف الأیسر مع الأیسر، والسرّة والعورة</w:t>
      </w:r>
      <w:r>
        <w:rPr>
          <w:rStyle w:val="FootnoteAnchor"/>
          <w:rtl w:val="true"/>
        </w:rPr>
        <w:footnoteReference w:id="179"/>
      </w:r>
      <w:r>
        <w:rPr>
          <w:rFonts w:ascii="IRNazanin" w:hAnsi="IRNazanin" w:eastAsia="IRNazanin"/>
          <w:color w:val="111111"/>
          <w:sz w:val="28"/>
          <w:sz w:val="28"/>
          <w:szCs w:val="28"/>
          <w:rtl w:val="true"/>
          <w:lang w:bidi="fa-IR"/>
        </w:rPr>
        <w:t>یغسل نصفهما الأیمن</w:t>
      </w:r>
      <w:r>
        <w:rPr>
          <w:rStyle w:val="FootnoteAnchor"/>
          <w:rtl w:val="true"/>
        </w:rPr>
        <w:footnoteReference w:id="180"/>
      </w:r>
      <w:r>
        <w:rPr>
          <w:rFonts w:ascii="IRNazanin" w:hAnsi="IRNazanin" w:eastAsia="IRNazanin"/>
          <w:color w:val="111111"/>
          <w:sz w:val="28"/>
          <w:sz w:val="28"/>
          <w:szCs w:val="28"/>
          <w:rtl w:val="true"/>
          <w:lang w:bidi="fa-IR"/>
        </w:rPr>
        <w:t>مع الأیمن، ونصفهما الأیسر مع الأیسر، والأولی</w:t>
      </w:r>
      <w:r>
        <w:rPr>
          <w:rStyle w:val="FootnoteAnchor"/>
          <w:rtl w:val="true"/>
        </w:rPr>
        <w:footnoteReference w:id="181"/>
      </w:r>
      <w:r>
        <w:rPr>
          <w:rFonts w:ascii="IRNazanin" w:hAnsi="IRNazanin" w:eastAsia="IRNazanin"/>
          <w:color w:val="111111"/>
          <w:sz w:val="28"/>
          <w:sz w:val="28"/>
          <w:szCs w:val="28"/>
          <w:rtl w:val="true"/>
          <w:lang w:bidi="fa-IR"/>
        </w:rPr>
        <w:t>أن یغسل تمامهما</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غسلهما بعد الأیمن مبتدِئاً من الأیمن إلی الأیسر کفی فی العمل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والترتیب</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الرأس والجانبین علی الأقوی، وبین الجانبین أنفسهما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المذکور شرط واقعیّ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بین الجانبین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بین الرأس والبدن، وعلی الأحوط بین الأیمن والأیسر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عکس ولو جهلاً أو سهواً</w:t>
      </w:r>
    </w:p>
    <w:p>
      <w:pPr>
        <w:pStyle w:val="BookText"/>
        <w:rPr/>
      </w:pPr>
      <w:r>
        <w:rPr>
          <w:rFonts w:ascii="IRNazanin" w:hAnsi="IRNazanin" w:eastAsia="IRNazanin"/>
          <w:color w:val="111111"/>
          <w:sz w:val="28"/>
          <w:sz w:val="28"/>
          <w:szCs w:val="28"/>
          <w:rtl w:val="true"/>
          <w:lang w:bidi="fa-IR"/>
        </w:rPr>
        <w:t>بطل</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ما بین الأیمن والأیسر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البدء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بالأعلی فی کلّ عضو، ولا الأعلی فالأعلی، ولا الموالاة العرفیة بمعنی التتابع، ولا بمعنی عدم الجفاف، فلو غسل رأسه ورقبته فی أوّل النهار، والأیمن فی وسطه، والأیسر فی آخره صحّ، وکذا لا یجب الموالاة فی أجزاء عضو واحد، ولو تذکّر بعد الغسل تَرْکَ جزءٍ من أحد الأعضاء رجع وغسل ذلک الجزء، فإن کان فی الأیسر کفاه ذلک، وإن کان فی الرأس أو الأیمن وجب غسل الباقی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اشتبه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وجب غسل تمام</w:t>
      </w:r>
      <w:bookmarkStart w:id="162" w:name="pg13275_167900"/>
    </w:p>
    <w:p>
      <w:pPr>
        <w:pStyle w:val="BookText"/>
        <w:rPr/>
      </w:pPr>
      <w:bookmarkEnd w:id="162"/>
      <w:r>
        <w:rPr>
          <w:rFonts w:ascii="IRNazanin" w:hAnsi="IRNazanin" w:eastAsia="IRNazanin"/>
          <w:color w:val="111111"/>
          <w:sz w:val="28"/>
          <w:sz w:val="28"/>
          <w:szCs w:val="28"/>
          <w:rtl w:val="true"/>
          <w:lang w:bidi="fa-IR"/>
        </w:rPr>
        <w:t>المحتملات</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رعایةً للعلم الإجمالی؛ وفی انحلاله بإجراء التجاوز بالنسبة إلی المحتمل السابق إشکال من جهات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یکتفی بغسل الجزء المحتمل ترکه من العضو اللاحق ؛ لانحلال العلم الإجمالی، فتجری قاعدة التجاوز بالإضافة إلی الجزء المحتمل ترکه من العضو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لزوم غسل الرأس، ویکفی غسل ما یحتمل ترک غسله من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مراعاة الترتیب</w:t>
      </w:r>
      <w:r>
        <w:rPr>
          <w:rFonts w:eastAsia="IRNazanin" w:cs="IRNazanin"/>
          <w:color w:val="111111"/>
          <w:sz w:val="28"/>
          <w:szCs w:val="28"/>
          <w:rtl w:val="true"/>
          <w:lang w:bidi="fa-IR"/>
        </w:rPr>
        <w:t>.</w:t>
      </w:r>
    </w:p>
    <w:p>
      <w:pPr>
        <w:pStyle w:val="Heading4"/>
        <w:numPr>
          <w:ilvl w:val="3"/>
          <w:numId w:val="1"/>
        </w:numPr>
        <w:rPr/>
      </w:pPr>
      <w:bookmarkStart w:id="163" w:name="__RefHeading___Toc1724628_2322387425"/>
      <w:bookmarkStart w:id="164" w:name="_Toc60"/>
      <w:bookmarkEnd w:id="163"/>
      <w:r>
        <w:rPr>
          <w:rtl w:val="true"/>
        </w:rPr>
        <w:t>الثانیة</w:t>
      </w:r>
      <w:r>
        <w:rPr>
          <w:rtl w:val="true"/>
        </w:rPr>
        <w:t xml:space="preserve">: </w:t>
      </w:r>
      <w:r>
        <w:rPr>
          <w:rtl w:val="true"/>
        </w:rPr>
        <w:t>الارتماس، صورته و أحکامه</w:t>
      </w:r>
      <w:bookmarkEnd w:id="164"/>
    </w:p>
    <w:p>
      <w:pPr>
        <w:pStyle w:val="Heading5"/>
        <w:numPr>
          <w:ilvl w:val="4"/>
          <w:numId w:val="1"/>
        </w:numPr>
        <w:rPr/>
      </w:pPr>
      <w:bookmarkStart w:id="165" w:name="__RefHeading___Toc1724630_2322387425"/>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Style w:val="FootnoteAnchor"/>
          <w:rtl w:val="true"/>
        </w:rPr>
        <w:footnoteReference w:id="186"/>
      </w:r>
      <w:r>
        <w:rPr>
          <w:rFonts w:ascii="IRNazanin" w:hAnsi="IRNazanin" w:eastAsia="IRNazanin"/>
          <w:color w:val="111111"/>
          <w:sz w:val="28"/>
          <w:sz w:val="28"/>
          <w:szCs w:val="28"/>
          <w:rtl w:val="true"/>
          <w:lang w:bidi="fa-IR"/>
        </w:rPr>
        <w:t>، وهو غمس تمام</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غمس أعضاء البدن فی الماء إنّما هو مقدّمة للارتماس ، أمّا الارتماس نفسه فهو تغطیة تمام البدن بالماء ، وهو نتیجة غمس الأعضاء، سواء حصل دفعةً واحدةً أم بالتدریج ، ومتی استولی الماء علی جمیع البدن فی هذه التغطیة الواحدة صحّ الغسل ، وإذا احتاج فیها إلی تخلیل شعر أو رفع قدم أو إزالة حائل صنع ذلک وصحّ غسله، والأحوط أن یقع ذلک فی زمان واحد عرفاً، وإن استغرق ذلک آناتٍ متعددة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فی الماء دفعة واحدة</w:t>
      </w:r>
    </w:p>
    <w:p>
      <w:pPr>
        <w:pStyle w:val="BookText"/>
        <w:rPr/>
      </w:pPr>
      <w:r>
        <w:rPr>
          <w:rFonts w:ascii="IRNazanin" w:hAnsi="IRNazanin" w:eastAsia="IRNazanin"/>
          <w:color w:val="111111"/>
          <w:sz w:val="28"/>
          <w:sz w:val="28"/>
          <w:szCs w:val="28"/>
          <w:rtl w:val="true"/>
          <w:lang w:bidi="fa-IR"/>
        </w:rPr>
        <w:t>عرفیة</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الغسل الارتماسی التدریجی، أمّا الدفعی منه فتعتبر فیه الوحدة الحقیقیة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أ نّه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ودفعی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الأوّل انحفاظ الوحدة العرفیّة فی انغماس الأعضاء فی الماء، ولا یعتبر أن یکون الغمس علی سبیل الدفعة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الثانی فالدفعة آنیّة حقیقیّة، لا 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واللازم أن یکون تمام البدن تحت الماء فی آن واحد، وإن کان غمسه علی التدریج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خرج بعض بدنه قبل أن ینغمس البعض الآخر لم یکفِ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خرجت رجله ، أو دخلت فی الطین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هذا یضرّ فی الدفعی دون التدریجی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یدخل رأسه فی الماء، أو بالعکس بأن خرج رأسه من الماء قبل أن تدخل رجله، ولا یلزم أن یکون تمام بدنه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معظمه خارج الماء، بل لو کان بعضه خارجاً فارتمس</w:t>
      </w:r>
      <w:r>
        <w:rPr>
          <w:rStyle w:val="FootnoteAnchor"/>
          <w:rtl w:val="true"/>
        </w:rPr>
        <w:footnoteReference w:id="189"/>
      </w:r>
      <w:r>
        <w:rPr>
          <w:rFonts w:ascii="IRNazanin" w:hAnsi="IRNazanin" w:eastAsia="IRNazanin"/>
          <w:color w:val="111111"/>
          <w:sz w:val="28"/>
          <w:sz w:val="28"/>
          <w:szCs w:val="28"/>
          <w:rtl w:val="true"/>
          <w:lang w:bidi="fa-IR"/>
        </w:rPr>
        <w:t>کفی</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لو لم یکن أقوی لزوم خروج جزء من البدن فی صدق الارتماس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لو کان 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بدنه تحت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فنوی الغسل وحرّک بدنه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البدن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التحریک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لتحصیل الجری إن اعتبر فی مفهوم الغسل، وإلاّ فلا ملزم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تحریک البدن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یحرک فإنّ اللازم إن کان إحداث الغسل فلا یحصل إلاّ بالخروج من الماء، ثم الارتماس فیه، وإن کان الإبقاء کافیاً فلا دخل للتحریک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والأولی أن یخرج من الماء معظم بدنه فی غسل طرفیه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 وکذا الحال فی تحریک الأعضاء تحت الماء فی الغسل الترتیبی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التحریک احتیاط، وکذا فی الفروع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 فی الدفعی محلّ إشکال ، وأمّا فی التدریجی فیعتبر خروج کل عضو قبل رمسه فی الماء بقصد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67" w:name="pg13275_167904"/>
    </w:p>
    <w:p>
      <w:pPr>
        <w:pStyle w:val="Heading5"/>
        <w:numPr>
          <w:ilvl w:val="4"/>
          <w:numId w:val="1"/>
        </w:numPr>
        <w:rPr/>
      </w:pPr>
      <w:bookmarkStart w:id="168" w:name="__RefHeading___Toc1724632_2322387425"/>
      <w:bookmarkStart w:id="169" w:name="_Toc62"/>
      <w:bookmarkEnd w:id="167"/>
      <w:bookmarkEnd w:id="168"/>
      <w:r>
        <w:rPr>
          <w:rtl w:val="true"/>
        </w:rPr>
        <w:t>لزوم الإعادة لو لم یستو عب الغسل تمام البدن</w:t>
      </w:r>
      <w:bookmarkEnd w:id="169"/>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الکفایة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کون الارتماس بعد خروج شیء من بدنه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خروج شیء من الجسد، وأحوط منه خروج معظم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یخرج من الماء معظم بدنه فی غسل طرفیه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أن یکون الارتماس بعد خروج شیء من البدن من الماء، بل معظمه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 بعد الغسل عدم انغسال جزء من بدنه وجبت الإعادة، ولا یکفی غسل ذلک الجزء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ویجب تخلیل الشعر إذا شکّ فی وصول الماء إلی البشرة الّتی تحته، ولا فرق فی کیفیة الغسل بأحد النحوین بین غسل الجنابة وغیره من سائر الأغسال الواجبة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 غسل المیّت فإنّ کفایة الارتماس فیه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غسل المیّت حیث لا یشرع فیه 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غسل المیّت فإنّ الأحوط فیه الاقتصار علی الترتیبی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إجزاء الارتماس فی غسل الأموات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غسل المیت یعتبر الترتیب بین الجانبین، وکفایة الارتماس فیه مع إمکان الترتیبی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غسل المیّت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غسل المیّت فلا یکفی الارتماسی مع التمکّن من الترتیبی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والمندوبة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0" w:name="__RefHeading___Toc1724634_2322387425"/>
      <w:bookmarkStart w:id="171" w:name="_Toc63"/>
      <w:bookmarkEnd w:id="170"/>
      <w:r>
        <w:rPr>
          <w:rtl w:val="true"/>
        </w:rPr>
        <w:t>وحدة الکیفیة فی جمیع الأغسال</w:t>
      </w:r>
      <w:bookmarkStart w:id="172" w:name="pg13275_167905"/>
      <w:bookmarkEnd w:id="171"/>
    </w:p>
    <w:p>
      <w:pPr>
        <w:pStyle w:val="BookText"/>
        <w:rPr/>
      </w:pPr>
      <w:bookmarkEnd w:id="172"/>
      <w:r>
        <w:rPr>
          <w:rFonts w:ascii="IRNazanin" w:hAnsi="IRNazanin" w:eastAsia="IRNazanin"/>
          <w:color w:val="111111"/>
          <w:sz w:val="28"/>
          <w:sz w:val="28"/>
          <w:szCs w:val="28"/>
          <w:rtl w:val="true"/>
          <w:lang w:bidi="fa-IR"/>
        </w:rPr>
        <w:t>نعم، فی غسل الجنابة لا یجب الوضوء، بل لا یشرع</w:t>
      </w:r>
      <w:r>
        <w:rPr>
          <w:rStyle w:val="FootnoteAnchor"/>
          <w:rtl w:val="true"/>
        </w:rPr>
        <w:footnoteReference w:id="193"/>
      </w:r>
      <w:r>
        <w:rPr>
          <w:rFonts w:ascii="IRNazanin" w:hAnsi="IRNazanin" w:eastAsia="IRNazanin"/>
          <w:color w:val="111111"/>
          <w:sz w:val="28"/>
          <w:sz w:val="28"/>
          <w:szCs w:val="28"/>
          <w:rtl w:val="true"/>
          <w:lang w:bidi="fa-IR"/>
        </w:rPr>
        <w:t>، بخلاف سائر</w:t>
      </w:r>
      <w:r>
        <w:rPr>
          <w:rStyle w:val="FootnoteAnchor"/>
          <w:rtl w:val="true"/>
        </w:rPr>
        <w:footnoteReference w:id="194"/>
      </w:r>
      <w:r>
        <w:rPr>
          <w:rFonts w:ascii="IRNazanin" w:hAnsi="IRNazanin" w:eastAsia="IRNazanin"/>
          <w:color w:val="111111"/>
          <w:sz w:val="28"/>
          <w:sz w:val="28"/>
          <w:szCs w:val="28"/>
          <w:rtl w:val="true"/>
          <w:lang w:bidi="fa-IR"/>
        </w:rPr>
        <w:t>الأغسال</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أنّ الأظهر إجزاء کل غسل عن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سیأتی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الکلام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ویأتی الکلام حوله إن شاء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724636_2322387425"/>
      <w:bookmarkStart w:id="174" w:name="_Toc64"/>
      <w:bookmarkEnd w:id="173"/>
      <w:r>
        <w:rPr>
          <w:rtl w:val="true"/>
        </w:rPr>
        <w:t>الوضوء مع غسل الجنابة</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الترتیبیّ أفضل</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روعی فیه الترتیب بین الأیمن والأیسر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الارتماسیّ</w:t>
      </w:r>
      <w:r>
        <w:rPr>
          <w:rFonts w:eastAsia="IRNazanin" w:cs="IRNazanin"/>
          <w:color w:val="111111"/>
          <w:sz w:val="28"/>
          <w:szCs w:val="28"/>
          <w:rtl w:val="true"/>
          <w:lang w:bidi="fa-IR"/>
        </w:rPr>
        <w:t>.</w:t>
      </w:r>
    </w:p>
    <w:p>
      <w:pPr>
        <w:pStyle w:val="Heading5"/>
        <w:numPr>
          <w:ilvl w:val="4"/>
          <w:numId w:val="1"/>
        </w:numPr>
        <w:rPr/>
      </w:pPr>
      <w:bookmarkStart w:id="175" w:name="__RefHeading___Toc1724638_2322387425"/>
      <w:bookmarkStart w:id="176" w:name="_Toc65"/>
      <w:bookmarkEnd w:id="175"/>
      <w:r>
        <w:rPr>
          <w:rtl w:val="true"/>
        </w:rPr>
        <w:t>أفضلیة الترتیبی من الارتماسی</w:t>
      </w:r>
      <w:bookmarkEnd w:id="1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یتعیّن الارتماسیّ کما إذا ضاق الوقت عن الترتیبیّ وقد </w:t>
      </w:r>
      <w:bookmarkStart w:id="177" w:name="pg13275_167906"/>
    </w:p>
    <w:p>
      <w:pPr>
        <w:pStyle w:val="BookText"/>
        <w:rPr/>
      </w:pPr>
      <w:bookmarkEnd w:id="177"/>
      <w:r>
        <w:rPr>
          <w:rFonts w:ascii="IRNazanin" w:hAnsi="IRNazanin" w:eastAsia="IRNazanin"/>
          <w:color w:val="111111"/>
          <w:sz w:val="28"/>
          <w:sz w:val="28"/>
          <w:szCs w:val="28"/>
          <w:rtl w:val="true"/>
          <w:lang w:bidi="fa-IR"/>
        </w:rPr>
        <w:t>یتعیّن الترتیبیّ کما فی یوم الصوم الواجب</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لا یجوز إبطال الصوم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الارتماس مبطلاً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المعیّن، وتعیّن الترتیبی فی هذا الفرض یبتنی علی حرمة الارتماس علی الصائم وضعاً أو تکلیفاً ، وسیأتی الکلام حولها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کان الماء للغیر ولم یرضَ بالارتماس فیه</w:t>
      </w:r>
      <w:r>
        <w:rPr>
          <w:rFonts w:eastAsia="IRNazanin" w:cs="IRNazanin"/>
          <w:color w:val="111111"/>
          <w:sz w:val="28"/>
          <w:szCs w:val="28"/>
          <w:rtl w:val="true"/>
          <w:lang w:bidi="fa-IR"/>
        </w:rPr>
        <w:t>.</w:t>
      </w:r>
    </w:p>
    <w:p>
      <w:pPr>
        <w:pStyle w:val="Heading5"/>
        <w:numPr>
          <w:ilvl w:val="4"/>
          <w:numId w:val="1"/>
        </w:numPr>
        <w:rPr/>
      </w:pPr>
      <w:bookmarkStart w:id="178" w:name="__RefHeading___Toc1724640_2322387425"/>
      <w:bookmarkStart w:id="179" w:name="_Toc66"/>
      <w:bookmarkEnd w:id="178"/>
      <w:r>
        <w:rPr>
          <w:rtl w:val="true"/>
        </w:rPr>
        <w:t>جواز رمس العضو فی الترتیبی</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الترتیبی أن یغسل کلّ عضو من أعضائه الثلاثة بنحو الارتماس، بل لو ارتمس فی الماء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بقصد غسل الرأس، ومرّة بقصد غسل الأیمن، ومرّة بقصد غسل الأیسر کفی، وکذا لو حرّک بدنه</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وإن لم یحرِّکه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اعتبر الإمرار وانتقال الماء فی الغسل، وإلاّ فلا ملزم للتحریک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أن یحرّک بدنه فی الجملة، والأولی أن یکون بدنه خارجاً من الماء ولو بعضه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کفایته محلّ إشکال ، وکذا الحال فی الخروج بقصد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80" w:name="pg13275_167907"/>
    </w:p>
    <w:p>
      <w:pPr>
        <w:pStyle w:val="BookText"/>
        <w:rPr/>
      </w:pPr>
      <w:bookmarkEnd w:id="180"/>
      <w:r>
        <w:rPr>
          <w:rFonts w:ascii="IRNazanin" w:hAnsi="IRNazanin" w:eastAsia="IRNazanin"/>
          <w:color w:val="111111"/>
          <w:sz w:val="28"/>
          <w:sz w:val="28"/>
          <w:szCs w:val="28"/>
          <w:rtl w:val="true"/>
          <w:lang w:bidi="fa-IR"/>
        </w:rPr>
        <w:t>تحت الماء</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التحریک 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مرّات، أو قصد بالارتماس غسل الرأس وحرّک بدنه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تحت الماء بقصد الأیمن، وخرج بقصد الأیسر، ویجوز غسل واحد من الأعضاء بالارتماس، والبقیة بالترتیب، بل یجوز غسل بعض کلّ عضو بالارتماس، وبعضه الآخر بإمرار الید</w:t>
      </w:r>
      <w:r>
        <w:rPr>
          <w:rFonts w:eastAsia="IRNazanin" w:cs="IRNazanin"/>
          <w:color w:val="111111"/>
          <w:sz w:val="28"/>
          <w:szCs w:val="28"/>
          <w:rtl w:val="true"/>
          <w:lang w:bidi="fa-IR"/>
        </w:rPr>
        <w:t>.</w:t>
      </w:r>
    </w:p>
    <w:p>
      <w:pPr>
        <w:pStyle w:val="Heading5"/>
        <w:numPr>
          <w:ilvl w:val="4"/>
          <w:numId w:val="1"/>
        </w:numPr>
        <w:rPr/>
      </w:pPr>
      <w:bookmarkStart w:id="181" w:name="__RefHeading___Toc1724642_2322387425"/>
      <w:bookmarkStart w:id="182" w:name="_Toc67"/>
      <w:bookmarkEnd w:id="181"/>
      <w:r>
        <w:rPr>
          <w:rtl w:val="true"/>
        </w:rPr>
        <w:t>امحل النیة فی الغسل الارتماسی</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الارتماسی یتصوّر علی وجهین</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دفعی وتدریجی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الوجه الثانی، وأحوط منه قصد ما فی الذمّة بلا 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الغسل بالارتماس فی الماء دفعة عرفیة، ولو قصد ما هو علیه فی الواقع فهو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تعیّن الوجه الثانی، والأحوط قصد ما فی الذمّة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الغسل</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 المؤثّر فی تحقّق الغسل الحدوث، والبقاء فی غیر الجزء الأخیر، والحدوث فقط فی خصوص الجزء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بأوّل جزء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دخل فی الماء، وهکذا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الآخر، فیکون حاصلاً علی وجه التدریج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الوحدة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صدق الوحدة العرفیة والاستمرار فی القصد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w:t>
      </w:r>
      <w:r>
        <w:rPr>
          <w:rStyle w:val="FootnoteAnchor"/>
          <w:rtl w:val="true"/>
        </w:rPr>
        <w:footnoteReference w:id="203"/>
      </w:r>
      <w:r>
        <w:rPr>
          <w:rFonts w:ascii="IRNazanin" w:hAnsi="IRNazanin" w:eastAsia="IRNazanin"/>
          <w:color w:val="111111"/>
          <w:sz w:val="28"/>
          <w:sz w:val="28"/>
          <w:szCs w:val="28"/>
          <w:rtl w:val="true"/>
          <w:lang w:bidi="fa-IR"/>
        </w:rPr>
        <w:t>الغسل حین</w:t>
      </w:r>
      <w:r>
        <w:rPr>
          <w:rStyle w:val="FootnoteAnchor"/>
          <w:rtl w:val="true"/>
        </w:rPr>
        <w:footnoteReference w:id="204"/>
      </w:r>
      <w:r>
        <w:rPr>
          <w:rFonts w:ascii="IRNazanin" w:hAnsi="IRNazanin" w:eastAsia="IRNazanin"/>
          <w:color w:val="111111"/>
          <w:sz w:val="28"/>
          <w:sz w:val="28"/>
          <w:szCs w:val="28"/>
          <w:rtl w:val="true"/>
          <w:lang w:bidi="fa-IR"/>
        </w:rPr>
        <w:t>استیعاب</w:t>
      </w:r>
      <w:r>
        <w:rPr>
          <w:rStyle w:val="FootnoteAnchor"/>
          <w:rtl w:val="true"/>
        </w:rPr>
        <w:footnoteReference w:id="205"/>
      </w:r>
      <w:r>
        <w:rPr>
          <w:rFonts w:ascii="IRNazanin" w:hAnsi="IRNazanin" w:eastAsia="IRNazanin"/>
          <w:color w:val="111111"/>
          <w:sz w:val="28"/>
          <w:sz w:val="28"/>
          <w:szCs w:val="28"/>
          <w:rtl w:val="true"/>
          <w:lang w:bidi="fa-IR"/>
        </w:rPr>
        <w:t>الماء تمام بدنه</w:t>
      </w:r>
      <w:r>
        <w:rPr>
          <w:rStyle w:val="FootnoteAnchor"/>
          <w:rtl w:val="true"/>
        </w:rPr>
        <w:footnoteReference w:id="206"/>
      </w:r>
      <w:r>
        <w:rPr>
          <w:rFonts w:ascii="Amiri" w:hAnsi="Amiri" w:eastAsia="Amiri" w:cs="Amiri"/>
          <w:color w:val="111111"/>
          <w:sz w:val="28"/>
          <w:sz w:val="28"/>
          <w:szCs w:val="28"/>
          <w:rtl w:val="true"/>
          <w:lang w:bidi="ar-SA"/>
        </w:rPr>
        <w:t>، وحینئذٍ یکون آنیّاً</w:t>
      </w:r>
      <w:r>
        <w:rPr>
          <w:rStyle w:val="FootnoteAnchor"/>
          <w:rtl w:val="true"/>
        </w:rPr>
        <w:footnoteReference w:id="207"/>
      </w:r>
      <w:r>
        <w:rPr>
          <w:rFonts w:ascii="IRNazanin" w:hAnsi="IRNazanin" w:eastAsia="IRNazanin"/>
          <w:color w:val="111111"/>
          <w:sz w:val="28"/>
          <w:sz w:val="28"/>
          <w:szCs w:val="28"/>
          <w:rtl w:val="true"/>
          <w:lang w:bidi="fa-IR"/>
        </w:rPr>
        <w:t>، وکلاهما صحیح</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الثانی، وفرض التدریج فی الارتماس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یقصد حصول ما هو الواقع، ویکفی قصد الغسل قربة إلی اللّه من حین دخول الماء إلی حصول إحاطته بجمیع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بقصد ما هو الواقع من دون تعیین أحدهما، وأن تستمرّ النیّة من أوّل الدخول فی الماء إلی حصول الرمس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البطلان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أن یقصد الارتماس الواقعی المأمور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ینوی فی غسله ما هو الواقع فی حصوله، ویستمرّ علی ذلک من أوّل الدخول فی الماء إلی أن یتحقق انغماس تمام بدنه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ارتماسی قربیّ؛ لعدم دلیل تعبّدی علی خصوصیةٍ خاصّة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الأحوط الأولی اختیار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تمنع صحّة الأوّل، إلاّ اذا نوی الغسل الواجب علیه واستمر فی نیّته إلی أن حصل الاستیعاب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بقصد حصول ما هو الواقع، من دون التعیین من أوّل الغسل 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ویختلف باعتبار</w:t>
      </w:r>
    </w:p>
    <w:p>
      <w:pPr>
        <w:pStyle w:val="BookText"/>
        <w:rPr/>
      </w:pPr>
      <w:r>
        <w:rPr>
          <w:rFonts w:ascii="IRNazanin" w:hAnsi="IRNazanin" w:eastAsia="IRNazanin"/>
          <w:color w:val="111111"/>
          <w:sz w:val="28"/>
          <w:sz w:val="28"/>
          <w:szCs w:val="28"/>
          <w:rtl w:val="true"/>
          <w:lang w:bidi="fa-IR"/>
        </w:rPr>
        <w:t>القصد</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یقصد الغسل الواقعی الارتماسی الحاصل بالارتماس، من غیر تعیین کونه بأحد الوجهین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یقصد التکلیف الواقعی فی الارتماس من غیر تعیین کونه تدریجیّاً أو آنیّاً، مع بقاء النیة ولو إجمالاً من أوّل الولوج فی الماء إلی آخر إحاطته بالبدن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لم یقصد أحد</w:t>
      </w:r>
      <w:bookmarkStart w:id="183" w:name="pg13275_167911"/>
    </w:p>
    <w:p>
      <w:pPr>
        <w:pStyle w:val="BookText"/>
        <w:rPr/>
      </w:pPr>
      <w:bookmarkEnd w:id="183"/>
      <w:r>
        <w:rPr>
          <w:rFonts w:ascii="IRNazanin" w:hAnsi="IRNazanin" w:eastAsia="IRNazanin"/>
          <w:color w:val="111111"/>
          <w:sz w:val="28"/>
          <w:sz w:val="28"/>
          <w:szCs w:val="28"/>
          <w:rtl w:val="true"/>
          <w:lang w:bidi="fa-IR"/>
        </w:rPr>
        <w:t>الوجهین</w:t>
      </w:r>
      <w:r>
        <w:rPr>
          <w:rStyle w:val="FootnoteAnchor"/>
          <w:rtl w:val="true"/>
        </w:rPr>
        <w:footnoteReference w:id="210"/>
      </w:r>
      <w:r>
        <w:rPr>
          <w:rFonts w:ascii="Amiri" w:hAnsi="Amiri" w:eastAsia="Amiri" w:cs="Amiri"/>
          <w:color w:val="111111"/>
          <w:sz w:val="28"/>
          <w:sz w:val="28"/>
          <w:szCs w:val="28"/>
          <w:rtl w:val="true"/>
          <w:lang w:bidi="ar-SA"/>
        </w:rPr>
        <w:t>صحّ أیضاً، وانصرف إلی التدریجیّ</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الانصراف تأمّل بعد تباینهما بالقصد ومسبوقیّة کلِّ استیلاء بالتدریج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5"/>
        <w:numPr>
          <w:ilvl w:val="4"/>
          <w:numId w:val="1"/>
        </w:numPr>
        <w:rPr/>
      </w:pPr>
      <w:bookmarkStart w:id="184" w:name="__RefHeading___Toc1724644_2322387425"/>
      <w:bookmarkStart w:id="185" w:name="_Toc68"/>
      <w:bookmarkEnd w:id="184"/>
      <w:r>
        <w:rPr>
          <w:rtl w:val="true"/>
        </w:rPr>
        <w:t>اشتراط طهارة الأعضاء حال الغسل</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کلّ عضو أن یکون طاهراً حین غسله</w:t>
      </w:r>
      <w:r>
        <w:rPr>
          <w:rStyle w:val="FootnoteAnchor"/>
          <w:rtl w:val="true"/>
        </w:rPr>
        <w:footnoteReference w:id="212"/>
      </w:r>
      <w:r>
        <w:rPr>
          <w:rFonts w:ascii="Amiri" w:hAnsi="Amiri" w:eastAsia="Amiri" w:cs="Amiri"/>
          <w:color w:val="111111"/>
          <w:sz w:val="28"/>
          <w:sz w:val="28"/>
          <w:szCs w:val="28"/>
          <w:rtl w:val="true"/>
          <w:lang w:bidi="ar-SA"/>
        </w:rPr>
        <w:t>، فلو کان نجساً طهّره أوّلاً</w:t>
      </w:r>
      <w:r>
        <w:rPr>
          <w:rStyle w:val="FootnoteAnchor"/>
          <w:rtl w:val="true"/>
        </w:rPr>
        <w:footnoteReference w:id="213"/>
      </w:r>
      <w:r>
        <w:rPr>
          <w:rFonts w:ascii="IRNazanin" w:hAnsi="IRNazanin" w:eastAsia="IRNazanin"/>
          <w:color w:val="111111"/>
          <w:sz w:val="28"/>
          <w:sz w:val="28"/>
          <w:szCs w:val="28"/>
          <w:rtl w:val="true"/>
          <w:lang w:bidi="fa-IR"/>
        </w:rPr>
        <w:t>، ولا یکفی</w:t>
      </w:r>
      <w:r>
        <w:rPr>
          <w:rStyle w:val="FootnoteAnchor"/>
          <w:rtl w:val="true"/>
        </w:rPr>
        <w:footnoteReference w:id="214"/>
      </w:r>
      <w:r>
        <w:rPr>
          <w:rFonts w:ascii="IRNazanin" w:hAnsi="IRNazanin" w:eastAsia="IRNazanin"/>
          <w:color w:val="111111"/>
          <w:sz w:val="28"/>
          <w:sz w:val="28"/>
          <w:szCs w:val="28"/>
          <w:rtl w:val="true"/>
          <w:lang w:bidi="fa-IR"/>
        </w:rPr>
        <w:t>غسل واحد</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 کفایته وعدمها أو التفصیل، فراجع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الوضوء أنّ الأقرب الکفایة فی الکرّ والجاری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مع عدم انفعال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الماء القلیل، أمّا فی الکثیر مثل الکرّ والجاری فلا یبعد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کفایته علی تفصیل مرّ فی باب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الخبث</w:t>
      </w:r>
      <w:bookmarkStart w:id="186" w:name="pg13275_167912"/>
    </w:p>
    <w:p>
      <w:pPr>
        <w:pStyle w:val="BookText"/>
        <w:rPr/>
      </w:pPr>
      <w:bookmarkEnd w:id="186"/>
      <w:r>
        <w:rPr>
          <w:rFonts w:ascii="IRNazanin" w:hAnsi="IRNazanin" w:eastAsia="IRNazanin"/>
          <w:color w:val="111111"/>
          <w:sz w:val="28"/>
          <w:sz w:val="28"/>
          <w:szCs w:val="28"/>
          <w:rtl w:val="true"/>
          <w:lang w:bidi="fa-IR"/>
        </w:rPr>
        <w:t>والحدث</w:t>
      </w:r>
      <w:r>
        <w:rPr>
          <w:rStyle w:val="FootnoteAnchor"/>
          <w:rtl w:val="true"/>
        </w:rPr>
        <w:footnoteReference w:id="216"/>
      </w:r>
      <w:r>
        <w:rPr>
          <w:rFonts w:ascii="IRNazanin" w:hAnsi="IRNazanin" w:eastAsia="IRNazanin"/>
          <w:color w:val="111111"/>
          <w:sz w:val="28"/>
          <w:sz w:val="28"/>
          <w:szCs w:val="28"/>
          <w:rtl w:val="true"/>
          <w:lang w:bidi="fa-IR"/>
        </w:rPr>
        <w:t>، کما مرّ فی الوضوء</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حول المسألة هناک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عدم اعتباره إذا کان الغسل بالمعتصم، نعم، لا ریب فی أ نّه أرجح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یلزم طهارة جمیع الأعضاء قبل الشروع فی الغسل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724646_2322387425"/>
      <w:bookmarkStart w:id="188" w:name="_Toc69"/>
      <w:bookmarkEnd w:id="187"/>
      <w:r>
        <w:rPr>
          <w:rtl w:val="true"/>
        </w:rPr>
        <w:t>وجوب الیقین بوصول الماء إلی البشرة</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الیقین</w:t>
      </w:r>
      <w:r>
        <w:rPr>
          <w:rStyle w:val="FootnoteAnchor"/>
          <w:rtl w:val="true"/>
        </w:rPr>
        <w:footnoteReference w:id="218"/>
      </w:r>
      <w:r>
        <w:rPr>
          <w:rFonts w:ascii="IRNazanin" w:hAnsi="IRNazanin" w:eastAsia="IRNazanin"/>
          <w:color w:val="111111"/>
          <w:sz w:val="28"/>
          <w:sz w:val="28"/>
          <w:szCs w:val="28"/>
          <w:rtl w:val="true"/>
          <w:lang w:bidi="fa-IR"/>
        </w:rPr>
        <w:t>بوصول الماء إلی جمیع الأعضاء ، فلو کان حائل وجب رفعه، ویجب الیقین</w:t>
      </w:r>
      <w:r>
        <w:rPr>
          <w:rStyle w:val="FootnoteAnchor"/>
          <w:rtl w:val="true"/>
        </w:rPr>
        <w:footnoteReference w:id="219"/>
      </w:r>
      <w:r>
        <w:rPr>
          <w:rFonts w:ascii="IRNazanin" w:hAnsi="IRNazanin" w:eastAsia="IRNazanin"/>
          <w:color w:val="111111"/>
          <w:sz w:val="28"/>
          <w:sz w:val="28"/>
          <w:szCs w:val="28"/>
          <w:rtl w:val="true"/>
          <w:lang w:bidi="fa-IR"/>
        </w:rPr>
        <w:t>بزواله مع سبق وجوده، ومع عدم سبق وجوده یکفی الاطمئنان</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کفایة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الاطمئنان فی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شرائط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حصول الاطمئنان فیما إذا کان لاحتماله منشأٌ یعتنی به العقلاء، وإلاّ فلا یلزم حصول الظنّ فضلاً عن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کفایته بین سبق الوجود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للشکّ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بعدمه</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فی فرض عدم سبق الوجود لا حاجة إلی تحصیل الاطمئنان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الظن بعدمه بعد الفحص وإن لم یکن الظنّ اطمئنانیاً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بکفایة الاطمئنان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مطلقاً ـ ولو مع سبق الوجود ومن دون فحص ـ إذا کان له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بعدم وجوب الفحص اعتماداً علی استصحاب عدم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الفحص إنّما هو إذا کان التمسّک عن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کفایته علی الإطلاق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3275_167914"/>
    </w:p>
    <w:p>
      <w:pPr>
        <w:pStyle w:val="Heading5"/>
        <w:numPr>
          <w:ilvl w:val="4"/>
          <w:numId w:val="1"/>
        </w:numPr>
        <w:rPr/>
      </w:pPr>
      <w:bookmarkStart w:id="190" w:name="__RefHeading___Toc1724648_2322387425"/>
      <w:bookmarkStart w:id="191" w:name="_Toc70"/>
      <w:bookmarkEnd w:id="189"/>
      <w:bookmarkEnd w:id="190"/>
      <w:r>
        <w:rPr>
          <w:rtl w:val="true"/>
        </w:rPr>
        <w:t>الشک فی کون الشیء من الظهار أو الباطن</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شیء أنّه من الظاهر أو الباطن یجب غسله</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المکلّف به أمر بسیط، والشکّ فی تحقّقه وهو فی وجه أی عدم جریان البراءة هنا، وإلاّ إن کان المکلّف به نفس غسل الأعضاء وکان الشکّ فی وجوب غسل شیء منه یمکن إجراء البراءة إن کانت الشبهة حکمیّة، بل وإن کانت موضوعیّة أیضاً، إلاّ بناءً علی التمسّک بالعامّ فی الشبهة المصداقیّة ببناء خروج الباطن عن عموم غسل تمام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وجوب غسله، کما تقدّم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علی الأقوی، والمسألة من الشک فی التکلیف، لا المکلّف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 البروجردی ، الشاهرودی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یراجع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أفعال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لکن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لأنّ الوجوب مبنیّ علی أن یکون المأمور به الطهارة المعنویة النفسانیة ، لانفس هذه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قبیل الشکّ فی المحصّل، وهو خلاف ظواهر الأدلة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 الوجوب لا یخلو من قوّة، وما ذکره من الوجه غیر وجیه کغیره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عدم الوجوب، کما مرّ فی باب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نعم، هو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 وقد احتاط رحمه‌الله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الأولی ، کما تقدّم فی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استصحاب عدم کون مورد الشک من الظاهر عدم وجوب غسله، لکنّ الاحتیاط بالغسل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سابقاً من الظاهر وشکّ فی صیرورته من الباطن ، وإلاّ فلا یجب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خلاف</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بعض الکلام فی العاشر من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 فی غسل النجاسات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قلنا بعدم وجوب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والفرق أنّ هناک الشکّ یرجع إلی الشکّ فی تنجّسه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بخلافه</w:t>
      </w:r>
    </w:p>
    <w:p>
      <w:pPr>
        <w:pStyle w:val="BookText"/>
        <w:rPr/>
      </w:pPr>
      <w:r>
        <w:rPr>
          <w:rFonts w:ascii="IRNazanin" w:hAnsi="IRNazanin" w:eastAsia="IRNazanin"/>
          <w:color w:val="111111"/>
          <w:sz w:val="28"/>
          <w:sz w:val="28"/>
          <w:szCs w:val="28"/>
          <w:rtl w:val="true"/>
          <w:lang w:bidi="fa-IR"/>
        </w:rPr>
        <w:t>هنا، حیث إنّ التکلیف بالغسل معلوم</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المعلوم وجوب غسل الظاهر، وکونه من الظاهر غیر معلوم، 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غسل ما تیقّن أ نّه من الظاهر، والمشکوک یرجع فیه إلی البراءة، نعم، لو قلنا بأنّ التکلیف فی باب الطهارات الثلاث هو المفهوم المبیّن أو المعیّن وکلّ شکّ فی شیء من أجزائها وشرائطها فهو شکّ فی المحصّل، والمرجع حینئذٍ بقاعدة الشغل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بالتکلیف لا یکفی بعد تردّده بین الأقلّ والأکثر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أنّ التکلیف متعلّق بتحصیل الطهارة وشک فی حصوله لو اکتفی بالأقل، ولم یغسل المشکوک فیجب الاحتیاط؛ لکون الشکّ شکّاً فی المحصّل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مراده من الغسل تحصیل الطهارة، فالمقام من باب الشکّ فی المحصّل، ومتعلّق التکلیف تحصیل الأمر المعنوی وهو الطهارة، فعلیه لا تتوجّه المناقشة بأنّ المقام من باب الأقلّ والأکثر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مردّداً بین الأقلّ والأکثر، وإلاّ فیکفی الإتیان بالأوّل ، ولو کان الشکّ فی المحصّل وجب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 المکلّف به هو الطهارة، والشک فی محصّلها، ولعلّ هذا هو مراد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تحصیل الیقین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بالفراغ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کان ذلک الشیء باطناً سابقاً وشکّ فی أ نّه صار ظاهراً</w:t>
      </w:r>
      <w:bookmarkStart w:id="192" w:name="pg13275_167917"/>
    </w:p>
    <w:p>
      <w:pPr>
        <w:pStyle w:val="BookText"/>
        <w:rPr/>
      </w:pPr>
      <w:bookmarkEnd w:id="192"/>
      <w:r>
        <w:rPr>
          <w:rFonts w:ascii="IRNazanin" w:hAnsi="IRNazanin" w:eastAsia="IRNazanin"/>
          <w:color w:val="111111"/>
          <w:sz w:val="28"/>
          <w:sz w:val="28"/>
          <w:szCs w:val="28"/>
          <w:rtl w:val="true"/>
          <w:lang w:bidi="fa-IR"/>
        </w:rPr>
        <w:t>أم لا ، فلسبقه بعدم الوجوب لا یجب غسله</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کغیره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 ،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یجب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بغسله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 فلابدّ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بالاستصحاب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الشبهة موضوعیة، ولا یجری فی الشبهة المفهومیة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الشبهة موضوعیّة وسلم من شبهة الإثبات أو التعلیق ـ وهو محلّ تأمّل ـ فإذن الأحوط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1724650_2322387425"/>
      <w:bookmarkStart w:id="194" w:name="_Toc71"/>
      <w:bookmarkEnd w:id="193"/>
      <w:r>
        <w:rPr>
          <w:rtl w:val="true"/>
        </w:rPr>
        <w:t>اعتبار الموالاة فی غسل المبطون و المسلوس والمستحاضة</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 نّه لا تُعتبر الموالاة فی الغسل الترتیبیّ، إنّما هو فیما عدا غسل المستحاضة والمسلوس والمبطون</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المبادرة دخیلة فی وقوع الصلاة أو بعضها مع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تحقّق الفترة للصلاة مع الطهارة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فترة تسع الطهارة والصلاة فلا موجب للمبادرة والموالاة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لهما فترة تسع الطهارة والصلاة فقط، 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وسیأتی منه عدم بطلان الغسل بالحدث الأصغر الواقع فی أثنائه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لهما فترة تسع الطهارة والصلاة وکانت المبادرة دخیلة فی وقوعهما فی الفترة، وإلاّ لم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یجب</w:t>
      </w:r>
      <w:bookmarkStart w:id="195" w:name="pg13275_167918"/>
    </w:p>
    <w:p>
      <w:pPr>
        <w:pStyle w:val="BookText"/>
        <w:rPr/>
      </w:pPr>
      <w:bookmarkEnd w:id="195"/>
      <w:r>
        <w:rPr>
          <w:rFonts w:ascii="IRNazanin" w:hAnsi="IRNazanin" w:eastAsia="IRNazanin"/>
          <w:color w:val="111111"/>
          <w:sz w:val="28"/>
          <w:sz w:val="28"/>
          <w:szCs w:val="28"/>
          <w:rtl w:val="true"/>
          <w:lang w:bidi="fa-IR"/>
        </w:rPr>
        <w:t>فیه</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الفترة الواسعة، وإلاّ وجب التأخیر إلیها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المبادرة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هناک فترة تسع الصلاة مع الطهارة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الصلاة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جهة خوف خروج الحدث</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724652_2322387425"/>
      <w:bookmarkStart w:id="197" w:name="_Toc72"/>
      <w:bookmarkEnd w:id="196"/>
      <w:r>
        <w:rPr>
          <w:rtl w:val="true"/>
        </w:rPr>
        <w:t>الغسل تحت المطر و نحوه</w:t>
      </w:r>
      <w:bookmarkEnd w:id="1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الغسل تحت المطر وتحت المیزاب ترتیباً لا ارتماساً</w:t>
      </w:r>
      <w:r>
        <w:rPr>
          <w:rStyle w:val="FootnoteAnchor"/>
          <w:rtl w:val="true"/>
        </w:rPr>
        <w:footnoteReference w:id="228"/>
      </w:r>
      <w:r>
        <w:rPr>
          <w:rFonts w:ascii="IRNazanin" w:hAnsi="IRNazanin" w:eastAsia="IRNazanin"/>
          <w:color w:val="111111"/>
          <w:sz w:val="28"/>
          <w:sz w:val="28"/>
          <w:szCs w:val="28"/>
          <w:rtl w:val="true"/>
          <w:lang w:bidi="fa-IR"/>
        </w:rPr>
        <w:t>، نعم إذا کان نهر کبیر جاریاً</w:t>
      </w:r>
      <w:r>
        <w:rPr>
          <w:rStyle w:val="FootnoteAnchor"/>
          <w:rtl w:val="true"/>
        </w:rPr>
        <w:footnoteReference w:id="229"/>
      </w:r>
      <w:r>
        <w:rPr>
          <w:rFonts w:ascii="IRNazanin" w:hAnsi="IRNazanin" w:eastAsia="IRNazanin"/>
          <w:color w:val="111111"/>
          <w:sz w:val="28"/>
          <w:sz w:val="28"/>
          <w:szCs w:val="28"/>
          <w:rtl w:val="true"/>
          <w:lang w:bidi="fa-IR"/>
        </w:rPr>
        <w:t>من فوقٍ علی نحو المیزاب لا یبعد جواز</w:t>
      </w:r>
      <w:r>
        <w:rPr>
          <w:rStyle w:val="FootnoteAnchor"/>
          <w:rtl w:val="true"/>
        </w:rPr>
        <w:footnoteReference w:id="230"/>
      </w:r>
      <w:bookmarkStart w:id="198" w:name="pg13275_167919"/>
    </w:p>
    <w:p>
      <w:pPr>
        <w:pStyle w:val="BookText"/>
        <w:rPr/>
      </w:pPr>
      <w:bookmarkEnd w:id="198"/>
      <w:r>
        <w:rPr>
          <w:rFonts w:ascii="IRNazanin" w:hAnsi="IRNazanin" w:eastAsia="IRNazanin"/>
          <w:color w:val="111111"/>
          <w:sz w:val="28"/>
          <w:sz w:val="28"/>
          <w:szCs w:val="28"/>
          <w:rtl w:val="true"/>
          <w:lang w:bidi="fa-IR"/>
        </w:rPr>
        <w:t>الارتماس</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صدق الارتماس عرفاً لا إشکال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الارتماس بذلک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استناد الارتماس إلیه وکونه بفعله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تحته أیضاً إذا استوعب الماء جمیع بدنه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العدول بالمعنی المذکور من الترتیبی إلی الارتماسی فی غایة الإشکال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العدول من الترتیبی، ولا أثر لرفع الید عنه بعد الغسل، نعم یجوز فی العکس، والأحوط عدم العدول فیه أیضاً إذا اشتغل بالغسل علی النحو الأوّل من النحوین المتقدّمین فی 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العدول عن الترتیب إلی الارتماس محلّ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الجواز فی العکس من دون فرق بین النحوین المذکورین فی الارتماسی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نحو کونه تحت الماء</w:t>
      </w:r>
      <w:r>
        <w:rPr>
          <w:rFonts w:eastAsia="IRNazanin" w:cs="IRNazanin"/>
          <w:color w:val="111111"/>
          <w:sz w:val="28"/>
          <w:szCs w:val="28"/>
          <w:rtl w:val="true"/>
          <w:lang w:bidi="fa-IR"/>
        </w:rPr>
        <w:t>.</w:t>
      </w:r>
    </w:p>
    <w:p>
      <w:pPr>
        <w:pStyle w:val="Heading5"/>
        <w:numPr>
          <w:ilvl w:val="4"/>
          <w:numId w:val="1"/>
        </w:numPr>
        <w:rPr/>
      </w:pPr>
      <w:bookmarkStart w:id="199" w:name="__RefHeading___Toc1724654_2322387425"/>
      <w:bookmarkStart w:id="200" w:name="_Toc73"/>
      <w:bookmarkEnd w:id="199"/>
      <w:r>
        <w:rPr>
          <w:rtl w:val="true"/>
        </w:rPr>
        <w:t>جواز العدول عن الارتماسی و بالعکس</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 لعدول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الترتیب</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بخلاف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نعم یجوز العکس کما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bookmarkStart w:id="201" w:name="pg13275_167920"/>
    </w:p>
    <w:p>
      <w:pPr>
        <w:pStyle w:val="BookText"/>
        <w:rPr/>
      </w:pPr>
      <w:bookmarkEnd w:id="201"/>
      <w:r>
        <w:rPr>
          <w:rFonts w:ascii="IRNazanin" w:hAnsi="IRNazanin" w:eastAsia="IRNazanin"/>
          <w:color w:val="111111"/>
          <w:sz w:val="28"/>
          <w:sz w:val="28"/>
          <w:szCs w:val="28"/>
          <w:rtl w:val="true"/>
          <w:lang w:bidi="fa-IR"/>
        </w:rPr>
        <w:t>الارتماس</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عن الترتیب إلی الارتماس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العدول فی الأثناء عن الترتیب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العدول عن الترتیب إلی الارتماس مشکل ، لأنّ الارتماس عبارة عن تنقیة تمام البدن دفعة واحدة عرفیّة؛ وهذا لا یمکن حصوله مع تنقیة بعض البدن بما وقع من الترتیبی قبلاً، بناءً علی أنّ کل جزء من البدن لو أجری علیه الماء فقد نقاه فی الترتیبی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من الترتیب إلی الارتماس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بالنسبة إلی خصوص ما بقی من الأعضاء فهو مشکل، ولکن لو قصد الارتماس بعنوانه الواقعی الأعم من التمام والإتمام وارتمس فی الماء مرّتین بالعنوان الواقعی صحّ وکفی ؛ وذلک لاحتمال الفراغ بالنسبة إلی غسل الرأس والرقبة، وأنّ ما بقی علیه إنّما هو خصوص غسل الأیمن والأیسر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الأثناء، وبالعکس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بمعنی رفع الید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النحو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724656_2322387425"/>
      <w:bookmarkStart w:id="203" w:name="_Toc74"/>
      <w:bookmarkEnd w:id="202"/>
      <w:r>
        <w:rPr>
          <w:rtl w:val="true"/>
        </w:rPr>
        <w:t>جواز الارتماس بما دون الکر مع طهارة البدن، و حکم الاغتسال منه بعد ذلک</w:t>
      </w:r>
      <w:bookmarkEnd w:id="2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حوض أقلّ من الکرّ یجوز الاغتسال فیه </w:t>
      </w:r>
    </w:p>
    <w:p>
      <w:pPr>
        <w:pStyle w:val="BookText"/>
        <w:rPr/>
      </w:pPr>
      <w:r>
        <w:rPr>
          <w:rFonts w:ascii="IRNazanin" w:hAnsi="IRNazanin" w:eastAsia="IRNazanin"/>
          <w:color w:val="111111"/>
          <w:sz w:val="28"/>
          <w:sz w:val="28"/>
          <w:szCs w:val="28"/>
          <w:rtl w:val="true"/>
          <w:lang w:bidi="fa-IR"/>
        </w:rPr>
        <w:t>بالارتماس مع طهارة البدن، لکن بعده یکون من المستعمل</w:t>
      </w:r>
      <w:r>
        <w:rPr>
          <w:rStyle w:val="FootnoteAnchor"/>
          <w:rtl w:val="true"/>
        </w:rPr>
        <w:footnoteReference w:id="234"/>
      </w:r>
      <w:r>
        <w:rPr>
          <w:rFonts w:ascii="IRNazanin" w:hAnsi="IRNazanin" w:eastAsia="IRNazanin"/>
          <w:color w:val="111111"/>
          <w:sz w:val="28"/>
          <w:sz w:val="28"/>
          <w:szCs w:val="28"/>
          <w:rtl w:val="true"/>
          <w:lang w:bidi="fa-IR"/>
        </w:rPr>
        <w:t>فی رفع</w:t>
      </w:r>
      <w:r>
        <w:rPr>
          <w:rStyle w:val="FootnoteAnchor"/>
          <w:rtl w:val="true"/>
        </w:rPr>
        <w:footnoteReference w:id="235"/>
      </w:r>
      <w:r>
        <w:rPr>
          <w:rFonts w:ascii="IRNazanin" w:hAnsi="IRNazanin" w:eastAsia="IRNazanin"/>
          <w:color w:val="111111"/>
          <w:sz w:val="28"/>
          <w:sz w:val="28"/>
          <w:szCs w:val="28"/>
          <w:rtl w:val="true"/>
          <w:lang w:bidi="fa-IR"/>
        </w:rPr>
        <w:t>الحدث</w:t>
      </w:r>
      <w:r>
        <w:rPr>
          <w:rStyle w:val="FootnoteAnchor"/>
          <w:rtl w:val="true"/>
        </w:rPr>
        <w:footnoteReference w:id="236"/>
      </w:r>
      <w:r>
        <w:rPr>
          <w:rFonts w:ascii="IRNazanin" w:hAnsi="IRNazanin" w:eastAsia="IRNazanin"/>
          <w:color w:val="111111"/>
          <w:sz w:val="28"/>
          <w:sz w:val="28"/>
          <w:szCs w:val="28"/>
          <w:rtl w:val="true"/>
          <w:lang w:bidi="fa-IR"/>
        </w:rPr>
        <w:t>الأکبر، فبناءً علی الإشکال فیه</w:t>
      </w:r>
      <w:r>
        <w:rPr>
          <w:rStyle w:val="FootnoteAnchor"/>
          <w:rtl w:val="true"/>
        </w:rPr>
        <w:footnoteReference w:id="237"/>
      </w:r>
      <w:r>
        <w:rPr>
          <w:rFonts w:ascii="IRNazanin" w:hAnsi="IRNazanin" w:eastAsia="IRNazanin"/>
          <w:color w:val="111111"/>
          <w:sz w:val="28"/>
          <w:sz w:val="28"/>
          <w:szCs w:val="28"/>
          <w:rtl w:val="true"/>
          <w:lang w:bidi="fa-IR"/>
        </w:rPr>
        <w:t>یشکل الوضوء والغسل</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فی الوضوء جواز رفع الحدث والخبث بالماء المستعمل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قام فیه واغتسل بنحو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الترتیب بحیث 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غیر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یستهلک فی غیره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الرجوع لا یوجب الصدق، خصوصاً فی صورة الاستهلاک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الغسل</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رجوعه فیه لا یجعله من المستعمل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مستهلکاً فیه، کالقطرات التی تسقط فی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الحکم هو الماء الّذی یغتسل به من الجنابة، وأمّا الممتزج منه ومن غیره فلا بأس به ما لم یستهلک غیره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الانفصال عن البدن وعدم الاستهلاک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بمقدار یصدق عرفاً استعمال المستعمل فی رفع الحدث ولو بالضمیمة، وإلاّ فلا یجری علیه حکم المستعمل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کان کرّاً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أزید فلیس کذلک، نعم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 إلاّ إذا فرض نقصانه عن الکرّ قبل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صدقه علیه بعد ورود النصّ بجواز الاغتسال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سلّم صدقه علیه لا یضرّ ما دام لم ینقص الماء عن حدّ الکرّ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نقص عن الکریّة بالاستعمال، وإلاّ فهو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المستعمل</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صدق المستعمل مع کرّیته، إلاّ أن ینقص عنها بکثرة الاغتسال، وحینئذٍ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أثر لصدق المستعمل بعد ما فرضنا أنّ الکرّ لا یتأثر بالاستعمال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نقص بالاستعمال عن الکریّة یأتی الإشکال السابق ، لکنّه یرجع إلی الصورة الاُولی، وهو خلاف الفرض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أزید منه دقّةً یلزم أن یجری علیه حکم الماءالمستعمل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کرّیته فی کلّ مرّة ـ حسب الفرض ـ مانعة من ترتّب الحکم المذکور علیه ، وإلاّ یسری إلی الحیاض والخزائن المعدّة للغسل ولو بلغ ماؤه ما بلغ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علیه غیر کافٍ فی المنع لو قلنا به؛ لکون الماء عاصماً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النقص عن الکرّیة، فیکون کالصورة الاُولی بعد تحقّق النقص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علیه لا یضرّ مع ورود النصّ بالجواز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إذا کان بقدر</w:t>
      </w:r>
    </w:p>
    <w:p>
      <w:pPr>
        <w:pStyle w:val="BookText"/>
        <w:rPr/>
      </w:pPr>
      <w:r>
        <w:rPr>
          <w:rFonts w:ascii="Amiri" w:hAnsi="Amiri" w:eastAsia="Amiri" w:cs="Amiri"/>
          <w:color w:val="111111"/>
          <w:sz w:val="28"/>
          <w:sz w:val="28"/>
          <w:szCs w:val="28"/>
          <w:rtl w:val="true"/>
          <w:lang w:bidi="ar-SA"/>
        </w:rPr>
        <w:t>الکرّ</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 عاصم، إلاّ إذا نقص بالاستعمال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ینقص عنه بالاغتسال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الکرّیة لا مدخلیة لها فی ذلک، واعتصام الکرّ لا یرتبط بهذه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واغتسل فیه مراراً عدیدة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استلزم نقصان الماء عن الکرّ ولو قلیلاً، وإلاّ فللمنع فیه 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نقصه عن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تعدّدها مع بقاء الماء علی کرّیته لا یوجب صدق المستعمل علیه، ولو فرض ذلک لم یکن له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مانع من الغسل فیه والوضوء منه إلاّ إذا نقص بذلک عن الکرّ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دخل للتکرار، بل المناط کونه أقلّ من الکرّ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إذا لم یتمکّن من ماء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 فیه، وأنّ الأحوط اجتنابه، إلاّ أنّ الظاهر اختصاص المنع والإشکال بخصوص المستعمل من القلیل دون المعتصم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خلاف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الأحوط ترک الاستعمال مع وجود ماء آخر ، ومع الانحصار یضمّ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w:t>
      </w:r>
      <w:bookmarkStart w:id="204" w:name="pg13275_167925"/>
    </w:p>
    <w:p>
      <w:pPr>
        <w:pStyle w:val="BookText"/>
        <w:rPr/>
      </w:pPr>
      <w:bookmarkEnd w:id="204"/>
      <w:r>
        <w:rPr>
          <w:rFonts w:ascii="IRNazanin" w:hAnsi="IRNazanin" w:eastAsia="IRNazanin"/>
          <w:color w:val="111111"/>
          <w:sz w:val="28"/>
          <w:sz w:val="28"/>
          <w:szCs w:val="28"/>
          <w:rtl w:val="true"/>
          <w:lang w:bidi="fa-IR"/>
        </w:rPr>
        <w:t>جواز الاغتسال</w:t>
      </w:r>
      <w:r>
        <w:rPr>
          <w:rStyle w:val="FootnoteAnchor"/>
          <w:rtl w:val="true"/>
        </w:rPr>
        <w:footnoteReference w:id="242"/>
      </w:r>
      <w:r>
        <w:rPr>
          <w:rFonts w:ascii="IRNazanin" w:hAnsi="IRNazanin" w:eastAsia="IRNazanin"/>
          <w:color w:val="111111"/>
          <w:sz w:val="28"/>
          <w:sz w:val="28"/>
          <w:szCs w:val="28"/>
          <w:rtl w:val="true"/>
          <w:lang w:bidi="fa-IR"/>
        </w:rPr>
        <w:t>والوضوء</w:t>
      </w:r>
      <w:r>
        <w:rPr>
          <w:rStyle w:val="FootnoteAnchor"/>
          <w:rtl w:val="true"/>
        </w:rPr>
        <w:footnoteReference w:id="243"/>
      </w:r>
      <w:r>
        <w:rPr>
          <w:rFonts w:ascii="IRNazanin" w:hAnsi="IRNazanin" w:eastAsia="IRNazanin"/>
          <w:color w:val="111111"/>
          <w:sz w:val="28"/>
          <w:sz w:val="28"/>
          <w:szCs w:val="28"/>
          <w:rtl w:val="true"/>
          <w:lang w:bidi="fa-IR"/>
        </w:rPr>
        <w:t>من المستعمل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724658_2322387425"/>
      <w:bookmarkStart w:id="206" w:name="_Toc75"/>
      <w:bookmarkEnd w:id="205"/>
      <w:r>
        <w:rPr>
          <w:rtl w:val="true"/>
        </w:rPr>
        <w:t>شرائط صحة الغسل</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الغسل ما مرّ</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فی کلّ واحد منهما وما هو المختار فیها، فلا حاجة إلی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فی بعضها فی شرائط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تفصیلها فی الوضوء، وتلحق حرمة الارتماس بحرمة استعمال الماء فی الأثر، نعم، یفترق الغسل عن الوضوء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المضیّ مع الشکّ بعد التجاوز وإن کان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الموالاة فیه فی الترتیبیّ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تقدّم منّا هناک، إلاّ أنّ طهارة البدن شرط فی الغسل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حکم المقام ممّا ذکرناه فی الوضوء، فراجع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عرفت عدم اعتبار بعض المذکورات هناک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کلام مرّ فی بعضها هناک، وفی بعضها الآخر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الوضوء</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النیة</w:t>
      </w:r>
      <w:r>
        <w:rPr>
          <w:rStyle w:val="FootnoteAnchor"/>
          <w:rtl w:val="true"/>
        </w:rPr>
        <w:footnoteReference w:id="247"/>
      </w:r>
      <w:r>
        <w:rPr>
          <w:rFonts w:ascii="IRNazanin" w:hAnsi="IRNazanin" w:eastAsia="IRNazanin"/>
          <w:color w:val="111111"/>
          <w:sz w:val="28"/>
          <w:sz w:val="28"/>
          <w:szCs w:val="28"/>
          <w:rtl w:val="true"/>
          <w:lang w:bidi="fa-IR"/>
        </w:rPr>
        <w:t>واستدامتها إلی الفراغ، وإطلاق الماء وطهارته، وعدم کونه ماء الغسالة، وعدم الضرر</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بل منع ، فإنّ بعض مراتب الضرر توجب تحریم تحمّله وتحریم الفعل الذی یکون سبباً له ، ولا ریب فی بطلان الغسل والوضوء إذا کان استعمال الماء فیهما سبباً لهذا النوع من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یوجب نفی الحکم الإلزامی الذی یکون سبباً له کما هو مفاد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والأقوی صحّة الوضوء والغسل إذا کان استعمال الماء فیهما ضرریاً بهذا المقدار، فإنّ قاعدة نفی الضرر إنّما تنفی اللزوم، ولا تنفی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ذلک فی المسألة الثامنة عشرة من مسوّغات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استعماله ، وإباحته ، وإباحة ظرفه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التفصیل فی الظرف المغصوب، وآنیة الذهب والفضّة، وفی المصبّ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إذا کان الغسل بالاغتراف، وکذا فی الذهب والفضّة،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له مطلقاً، وکذا فی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 فی الوضوء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الغسل یظهر ممّا قرّرناه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الظرف والمکان والمصبّ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 جملة من تلک الشرائط فی باب الوضوء، فلاحظ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ما مرّ فی الوضوء، ومرّ حکم أوانی الذهب والفضّة فی باب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ما مرّ فی الوضوء فیه وما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ما مرّ فی الوضوء ظرفاً ومصبّاً ومکاناً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تفصیل حکمه فی أوّل مباحث الأوانی، فلیراجع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ما مرّ فی الوضوء، وکذا إباحة المکان والمصبّ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وعدم</w:t>
      </w:r>
    </w:p>
    <w:p>
      <w:pPr>
        <w:pStyle w:val="BookText"/>
        <w:rPr/>
      </w:pPr>
      <w:r>
        <w:rPr>
          <w:rFonts w:ascii="IRNazanin" w:hAnsi="IRNazanin" w:eastAsia="IRNazanin"/>
          <w:color w:val="111111"/>
          <w:sz w:val="28"/>
          <w:sz w:val="28"/>
          <w:szCs w:val="28"/>
          <w:rtl w:val="true"/>
          <w:lang w:bidi="fa-IR"/>
        </w:rPr>
        <w:t>کونه</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 فی الظرف والمصبّ والمکان فی باب الوضوء، فلا نطیل الکلام بإعادته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الذهب</w:t>
      </w:r>
    </w:p>
    <w:p>
      <w:pPr>
        <w:pStyle w:val="BookText"/>
        <w:rPr/>
      </w:pPr>
      <w:r>
        <w:rPr>
          <w:rFonts w:ascii="Amiri" w:hAnsi="Amiri" w:eastAsia="Amiri" w:cs="Amiri"/>
          <w:color w:val="111111"/>
          <w:sz w:val="28"/>
          <w:sz w:val="28"/>
          <w:szCs w:val="28"/>
          <w:rtl w:val="true"/>
          <w:lang w:bidi="ar-SA"/>
        </w:rPr>
        <w:t>والفضّة</w:t>
      </w:r>
      <w:r>
        <w:rPr>
          <w:rStyle w:val="FootnoteAnchor"/>
          <w:rtl w:val="true"/>
        </w:rPr>
        <w:footnoteReference w:id="250"/>
      </w:r>
      <w:r>
        <w:rPr>
          <w:rFonts w:ascii="IRNazanin" w:hAnsi="IRNazanin" w:eastAsia="IRNazanin"/>
          <w:color w:val="111111"/>
          <w:sz w:val="28"/>
          <w:sz w:val="28"/>
          <w:szCs w:val="28"/>
          <w:rtl w:val="true"/>
          <w:lang w:bidi="fa-IR"/>
        </w:rPr>
        <w:t>، وإباحة مکان الغسل ومصبّ</w:t>
      </w:r>
      <w:r>
        <w:rPr>
          <w:rStyle w:val="FootnoteAnchor"/>
          <w:rtl w:val="true"/>
        </w:rPr>
        <w:footnoteReference w:id="251"/>
      </w:r>
      <w:r>
        <w:rPr>
          <w:rFonts w:ascii="IRNazanin" w:hAnsi="IRNazanin" w:eastAsia="IRNazanin"/>
          <w:color w:val="111111"/>
          <w:sz w:val="28"/>
          <w:sz w:val="28"/>
          <w:szCs w:val="28"/>
          <w:rtl w:val="true"/>
          <w:lang w:bidi="fa-IR"/>
        </w:rPr>
        <w:t>مائه</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 فی المصبّ والآنیة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الظرف والمصبّ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المصبّ والآنیة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المکان والمصبّ إشکال، واحتیاط فیهما لا یُترک، ولاسیّما فی المکان، بمعنی الفضاء الذی تتحرّک فیه أعضاء الغسل ، والمصبّ الذی یعدّ نفس الغسل صّباً للماء فیه عرفاً، وقد تقدّم منّا هذا فی شرائط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وطهارة البدن، وعدم ضیق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إذا تخلّف یکون الغسل صحیحاً، وإن تحقّق منه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والترتیب فی الترتیبیّ، وعدم حرمة الارتماس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الارتماسیّ منه، کیوم الصوم ،</w:t>
      </w:r>
      <w:r>
        <w:rPr>
          <w:rStyle w:val="FootnoteAnchor"/>
          <w:rtl w:val="true"/>
        </w:rPr>
        <w:footnoteReference w:id="253"/>
      </w:r>
      <w:r>
        <w:rPr>
          <w:rFonts w:ascii="IRNazanin" w:hAnsi="IRNazanin" w:eastAsia="IRNazanin"/>
          <w:color w:val="111111"/>
          <w:sz w:val="28"/>
          <w:sz w:val="28"/>
          <w:szCs w:val="28"/>
          <w:rtl w:val="true"/>
          <w:lang w:bidi="fa-IR"/>
        </w:rPr>
        <w:t>وفی حال الإ حرام</w:t>
      </w:r>
      <w:r>
        <w:rPr>
          <w:rStyle w:val="FootnoteAnchor"/>
          <w:rtl w:val="true"/>
        </w:rPr>
        <w:footnoteReference w:id="254"/>
      </w:r>
      <w:r>
        <w:rPr>
          <w:rFonts w:ascii="IRNazanin" w:hAnsi="IRNazanin" w:eastAsia="IRNazanin"/>
          <w:color w:val="111111"/>
          <w:sz w:val="28"/>
          <w:sz w:val="28"/>
          <w:szCs w:val="28"/>
          <w:rtl w:val="true"/>
          <w:lang w:bidi="fa-IR"/>
        </w:rPr>
        <w:t xml:space="preserve">والمباشرة فی حال الاختیار </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وما عدا الإ باحة</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الوضوء أنّ عدم الضرر لیس شرطاً واقعیاً؛ ولذلک لو أحرز عدم الضرر ثمّ تبین خلافه فالوضوء صحیح، وقد تقدّم الکلام أیضاً فی بعض فروع هذه المسألة فی الوضوء ، کالإناء ومصبّ الماء ، فلا نعید ؛ لأنّ حکم الوضوء والغسل فی هذه الاُمور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منه فی الضرر ما ینافی ذلک، ومرّ منّا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اختیار صحّة الوضوء فی صورة الجهل بالضرر الموجود فی الواقع، وکذا یأتی ذلک فی باب التیمّم؛ فعلیه لا یکون عدم الضرر من الشرائط الواقعیّة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کون الظرف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الذهب والفضّة وعدم حرمة الارتماس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07" w:name="pg13275_167930"/>
    </w:p>
    <w:p>
      <w:pPr>
        <w:pStyle w:val="BookText"/>
        <w:rPr/>
      </w:pPr>
      <w:bookmarkEnd w:id="207"/>
      <w:r>
        <w:rPr>
          <w:rFonts w:ascii="IRNazanin" w:hAnsi="IRNazanin" w:eastAsia="IRNazanin"/>
          <w:color w:val="111111"/>
          <w:sz w:val="28"/>
          <w:sz w:val="28"/>
          <w:szCs w:val="28"/>
          <w:rtl w:val="true"/>
          <w:lang w:bidi="fa-IR"/>
        </w:rPr>
        <w:t>من الشرائط واقعیّ</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عدا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عدم الضرر فقد عرفت الحال فیه فی باب الوضوء ، فالأقوی صحّة الغسل، مع العلم بما یجوز تحمّله فضلاً عن صورة الجهل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تفصیل الضرر فی المسألة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الجبائر ، ویأتی أیضاً فی 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التیمّم ، وسیأتی تفصیل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فرق فیها بین العمد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والجهل والنسیان، بخلاف المذکورات فإنّ شرطیّتها مقصورة علی حال العمد والعلم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نسیان الغاصب وإن کان الأقوی الصحّة، کما تقدّم فی المسألة الرابعة من شرائط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الغاصب ممّن لا یبالی إذا تذکّر فالأقوی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حال الجهل إذا کان ملتفتاً، بل مع الغفلة إذا کانت عن تقصیر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724660_2322387425"/>
      <w:bookmarkStart w:id="209" w:name="_Toc76"/>
      <w:bookmarkEnd w:id="208"/>
      <w:r>
        <w:rPr>
          <w:rtl w:val="true"/>
        </w:rPr>
        <w:t>نیة الغسل و کفایة الداعی إلیه</w:t>
      </w:r>
      <w:bookmarkEnd w:id="2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من بیته بقصد الحمّام والغسل فیه ، فاغتسل </w:t>
      </w:r>
      <w:bookmarkStart w:id="210" w:name="pg13275_167931"/>
    </w:p>
    <w:p>
      <w:pPr>
        <w:pStyle w:val="BookText"/>
        <w:rPr/>
      </w:pPr>
      <w:bookmarkEnd w:id="210"/>
      <w:r>
        <w:rPr>
          <w:rFonts w:ascii="IRNazanin" w:hAnsi="IRNazanin" w:eastAsia="IRNazanin"/>
          <w:color w:val="111111"/>
          <w:sz w:val="28"/>
          <w:sz w:val="28"/>
          <w:szCs w:val="28"/>
          <w:rtl w:val="true"/>
          <w:lang w:bidi="fa-IR"/>
        </w:rPr>
        <w:t>بالداعی الأوّل ، لکن کان بحیث لو قیل له حین الغمس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ماتفعل؟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w:t>
      </w:r>
      <w:r>
        <w:rPr>
          <w:rStyle w:val="FootnoteAnchor"/>
          <w:rtl w:val="true"/>
        </w:rPr>
        <w:footnoteReference w:id="258"/>
      </w:r>
      <w:r>
        <w:rPr>
          <w:rFonts w:ascii="IRNazanin" w:hAnsi="IRNazanin" w:eastAsia="IRNazanin"/>
          <w:color w:val="111111"/>
          <w:sz w:val="28"/>
          <w:sz w:val="28"/>
          <w:szCs w:val="28"/>
          <w:rtl w:val="true"/>
          <w:lang w:bidi="fa-IR"/>
        </w:rPr>
        <w:t>، فغسله صحیح</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الفعل قربیّ ومستند إلی اختیار الفاعل، غایة الأمر أنّه لم یخطر بباله صورة الفعل تفصیلاً حین الشروع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کان غافلاً بالمرّة بحیث لو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 یبقی متحیّراً فغسله لیس بصحیح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لانتفاء النیّة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التحیّر من جهة عدم تأثّر النفس عن الداعی الإلهی، دون ما إذا کان من جهة عارض کخوف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724662_2322387425"/>
      <w:bookmarkStart w:id="212" w:name="_Toc77"/>
      <w:bookmarkEnd w:id="211"/>
      <w:r>
        <w:rPr>
          <w:rtl w:val="true"/>
        </w:rPr>
        <w:t>إذا شک فی اغتساله بعد الخروج من الحمام</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إلی الحمّام لیغتسل ، وبعدما خرج شکّ فی أ نّه اغتسل أم لا یبنی علی العدم، ولو علم أ نّه اغتسل لکن شکّ فی أ نّه علی الوجه الصحیح أم لا یبنی علی الصحّة</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رجع شکّه إلی أصل إتیان الفعل، کما لو شکّ فی وجود الحاجب علی البشرة فإنّ مرجع شکّه إلی وصول الماء علی البشرة، فالظاهر عدم جریان قاعدة الفراغ، فاللازم حینئذٍ غسل مورد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احتمال الالتفات حین العمل، وأن لا یکون الشک فی أصل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الالتفات حین العمل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3275_167932"/>
    </w:p>
    <w:p>
      <w:pPr>
        <w:pStyle w:val="Heading5"/>
        <w:numPr>
          <w:ilvl w:val="4"/>
          <w:numId w:val="1"/>
        </w:numPr>
        <w:rPr/>
      </w:pPr>
      <w:bookmarkStart w:id="214" w:name="__RefHeading___Toc1724664_2322387425"/>
      <w:bookmarkStart w:id="215" w:name="_Toc78"/>
      <w:bookmarkEnd w:id="213"/>
      <w:bookmarkEnd w:id="214"/>
      <w:r>
        <w:rPr>
          <w:rtl w:val="true"/>
        </w:rPr>
        <w:t>الاغتسال باعتقاد خلاف الحال</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w:t>
      </w:r>
      <w:r>
        <w:rPr>
          <w:rStyle w:val="FootnoteAnchor"/>
          <w:rtl w:val="true"/>
        </w:rPr>
        <w:footnoteReference w:id="261"/>
      </w:r>
      <w:r>
        <w:rPr>
          <w:rFonts w:ascii="IRNazanin" w:hAnsi="IRNazanin" w:eastAsia="IRNazanin"/>
          <w:color w:val="111111"/>
          <w:sz w:val="28"/>
          <w:sz w:val="28"/>
          <w:szCs w:val="28"/>
          <w:rtl w:val="true"/>
          <w:lang w:bidi="fa-IR"/>
        </w:rPr>
        <w:t>باعتقاد سعة الوقت فتبیّن ضیقه، وأنّ وظیفته کانت هو التیمّم</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وجه الداعی</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اغتسل امتثالاً للأمر المتعلّق بما ضاق وقته فالبطلان مطلقاً هو الأقوی،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کان المقصود هو امتثال الأمر الفعلی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الکلام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اغتسل بداعی الأمر الغیری لمّا ضاق وقته فالصحّة مشکلة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قصده خصوص امتثال أمر هذه الصلاة ، وإلاّ فالأقوی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المقصود امتثال الأمر الفعلی فی حقّه، فالعمل صحیح وإن أخطأ فی التطبیق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الکون علی الطهارة للّه، وکان داعیه علی ذلک امتثال أمر الصلاة علی نحو الداعی علی الداعی،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قصد الأمر المتوجّه إلیه بالفعل، وإن تخیّل أنّه الناشئ من الأمر بالمؤقّت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وقع لهذا التفصیل ، والحق أنّه بناءً علی القول بالتخییر عند ضیق الوقت عن استعمال الماء بین التیمّم والصلاة فی الوقت ، وبین أن یغتسل ویقضی الصلاة خارج الوقت کما هو الأقوی یصحّ الغسل فی الفرضین، وبناءً علی تعیّن التیمّم لا یصحّ 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w:t>
      </w:r>
    </w:p>
    <w:p>
      <w:pPr>
        <w:pStyle w:val="BookText"/>
        <w:rPr/>
      </w:pPr>
      <w:r>
        <w:rPr>
          <w:rFonts w:ascii="Amiri" w:hAnsi="Amiri" w:eastAsia="Amiri" w:cs="Amiri"/>
          <w:color w:val="111111"/>
          <w:sz w:val="28"/>
          <w:sz w:val="28"/>
          <w:szCs w:val="28"/>
          <w:rtl w:val="true"/>
          <w:lang w:bidi="ar-SA"/>
        </w:rPr>
        <w:t>صحیحاً</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 باب الخطأ فی التطبیق، کما لعلّه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بقصد غایة من الغایات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الداعی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البین أمر واقعاً أو ملاک واقعی غیر ما زعم، فالظاهر صحّة الغسل مطلقاً، وإلاّ فلا یجوز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لأجل سائر الغایات، أو أمره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التقیید بالأمر بالغسل الّذی یستلزمه الأمر بالصلاة، والأقوی أیضاً الصحّة مع حصول قصد القربة وإن لم یکن فی المورد أمر، ولکنّ ملاک الأمر کافٍ فی باب التزاحم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باب الوضوء أنّه لا تأثیر للتقیید فی البطلان بعد کون الفعل ذا مصلحة وصادراً عن فاعله مع التقرّب إلی اللّه تعالی، فلا إشکال فی الصحّة إلاّ أن یؤول التقیید إلی عدم قصد العبادة علی ذلک التقدیر؛ فعلیه لا إشکال فیما أفاده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لا یکون للتقیید أثر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w:t>
      </w:r>
    </w:p>
    <w:p>
      <w:pPr>
        <w:pStyle w:val="BookText"/>
        <w:rPr/>
      </w:pPr>
      <w:r>
        <w:rPr>
          <w:rFonts w:ascii="Amiri" w:hAnsi="Amiri" w:eastAsia="Amiri" w:cs="Amiri"/>
          <w:color w:val="111111"/>
          <w:sz w:val="28"/>
          <w:sz w:val="28"/>
          <w:szCs w:val="28"/>
          <w:rtl w:val="true"/>
          <w:lang w:bidi="ar-SA"/>
        </w:rPr>
        <w:t>باطلاً</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 مطلقاً، کما مرّ فی الوضوء إذا جاء به بقصد ما ضاق وقته، وإلاّ صحّ علی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أیضاً، لکنّ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واجد للملاک، ومحبوب بالفرض، وصدوره بوجه قربی عبادی، ولا یعتبر فی باب العبادة أزید من ذلک، فالغسل صحیح حتی فی صورة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الکلام فی نظیره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صحیح؛ لعدم تأثیر التقیید فی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 مع التقیید أیضاً، إلاّ أن یرجع إلی عدم قصد الغسل الراجح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التقیید لا یضرّ بالصحّة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تیمّم باعتقاد الضیق فتبیّن سعته ففی</w:t>
      </w:r>
    </w:p>
    <w:p>
      <w:pPr>
        <w:pStyle w:val="BookText"/>
        <w:rPr/>
      </w:pPr>
      <w:r>
        <w:rPr>
          <w:rFonts w:ascii="Amiri" w:hAnsi="Amiri" w:eastAsia="Amiri" w:cs="Amiri"/>
          <w:color w:val="111111"/>
          <w:sz w:val="28"/>
          <w:sz w:val="28"/>
          <w:szCs w:val="28"/>
          <w:rtl w:val="true"/>
          <w:lang w:bidi="ar-SA"/>
        </w:rPr>
        <w:t>صحّته</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وصحّة صلاته إشکال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بطلانها؛ لعدم شمول الدلیل لمثله الموجب لجواز البدار حتّی مع طروء الاختیار واقعاً،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الأقوی عدم صحّتهما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بالصحّة؛ نظراً إلی تحقّق العجز ولو من جهة اعتقاد ضیق الوقت، نظیر من تیمّم باعتقاد عدم الماء ثمّ بان الماء فی 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لزوم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بطلانهما مع التبیّن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الصحّة هو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بطلان کلیهما ؛ لأنّ مشروعیّة التیمّم منوطة بالضیق الواقعی، لا اعتقاد الضیق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بطلانهما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بطلانه وبطلان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هو البطلان ، وسیأتی منه قدس‌سره ذلک أیضاً فی المسألة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بطلان التیمّم والصلاة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هو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بطلان التیمّم والصلاة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216" w:name="pg13275_167936"/>
    </w:p>
    <w:p>
      <w:pPr>
        <w:pStyle w:val="Heading5"/>
        <w:numPr>
          <w:ilvl w:val="4"/>
          <w:numId w:val="1"/>
        </w:numPr>
        <w:rPr/>
      </w:pPr>
      <w:bookmarkStart w:id="217" w:name="__RefHeading___Toc1724666_2322387425"/>
      <w:bookmarkStart w:id="218" w:name="_Toc79"/>
      <w:bookmarkEnd w:id="216"/>
      <w:bookmarkEnd w:id="217"/>
      <w:r>
        <w:rPr>
          <w:rtl w:val="true"/>
        </w:rPr>
        <w:t>الاغتسال مع قصد عدم دفع الاجرة</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قصده عدم إعطاء الاُجرة للحمّامی فغسله باطل</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إباحة التصرف منوطةً بالإعطاء أو کان مفاد المعاملة الإباحة المشروطة بالتزام المتصرّف إعطاء الاُجرة، وفی غیر هاتین، الحکم بالبطلان لا یخلو من تأمّل، فمنه یظهر عدم استقامة الإطلاق فی کلامه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وللمسألة 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إذا کان بناؤه إعطاء الاُجرة من الأموال المحرّمة ، وکذا لو طهّر مخرج الماء بماء خزینة الحمّام مع الشکّ فی رضا صاحب الحمّام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الکلام ما هو المتعارف من الإباحة المشروطة بإعطاء النقد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کان بناوءه علی النسیئة من غیر إحراز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الحمّامی</w:t>
      </w:r>
    </w:p>
    <w:p>
      <w:pPr>
        <w:pStyle w:val="BookText"/>
        <w:rPr/>
      </w:pPr>
      <w:r>
        <w:rPr>
          <w:rFonts w:ascii="IRNazanin" w:hAnsi="IRNazanin" w:eastAsia="IRNazanin"/>
          <w:color w:val="111111"/>
          <w:sz w:val="28"/>
          <w:sz w:val="28"/>
          <w:szCs w:val="28"/>
          <w:rtl w:val="true"/>
          <w:lang w:bidi="fa-IR"/>
        </w:rPr>
        <w:t>بذلک</w:t>
      </w:r>
      <w:r>
        <w:rPr>
          <w:rStyle w:val="FootnoteAnchor"/>
          <w:rtl w:val="true"/>
        </w:rPr>
        <w:footnoteReference w:id="268"/>
      </w:r>
      <w:r>
        <w:rPr>
          <w:rFonts w:ascii="IRNazanin" w:hAnsi="IRNazanin" w:eastAsia="IRNazanin"/>
          <w:color w:val="111111"/>
          <w:sz w:val="28"/>
          <w:sz w:val="28"/>
          <w:szCs w:val="28"/>
          <w:rtl w:val="true"/>
          <w:lang w:bidi="fa-IR"/>
        </w:rPr>
        <w:t>، وإن استرضاه</w:t>
      </w:r>
      <w:r>
        <w:rPr>
          <w:rStyle w:val="FootnoteAnchor"/>
          <w:rtl w:val="true"/>
        </w:rPr>
        <w:footnoteReference w:id="269"/>
      </w:r>
      <w:r>
        <w:rPr>
          <w:rFonts w:ascii="IRNazanin" w:hAnsi="IRNazanin" w:eastAsia="IRNazanin"/>
          <w:color w:val="111111"/>
          <w:sz w:val="28"/>
          <w:sz w:val="28"/>
          <w:szCs w:val="28"/>
          <w:rtl w:val="true"/>
          <w:lang w:bidi="fa-IR"/>
        </w:rPr>
        <w:t>بعد الغسل</w:t>
      </w:r>
      <w:r>
        <w:rPr>
          <w:rStyle w:val="FootnoteAnchor"/>
          <w:rtl w:val="true"/>
        </w:rPr>
        <w:footnoteReference w:id="270"/>
      </w:r>
      <w:r>
        <w:rPr>
          <w:rFonts w:ascii="IRNazanin" w:hAnsi="IRNazanin" w:eastAsia="IRNazanin"/>
          <w:color w:val="111111"/>
          <w:sz w:val="28"/>
          <w:sz w:val="28"/>
          <w:szCs w:val="28"/>
          <w:rtl w:val="true"/>
          <w:lang w:bidi="fa-IR"/>
        </w:rPr>
        <w:t>، ولو کان بناوءهما</w:t>
      </w:r>
      <w:r>
        <w:rPr>
          <w:rStyle w:val="FootnoteAnchor"/>
          <w:rtl w:val="true"/>
        </w:rPr>
        <w:footnoteReference w:id="271"/>
      </w:r>
      <w:r>
        <w:rPr>
          <w:rFonts w:ascii="IRNazanin" w:hAnsi="IRNazanin" w:eastAsia="IRNazanin"/>
          <w:color w:val="111111"/>
          <w:sz w:val="28"/>
          <w:sz w:val="28"/>
          <w:szCs w:val="28"/>
          <w:rtl w:val="true"/>
          <w:lang w:bidi="fa-IR"/>
        </w:rPr>
        <w:t>علی النسیئة، ولکن کان بانیاً علی عدم إعطاء الاُجرة، أو علی إعطاء الفلوس الحرام ففی صحّته إشکال</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 بعد کون مبنی نوع هذه المعاملات علی الشراء بما فی الذمّة، وإعطائهم العین بعنوان 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الصحّة فیهما مع ثبوت الرضا الفعلی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البطلان؛ لعدم رضا المالک بأصل المعاملة بتلک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إن لم یکن أقوی عدم الاکتفاء بهذا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فی هذه الصورة؛ لأنّ المعاملة تمّت ببنائهما علی النسیئة ، وعدم الالتزام بالوفاء لا یضرّ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فی هذه الصورة أیضاً إباحة دخول الحمام مثلاً لمن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ستة أشهر فلا یجوز الدخول لمن یبنی علی عدم الإعطاء، وأمّا لو بنی علی إعطاء المال الحرام فلا بأس به إذا کانت الإباحة لمن یعطی، سواء کان حلالاً أم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إجارةً أو بیعاً وجعل المال الحرام عوضاً، أو کان بناؤه علی إعطاء العوض من الحرام فیکون فی حکم عدم الإعطاء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الصحّة فی هذا الفرض، وضابط الصحّة خروج الإعطاء عن حقیقة المعاملة، وکونه من أحکامها ، کما لو کان فی المثال إجارة فی الذمّة أو إباحة بالضمان، ومنه یعلم ضابط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بالصحّة؛ لإمکان التقاصّ، أو تبرّع الغیر له، أو إجباره الحاکم بالإعطاء أو الحلول فی ترکته وأداء الورثة منها، وهذا المقدار کافٍ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فیهما، بل فی بعض فروض الفرضین المتقدّمین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الصحّة، مع عدم إحراز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عدم الصحّة، لعدم إحراز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فیهما مع العلم بالرضا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 الصحّة فیما یکون الإعطاء وفاءً لِما فی الذمّة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الحکم بالبطلان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 مع عدم إحراز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3275_167939"/>
      <w:bookmarkStart w:id="220" w:name="pg13275_167939"/>
      <w:bookmarkEnd w:id="220"/>
    </w:p>
    <w:p>
      <w:pPr>
        <w:pStyle w:val="Heading5"/>
        <w:numPr>
          <w:ilvl w:val="4"/>
          <w:numId w:val="1"/>
        </w:numPr>
        <w:rPr/>
      </w:pPr>
      <w:bookmarkStart w:id="221" w:name="pg13275_167939"/>
      <w:bookmarkStart w:id="222" w:name="__RefHeading___Toc1724668_2322387425"/>
      <w:bookmarkStart w:id="223" w:name="_Toc80"/>
      <w:bookmarkEnd w:id="221"/>
      <w:bookmarkEnd w:id="222"/>
      <w:r>
        <w:rPr>
          <w:rtl w:val="true"/>
        </w:rPr>
        <w:t>الاغتسال بالماء المسخن بالمغضوب</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ماء الحمّام مباحاً لکن سُخّن بالحطب المغصوب لا مانع من الغسل فیه؛ لأنّ صاحب الحطب یستحقّ عوض حطبه، ولا یصیر شریکاً فی الماء</w:t>
      </w:r>
      <w:r>
        <w:rPr>
          <w:rStyle w:val="FootnoteAnchor"/>
          <w:rtl w:val="true"/>
        </w:rPr>
        <w:footnoteReference w:id="273"/>
      </w:r>
      <w:r>
        <w:rPr>
          <w:rFonts w:ascii="Amiri" w:hAnsi="Amiri" w:eastAsia="Amiri" w:cs="Amiri"/>
          <w:color w:val="111111"/>
          <w:sz w:val="28"/>
          <w:sz w:val="28"/>
          <w:szCs w:val="28"/>
          <w:rtl w:val="true"/>
          <w:lang w:bidi="ar-SA"/>
        </w:rPr>
        <w:t>، ولا صاحب حقٍّ فیه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724670_2322387425"/>
      <w:bookmarkStart w:id="225" w:name="_Toc81"/>
      <w:bookmarkEnd w:id="224"/>
      <w:r>
        <w:rPr>
          <w:rtl w:val="true"/>
        </w:rPr>
        <w:t>الغسل فی الأحواض الموقوفة</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حوض المدرسة</w:t>
      </w:r>
      <w:r>
        <w:rPr>
          <w:rStyle w:val="FootnoteAnchor"/>
          <w:rtl w:val="true"/>
        </w:rPr>
        <w:footnoteReference w:id="274"/>
      </w:r>
      <w:r>
        <w:rPr>
          <w:rFonts w:ascii="IRNazanin" w:hAnsi="IRNazanin" w:eastAsia="IRNazanin"/>
          <w:color w:val="111111"/>
          <w:sz w:val="28"/>
          <w:sz w:val="28"/>
          <w:szCs w:val="28"/>
          <w:rtl w:val="true"/>
          <w:lang w:bidi="fa-IR"/>
        </w:rPr>
        <w:t>لغیر أهله مشکل، بل غیر صحیح</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مزاحماً لأهله، أو مفسداً للماء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لأهله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اغتسال أهلها فیه، إلاّ إذا علم منع الواقف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لأهله، إلاّ إذا علم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لأهله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منع الواقف عنه، بل وإن احتمل 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لهم، إلاّ مع العلم أو ما فی حکم العلم بعدم رضا الواقف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اغتسالهم ما لم یکن ممنوعاً عنه فی أصل الوقف، أو منع عنه المتولّی لمصلحة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إشکال لأهلها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المدرسة وقفاً وکان الاغتسال لأهلها فیها من التصرّفات المتعارفة فالظاهر أ نّه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لأهله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قرینة معتبرة شرعاً علی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الاغتسال فی الحوض من التصرفات المتعارفة فی المدرسة الموقوفة فالظاهر أنّه لا مانع منه للموقوف علیهم، إلاّ أن یعلم منع الواقف منه، أو یحتمل ذلک احتمالاً عقلائیاً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لأهل المدرسة، إلاّ إذا علم الخصوصیّة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کان الاغتسال فیه لأهلها من التصرّفات المتعارفة جاز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 لاّ إذا علم</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بالسیرة وجریان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کانت سیرة کاشفة عن سعة دائرة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جهة تعارفه عند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جریان السیرة والعادة، أو إطلاق کلام الواقف أو نحوهما من الکواشف عن العموم فی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جهة کونه متعارفاً علی وجه یکشف عن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اطمئنّ من جهة جریان العادة بذلک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الوقفیة</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قامت سیرة عملیّة، أو کان ظهور بحسب العرف والعادة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إطلاق عبارة الوقف، أو جریان العادة والسیرة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جهة جریان العادة باغتسال أهله أو غیرهم فیه من دون منع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الإباحة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بجریان العادة والسیرة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یسبّلونه یشکل</w:t>
      </w:r>
      <w:r>
        <w:rPr>
          <w:rStyle w:val="FootnoteAnchor"/>
          <w:rtl w:val="true"/>
        </w:rPr>
        <w:footnoteReference w:id="278"/>
      </w:r>
      <w:r>
        <w:rPr>
          <w:rFonts w:ascii="IRNazanin" w:hAnsi="IRNazanin" w:eastAsia="IRNazanin"/>
          <w:color w:val="111111"/>
          <w:sz w:val="28"/>
          <w:sz w:val="28"/>
          <w:szCs w:val="28"/>
          <w:rtl w:val="true"/>
          <w:lang w:bidi="fa-IR"/>
        </w:rPr>
        <w:t>الوضوء والغسل منه ، إلاّ مع العلم</w:t>
      </w:r>
      <w:r>
        <w:rPr>
          <w:rStyle w:val="FootnoteAnchor"/>
          <w:rtl w:val="true"/>
        </w:rPr>
        <w:footnoteReference w:id="279"/>
      </w:r>
      <w:r>
        <w:rPr>
          <w:rFonts w:ascii="IRNazanin" w:hAnsi="IRNazanin" w:eastAsia="IRNazanin"/>
          <w:color w:val="111111"/>
          <w:sz w:val="28"/>
          <w:sz w:val="28"/>
          <w:szCs w:val="28"/>
          <w:rtl w:val="true"/>
          <w:lang w:bidi="fa-IR"/>
        </w:rPr>
        <w:t>بعموم الإذن</w:t>
      </w:r>
      <w:r>
        <w:rPr>
          <w:rFonts w:eastAsia="IRNazanin" w:cs="IRNazanin"/>
          <w:color w:val="111111"/>
          <w:sz w:val="28"/>
          <w:szCs w:val="28"/>
          <w:rtl w:val="true"/>
          <w:lang w:bidi="fa-IR"/>
        </w:rPr>
        <w:t xml:space="preserve">. </w:t>
      </w:r>
      <w:bookmarkStart w:id="226" w:name="pg13275_167942"/>
    </w:p>
    <w:p>
      <w:pPr>
        <w:pStyle w:val="Heading5"/>
        <w:numPr>
          <w:ilvl w:val="4"/>
          <w:numId w:val="1"/>
        </w:numPr>
        <w:rPr/>
      </w:pPr>
      <w:bookmarkStart w:id="227" w:name="__RefHeading___Toc1724672_2322387425"/>
      <w:bookmarkStart w:id="228" w:name="_Toc82"/>
      <w:bookmarkEnd w:id="226"/>
      <w:bookmarkEnd w:id="227"/>
      <w:r>
        <w:rPr>
          <w:rtl w:val="true"/>
        </w:rPr>
        <w:t>الغسل بالمئزر المغضوب</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بالمئزر الغصبی باطل</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تحرّک بنفس أفعاله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موجباً لحرکته أو التصرّف فیه بوجه آخر، وإلاّ فلا وجه لبطلانه، خصوصاً علی ما اخترناه من کفایة مجرّد إیصال الماء إلی المحلّ، فإنّه غیر مستلزم للتصرّف فی الغصب، بل التصرّف المزبور مقدّمة أحیاناً، خصوصاً علی الترتّب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اتّحد أفعاله الغسلیة مع تصرفاته الغصبیة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نفس أفعال الغسل تصرّفاً فیه، أو استلزم ذلک مع انحصار الغسل بهذه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 بل الأقرب الصحّة إذا لم یتوقّف الغسل علیه ولو لوجود ناظر محترم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ممنوع، بل إذا تحقق التصرف فیه بنفس أفعاله وکان متّحداً معها، وإن کان ما فی المتن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تحرک بنفس أفعاله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التصرف فیه علی أفعال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ما لم یکن الاغتسال من وراء المئزر، ونحو ذلک ممّا یتّحد مع التصرف فی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سبباً للتصرف فی المئزر، بمعنی أنّ إجراء الماء علی البدن کان علّة للغصب، وإلاّ فلا وجه للبطلان ، والمسألة لیست من باب الاجتماع؛ لأنّ کلّ واحدٍ من الغصب والغسل فی هذا المورد لیس مشخّصاً للآخر، بل هما متقارنان، کالصلاة والنظر الی الأجنبیّة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نفس الغسل تحریکاً وتصرّفاً بالنسبة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علة تامة للتصرف فی المئزر أو متّحداً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الخمینی ، الروحانی، السیستانی ، 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عدّت أفعال الغسل متّحدة معه وتصرّفاً فیه، أو کانت مستلزمة له مع انحصار الغسل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والصحّة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ارتمس فی الماء ویصبر فیه فی الجملة حتی تسکن حرکة الماء المحیط بالمئزر، فیغتسل ببقائه فی الماء مرتمساً فالظاهر الصحّة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ذلک، ولا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ومقتضی الصناعة هی الصحّة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وصول الماء إلی البشرة موجباً للتصرّف فیه، أو متّحداً معه بأن تتّحد أفعاله الغسلیة مع تصرّفاته الغصبیة ، ولکنّ فرض الاتّحاد محلّ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3275_167944"/>
      <w:bookmarkStart w:id="230" w:name="pg13275_167944"/>
      <w:bookmarkEnd w:id="230"/>
    </w:p>
    <w:p>
      <w:pPr>
        <w:pStyle w:val="Heading5"/>
        <w:numPr>
          <w:ilvl w:val="4"/>
          <w:numId w:val="1"/>
        </w:numPr>
        <w:rPr/>
      </w:pPr>
      <w:bookmarkStart w:id="231" w:name="pg13275_167944"/>
      <w:bookmarkStart w:id="232" w:name="__RefHeading___Toc1724674_2322387425"/>
      <w:bookmarkStart w:id="233" w:name="_Toc83"/>
      <w:bookmarkEnd w:id="231"/>
      <w:bookmarkEnd w:id="232"/>
      <w:r>
        <w:rPr>
          <w:rtl w:val="true"/>
        </w:rPr>
        <w:t>اجرة اغتسال الزوجة علی الزوج</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غسل المرأة</w:t>
      </w:r>
      <w:r>
        <w:rPr>
          <w:rStyle w:val="FootnoteAnchor"/>
          <w:rtl w:val="true"/>
        </w:rPr>
        <w:footnoteReference w:id="281"/>
      </w:r>
      <w:r>
        <w:rPr>
          <w:rFonts w:ascii="IRNazanin" w:hAnsi="IRNazanin" w:eastAsia="IRNazanin"/>
          <w:color w:val="111111"/>
          <w:sz w:val="28"/>
          <w:sz w:val="28"/>
          <w:szCs w:val="28"/>
          <w:rtl w:val="true"/>
          <w:lang w:bidi="fa-IR"/>
        </w:rPr>
        <w:t>من الجنابة والحیض والنفاس</w:t>
      </w:r>
      <w:r>
        <w:rPr>
          <w:rStyle w:val="FootnoteAnchor"/>
          <w:rtl w:val="true"/>
        </w:rPr>
        <w:footnoteReference w:id="282"/>
      </w:r>
      <w:r>
        <w:rPr>
          <w:rFonts w:ascii="IRNazanin" w:hAnsi="IRNazanin" w:eastAsia="IRNazanin"/>
          <w:color w:val="111111"/>
          <w:sz w:val="28"/>
          <w:sz w:val="28"/>
          <w:szCs w:val="28"/>
          <w:rtl w:val="true"/>
          <w:lang w:bidi="fa-IR"/>
        </w:rPr>
        <w:t>وکذا اُجرة تسخینه إذا احتاج إلیه علی زوجها</w:t>
      </w:r>
      <w:r>
        <w:rPr>
          <w:rStyle w:val="FootnoteAnchor"/>
          <w:rtl w:val="true"/>
        </w:rPr>
        <w:footnoteReference w:id="283"/>
      </w:r>
      <w:r>
        <w:rPr>
          <w:rFonts w:ascii="IRNazanin" w:hAnsi="IRNazanin" w:eastAsia="IRNazanin"/>
          <w:color w:val="111111"/>
          <w:sz w:val="28"/>
          <w:sz w:val="28"/>
          <w:szCs w:val="28"/>
          <w:rtl w:val="true"/>
          <w:lang w:bidi="fa-IR"/>
        </w:rPr>
        <w:t>علی الأظهر</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مراعاة الاحتیاط من الطرفین بالتراضی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الجنابة، وعلی الأحوط فی غیرها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 یعدّ</w:t>
      </w:r>
      <w:bookmarkStart w:id="234" w:name="pg13275_167945"/>
    </w:p>
    <w:p>
      <w:pPr>
        <w:pStyle w:val="BookText"/>
        <w:rPr/>
      </w:pPr>
      <w:bookmarkEnd w:id="234"/>
      <w:r>
        <w:rPr>
          <w:rFonts w:ascii="Amiri" w:hAnsi="Amiri" w:eastAsia="Amiri" w:cs="Amiri"/>
          <w:color w:val="111111"/>
          <w:sz w:val="28"/>
          <w:sz w:val="28"/>
          <w:szCs w:val="28"/>
          <w:rtl w:val="true"/>
          <w:lang w:bidi="ar-SA"/>
        </w:rPr>
        <w:t>جزءاً</w:t>
      </w:r>
      <w:r>
        <w:rPr>
          <w:rStyle w:val="FootnoteAnchor"/>
          <w:rtl w:val="true"/>
        </w:rPr>
        <w:footnoteReference w:id="285"/>
      </w:r>
      <w:r>
        <w:rPr>
          <w:rFonts w:ascii="IRNazanin" w:hAnsi="IRNazanin" w:eastAsia="IRNazanin"/>
          <w:color w:val="111111"/>
          <w:sz w:val="28"/>
          <w:sz w:val="28"/>
          <w:szCs w:val="28"/>
          <w:rtl w:val="true"/>
          <w:lang w:bidi="fa-IR"/>
        </w:rPr>
        <w:t>من نفقتها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1724676_2322387425"/>
      <w:bookmarkStart w:id="236" w:name="_Toc84"/>
      <w:bookmarkEnd w:id="235"/>
      <w:r>
        <w:rPr>
          <w:rtl w:val="true"/>
        </w:rPr>
        <w:t>اغتسال الصائم بالارتماس نسیاناً أو عمداً</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المجنب فی شهر رمضان ، أو صوم غیره</w:t>
      </w:r>
      <w:r>
        <w:rPr>
          <w:rStyle w:val="FootnoteAnchor"/>
          <w:rtl w:val="true"/>
        </w:rPr>
        <w:footnoteReference w:id="287"/>
      </w:r>
      <w:r>
        <w:rPr>
          <w:rFonts w:ascii="IRNazanin" w:hAnsi="IRNazanin" w:eastAsia="IRNazanin"/>
          <w:color w:val="111111"/>
          <w:sz w:val="28"/>
          <w:sz w:val="28"/>
          <w:szCs w:val="28"/>
          <w:rtl w:val="true"/>
          <w:lang w:bidi="fa-IR"/>
        </w:rPr>
        <w:t>أو فی حال الإحرام ارتماساً نسیاناً لا یبطل صومه ولا غسله، وإن کان متعمّداً بطلا معاً</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فیما کان الإفطار محرّماً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فیما کان الإفطار حراماً، وإلاّصحّ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صومه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کان الإفطار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بمفطریة الارتماس، وإلاّ بطل الغسل فقط، وإنّما ذلک فیما یحرم فیه الإفطار، وإلاّ فلا مانع من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الصوم الذی لا یجوز الإفطار فیه، وإلاّ فلا وجه لبطلان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مبطلیة الارتماس ، وإلاّ فالغسل وحده 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بطلان الصوم بالارتماس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صوم شهر رمضان أو واجب معیّن، وأمّا فی غیرهما فلا یبطل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فی صورتَی صوم شهر رمضان وتعیّن الواجب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الصوم واجباً معیّناً، وإلاّ بطل الصوم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حرم الإفطار، وأمّا فی غیر ذلک کالصوم المستحب وقضاء شهر رمضان قبل الزوال ونحو ذلک صح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کان الصوم واجباً معیّناً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الصوم الواجب المعیّن ، وفی غیره بطل الصوم خاصّة علی القول بمفطریة الارتماس، وإلاّ فلا یبطل هو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الصوم مبنیّ علی مفطریة الارتماس، وبطلان الغسل یختصّ بموارد حرمة 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 لا یبطل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 حرامه</w:t>
      </w:r>
      <w:r>
        <w:rPr>
          <w:rStyle w:val="FootnoteAnchor"/>
          <w:rtl w:val="true"/>
        </w:rPr>
        <w:footnoteReference w:id="289"/>
      </w:r>
      <w:r>
        <w:rPr>
          <w:rFonts w:ascii="IRNazanin" w:hAnsi="IRNazanin" w:eastAsia="IRNazanin"/>
          <w:color w:val="111111"/>
          <w:sz w:val="28"/>
          <w:sz w:val="28"/>
          <w:szCs w:val="28"/>
          <w:rtl w:val="true"/>
          <w:lang w:bidi="fa-IR"/>
        </w:rPr>
        <w:t>و إن کان آثماً، وربّما یقال</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IRNazanin" w:hAnsi="IRNazanin" w:eastAsia="IRNazanin"/>
          <w:color w:val="111111"/>
          <w:sz w:val="28"/>
          <w:sz w:val="28"/>
          <w:szCs w:val="28"/>
          <w:rtl w:val="true"/>
          <w:lang w:bidi="fa-IR"/>
        </w:rPr>
        <w:t>نوی الغسل حال الخروج من الماء صحّ غسله</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کفایته فی تحقق الغسل، وقد مرّ الإشکال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فی صوم رمضان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حاله حال من توسّط أرضاً مغصوبة، وصحّة العبادة فی مثله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الصحّة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لحرمة 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للاحتمال الثانی إن قلنا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بصحّة الغسل بتحریک البدن تحت الماء فللصحّة وجه قوی، وفی غیر رمضان فللصحّة فیه وجه، والفرق بین التوبة وعدمها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بعد البطلان أیضاً، فخروجه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الماء أیضاً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الغسل حال الخروج لا یوجب تحقّق 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کمکثه تحت الماء، بل یمکن</w:t>
      </w:r>
    </w:p>
    <w:p>
      <w:pPr>
        <w:pStyle w:val="BookText"/>
        <w:rPr/>
      </w:pPr>
      <w:r>
        <w:rPr>
          <w:rFonts w:ascii="IRNazanin" w:hAnsi="IRNazanin" w:eastAsia="IRNazanin"/>
          <w:color w:val="111111"/>
          <w:sz w:val="28"/>
          <w:sz w:val="28"/>
          <w:szCs w:val="28"/>
          <w:rtl w:val="true"/>
          <w:lang w:bidi="fa-IR"/>
        </w:rPr>
        <w:t>أن یقال</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بعید، فالأظهر الصحّة فی صوم غیر رمضان فی حال الخروج، بل فی حال المکث بعد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ممنوع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الخمینی ،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یعبأ به، والمعیار فی الارتماس ما تقدّم، فالخروج متأخر عن الارتماس زماناً ورتبة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ضعفه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ممنوع ، وقد علّل رحمه‌الله البطلان بغیر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المسألة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فی غایة الضعف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الارتماس فعل واحد مرکّب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الغمس والخروج فکلّه حرام، وعلیه یشکل فی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 رمضان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فیه الصحّة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نعم</w:t>
      </w:r>
      <w:r>
        <w:rPr>
          <w:rStyle w:val="FootnoteAnchor"/>
          <w:rtl w:val="true"/>
        </w:rPr>
        <w:footnoteReference w:id="294"/>
      </w:r>
      <w:r>
        <w:rPr>
          <w:rFonts w:ascii="IRNazanin" w:hAnsi="IRNazanin" w:eastAsia="IRNazanin"/>
          <w:color w:val="111111"/>
          <w:sz w:val="28"/>
          <w:sz w:val="28"/>
          <w:szCs w:val="28"/>
          <w:rtl w:val="true"/>
          <w:lang w:bidi="fa-IR"/>
        </w:rPr>
        <w:t>لو تاب</w:t>
      </w:r>
      <w:r>
        <w:rPr>
          <w:rStyle w:val="FootnoteAnchor"/>
          <w:rtl w:val="true"/>
        </w:rPr>
        <w:footnoteReference w:id="295"/>
      </w:r>
      <w:r>
        <w:rPr>
          <w:rFonts w:ascii="Amiri" w:hAnsi="Amiri" w:eastAsia="Amiri" w:cs="Amiri"/>
          <w:color w:val="111111"/>
          <w:sz w:val="28"/>
          <w:sz w:val="28"/>
          <w:szCs w:val="28"/>
          <w:rtl w:val="true"/>
          <w:lang w:bidi="ar-SA"/>
        </w:rPr>
        <w:t>ثمّ خرج بقصد الغسل صحّ</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والأقوی عدم تأثیر التوبة فی الصحّة لو لم نلتزم بالصحّة بدونها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3275_167950"/>
    </w:p>
    <w:p>
      <w:pPr>
        <w:pStyle w:val="Heading2"/>
        <w:numPr>
          <w:ilvl w:val="1"/>
          <w:numId w:val="1"/>
        </w:numPr>
        <w:rPr/>
      </w:pPr>
      <w:bookmarkStart w:id="238" w:name="__RefHeading___Toc1724678_2322387425"/>
      <w:bookmarkStart w:id="239" w:name="_Toc85"/>
      <w:bookmarkEnd w:id="237"/>
      <w:bookmarkEnd w:id="238"/>
      <w:r>
        <w:rPr>
          <w:rtl w:val="true"/>
        </w:rPr>
        <w:t>فصل فی مستحبات غسل الجنابة</w:t>
      </w:r>
      <w:bookmarkEnd w:id="239"/>
    </w:p>
    <w:p>
      <w:pPr>
        <w:pStyle w:val="Heading3"/>
        <w:numPr>
          <w:ilvl w:val="2"/>
          <w:numId w:val="1"/>
        </w:numPr>
        <w:rPr/>
      </w:pPr>
      <w:bookmarkStart w:id="240" w:name="__RefHeading___Toc1724680_2322387425"/>
      <w:bookmarkStart w:id="241" w:name="_Toc86"/>
      <w:bookmarkEnd w:id="240"/>
      <w:r>
        <w:rPr>
          <w:rtl w:val="true"/>
        </w:rPr>
        <w:t>الکلام فی استحباب المذکورات</w:t>
      </w:r>
      <w:bookmarkEnd w:id="241"/>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أظفر علی نصّ فی جملة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بعضها یتوقّف علی قاعدة التسامح، ولم تثبت عندنا، فاللازم الإتیان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استفادة استحباب بعضها ولو بالتشبّث بقاعدة التسامح محلّ تأمّل، ولکن لا مانع من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یُؤتی بها برجاء المطلوبیة، لا بعنوان الورود، فإنّ بعضها ممّا لم ینصّ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قیل باستحبابه أکثر ممّا ذکره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فی الإتیان به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ماء ومکان وزمان لا ارتیاب ولا شبهة بدویّة فیها، کشبهة إضافة الماء ونجاسته وحرمته وغصبیّته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بالماء الفرات، أی العذب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بماء الفرات، وأفضله فی نهر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إرخاء الشفتین والاُنثیین وحلقة ا لدبر،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إفراج الأصابع،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والرقبة بالید الیمنی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الاتّزار فی حال الارتماس للغسل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ائتمان شخص فیما لا یری من بدنه کظهره لأن یخبره إن لم یصل ماء الغسل به، إلی غیر ذلک، والأظهر أنّ أکثر ما ذکره وما أضفنا علیه ـ مع الغضّ عن المناقشة فی سندها ـ محمولة علی الإرشاد، ثم الأقوی عدم اختصاص أکثر هذه الاُمور بالجنابة فقط، بل تثبت فی غیرها من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استشکل فی استحباب جملة منها، لکن لا بأس بإتیانها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بها رجاءً ؛ لعدم ثبوت استحباب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یُؤتی بها برجاء المطلوبیّة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یثبت استحباب جمیعها، فالأولی الإتیان بها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ذکرها جماعة من العلماء ، لکن لم یثبت جملة منها ، کالسادس والسابع والعاشر ، فالأولی إتیانها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غیر ثابت، فینبغی 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وما بعده إرشادی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 الجنابة بالإنزال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المنیّ بالبول قبل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ثلاثاً</w:t>
      </w:r>
      <w:r>
        <w:rPr>
          <w:rStyle w:val="FootnoteAnchor"/>
          <w:rtl w:val="true"/>
        </w:rPr>
        <w:footnoteReference w:id="300"/>
      </w:r>
      <w:r>
        <w:rPr>
          <w:rFonts w:ascii="IRNazanin" w:hAnsi="IRNazanin" w:eastAsia="IRNazanin"/>
          <w:color w:val="111111"/>
          <w:sz w:val="28"/>
          <w:sz w:val="28"/>
          <w:szCs w:val="28"/>
          <w:rtl w:val="true"/>
          <w:lang w:bidi="fa-IR"/>
        </w:rPr>
        <w:t>إلی المرفقین، أو إلی نصف الذراع، أو إلی الزندین، من غیر فرق بین الارتماسیّ والترتیبیّ</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لرفع النجاسة الوهمیة، فیختصّ بالترتیب وفی الماء القلیل، وأقلّ مراتب الفضل من الزندین، ثمّ نصف الذراع، ثمّ المرفقین، وکذا فی العدد من الواحدة إلی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والاستنشاق بعد غسل الیدین ثلاث مرّات، ویکفی مرّة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ماوءه فی الترتیبیّ بمقدار صاع</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لغسل الشخص الواحد مع مقدماته الشاملة لغسل الفرج ونحوه، وغسل الزوجین مثلاً معاً لهما صاع وربع صاع،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والصاع یقرب من ثلاث کیلوات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ستّمائة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وأربعة عشر مثقالاً وربع مثقال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إمرار</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الغسل الترتیبی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فی الترتیبی ، بل ینبغی التأکّد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الید علی الأعضاء لزیادة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تخلیل</w:t>
      </w:r>
      <w:r>
        <w:rPr>
          <w:rStyle w:val="FootnoteAnchor"/>
          <w:rtl w:val="true"/>
        </w:rPr>
        <w:footnoteReference w:id="304"/>
      </w:r>
      <w:r>
        <w:rPr>
          <w:rFonts w:ascii="IRNazanin" w:hAnsi="IRNazanin" w:eastAsia="IRNazanin"/>
          <w:color w:val="111111"/>
          <w:sz w:val="28"/>
          <w:sz w:val="28"/>
          <w:szCs w:val="28"/>
          <w:rtl w:val="true"/>
          <w:lang w:bidi="fa-IR"/>
        </w:rPr>
        <w:t>الحاجب الغیر المانع</w:t>
      </w:r>
      <w:r>
        <w:rPr>
          <w:rStyle w:val="FootnoteAnchor"/>
          <w:rtl w:val="true"/>
        </w:rPr>
        <w:footnoteReference w:id="305"/>
      </w:r>
      <w:r>
        <w:rPr>
          <w:rFonts w:ascii="IRNazanin" w:hAnsi="IRNazanin" w:eastAsia="IRNazanin"/>
          <w:color w:val="111111"/>
          <w:sz w:val="28"/>
          <w:sz w:val="28"/>
          <w:szCs w:val="28"/>
          <w:rtl w:val="true"/>
          <w:lang w:bidi="fa-IR"/>
        </w:rPr>
        <w:t>لزیادة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به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الأعضاء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الثلاثة 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w:t>
      </w:r>
      <w:r>
        <w:rPr>
          <w:rStyle w:val="FootnoteAnchor"/>
          <w:rtl w:val="true"/>
        </w:rPr>
        <w:footnoteReference w:id="307"/>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المأثور فی حال الاشتغال</w:t>
      </w:r>
      <w:r>
        <w:rPr>
          <w:rStyle w:val="FootnoteAnchor"/>
          <w:rtl w:val="true"/>
        </w:rPr>
        <w:footnoteReference w:id="308"/>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وتقبّل سعیی، واجعل ما عندک خیراً لی، اللهمّ اجعلنی من التوّابین، واجعلنی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طهّر قلبی، واشرح </w:t>
      </w:r>
      <w:bookmarkStart w:id="242" w:name="pg13275_167954"/>
    </w:p>
    <w:p>
      <w:pPr>
        <w:pStyle w:val="BookText"/>
        <w:rPr/>
      </w:pPr>
      <w:bookmarkEnd w:id="242"/>
      <w:r>
        <w:rPr>
          <w:rFonts w:ascii="IRNazanin" w:hAnsi="IRNazanin" w:eastAsia="IRNazanin"/>
          <w:color w:val="111111"/>
          <w:sz w:val="28"/>
          <w:sz w:val="28"/>
          <w:szCs w:val="28"/>
          <w:rtl w:val="true"/>
          <w:lang w:bidi="fa-IR"/>
        </w:rPr>
        <w:t>صدری</w:t>
      </w:r>
      <w:r>
        <w:rPr>
          <w:rStyle w:val="FootnoteAnchor"/>
          <w:rtl w:val="true"/>
        </w:rPr>
        <w:footnoteReference w:id="309"/>
      </w:r>
      <w:r>
        <w:rPr>
          <w:rFonts w:ascii="IRNazanin" w:hAnsi="IRNazanin" w:eastAsia="IRNazanin"/>
          <w:color w:val="111111"/>
          <w:sz w:val="28"/>
          <w:sz w:val="28"/>
          <w:szCs w:val="28"/>
          <w:rtl w:val="true"/>
          <w:lang w:bidi="fa-IR"/>
        </w:rPr>
        <w:t>، وأجرِ علی لسانی مدحتک والثناء علیک، اللهمّ اجعله لی طهوراً وشفاءً ونوراً،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قرأ هذا الدعاء بعد الفراغ أیضاً کان أولی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Style w:val="FootnoteAnchor"/>
          <w:rtl w:val="true"/>
        </w:rPr>
        <w:footnoteReference w:id="311"/>
      </w:r>
      <w:r>
        <w:rPr>
          <w:rFonts w:ascii="IRNazanin" w:hAnsi="IRNazanin" w:eastAsia="IRNazanin"/>
          <w:color w:val="111111"/>
          <w:sz w:val="28"/>
          <w:sz w:val="28"/>
          <w:szCs w:val="28"/>
          <w:rtl w:val="true"/>
          <w:lang w:bidi="fa-IR"/>
        </w:rPr>
        <w:t>، والابتداء</w:t>
      </w:r>
      <w:r>
        <w:rPr>
          <w:rStyle w:val="FootnoteAnchor"/>
          <w:rtl w:val="true"/>
        </w:rPr>
        <w:footnoteReference w:id="312"/>
      </w:r>
      <w:r>
        <w:rPr>
          <w:rFonts w:ascii="IRNazanin" w:hAnsi="IRNazanin" w:eastAsia="IRNazanin"/>
          <w:color w:val="111111"/>
          <w:sz w:val="28"/>
          <w:sz w:val="28"/>
          <w:szCs w:val="28"/>
          <w:rtl w:val="true"/>
          <w:lang w:bidi="fa-IR"/>
        </w:rPr>
        <w:t>بالأعلی فی کلّ من الأعضاء فی الترتیبیّ</w:t>
      </w:r>
      <w:r>
        <w:rPr>
          <w:rFonts w:eastAsia="IRNazanin" w:cs="IRNazanin"/>
          <w:color w:val="111111"/>
          <w:sz w:val="28"/>
          <w:szCs w:val="28"/>
          <w:rtl w:val="true"/>
          <w:lang w:bidi="fa-IR"/>
        </w:rPr>
        <w:t>.</w:t>
      </w:r>
    </w:p>
    <w:p>
      <w:pPr>
        <w:pStyle w:val="Heading3"/>
        <w:numPr>
          <w:ilvl w:val="2"/>
          <w:numId w:val="1"/>
        </w:numPr>
        <w:rPr/>
      </w:pPr>
      <w:bookmarkStart w:id="243" w:name="__RefHeading___Toc1724682_2322387425"/>
      <w:bookmarkStart w:id="244" w:name="_Toc87"/>
      <w:bookmarkEnd w:id="243"/>
      <w:r>
        <w:rPr>
          <w:rtl w:val="true"/>
        </w:rPr>
        <w:t>کراهة الاستعانة بالغیر فی المقدمات القریبة</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الاستعانة بالغیر فی المقدّمات القریبة علی ما مرّ فی الوضوء</w:t>
      </w:r>
      <w:r>
        <w:rPr>
          <w:rFonts w:eastAsia="IRNazanin" w:cs="IRNazanin"/>
          <w:color w:val="111111"/>
          <w:sz w:val="28"/>
          <w:szCs w:val="28"/>
          <w:rtl w:val="true"/>
          <w:lang w:bidi="fa-IR"/>
        </w:rPr>
        <w:t>.</w:t>
      </w:r>
    </w:p>
    <w:p>
      <w:pPr>
        <w:pStyle w:val="Heading3"/>
        <w:numPr>
          <w:ilvl w:val="2"/>
          <w:numId w:val="1"/>
        </w:numPr>
        <w:rPr/>
      </w:pPr>
      <w:bookmarkStart w:id="245" w:name="__RefHeading___Toc1724684_2322387425"/>
      <w:bookmarkStart w:id="246" w:name="_Toc88"/>
      <w:bookmarkEnd w:id="245"/>
      <w:r>
        <w:rPr>
          <w:rtl w:val="true"/>
        </w:rPr>
        <w:t>الاستبراء لیس شرطاً فی صحة الغسل</w:t>
      </w:r>
      <w:bookmarkEnd w:id="2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قبل الغسل</w:t>
      </w:r>
      <w:r>
        <w:rPr>
          <w:rStyle w:val="FootnoteAnchor"/>
          <w:rtl w:val="true"/>
        </w:rPr>
        <w:footnoteReference w:id="313"/>
      </w:r>
      <w:r>
        <w:rPr>
          <w:rFonts w:ascii="IRNazanin" w:hAnsi="IRNazanin" w:eastAsia="IRNazanin"/>
          <w:color w:val="111111"/>
          <w:sz w:val="28"/>
          <w:sz w:val="28"/>
          <w:szCs w:val="28"/>
          <w:rtl w:val="true"/>
          <w:lang w:bidi="fa-IR"/>
        </w:rPr>
        <w:t>لیس شرطاً فی صحّته، وإنّما فائدته عدم وجوب الغسل إذا خرج منه رطوبة مشتبهة بالمنیّ، فلو لم یستبرئ واغتسل وصلّی ثمّ خرج منه المنیّ أو الرطوبة المشتبهة لا تبطل صلاته، ویجب علیه الغسل</w:t>
      </w:r>
      <w:r>
        <w:rPr>
          <w:rStyle w:val="FootnoteAnchor"/>
          <w:rtl w:val="true"/>
        </w:rPr>
        <w:footnoteReference w:id="314"/>
      </w:r>
      <w:r>
        <w:rPr>
          <w:rFonts w:ascii="IRNazanin" w:hAnsi="IRNazanin" w:eastAsia="IRNazanin"/>
          <w:color w:val="111111"/>
          <w:sz w:val="28"/>
          <w:sz w:val="28"/>
          <w:szCs w:val="28"/>
          <w:rtl w:val="true"/>
          <w:lang w:bidi="fa-IR"/>
        </w:rPr>
        <w:t>لما سیأتی</w:t>
      </w:r>
      <w:r>
        <w:rPr>
          <w:rFonts w:eastAsia="IRNazanin" w:cs="IRNazanin"/>
          <w:color w:val="111111"/>
          <w:sz w:val="28"/>
          <w:szCs w:val="28"/>
          <w:rtl w:val="true"/>
          <w:lang w:bidi="fa-IR"/>
        </w:rPr>
        <w:t xml:space="preserve">. </w:t>
      </w:r>
      <w:bookmarkStart w:id="247" w:name="pg13275_167955"/>
    </w:p>
    <w:p>
      <w:pPr>
        <w:pStyle w:val="Heading3"/>
        <w:numPr>
          <w:ilvl w:val="2"/>
          <w:numId w:val="1"/>
        </w:numPr>
        <w:rPr/>
      </w:pPr>
      <w:bookmarkStart w:id="248" w:name="__RefHeading___Toc1724686_2322387425"/>
      <w:bookmarkStart w:id="249" w:name="_Toc89"/>
      <w:bookmarkEnd w:id="247"/>
      <w:bookmarkEnd w:id="248"/>
      <w:r>
        <w:rPr>
          <w:rtl w:val="true"/>
        </w:rPr>
        <w:t>البلل المشتبه و صوره</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بعد الجنابة بالإنزال ، ثمّ خرج منه رطوبة مشتبهة بین البول والمنی ، فمع عدم الاستبراء قبل الغسل</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لم یستبرئ قبله بالبول ولکنّه استبرأ بعده به ولم یخرج منه رطوبة مشتبهة بعد الغسل وقبل البول، فالأقوی عدم وجوب إعادة الغسل، إلاّ إذا علم ببقاء أجزاء فی المجری خرجت مع البول، وإن کان الأحوط فی جمیع صور دوران البلل بین البول والمنی الجمع بین الغسل والوضوء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بعده ؛ لأنّ البول بعد الغسل وقبل خروج البلل المشتبه أیضاً یرفع احتمال المنویّة، لنقاء المجری به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المقصود صورة عدم البول بعد الغسل ، وإلاّ فلابدّ من تقییده ببعده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الخمینی ، السبزواری ، 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بالبول یحکم علیها بأنّها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الرطوبة المشتبهة مع سبق الجنابة بالإنزال وعدم الإستبراء بالبول محکومة بأنّها منیّ شرعاً، سواء خرجت قبل الغسل، أم بعده، کما أ نّه لو خرجت بعد البول بلا استبراء بالخرطات مع عدم سبق الجنابة یحکم بأنّها بول، من غیر فرق بین سبق الوضوء وعدم سبقه، ولا أثر للعلم الإجمالی فی الصورتین بعد قیام الدلیل بأنّ المشتبه منیّ فی الصورة الاُولی وبول فی الثانیة، نعم لو خرجت بعد الاستبراء بالبول والخرطات فی الاُولی وبعد الاستبراء بالخرطات فی الثانیة فلابدّ من الرجوع إلی قاعدة العلم الإجمالی، والتفصیل بین سبق الطهارة وعدم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سبق الغسل فی الاُولی فالأمر واضح؛ لعدم تأثیر الخارج أصلاً، بولاً کان أو منیاً ، کما أ نّه مع عدم سبق الوضوء فی الثانیة أیضاً کذلک؛ لأنّه لو کان بولاً لا أثر له؛ لأنّه محدث بالحدث الأصغر ولو کان منیاً، وإن کان له أثر، إلاّ أ نّه لا مجال له؛ لأصالة عدم الجنابة، فیتحقق موضوع وجوب الوضوء ـ وهو المحدث بالحدث الأصغر ـ ولم یکن جنباً، أمّا الحدث الأصغر فبالوجدان، وأمّا عدم کونه جنباً فبالأصل، والمراد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أصالة عدم الجنابة، لا عدم وجود المنیّ حتی یشکل علیه بما هو مقرر فی صورة عدم سبق الطهارة، فیقتصر علی ما یقتضیه حاله السابق علی خروجه، فوجود هذا المردد کعدمه فی هذه الجهة، وهذا بخلاف سبق الطهارة وهو الغسل فی الصورة الاُولی والوضوء فی الثانیة، فیجب الاحتیاط بالجمع، لکنّه لا لمکان تعارض أصالة عدم الحدث الأصغر مع أصالة عدم الجنابة لاستحالة معارضة الشیء لمقوّمه، بل لاستصحاب الجامع؛ لأنّه من الکلّی المردّد بین وجوده بفرد یزول بالوضوء فقط وفرد لا یزول به، فبعد الوضوء أو خصوص الغسل یشکّ فی ذهاب الکلّی، فیجری الأصل فیه کما هو المفروض من ترتب الأثر علی نفس جامع الحدث، کما فی مثل مسّ کتابة القرآن والدخول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لأن یقال بأنّ المقام من انتفاء الکلّی بذهاب أفراده؛ 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ذهاب الأفراد بالوجدان فیرتفع الشک فی بقائه، ولیس کذلک، فبالوضوء یقطع بذهاب الحدث الأصغر لو کان، ولکن بأصالة عدم الجنابة ـ أی الفرد من الحدث ـ لا یمکن نفی الجامع ؛ لأنّه لا یکون من آثاره الشرعیة، مضافاً إلی ما فیه من الإشکالات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فیجب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والغسل وسائر آثار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بال قبل الإنزال ولم یستبرئ بالخرطات فالواجب هو الجمع بین الغسل والوضوء، بل الأحوط هو الجمع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تکن الحالة السابقة علی إنزال البول بدون الاستبراء الخرطاتی، وإلاّ فالجمع بین الطهارة الکبری والصغری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فرق بین ما إذا استبرأ بالخرطات بعد البول قبل الإنزال وما إذا لم یستبرئ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الاستبراء بالبول وعدم الاستبراء بالخرطات بعده یحکم بأنّه بول ، فیوجب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w:t>
      </w:r>
    </w:p>
    <w:p>
      <w:pPr>
        <w:pStyle w:val="BookText"/>
        <w:rPr/>
      </w:pPr>
      <w:r>
        <w:rPr>
          <w:rFonts w:ascii="IRNazanin" w:hAnsi="IRNazanin" w:eastAsia="IRNazanin"/>
          <w:color w:val="111111"/>
          <w:sz w:val="28"/>
          <w:sz w:val="28"/>
          <w:szCs w:val="28"/>
          <w:rtl w:val="true"/>
          <w:lang w:bidi="fa-IR"/>
        </w:rPr>
        <w:t>عدم الأ مرین</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أراد بالأمرین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الاستبراء بالبول، وعدم الاستبراء بالخرطات، وإلاّ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مع عدم الاستبراء من المنیّ والبول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یتخلّل بین الغسل والبلل المشتبه حدث آخر کنوم ونحوه، وإلاّ بنی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یشترط فیه الطهارة من الحدثین ولم یحدث بالأصغر بعد الغسل، وکذا حال الرطوبة الخارجة 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الحالة السابقة الحدث الأصغر فیجتزئ بالوضوء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مسبوقاً بالحدث الأصغر لم یجب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بال بعد الغسل واستبرأ بالخرطات ثمّ خرجت الرطوبة المشتبهة فالظاهر کفایة الوضوء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واضح فیما لو کانت الحالة السابقة علی خروج البلل المشتبه الطهارة ودار أمر المشتبه بین الأمرین بلا ثالث ، وأمّا لو کانت الحالة السابقة علی خروجه الحدث الأصغر فالاکتفاء بالوضوء خاصّة بعد خروج المشتبه هو الأقوی، وکذا لو بال بعد الغسل واستبرأ خرطاتیاً ثمّ خرج المشتبه فالأقوی فیه الاکتفاء بالوضوء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متطهّراً قبل خروج الرطوبة المشتبهة، کما لعلّه المفروض، وأمّا إذا کان محدثاً بالأصغر فالأظهر کفایة الاقتصار علی الوضوء، ومنه یظهر الحال فیما إذا خرجت الرطوبة من غیر سبق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الجمع مطلقاً، إلاّ فی المحدث بالحدث الأصغر فیکفیه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الحالة السابقة هو الحدث الأصغر فیکفی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المسألة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الاستبراء ما یفید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کانت الحالة السابقة الحدث الأصغر فیجتزئ بالوضوء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سبق الحدث الأصغر، وفیه یکفی الوضوء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حالته السابقة علی خروج البلل هی الطهارة، وإن کانت هی الحدث الأصغر اقتصر علی الوضوء، وإن کانت هی الأکبر اکتفی بالغسل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یتحقّق البول بعد الغسل، وإلاّ فالظاهر کفایة الوضوء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بالجمع</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محدثا بالأصغر بعد اغتساله، وإلاّ فالأقوی جواز الاکتفاء بالوضوء، ومنه یظهر حال الرطوبة الخارجة بدوا، والضابط أنّه متی کان محدثا بالأصغر فله أن یکتفی بالوضوء، ومتی کان متطهّرا من الحدثین فتلک الرطوبة المشتبهة توجب الجمع، وکذا لو لم یعلم حالته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کان البلل المشتبه خارجاً بعد الغسل بلا توسط حدث أصغر فی البین ، وإلاّ فالعلم الإجمالی بالنسبة إلی کونه بولاً لا أثر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الآمرة بإعادة الغسل إن لم یَبُلْ قبله منصرفة عن هذا الفرض؛ ولعموم التعلیل الوارد فیها بالنسبة إلی خصوص توسط البول بین الغسل والبلل ، کما ذکرنا فی المسألة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الوضوء فیما کان مسبوقاً بالحدث الأصغر لا تخلو من قوّة ،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محدثاً بالحدث الأصغر، وإلاّ فالظاهر کفایة الوضوء، وکذلک الحکم فی الرطوبة الخارجة 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متطهّراً من الحدثین وجب علیه الغسل والوضوء معاً، وإن کان محدثاً بالأصغر وجب علیه الوضوء فقط؛ لعدم العلم بحدوث تکلیف بالبلل المردّد بین البول والمنیّ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الغسل</w:t>
      </w:r>
    </w:p>
    <w:p>
      <w:pPr>
        <w:pStyle w:val="BookText"/>
        <w:rPr/>
      </w:pPr>
      <w:r>
        <w:rPr>
          <w:rFonts w:ascii="IRNazanin" w:hAnsi="IRNazanin" w:eastAsia="IRNazanin"/>
          <w:color w:val="111111"/>
          <w:sz w:val="28"/>
          <w:sz w:val="28"/>
          <w:szCs w:val="28"/>
          <w:rtl w:val="true"/>
          <w:lang w:bidi="fa-IR"/>
        </w:rPr>
        <w:t>والوضوء</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إلی غسل محلّ خروج البول مرّتین؛ إذ یعلم إجمالاً بأنّه إمّا یجب الغسل وغسل المحلّ مرّة، وإمّا یجب الوضوء وغسله مرّتین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الوضوء وإن لم یصدر منه الحدث الأصغر بعد الغسل وقبل خروج البلل المشتبه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یحتمل غیرهما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صورة خروج الرطوبة بعد الغسل بلا فصل ، وأمّا إذا أوقع الأمرین بعد الغسل ثم خرجت الرطوبة فالأقوی کفایة الوضوء 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کونها مذیاً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مثلاً بأن یدور الأمر بین البول والمنیّ والمذی ـ فلا یجب علیه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الغسل ولا الوضوء وإن لم یحتمل غیرهما، بل یدور الأمر بین البول والمنیّ، فإن استبرأ بالبول والخرطات قبل الغسل ثمّ خرجت منه الرطوبة المشتبهة بعد الغسل یجمع بین الغسل والوضوء احتیاطاً، وإن استبرأ بهما بعد الغسل ثمّ خرجت منه الرطوبة المشتبهة المذکورة یجب علیه الوضوء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p>
    <w:p>
      <w:pPr>
        <w:pStyle w:val="BookText"/>
        <w:rPr/>
      </w:pPr>
      <w:r>
        <w:rPr>
          <w:rFonts w:ascii="Amiri" w:hAnsi="Amiri" w:eastAsia="Amiri" w:cs="Amiri"/>
          <w:color w:val="111111"/>
          <w:sz w:val="28"/>
          <w:sz w:val="28"/>
          <w:szCs w:val="28"/>
          <w:rtl w:val="true"/>
          <w:lang w:bidi="ar-SA"/>
        </w:rPr>
        <w:t>حال الرطوبة</w:t>
      </w:r>
      <w:r>
        <w:rPr>
          <w:rStyle w:val="FootnoteAnchor"/>
          <w:rtl w:val="true"/>
        </w:rPr>
        <w:footnoteReference w:id="321"/>
      </w:r>
      <w:r>
        <w:rPr>
          <w:rFonts w:ascii="Amiri" w:hAnsi="Amiri" w:eastAsia="Amiri" w:cs="Amiri"/>
          <w:color w:val="111111"/>
          <w:sz w:val="28"/>
          <w:sz w:val="28"/>
          <w:szCs w:val="28"/>
          <w:rtl w:val="true"/>
          <w:lang w:bidi="ar-SA"/>
        </w:rPr>
        <w:t>الخارجة</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متطهّراً قبل خروج الرطوبة المشتبهة ، وإن کان محدثاً بالأصغر اکتفی بالوضوء 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 من غیر سبق جنابة، فإنّها مع دورانها بین المنیّ والبول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یجب هذا الاحتیاط لو کانت حالته السابقة الطهارة، أو لم تُعلَم الحالة السابقة، وأمّا لو کانت الحدث الأصغر فالأقوی کفایة الوضوء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مسبوقاً بالحدث الأصغر لم یجب الغسل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الحالة السابقة هی الوضوء فالأقوی کفایة الوضوء خاصّة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قبلها متطهّراً أو لم یعلم حاله ، وأمّا إذا کان محدثاً بالأصغر فالأقوی کفایة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الجهل بالحالة السابقة أو کونها الطهارة، وأمّا مع کونها الحدث الأصغر فالأقوی کفایة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لو کانت الحالة السابقة المحرزة علی خروج المشتبه هی الطهارة فیما لو کانت مجهولة ، وأمّا لو کانت الحدث الأصغر فیجب الوضوء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بالوضوء</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متطهّراً من الحدثین قبل خروج الرطوبة، وإلاّ اقتصر علی ما کان واجباً علیه قبل خروج الرطوبة المشتبهة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 الاحتیاط بالجمع بین الغسل والوضوء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والأولی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لم یکن قبل خروج البلل المشتبه محدثاً بالحدث الأصغر، وإلاّ تعیّن علیه الوضوء خاصّة ، والعلّة واضحة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إلی غسل المحلّ مرّتین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الحالة السابقة الحدث الأصغر جاز له الاقتصار علی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3275_167964"/>
    </w:p>
    <w:p>
      <w:pPr>
        <w:pStyle w:val="BookText"/>
        <w:rPr/>
      </w:pPr>
      <w:bookmarkEnd w:id="250"/>
      <w:r>
        <w:rPr>
          <w:rFonts w:ascii="IRNazanin" w:hAnsi="IRNazanin" w:eastAsia="IRNazanin"/>
          <w:color w:val="111111"/>
          <w:sz w:val="28"/>
          <w:sz w:val="28"/>
          <w:szCs w:val="28"/>
          <w:rtl w:val="true"/>
          <w:lang w:bidi="fa-IR"/>
        </w:rPr>
        <w:t>والغسل</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متطهّراً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متطهّراً قبل خروج الرطوبة، أو جاهلاً حالته السابقة، وإن کان قبلها محدثاً بالأصغر اکتفی بالوضوء، وإن کان محدثاً بالأکبر اکتفی بالغسل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ما فیه آنفاً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متطهّر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دورانها بین الثلاثة أو بین کونها منیّاً أو مذیاً، أو بولاً أو مذیاً لا شیء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الحالة السابقة علی الخروج الطهارة، وأمّا لو کانت الحدث الأصغر فیعمل بمقتضی السابق من الاکتفاء بالوضوء 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724688_2322387425"/>
      <w:bookmarkStart w:id="252" w:name="_Toc90"/>
      <w:bookmarkEnd w:id="251"/>
      <w:r>
        <w:rPr>
          <w:rtl w:val="true"/>
        </w:rPr>
        <w:t>إذا شک بعد الغسل بالاستبراء</w:t>
      </w:r>
      <w:bookmarkEnd w:id="2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منه رطوبة مشتبهة</w:t>
      </w:r>
      <w:r>
        <w:rPr>
          <w:rStyle w:val="FootnoteAnchor"/>
          <w:rtl w:val="true"/>
        </w:rPr>
        <w:footnoteReference w:id="325"/>
      </w:r>
      <w:r>
        <w:rPr>
          <w:rFonts w:ascii="IRNazanin" w:hAnsi="IRNazanin" w:eastAsia="IRNazanin"/>
          <w:color w:val="111111"/>
          <w:sz w:val="28"/>
          <w:sz w:val="28"/>
          <w:szCs w:val="28"/>
          <w:rtl w:val="true"/>
          <w:lang w:bidi="fa-IR"/>
        </w:rPr>
        <w:t>بعد الغسل ، وشکّ فی أ نّه استبرأ بالبول أم لا بنی علی عدمه، فیجب علیه</w:t>
      </w:r>
      <w:r>
        <w:rPr>
          <w:rStyle w:val="FootnoteAnchor"/>
          <w:rtl w:val="true"/>
        </w:rPr>
        <w:footnoteReference w:id="326"/>
      </w:r>
      <w:r>
        <w:rPr>
          <w:rFonts w:ascii="IRNazanin" w:hAnsi="IRNazanin" w:eastAsia="IRNazanin"/>
          <w:color w:val="111111"/>
          <w:sz w:val="28"/>
          <w:sz w:val="28"/>
          <w:szCs w:val="28"/>
          <w:rtl w:val="true"/>
          <w:lang w:bidi="fa-IR"/>
        </w:rPr>
        <w:t xml:space="preserve">الغسل، </w:t>
      </w:r>
      <w:bookmarkStart w:id="253" w:name="pg13275_167965"/>
    </w:p>
    <w:p>
      <w:pPr>
        <w:pStyle w:val="BookText"/>
        <w:rPr/>
      </w:pPr>
      <w:bookmarkEnd w:id="253"/>
      <w:r>
        <w:rPr>
          <w:rFonts w:ascii="IRNazanin" w:hAnsi="IRNazanin" w:eastAsia="IRNazanin"/>
          <w:color w:val="111111"/>
          <w:sz w:val="28"/>
          <w:sz w:val="28"/>
          <w:szCs w:val="28"/>
          <w:rtl w:val="true"/>
          <w:lang w:bidi="fa-IR"/>
        </w:rPr>
        <w:t>والأحوط</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احتمل کونه بولاً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کونها بولاً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البول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علم من الحاشیة السابقة سرّ الاحتیاط، ولکنّ هذا فیما لم تکن من عادته الاستبراء الخرطاتی بعد البول، وإلاّ فعدم الحاجة إلی ضمّ الوضوء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احتمل البول أیضاً ولم یحدث بالأصغر ، وإلاّ فلیس علیه إلاّ الوضوء ، ولا یترک هذا الاحتیاط فیما لو بال قبل الغسل ولم یستبرئ، أو شک فی الاستبراء منه بالخرطات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احتمل کونها بولاً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احتمل بولیّتها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احتمل بولیّته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کونها بولاً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724690_2322387425"/>
      <w:bookmarkStart w:id="255" w:name="_Toc91"/>
      <w:bookmarkEnd w:id="254"/>
      <w:r>
        <w:rPr>
          <w:rtl w:val="true"/>
        </w:rPr>
        <w:t>فروع فی حکم الرطوبة المشتبهة</w:t>
      </w:r>
      <w:bookmarkEnd w:id="25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جریان حکم الرطوبة المشتبهة بین أن یکون </w:t>
      </w:r>
    </w:p>
    <w:p>
      <w:pPr>
        <w:pStyle w:val="BookText"/>
        <w:rPr/>
      </w:pPr>
      <w:r>
        <w:rPr>
          <w:rFonts w:ascii="IRNazanin" w:hAnsi="IRNazanin" w:eastAsia="IRNazanin"/>
          <w:color w:val="111111"/>
          <w:sz w:val="28"/>
          <w:sz w:val="28"/>
          <w:szCs w:val="28"/>
          <w:rtl w:val="true"/>
          <w:lang w:bidi="fa-IR"/>
        </w:rPr>
        <w:t>الاشتباه بعد الفحص والاختبار، أو لأجل عدم</w:t>
      </w:r>
      <w:r>
        <w:rPr>
          <w:rStyle w:val="FootnoteAnchor"/>
          <w:rtl w:val="true"/>
        </w:rPr>
        <w:footnoteReference w:id="328"/>
      </w:r>
      <w:r>
        <w:rPr>
          <w:rFonts w:ascii="IRNazanin" w:hAnsi="IRNazanin" w:eastAsia="IRNazanin"/>
          <w:color w:val="111111"/>
          <w:sz w:val="28"/>
          <w:sz w:val="28"/>
          <w:szCs w:val="28"/>
          <w:rtl w:val="true"/>
          <w:lang w:bidi="fa-IR"/>
        </w:rPr>
        <w:t>إمکان الاختبار</w:t>
      </w:r>
      <w:r>
        <w:rPr>
          <w:rStyle w:val="FootnoteAnchor"/>
          <w:rtl w:val="true"/>
        </w:rPr>
        <w:footnoteReference w:id="329"/>
      </w:r>
      <w:r>
        <w:rPr>
          <w:rFonts w:ascii="IRNazanin" w:hAnsi="IRNazanin" w:eastAsia="IRNazanin"/>
          <w:color w:val="111111"/>
          <w:sz w:val="28"/>
          <w:sz w:val="28"/>
          <w:szCs w:val="28"/>
          <w:rtl w:val="true"/>
          <w:lang w:bidi="fa-IR"/>
        </w:rPr>
        <w:t>من جهة العمی أو الظلمة أو نحو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المشتبهة الخارجة من المرأة</w:t>
      </w:r>
      <w:r>
        <w:rPr>
          <w:rStyle w:val="FootnoteAnchor"/>
          <w:rtl w:val="true"/>
        </w:rPr>
        <w:footnoteReference w:id="330"/>
      </w:r>
      <w:r>
        <w:rPr>
          <w:rFonts w:ascii="IRNazanin" w:hAnsi="IRNazanin" w:eastAsia="IRNazanin"/>
          <w:color w:val="111111"/>
          <w:sz w:val="28"/>
          <w:sz w:val="28"/>
          <w:szCs w:val="28"/>
          <w:rtl w:val="true"/>
          <w:lang w:bidi="fa-IR"/>
        </w:rPr>
        <w:t>لا حکم لها وإن کانت قبل استبرائها، فیحکم علیها بعدم الناقضیة وعدم النجاسة، إلاّ إذا علم أ نّها إمّا بول</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 التفصیل المتقدّم فی المسألة الثالثة بالنسبة إلی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نفسها، وإلاّ فیحکم بالنجاسة دون الناقضیة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ویجریها هنا أیضاً ما تقدّم من الضابط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فیحکم بالنجاسة قطعاً ، وأمّا من حیث الحدث فإن کانت قبلها متطهّرة أو لا تعلم تجمع بین الغسل والوضوء ، وإن کانت محدثة بالأصغر فیکفیها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فتعمل فی صورة العلم الإجمالی بأحد الأمرین بما قدّمناه فی صور العلم الإجمالی المردّد بین الأمرین، من التفصیل بین کون الحالة السابقة محرزةً وأنّها الطهارة أو الحدث أو مجهولة، فلیراجع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فیجمع بین الغسل والوضوء، إلاّ فی المحدث بالحدث الأصغر فیکفیه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نجسة قطعاً، أمّا من جهة الحدثیّة فیعمل بما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أو منیٍّ منها، فیجب علیها أن تجمع بین الغسل والوضوء، وإذا کانت محدثة بالحدث الأصغر قبل خروج الرطوبة اکتفت بالوضوء وحده، کما تقدّم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احتملت أنّه من منیّ الرجل فلا شیء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فتحتاط بالغسل والوضوء جمیعاً، إلاّ مع سبق الحدث الأصغر علی خروج الرطوبة فتکتفی بالوضوء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محکومة بالنجاسة، وأمّا بالنسبة إلی حکم الحدث تجمع بین الغسل والوضوء إن کانت محدثة بالحدث الأصغر، وإلاّ یجب علیها الوضوء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الماء الخارج عنها بشهوة، لا ماء الرجل، وحینئذٍ یجری فیه التفصیل المتقدّم فی ذیل 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ناقضیة الرطوبة</w:t>
      </w:r>
      <w:r>
        <w:rPr>
          <w:rStyle w:val="FootnoteAnchor"/>
          <w:rtl w:val="true"/>
        </w:rPr>
        <w:footnoteReference w:id="332"/>
      </w:r>
      <w:r>
        <w:rPr>
          <w:rFonts w:ascii="Amiri" w:hAnsi="Amiri" w:eastAsia="Amiri" w:cs="Amiri"/>
          <w:color w:val="111111"/>
          <w:sz w:val="28"/>
          <w:sz w:val="28"/>
          <w:szCs w:val="28"/>
          <w:rtl w:val="true"/>
          <w:lang w:bidi="ar-SA"/>
        </w:rPr>
        <w:t xml:space="preserve">المشتبهة الخارجة قبل </w:t>
      </w:r>
      <w:bookmarkStart w:id="256" w:name="pg13275_167968"/>
    </w:p>
    <w:p>
      <w:pPr>
        <w:pStyle w:val="BookText"/>
        <w:rPr/>
      </w:pPr>
      <w:bookmarkEnd w:id="256"/>
      <w:r>
        <w:rPr>
          <w:rFonts w:ascii="IRNazanin" w:hAnsi="IRNazanin" w:eastAsia="IRNazanin"/>
          <w:color w:val="111111"/>
          <w:sz w:val="28"/>
          <w:sz w:val="28"/>
          <w:szCs w:val="28"/>
          <w:rtl w:val="true"/>
          <w:lang w:bidi="fa-IR"/>
        </w:rPr>
        <w:t>البول بین أن یکون مستبرئاً بالخرطات</w:t>
      </w:r>
      <w:r>
        <w:rPr>
          <w:rStyle w:val="FootnoteAnchor"/>
          <w:rtl w:val="true"/>
        </w:rPr>
        <w:footnoteReference w:id="333"/>
      </w:r>
      <w:r>
        <w:rPr>
          <w:rFonts w:ascii="IRNazanin" w:hAnsi="IRNazanin" w:eastAsia="IRNazanin"/>
          <w:color w:val="111111"/>
          <w:sz w:val="28"/>
          <w:sz w:val="28"/>
          <w:szCs w:val="28"/>
          <w:rtl w:val="true"/>
          <w:lang w:bidi="fa-IR"/>
        </w:rPr>
        <w:t>أم لا،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یمکنه البول تقوم الخرطات مقامه، وهو ضعیف</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حصل القطع بعدم بقاء بقیة المنیّ فی المجری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حصل القطع أو ما بمنزلته من الاطمئنان بنقاء المجری وعدم بقیّة شیء فیه فلا نقض بخروج المشتبه، لکنّ الظاهر أنّه خلاف مفروضهم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724692_2322387425"/>
      <w:bookmarkStart w:id="258" w:name="_Toc92"/>
      <w:bookmarkEnd w:id="257"/>
      <w:r>
        <w:rPr>
          <w:rtl w:val="true"/>
        </w:rPr>
        <w:t>الإحداث بالأصغر أثناء غسل الجنابة</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 بالأصغر فی أثناء غسل الجنابة الأقوی عدم بطلانه</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بإعادة الغسل بقصد ما علیه من التمام، کما هو مقتضی الروایة، أو الإتمام کما هو مقتضی القاعدة، وعدم الوثوق بانجبارها بالشهرة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البطلان أظهر،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بطلانه به، کبطلانه بالحدث الاکبر مطلقاً، وحکم الغسل المستحب حکم الواجب فی ذلک، إلاّ فی غسل الإحرام المشروع فی حقّ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بطلانه ووجوب استئنافه، وإن کان الاحتیاط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أعاد الغسل ارتماساً کان الاحتیاط ضعیفاً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w:t>
      </w:r>
      <w:r>
        <w:rPr>
          <w:rStyle w:val="FootnoteAnchor"/>
          <w:rtl w:val="true"/>
        </w:rPr>
        <w:footnoteReference w:id="336"/>
      </w:r>
      <w:r>
        <w:rPr>
          <w:rFonts w:ascii="IRNazanin" w:hAnsi="IRNazanin" w:eastAsia="IRNazanin"/>
          <w:color w:val="111111"/>
          <w:sz w:val="28"/>
          <w:sz w:val="28"/>
          <w:szCs w:val="28"/>
          <w:rtl w:val="true"/>
          <w:lang w:bidi="fa-IR"/>
        </w:rPr>
        <w:t>علیه الوضوء</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تأمّل، وإن کان الوضوء أحوط،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فی هذا الحکم بین العدول عن الغسل الترتیبی إلی الارتماسی وعدمه ، والأولی له أن یستأنف بقصد ما علیه من التمام والإتمام ویتوضّأ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الجنابة وفی سائر الأغسال، أو الاستئناف بقصد ما علیه واقعاً من الغسل التام أو الإتمام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البروجردی ، الرفیعی ، المرعشی، الآملی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لکن فی الاستئناف یقصد ما علیه من التمام أو الإتمام ، بل لا یُترک هذا النحو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الاحتیاط استحبابی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إعادة</w:t>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إتمامه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والوضوء بعده، أو 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قاصداً به ما علیه من التمام أو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قاصداً به ما علیه من التمام أو الإتمام، ولا یُترک ذلک، لا سیّما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ما علیه واقعاً من الغسل التمام أو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المردّد بین التمام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بالارتماس، أو بقصد ما یجب علیه فی الواقع من التمام أو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الاستئناف ارتماساً فلا تردید فی النیة ، بناءً علی جواز العدول عن الترتیبی إلی الارتماسی فهو الأولی فی مثل المقام؛ لحصول الجزم بالنیّة، وأمّا إذا کان ترتیباً فلابدّ وأن یقصد ما علیه من التمام أو الإتمام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أحدث فی أثناء الترتیبی استأنف ترتیباً، بل إذا کان فی أثناء الارتماسی استئنافه ارتماساً أیضاً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بقصد ما علیه من التمام أو الإتمام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ما علیه فی الواقع من التمام أو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قاصداً به ما یجب علیه من التمام أو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والوضوء</w:t>
      </w:r>
      <w:bookmarkStart w:id="259" w:name="pg13275_167971"/>
    </w:p>
    <w:p>
      <w:pPr>
        <w:pStyle w:val="Heading3"/>
        <w:numPr>
          <w:ilvl w:val="2"/>
          <w:numId w:val="1"/>
        </w:numPr>
        <w:rPr/>
      </w:pPr>
      <w:bookmarkStart w:id="260" w:name="__RefHeading___Toc1724694_2322387425"/>
      <w:bookmarkStart w:id="261" w:name="_Toc93"/>
      <w:bookmarkEnd w:id="259"/>
      <w:bookmarkEnd w:id="260"/>
      <w:r>
        <w:rPr>
          <w:rtl w:val="true"/>
        </w:rPr>
        <w:t>الإحداث بالأصغر بین بقیة الأغسال</w:t>
      </w:r>
      <w:bookmarkEnd w:id="261"/>
    </w:p>
    <w:p>
      <w:pPr>
        <w:pStyle w:val="BookText"/>
        <w:rPr/>
      </w:pPr>
      <w:r>
        <w:rPr>
          <w:rFonts w:ascii="IRNazanin" w:hAnsi="IRNazanin" w:eastAsia="IRNazanin"/>
          <w:color w:val="111111"/>
          <w:sz w:val="28"/>
          <w:sz w:val="28"/>
          <w:szCs w:val="28"/>
          <w:rtl w:val="true"/>
          <w:lang w:bidi="fa-IR"/>
        </w:rPr>
        <w:t>بعده</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عدل علی نحو الاستئناف عن الترتیبی إلی الارتماسی أو بالعکس فلا حاجة إلی الوضوء ، وکذا إذا عدل عن الارتماسی التدریجی إلی الارتماسی الدفعی بعد إبطال الأوّل بالإخلال بالوحدة المعتبرة فیه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عدل عن الترتیبی إلی الترتیبی بقصد الأعمّ من التمام والإتمام فالأحوط الإتیان بالوضوء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أحدث فی سائر الأغسال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رفع الید عمّا بیده والإتیان بغسل ارتماسی، وسیأتی أ نّه یکفی عن الوضوء فی غیر غسل الاستحاضة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ذکرناه فی غُسل الجنابة فی الاحتیاج إلی الوضوء وعدمه یجری فی جمیع الأغسال، بناءً علی المختار من إغناء کل غسلٍ عن الوضوء، نعم، فی غسل الاستحاضة المتوسّطة لابدّ من الوضوء بعده علی أی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فرق بین أن یکون</w:t>
      </w:r>
    </w:p>
    <w:p>
      <w:pPr>
        <w:pStyle w:val="BookText"/>
        <w:rPr/>
      </w:pPr>
      <w:r>
        <w:rPr>
          <w:rFonts w:ascii="IRNazanin" w:hAnsi="IRNazanin" w:eastAsia="IRNazanin"/>
          <w:color w:val="111111"/>
          <w:sz w:val="28"/>
          <w:sz w:val="28"/>
          <w:szCs w:val="28"/>
          <w:rtl w:val="true"/>
          <w:lang w:bidi="fa-IR"/>
        </w:rPr>
        <w:t>الغسل ترتیبیّاً أو ارتماسیّاً إذا کان علی وجه التدریج</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 نّه یُعتبر فی الارتماسی أن یکون بارتماسةٍ واحدةٍ فیجوز رفع الید عنه فی الأثناء بالخروج من الماء، فیبطل، ویستأنف ترتیباً أو ارتماساً، ومعه لا یجب الوضوء فی غسل الجنابة قطعاً، وفی غیره علی الأظهر، إلاّ فی الاستحاضة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کان علی وجه الآنیّة فلا یتصوّر فیه حدوث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الحدث</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2" w:name="pg13275_167973"/>
    </w:p>
    <w:p>
      <w:pPr>
        <w:pStyle w:val="BookText"/>
        <w:rPr/>
      </w:pPr>
      <w:bookmarkEnd w:id="262"/>
      <w:r>
        <w:rPr>
          <w:rFonts w:ascii="IRNazanin" w:hAnsi="IRNazanin" w:eastAsia="IRNazanin"/>
          <w:color w:val="111111"/>
          <w:sz w:val="28"/>
          <w:sz w:val="28"/>
          <w:szCs w:val="28"/>
          <w:rtl w:val="true"/>
          <w:lang w:bidi="fa-IR"/>
        </w:rPr>
        <w:t>فی أثنائه</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یقارنه الحدث ، وحکمه هو مثل 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263" w:name="__RefHeading___Toc1724696_2322387425"/>
      <w:bookmarkStart w:id="264" w:name="_Toc94"/>
      <w:bookmarkEnd w:id="263"/>
      <w:r>
        <w:rPr>
          <w:rtl w:val="true"/>
        </w:rPr>
        <w:t>إذا أحدث بکلأکبر أثناء الغسل</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بالأکبر فی أثناءالغسل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مماثلاً للحدث السابق کالجنابة فی أثناء غسلها أو المسّ</w:t>
      </w:r>
      <w:r>
        <w:rPr>
          <w:rStyle w:val="FootnoteAnchor"/>
          <w:rtl w:val="true"/>
        </w:rPr>
        <w:footnoteReference w:id="342"/>
      </w:r>
      <w:r>
        <w:rPr>
          <w:rFonts w:ascii="IRNazanin" w:hAnsi="IRNazanin" w:eastAsia="IRNazanin"/>
          <w:color w:val="111111"/>
          <w:sz w:val="28"/>
          <w:sz w:val="28"/>
          <w:szCs w:val="28"/>
          <w:rtl w:val="true"/>
          <w:lang w:bidi="fa-IR"/>
        </w:rPr>
        <w:t>فی أثناء غسله فلا إشکال فی وجوب الاستئناف</w:t>
      </w:r>
      <w:r>
        <w:rPr>
          <w:rStyle w:val="FootnoteAnchor"/>
          <w:rtl w:val="true"/>
        </w:rPr>
        <w:footnoteReference w:id="343"/>
      </w:r>
      <w:r>
        <w:rPr>
          <w:rFonts w:ascii="IRNazanin" w:hAnsi="IRNazanin" w:eastAsia="IRNazanin"/>
          <w:color w:val="111111"/>
          <w:sz w:val="28"/>
          <w:sz w:val="28"/>
          <w:szCs w:val="28"/>
          <w:rtl w:val="true"/>
          <w:lang w:bidi="fa-IR"/>
        </w:rPr>
        <w:t>، وإن کان مخالفاً له فالأقوی عدم بطلانه</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ویأتی</w:t>
      </w:r>
    </w:p>
    <w:p>
      <w:pPr>
        <w:pStyle w:val="BookText"/>
        <w:rPr/>
      </w:pPr>
      <w:r>
        <w:rPr>
          <w:rFonts w:ascii="IRNazanin" w:hAnsi="IRNazanin" w:eastAsia="IRNazanin"/>
          <w:color w:val="111111"/>
          <w:sz w:val="28"/>
          <w:sz w:val="28"/>
          <w:szCs w:val="28"/>
          <w:rtl w:val="true"/>
          <w:lang w:bidi="fa-IR"/>
        </w:rPr>
        <w:t>بالآخر</w:t>
      </w:r>
      <w:r>
        <w:rPr>
          <w:rStyle w:val="FootnoteAnchor"/>
          <w:rtl w:val="true"/>
        </w:rPr>
        <w:footnoteReference w:id="345"/>
      </w:r>
      <w:r>
        <w:rPr>
          <w:rFonts w:ascii="IRNazanin" w:hAnsi="IRNazanin" w:eastAsia="IRNazanin"/>
          <w:color w:val="111111"/>
          <w:sz w:val="28"/>
          <w:sz w:val="28"/>
          <w:szCs w:val="28"/>
          <w:rtl w:val="true"/>
          <w:lang w:bidi="fa-IR"/>
        </w:rPr>
        <w:t>، ویجوز</w:t>
      </w:r>
      <w:r>
        <w:rPr>
          <w:rStyle w:val="FootnoteAnchor"/>
          <w:rtl w:val="true"/>
        </w:rPr>
        <w:footnoteReference w:id="346"/>
      </w:r>
      <w:r>
        <w:rPr>
          <w:rFonts w:ascii="IRNazanin" w:hAnsi="IRNazanin" w:eastAsia="IRNazanin"/>
          <w:color w:val="111111"/>
          <w:sz w:val="28"/>
          <w:sz w:val="28"/>
          <w:szCs w:val="28"/>
          <w:rtl w:val="true"/>
          <w:lang w:bidi="fa-IR"/>
        </w:rPr>
        <w:t>الاستئناف</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 لاحتمال المانعیة، بل منع الإطلاقات کما أشرنا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بقصد الحدث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مطلقاً، ویقصد به رفع الحدث الموجود، وإن کان اللاحق هو الجنابة أجزأ قصدها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 لکن بالترتیبی لا الارتماسی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الأحوط، إلاّ إذا کان الحدث المتخلّل الذی من غیر جنس الحدث السابق هی الجنابة ، أمّا کونه أحوط فلاحتمال البطلان بالحدث المتخلّل، وأمّا الاستثناء فلأنّ غسل الجنابة یرفع الحدث السابق ولو لم ینوِ إلاّ الجنابة کما سیأتی ، فعلی فرض أن یکون إتمام الغسل الأوّل غیر کافٍ لرفع الحدث السابق لا ضیر فیه ،وترتفع بالغسل اللاحق ، نعم، لو کان اللاحق غیر الجنابة لکن نوی کلیهما أیضاً لا بأس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ما ذکرنا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مانع من العدول عن الترتیب إلی الارتماس بنیة الغسلین، ولا وضوء علیه إذا کان أحدهما جنابة ، أمّا استئناف الغسل لهما ترتیباً فلا یخلو من إشکال ، وإن أمکن تصحیحه بأن یقصد به رفع الحدث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یغتسل غسلاً ارتماسیاً لو کان الأوّل ترتیبیاً، أو بالعکس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الأحوط ، وحینئذٍ إمّا أن یأتی به ارتماساً، أو ترتیباً بقصد ما علیه فی الواقع ، وکذا فیما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بغسل</w:t>
      </w:r>
      <w:r>
        <w:rPr>
          <w:rStyle w:val="FootnoteAnchor"/>
          <w:rtl w:val="true"/>
        </w:rPr>
        <w:footnoteReference w:id="348"/>
      </w:r>
      <w:r>
        <w:rPr>
          <w:rFonts w:ascii="IRNazanin" w:hAnsi="IRNazanin" w:eastAsia="IRNazanin"/>
          <w:color w:val="111111"/>
          <w:sz w:val="28"/>
          <w:sz w:val="28"/>
          <w:szCs w:val="28"/>
          <w:rtl w:val="true"/>
          <w:lang w:bidi="fa-IR"/>
        </w:rPr>
        <w:t>واحد لهما</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غسله الأوّل ارتماساً یجوز رفع الید عنه بنحو الذی قلنا فی المسألة المتقدّمة ویستأنف لهما، وإن کان ترتیبیاً فالأحوط إتمامه والإتیان بغسل آخر بقصد ما فی ذمته من أحدهما أو کلیهما، وحکم الوضوء قد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ارتماساً کان أو ترتیباً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الوضوء فی جملة من الأغسال، وسیجیء الکلام حول هذه الجهة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الاصفهانی ، الحکیم ، الکوه کَمَرَئی ،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إجزاء الغسل عن الوضوء مطلقاً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إجزاء مطلق الأغسال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عدم وجوبه فی غیر غسل الاستحاضة المتوسّطة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إغناء کل غسل عن الوضوء غیر غسل الجنابة الذی هو خلاف التحقیق، نعم، هو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المختار إغناء کل غسل عن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کانا غیر الجنابة ،</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350"/>
      </w:r>
      <w:r>
        <w:rPr>
          <w:rFonts w:ascii="IRNazanin" w:hAnsi="IRNazanin" w:eastAsia="IRNazanin"/>
          <w:color w:val="111111"/>
          <w:sz w:val="28"/>
          <w:sz w:val="28"/>
          <w:szCs w:val="28"/>
          <w:rtl w:val="true"/>
          <w:lang w:bidi="fa-IR"/>
        </w:rPr>
        <w:t>کان السابق هو الجنابة</w:t>
      </w:r>
      <w:r>
        <w:rPr>
          <w:rStyle w:val="FootnoteAnchor"/>
          <w:rtl w:val="true"/>
        </w:rPr>
        <w:footnoteReference w:id="351"/>
      </w:r>
      <w:r>
        <w:rPr>
          <w:rFonts w:ascii="IRNazanin" w:hAnsi="IRNazanin" w:eastAsia="IRNazanin"/>
          <w:color w:val="111111"/>
          <w:sz w:val="28"/>
          <w:sz w:val="28"/>
          <w:szCs w:val="28"/>
          <w:rtl w:val="true"/>
          <w:lang w:bidi="fa-IR"/>
        </w:rPr>
        <w:t>حتّی لو استأنف</w:t>
      </w:r>
      <w:r>
        <w:rPr>
          <w:rStyle w:val="FootnoteAnchor"/>
          <w:rtl w:val="true"/>
        </w:rPr>
        <w:footnoteReference w:id="352"/>
      </w:r>
      <w:r>
        <w:rPr>
          <w:rFonts w:ascii="IRNazanin" w:hAnsi="IRNazanin" w:eastAsia="IRNazanin"/>
          <w:color w:val="111111"/>
          <w:sz w:val="28"/>
          <w:sz w:val="28"/>
          <w:szCs w:val="28"/>
          <w:rtl w:val="true"/>
          <w:lang w:bidi="fa-IR"/>
        </w:rPr>
        <w:t>وجمعهما بنیة واحدة علی الأحوط</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بل وهکذا إن استأنف بقصد السابق المفروض کونه 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اللاحق جنابة فلا حاجة إلی الوضوء، سواء أتمّه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الوضوء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وأتی للجنابة بعده أو</w:t>
      </w:r>
      <w:bookmarkStart w:id="265" w:name="pg13275_167977"/>
    </w:p>
    <w:p>
      <w:pPr>
        <w:pStyle w:val="BookText"/>
        <w:rPr/>
      </w:pPr>
      <w:bookmarkEnd w:id="265"/>
      <w:r>
        <w:rPr>
          <w:rFonts w:ascii="IRNazanin" w:hAnsi="IRNazanin" w:eastAsia="IRNazanin"/>
          <w:color w:val="111111"/>
          <w:sz w:val="28"/>
          <w:sz w:val="28"/>
          <w:szCs w:val="28"/>
          <w:rtl w:val="true"/>
          <w:lang w:bidi="fa-IR"/>
        </w:rPr>
        <w:t>استأنف</w:t>
      </w:r>
      <w:r>
        <w:rPr>
          <w:rStyle w:val="FootnoteAnchor"/>
          <w:rtl w:val="true"/>
        </w:rPr>
        <w:footnoteReference w:id="354"/>
      </w:r>
      <w:r>
        <w:rPr>
          <w:rFonts w:ascii="IRNazanin" w:hAnsi="IRNazanin" w:eastAsia="IRNazanin"/>
          <w:color w:val="111111"/>
          <w:sz w:val="28"/>
          <w:sz w:val="28"/>
          <w:szCs w:val="28"/>
          <w:rtl w:val="true"/>
          <w:lang w:bidi="fa-IR"/>
        </w:rPr>
        <w:t>وجمعهما بنیة واحدة</w:t>
      </w:r>
      <w:r>
        <w:rPr>
          <w:rFonts w:eastAsia="IRNazanin" w:cs="IRNazanin"/>
          <w:color w:val="111111"/>
          <w:sz w:val="28"/>
          <w:szCs w:val="28"/>
          <w:rtl w:val="true"/>
          <w:lang w:bidi="fa-IR"/>
        </w:rPr>
        <w:t>.</w:t>
      </w:r>
    </w:p>
    <w:p>
      <w:pPr>
        <w:pStyle w:val="Heading3"/>
        <w:numPr>
          <w:ilvl w:val="2"/>
          <w:numId w:val="1"/>
        </w:numPr>
        <w:rPr/>
      </w:pPr>
      <w:bookmarkStart w:id="266" w:name="__RefHeading___Toc1724698_2322387425"/>
      <w:bookmarkStart w:id="267" w:name="_Toc95"/>
      <w:bookmarkEnd w:id="266"/>
      <w:r>
        <w:rPr>
          <w:rtl w:val="true"/>
        </w:rPr>
        <w:t>إذا أحدث بالأصغر أثناء الأغسال المستحبة</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الأصغر فی أثناء الأغسال</w:t>
      </w:r>
      <w:r>
        <w:rPr>
          <w:rStyle w:val="FootnoteAnchor"/>
          <w:rtl w:val="true"/>
        </w:rPr>
        <w:footnoteReference w:id="355"/>
      </w:r>
      <w:r>
        <w:rPr>
          <w:rFonts w:ascii="Amiri" w:hAnsi="Amiri" w:eastAsia="Amiri" w:cs="Amiri"/>
          <w:color w:val="111111"/>
          <w:sz w:val="28"/>
          <w:sz w:val="28"/>
          <w:szCs w:val="28"/>
          <w:rtl w:val="true"/>
          <w:lang w:bidi="ar-SA"/>
        </w:rPr>
        <w:t>المستحبّة أیضاً لا یکون مبطلاً لها</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یجب الوضوء بعدها، حتی علی القول بأنّها رافعة للحدث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المتیقّن عدم بطلانها من أقسامها هی الزمانیّة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الأغسال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عدم البطلان بین أفراد الغسل، فلا وجه للاستدراک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لإتیان فعل کغسل الزیارة والإحرام لا یبعد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إطلاقه محلّ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الأغسال المستحبّة فی الحدث الواقع فی أثنائها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حدوثه بعده وقبل الإتیان</w:t>
      </w:r>
      <w:bookmarkStart w:id="268" w:name="pg13275_167978"/>
    </w:p>
    <w:p>
      <w:pPr>
        <w:pStyle w:val="BookText"/>
        <w:rPr/>
      </w:pPr>
      <w:bookmarkEnd w:id="268"/>
      <w:r>
        <w:rPr>
          <w:rFonts w:ascii="IRNazanin" w:hAnsi="IRNazanin" w:eastAsia="IRNazanin"/>
          <w:color w:val="111111"/>
          <w:sz w:val="28"/>
          <w:sz w:val="28"/>
          <w:szCs w:val="28"/>
          <w:rtl w:val="true"/>
          <w:lang w:bidi="fa-IR"/>
        </w:rPr>
        <w:t>بذلک الفعل کذلک</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کالزیارة والإحرام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724700_2322387425"/>
      <w:bookmarkStart w:id="270" w:name="_Toc96"/>
      <w:bookmarkEnd w:id="269"/>
      <w:r>
        <w:rPr>
          <w:rtl w:val="true"/>
        </w:rPr>
        <w:t>الشک فی غسل عضو قبل الدخول فی الآخر</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غسل عضو من الأعضاء الثلاثة أو فی شرطه</w:t>
      </w:r>
      <w:r>
        <w:rPr>
          <w:rStyle w:val="FootnoteAnchor"/>
          <w:rtl w:val="true"/>
        </w:rPr>
        <w:footnoteReference w:id="358"/>
      </w:r>
      <w:r>
        <w:rPr>
          <w:rFonts w:ascii="IRNazanin" w:hAnsi="IRNazanin" w:eastAsia="IRNazanin"/>
          <w:color w:val="111111"/>
          <w:sz w:val="28"/>
          <w:sz w:val="28"/>
          <w:szCs w:val="28"/>
          <w:rtl w:val="true"/>
          <w:lang w:bidi="fa-IR"/>
        </w:rPr>
        <w:t>قبل الدخول</w:t>
      </w:r>
      <w:r>
        <w:rPr>
          <w:rStyle w:val="FootnoteAnchor"/>
          <w:rtl w:val="true"/>
        </w:rPr>
        <w:footnoteReference w:id="359"/>
      </w:r>
      <w:r>
        <w:rPr>
          <w:rFonts w:ascii="IRNazanin" w:hAnsi="IRNazanin" w:eastAsia="IRNazanin"/>
          <w:color w:val="111111"/>
          <w:sz w:val="28"/>
          <w:sz w:val="28"/>
          <w:szCs w:val="28"/>
          <w:rtl w:val="true"/>
          <w:lang w:bidi="fa-IR"/>
        </w:rPr>
        <w:t>فی العضو الآخر رجع وأتی به</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بعد الفراغ عن غسل أیّ عضو البناء علی الصحّة مع الشکّ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بعد الدخول فیه لم یعتنِ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اعتبار الترتیب بین الجانب الأیمن والأیسر، وأنّ اعتباره بین غسل تمام الرأس ـ ومنه العنق ـ وسائر الجسد مبنیّ علی الاحتیاط، فجریان قاعدة التجاوز إمّا ممنوع، أو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ویبنی علی الإتیان 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البناء علی عدم الإتیان؛ لعدم جریان قاعدة التجاوز فی غیر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أشرنا إلیه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الرجوع لا یخلو من القوة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الآملی، 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الأقوی، لاسیّما لو شکّ فی شیء من الأیمن بعد الدخول فی الأیسر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قوّة؛ لِما أسلفناه فی باب الوضوء عند الکلام حول هذه القاعدة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دام فی الأثناء ولم یفرغ</w:t>
      </w:r>
    </w:p>
    <w:p>
      <w:pPr>
        <w:pStyle w:val="BookText"/>
        <w:rPr/>
      </w:pPr>
      <w:r>
        <w:rPr>
          <w:rFonts w:ascii="IRNazanin" w:hAnsi="IRNazanin" w:eastAsia="IRNazanin"/>
          <w:color w:val="111111"/>
          <w:sz w:val="28"/>
          <w:sz w:val="28"/>
          <w:szCs w:val="28"/>
          <w:rtl w:val="true"/>
          <w:lang w:bidi="fa-IR"/>
        </w:rPr>
        <w:t>من الغسل کما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لوشکّ فی غسل الأیسر</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اعتبار الترتیب بین الجانبین یکون حکم الشک فی غسل الأیمن حکم الشکّ فی غسل الأیسر بعینه، واحتمال عدم الاعتناء بالشکّ لمعتاد الموالاة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بنی علی أنّه قد فرغ من غسله وشکّ فی غسل الأیسر لم یعتنِ بشکّه، سواء کان معتاداً الموالاة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الأیمن بناءً علی المختار من عدم الترتیب بین الجانبین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الأیمن والأیسر مبنیّ، علی لزوم الترتیب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تقدیر لو تحقق الفراغ البنائی لا یبعد جریان قاعدة الفراغ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اعتبار الترتیب بین الجانبین یکون حکم الأیمن حکم الأیسر فی لزوم الاعتناء، وإن کان معتاد الترتیب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به وإن طال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یدخل فی مشروط بالطهارة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لعدم تحقّق الفراغ حینئذٍ</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الحقیقی، وأمّا الفراغ العرفی الذی هو المناط فی جریان القاعدة علی المختار فالظاهر تحققه فیما إذا شک معتاد الموالاة بعد فواتها فی غسل بعض الأجزاء مع العلم بغسل معظمها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ا عتبار ا لموالاة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وإ ن کان یحتمل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 لاعتناء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حصل الفراغ فی بنائه لم یعتدَّ بالشک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یعتنی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 السبزواری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غایته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271" w:name="pg13275_167982"/>
    </w:p>
    <w:p>
      <w:pPr>
        <w:pStyle w:val="BookText"/>
        <w:rPr/>
      </w:pPr>
      <w:bookmarkEnd w:id="271"/>
      <w:r>
        <w:rPr>
          <w:rFonts w:ascii="IRNazanin" w:hAnsi="IRNazanin" w:eastAsia="IRNazanin"/>
          <w:color w:val="111111"/>
          <w:sz w:val="28"/>
          <w:sz w:val="28"/>
          <w:szCs w:val="28"/>
          <w:rtl w:val="true"/>
          <w:lang w:bidi="fa-IR"/>
        </w:rPr>
        <w:t>إذا کان معتاد الموالاة</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أفادت العادة الاطمئنان النوعی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272" w:name="__RefHeading___Toc1724702_2322387425"/>
      <w:bookmarkStart w:id="273" w:name="_Toc97"/>
      <w:bookmarkEnd w:id="272"/>
      <w:r>
        <w:rPr>
          <w:rtl w:val="true"/>
        </w:rPr>
        <w:t>الشک فی نیة الارتماسی بعد الارتماس</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ارتمس فی الماء بعنوان الغسل ثمّ شکّ فی أ نّه کان ناویاً للغسل الارتماسیّ حتّی یکون فارغاً، أو لغسل الرأس والرقبة فی الترتیبیّ حتّی یکون فی الأثناء ویجب علیه</w:t>
      </w:r>
      <w:r>
        <w:rPr>
          <w:rStyle w:val="FootnoteAnchor"/>
          <w:rtl w:val="true"/>
        </w:rPr>
        <w:footnoteReference w:id="365"/>
      </w:r>
      <w:r>
        <w:rPr>
          <w:rFonts w:ascii="IRNazanin" w:hAnsi="IRNazanin" w:eastAsia="IRNazanin"/>
          <w:color w:val="111111"/>
          <w:sz w:val="28"/>
          <w:sz w:val="28"/>
          <w:szCs w:val="28"/>
          <w:rtl w:val="true"/>
          <w:lang w:bidi="fa-IR"/>
        </w:rPr>
        <w:t>الإتیان بالطرفین، یجب علیه الاستئناف</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مراده من هذه العبارة هو بمقتضی القاعدة الأولیّة، أی الاشتغال، وإلاّ ففی مقام العمل وتفریغ ما فی عهدته لا وجه لوجوب الاستئناف، کما هو صریح المتن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بغیر الارتماس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له استئناف الغسل ارتماساً، ویجوز له غسل الجانبین وحدهما مرتّباً، ولعلّ هذا مراد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علیه ذلک، ولا یکفی الارتماسی علی الأحوط، بل یحتاط بما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 لأنّ الاستئناف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ذلک، أو الاستئناف ترتیبیّاً لا ارتماسیّاً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w:t>
      </w:r>
      <w:bookmarkStart w:id="274" w:name="pg13275_167983"/>
    </w:p>
    <w:p>
      <w:pPr>
        <w:pStyle w:val="BookText"/>
        <w:rPr/>
      </w:pPr>
      <w:bookmarkEnd w:id="274"/>
      <w:r>
        <w:rPr>
          <w:rFonts w:ascii="IRNazanin" w:hAnsi="IRNazanin" w:eastAsia="IRNazanin"/>
          <w:color w:val="111111"/>
          <w:sz w:val="28"/>
          <w:sz w:val="28"/>
          <w:szCs w:val="28"/>
          <w:rtl w:val="true"/>
          <w:lang w:bidi="fa-IR"/>
        </w:rPr>
        <w:t>الطرفین</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المتعیّن احتیاطاً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الأولی اختیار هذا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الترتیبیّ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لأنّه إن کان بارتماسه قاصداً للغسل الارتماسیّ فقد فرغ، وإن کان قاصداً للرأس والرقبة فبإتیان غسل الطرفین یتمّ الغسل الترتیبیّ</w:t>
      </w:r>
      <w:r>
        <w:rPr>
          <w:rFonts w:eastAsia="IRNazanin" w:cs="IRNazanin"/>
          <w:color w:val="111111"/>
          <w:sz w:val="28"/>
          <w:szCs w:val="28"/>
          <w:rtl w:val="true"/>
          <w:lang w:bidi="fa-IR"/>
        </w:rPr>
        <w:t>.</w:t>
      </w:r>
    </w:p>
    <w:p>
      <w:pPr>
        <w:pStyle w:val="Heading3"/>
        <w:numPr>
          <w:ilvl w:val="2"/>
          <w:numId w:val="1"/>
        </w:numPr>
        <w:rPr/>
      </w:pPr>
      <w:bookmarkStart w:id="275" w:name="__RefHeading___Toc1724704_2322387425"/>
      <w:bookmarkStart w:id="276" w:name="_Toc98"/>
      <w:bookmarkEnd w:id="275"/>
      <w:r>
        <w:rPr>
          <w:rtl w:val="true"/>
        </w:rPr>
        <w:t>العلم ببقاء شیء غیر منغسل</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انغمس فی الماء بقصد الغسل الارتماسیّ، ثمّ تبیّن له بقاء جزءٍ من بدنه غیر منغسل یجب علیه الإعادة ترتیباً أو ارتماساً</w:t>
      </w:r>
      <w:r>
        <w:rPr>
          <w:rStyle w:val="FootnoteAnchor"/>
          <w:rtl w:val="true"/>
        </w:rPr>
        <w:footnoteReference w:id="368"/>
      </w:r>
      <w:r>
        <w:rPr>
          <w:rFonts w:ascii="IRNazanin" w:hAnsi="IRNazanin" w:eastAsia="IRNazanin"/>
          <w:color w:val="111111"/>
          <w:sz w:val="28"/>
          <w:sz w:val="28"/>
          <w:szCs w:val="28"/>
          <w:rtl w:val="true"/>
          <w:lang w:bidi="fa-IR"/>
        </w:rPr>
        <w:t>، ولا یکفیه</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الدین، السیستانی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ذلک الارتماس للرأس والرقبة إن کان الجزء غیر المنغسل فی الطرفین، فیأتی بالطرفین الآخرین؛ لأنّه قصد به تمام الغسل ارتماساً، لا خصوص الرأس والرقبة، ولا تکفی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77" w:name="pg13275_167984"/>
    </w:p>
    <w:p>
      <w:pPr>
        <w:pStyle w:val="BookText"/>
        <w:rPr/>
      </w:pPr>
      <w:bookmarkEnd w:id="277"/>
      <w:r>
        <w:rPr>
          <w:rFonts w:ascii="Amiri" w:hAnsi="Amiri" w:eastAsia="Amiri" w:cs="Amiri"/>
          <w:color w:val="111111"/>
          <w:sz w:val="28"/>
          <w:sz w:val="28"/>
          <w:szCs w:val="28"/>
          <w:rtl w:val="true"/>
          <w:lang w:bidi="ar-SA"/>
        </w:rPr>
        <w:t>نیّتهما</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لم یکن بنحو التقیید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إذا لم تکن الارتماسیة بعنوان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ضمن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حسن القمّی ، الروحانی،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724706_2322387425"/>
      <w:bookmarkStart w:id="279" w:name="_Toc99"/>
      <w:bookmarkEnd w:id="278"/>
      <w:r>
        <w:rPr>
          <w:rtl w:val="true"/>
        </w:rPr>
        <w:t>الشک فی الاغتسال بعد الصلاة</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ثمّ شکّ فی أ نّه اغتسل للجنابة أم لا ، یبنی علی صحّة صلاته</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یحدث بالأصغر بعدها، وإلاّ فإن کان فی الوقت وکان علیه صلاة اُخری أو غیرها ممّا یشترط بالطهور احتاط بعد الغسل بإعادة ما صلاّها وبالتوضّؤ لتلک الصلاة أو غیرها، وإن لم یکن کذلک لم تلزم الإعادة، وإنّما یحتاط بالجمع بین الغسل والوضوء للأعمال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التفاته حال الصلاة علی الأحوط، وإن أحدث بالأصغر بعد الصلاة وجب الجمع بین الغسل والوضوء، وإن کان الشک فی الوقت وجبت 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یحدث بالأصغر بعد الصلاة ، وإلاّ وجب إعادة الصلاة والجمع بین الوضوء والغسل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مؤقتة وحدث الشکّ فی الوقت وصدر منه الحدث الأصغر بعد الصلاة، فإنّ الأحوط إعادتها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یجب علیه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الوضوء لو صدر منه الحدث الأصغر بعد الصلاة ، ثمّ التفکیک بین صحّة الصلاة ولزوم الغسل للأعمال الآتیة غیر مستبعد بعد العرفان بطریق الشارع بالنسبة إلی المتلازمات فی نظرنا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یصدر منه الحدث الأصغر بعد الصلاة، وإلاّ وجب علیه الجمع بین الوضوء والغسل ، بل وجبت علیه إعادة الصلاة أیضاً إذا کان الشکّ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أحدث بالأصغر بعد الصلاة وجب علیه الوضوء وإعادة الصلاة أیضاً إن کان قبل خروج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للأعمال</w:t>
      </w:r>
    </w:p>
    <w:p>
      <w:pPr>
        <w:pStyle w:val="BookText"/>
        <w:rPr/>
      </w:pPr>
      <w:r>
        <w:rPr>
          <w:rFonts w:ascii="IRNazanin" w:hAnsi="IRNazanin" w:eastAsia="IRNazanin"/>
          <w:color w:val="111111"/>
          <w:sz w:val="28"/>
          <w:sz w:val="28"/>
          <w:szCs w:val="28"/>
          <w:rtl w:val="true"/>
          <w:lang w:bidi="fa-IR"/>
        </w:rPr>
        <w:t>الآتیة</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المشروطة بالطهارة عن الحدث الأکبر فقط، کجواز المکث فی المسجد ، وکذا المشروطة بالطهارة عن الحدثین إذا لم یسبق الغسل صدور الحدث الأصغر منه، وإلاّ احتاج إلی ضمّ الوضوء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الإتیان بالغسل علی وجه یقطع بکونه مأموراً به کغسل الجمعة أو غسل الجنابة المتجددة بعد الصلاة لا حاجة إلی ضمّ الوضوء، بل یکتفی به وإن سبق منه 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 الشکّ فی أثناء الصلاة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محمّد رضا الگلپایگانی</w:t>
      </w:r>
      <w:r>
        <w:rPr>
          <w:rFonts w:eastAsia="IRNazanin" w:cs="IRNazanin"/>
          <w:color w:val="111111"/>
          <w:sz w:val="28"/>
          <w:szCs w:val="28"/>
          <w:rtl w:val="true"/>
          <w:lang w:bidi="fa-IR"/>
        </w:rPr>
        <w:t>).</w:t>
      </w:r>
      <w:bookmarkStart w:id="280" w:name="pg13275_167986"/>
    </w:p>
    <w:p>
      <w:pPr>
        <w:pStyle w:val="BookText"/>
        <w:rPr/>
      </w:pPr>
      <w:bookmarkEnd w:id="280"/>
      <w:r>
        <w:rPr>
          <w:rFonts w:ascii="Amiri" w:hAnsi="Amiri" w:eastAsia="Amiri" w:cs="Amiri"/>
          <w:color w:val="111111"/>
          <w:sz w:val="28"/>
          <w:sz w:val="28"/>
          <w:szCs w:val="28"/>
          <w:rtl w:val="true"/>
          <w:lang w:bidi="ar-SA"/>
        </w:rPr>
        <w:t>إتمامها ثمّ الإعادة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724708_2322387425"/>
      <w:bookmarkStart w:id="282" w:name="_Toc100"/>
      <w:bookmarkEnd w:id="281"/>
      <w:r>
        <w:rPr>
          <w:rtl w:val="true"/>
        </w:rPr>
        <w:t>صور اجتماع الأغسال المتعددة و أحکامها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کفایة الغسل الواحد عن الأغسال المتعدّدة مطلقاً مع نیة الجمیع، وأمّا مع عدم نیة الجمیع ففیها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کفایة نیة الجنابة عن الأغسال الاُخر، بل الاکتفاء بالواحد عن الجمیع أیضاً لا یخلو من وجه، لکن لا یُترک الاحتیاط بنیة الجمیع أو نیة الجنابة لو کان علیه غسلها، بل لا ینبغی ترک الاحتیاط فی هذه الصورة أیضاً بنیة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أغسال متعدّدة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جمیعها 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یکون جمیعها مستحبّاً، أو یکون بعضها واجباً</w:t>
      </w:r>
    </w:p>
    <w:p>
      <w:pPr>
        <w:pStyle w:val="BookText"/>
        <w:rPr/>
      </w:pPr>
      <w:r>
        <w:rPr>
          <w:rFonts w:ascii="IRNazanin" w:hAnsi="IRNazanin" w:eastAsia="IRNazanin"/>
          <w:color w:val="111111"/>
          <w:sz w:val="28"/>
          <w:sz w:val="28"/>
          <w:szCs w:val="28"/>
          <w:rtl w:val="true"/>
          <w:lang w:bidi="fa-IR"/>
        </w:rPr>
        <w:t>وبعضها مستحبّاً، ثمّ إمّا أن ینوی الجمیع أو البعض</w:t>
      </w:r>
      <w:r>
        <w:rPr>
          <w:rStyle w:val="FootnoteAnchor"/>
          <w:rtl w:val="true"/>
        </w:rPr>
        <w:footnoteReference w:id="375"/>
      </w:r>
      <w:r>
        <w:rPr>
          <w:rFonts w:ascii="IRNazanin" w:hAnsi="IRNazanin" w:eastAsia="IRNazanin"/>
          <w:color w:val="111111"/>
          <w:sz w:val="28"/>
          <w:sz w:val="28"/>
          <w:szCs w:val="28"/>
          <w:rtl w:val="true"/>
          <w:lang w:bidi="fa-IR"/>
        </w:rPr>
        <w:t>، فإن نوی الجمیع</w:t>
      </w:r>
      <w:r>
        <w:rPr>
          <w:rStyle w:val="FootnoteAnchor"/>
          <w:rtl w:val="true"/>
        </w:rPr>
        <w:footnoteReference w:id="376"/>
      </w:r>
      <w:r>
        <w:rPr>
          <w:rFonts w:ascii="IRNazanin" w:hAnsi="IRNazanin" w:eastAsia="IRNazanin"/>
          <w:color w:val="111111"/>
          <w:sz w:val="28"/>
          <w:sz w:val="28"/>
          <w:szCs w:val="28"/>
          <w:rtl w:val="true"/>
          <w:lang w:bidi="fa-IR"/>
        </w:rPr>
        <w:t>بغسل واحد صحّ فی الجمیع</w:t>
      </w:r>
      <w:r>
        <w:rPr>
          <w:rStyle w:val="FootnoteAnchor"/>
          <w:rtl w:val="true"/>
        </w:rPr>
        <w:footnoteReference w:id="377"/>
      </w:r>
      <w:r>
        <w:rPr>
          <w:rFonts w:ascii="IRNazanin" w:hAnsi="IRNazanin" w:eastAsia="IRNazanin"/>
          <w:color w:val="111111"/>
          <w:sz w:val="28"/>
          <w:sz w:val="28"/>
          <w:szCs w:val="28"/>
          <w:rtl w:val="true"/>
          <w:lang w:bidi="fa-IR"/>
        </w:rPr>
        <w:t>وحصل امتثال أمر الجمیع، وکذا إن نوی رفع الحدث</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النیّة فی هذه الصور آیلة إلی نیّة الجمیع، کالصورة الاُولی فی النتیجة وإن کان الفارق بینهما فی التصوّر واضحاً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الاستباحة إذا کان جمیعها أو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یکون من نیّة البعض، فلا ینبغی ذکره فی هذا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نوی رفع الحدث أو الاستباحة وکان بعض الأغسال التی علیه لرفع الحدث والاستباحة کان ذلک من نیّة البعض، لا من نیّة الجمیع، کما هو المفروض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لرفع الحدث والاستباحة، وکذا لو نوی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کان ناویاً لعناوینها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لا تخلو من إجمال،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ناویاً للجمیع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لزوم نیة الجمیع ولو إجمالاً، کما إذا نوی رفع الحدث أو الاستباحة، وأمّا کفایة نیة القربة فقط فمورد إشکال، وکذا إن نوی واحداً منها ففی کفایته عن البقیة تأمّل، وإن کان المنویّ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کفایتها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قصدها قصداً إجمالاً للجمیع، وإلاّ ففی الصحّة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ناویاً لعناوینها أیضاً، وإلاّ فالأقوی عدم الکفایة عن شیء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رجع إلی قصد الجمیع ولو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القربة المطلقة الراجعة إلی نیة أمر الجمیع، ولو کان المراد نیة أمر البعض فلا ینبغی عدّه من هذا القسم، ولو کان المراد نیة القربة المهملة لم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ناویاً للجمیع ولو إجمالاً، وإلاّ فعدم الکفایة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قصد عناوینها الخاصة لیصحّ انطباقه علی کلٍّ منها، وإلاّ ففیه إشکال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للغسل من الجهات المقرّبة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لم یقصد الأمر المتعلّق بقسم خاص من الأغسال بقصد القربة ، بل یقصد مطلق الأمر المتعلّق بمطلق الغسل فی ذلک 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ناویاً لعناوینها الخاصّة ولو إجمالاً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أ نّها متعلّقة للأوامر فکانت نیّتها قصداً إجمالیاً لجمیعها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آل إلی نیّة الجمیع وقصدها بعناوینها إجمالاً، وإلاّ ففیه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نوی الجمیع بعنوان إجمالی، وإلاّ فیشکل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ناویاً لعناوینها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 الجمیع ولو بنحو الإجمال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معنی القربة قصد أمر الجمیع، فإن قصد أمر البعض کان من القسم الآتی، وإذا لم یعیِّن شیئاً کان غسله باطلاً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ناویاً للجمیع إجمالاً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لکونه قصداً إجمالیاً للجمیع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قصد الجمیع تفصیلاً أو إجمالاً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تکون القربة نیّةً للجمیع علی وجه الإجمال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وحینئذٍ فإن کان</w:t>
      </w:r>
      <w:r>
        <w:rPr>
          <w:rStyle w:val="FootnoteAnchor"/>
          <w:rtl w:val="true"/>
        </w:rPr>
        <w:footnoteReference w:id="379"/>
      </w:r>
      <w:r>
        <w:rPr>
          <w:rFonts w:ascii="IRNazanin" w:hAnsi="IRNazanin" w:eastAsia="IRNazanin"/>
          <w:color w:val="111111"/>
          <w:sz w:val="28"/>
          <w:sz w:val="28"/>
          <w:szCs w:val="28"/>
          <w:rtl w:val="true"/>
          <w:lang w:bidi="fa-IR"/>
        </w:rPr>
        <w:t>فیها غسل الجنابة لا حاجة إلی الوضوء بعده أو قبله، وإلاّ وجب</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إلاّ فی غسل الاستحاضة علی ما سیجیء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علی الأحوط، وإن کان الأقوی عدم الوجوب مطلقاً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الأصحّ عندنا کفایة کلّ غسل عن الوضوء حتّی الأغسال المستحبّة، وهذا لازم کونها حقیقة واحدة الّذی صرّح به قدس‌سره فی 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یلتزم بلازمه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إجزاء مطلق الأغسال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یجزی کل غسل عن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الوضوء مع غسل غیر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الوجوب، نعم، هو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 والأقوی إغناء کل غسل عن الوضوء کما تقدّم ، ومنه یظهر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نوی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واحداً</w:t>
      </w:r>
      <w:r>
        <w:rPr>
          <w:rStyle w:val="FootnoteAnchor"/>
          <w:rtl w:val="true"/>
        </w:rPr>
        <w:footnoteReference w:id="381"/>
      </w:r>
      <w:r>
        <w:rPr>
          <w:rFonts w:ascii="IRNazanin" w:hAnsi="IRNazanin" w:eastAsia="IRNazanin"/>
          <w:color w:val="111111"/>
          <w:sz w:val="28"/>
          <w:sz w:val="28"/>
          <w:szCs w:val="28"/>
          <w:rtl w:val="true"/>
          <w:lang w:bidi="fa-IR"/>
        </w:rPr>
        <w:t xml:space="preserve">منها وکان واجباً کفی عن </w:t>
      </w:r>
    </w:p>
    <w:p>
      <w:pPr>
        <w:pStyle w:val="BookText"/>
        <w:rPr/>
      </w:pPr>
      <w:r>
        <w:rPr>
          <w:rFonts w:ascii="IRNazanin" w:hAnsi="IRNazanin" w:eastAsia="IRNazanin"/>
          <w:color w:val="111111"/>
          <w:sz w:val="28"/>
          <w:sz w:val="28"/>
          <w:szCs w:val="28"/>
          <w:rtl w:val="true"/>
          <w:lang w:bidi="fa-IR"/>
        </w:rPr>
        <w:t>الجمیع</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إن لم یکن الأقوی عدم الکفایة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فی غسل الجنابة فإنّه یکفی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الکفایة إشکال، وفی عدمها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إجزاء أی غسل ـ وإن کان واجباً ـ عن غسل الجمعة من دون نیّته ولو إجمالاً إشکال، وکذا الحال فی الأغسال الفعلیّة ـ سواء کانت للدخول فی مکان خاص کالحرمین أو للإتیان بفعلٍ خاصّ کالإحرام ـ فإنّه لا یبعد أن یعتبر فیها قصد الفعل الخاص، ومنه یظهر الحال فیما ذکره قدس‌سره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فإذا نوی حصول غسل الجنابة فلا إشکال فی إجزائه عمّا قصده، وفی إجزائه عن غیره کلام، وإن کان الأحوط عدم الاکتفاء بهذا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قصد الجمیع ولو إجمالاً کفی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ذلک الواجب غیر غسل</w:t>
      </w:r>
    </w:p>
    <w:p>
      <w:pPr>
        <w:pStyle w:val="BookText"/>
        <w:rPr/>
      </w:pPr>
      <w:r>
        <w:rPr>
          <w:rFonts w:ascii="Amiri" w:hAnsi="Amiri" w:eastAsia="Amiri" w:cs="Amiri"/>
          <w:color w:val="111111"/>
          <w:sz w:val="28"/>
          <w:sz w:val="28"/>
          <w:szCs w:val="28"/>
          <w:rtl w:val="true"/>
          <w:lang w:bidi="ar-SA"/>
        </w:rPr>
        <w:t>الجنابة</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غیر غسل الجنابة عن غیره مطلقاً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الکفایة فی غیر غسل الجنابة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کفایة المنویّ عن غیره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جملتها، لکن علی هذا یکون امتثالاً بالنسبة إلی ما نوی، وأداءً بالنسبة إلی البقیة، ولا حاجة إلی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منه قدس‌سره الاحتیاط الوجوبی للوضوء حینئذٍ فی 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لو سبق الجنابة، فراجع ، إلاّ أن تختصّ المسألة السابقة بخصوص ما إذا کان حدوث الأکبر فی أثناء الغسل فقط ، وهذه المسألة بالسبق واللحوق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فیها الجنابة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القول بالکفایة لا فرق بین کون الجنابة فیها وعدمه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 ،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کون أحدها الجنابة أن 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وإن کان الأقوی الصحّة والإجزاء فی جمیع فروض المسألة حتّی الفرض الأخیر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الجنابة، وإن نوی بعض المستحبّات</w:t>
      </w:r>
      <w:r>
        <w:rPr>
          <w:rStyle w:val="FootnoteAnchor"/>
          <w:rtl w:val="true"/>
        </w:rPr>
        <w:footnoteReference w:id="384"/>
      </w:r>
      <w:r>
        <w:rPr>
          <w:rFonts w:ascii="IRNazanin" w:hAnsi="IRNazanin" w:eastAsia="IRNazanin"/>
          <w:color w:val="111111"/>
          <w:sz w:val="28"/>
          <w:sz w:val="28"/>
          <w:szCs w:val="28"/>
          <w:rtl w:val="true"/>
          <w:lang w:bidi="fa-IR"/>
        </w:rPr>
        <w:t>کفی</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إلاّ إذا کان المطلوب کونه متطهّراً أو ذا غُسل، کما فی بعض الأغسال 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کفایته عن غیر ما نوی من المندوب فضلاً عن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کفایة نیّة أحد الأغسال المستحبّة بالخصوص عن سائرها، ولا عن الأغسال الواجبة ، ومرسل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من یصحّ منه الصوم،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نیّة غسل الجمعة عن الجنابة متروک أعرض عنه الأصحاب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أیضاً محلّ إشکال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والأقوی عدم کفایته عن غیره، إلاّ إذا استُفید واستُظهر من الدلیل مطلوبیّة کونه منظّفاً بنحو الإهمال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القصد إلی الجمیع ولو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حول هذه الجهة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عن غیره من</w:t>
      </w:r>
      <w:bookmarkStart w:id="283" w:name="pg13275_167994"/>
    </w:p>
    <w:p>
      <w:pPr>
        <w:pStyle w:val="BookText"/>
        <w:rPr/>
      </w:pPr>
      <w:bookmarkEnd w:id="283"/>
      <w:r>
        <w:rPr>
          <w:rFonts w:ascii="IRNazanin" w:hAnsi="IRNazanin" w:eastAsia="IRNazanin"/>
          <w:color w:val="111111"/>
          <w:sz w:val="28"/>
          <w:sz w:val="28"/>
          <w:szCs w:val="28"/>
          <w:rtl w:val="true"/>
          <w:lang w:bidi="fa-IR"/>
        </w:rPr>
        <w:t>المستحبّات، وأمّا کفایته عن الواجب ففیه</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وکذا فی کفایته عن غیره من المستحبّات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 کفایته عن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الکفایة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وإن کان غیر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 ،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المیلانی، الأراکی ،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یُترک الاحتیاط</w:t>
      </w:r>
      <w:r>
        <w:rPr>
          <w:rFonts w:eastAsia="IRNazanin" w:cs="IRNazanin"/>
          <w:color w:val="111111"/>
          <w:sz w:val="28"/>
          <w:szCs w:val="28"/>
          <w:rtl w:val="true"/>
          <w:lang w:bidi="fa-IR"/>
        </w:rPr>
        <w:t>.</w:t>
      </w:r>
    </w:p>
    <w:p>
      <w:pPr>
        <w:pStyle w:val="Heading3"/>
        <w:numPr>
          <w:ilvl w:val="2"/>
          <w:numId w:val="1"/>
        </w:numPr>
        <w:rPr/>
      </w:pPr>
      <w:bookmarkStart w:id="284" w:name="__RefHeading___Toc1724710_2322387425"/>
      <w:bookmarkStart w:id="285" w:name="_Toc101"/>
      <w:bookmarkEnd w:id="284"/>
      <w:r>
        <w:rPr>
          <w:rtl w:val="true"/>
        </w:rPr>
        <w:t>غسل الجمعة من الجنب والحائض</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w:t>
      </w:r>
      <w:r>
        <w:rPr>
          <w:rStyle w:val="FootnoteAnchor"/>
          <w:rtl w:val="true"/>
        </w:rPr>
        <w:footnoteReference w:id="387"/>
      </w:r>
      <w:r>
        <w:rPr>
          <w:rFonts w:ascii="Amiri" w:hAnsi="Amiri" w:eastAsia="Amiri" w:cs="Amiri"/>
          <w:color w:val="111111"/>
          <w:sz w:val="28"/>
          <w:sz w:val="28"/>
          <w:szCs w:val="28"/>
          <w:rtl w:val="true"/>
          <w:lang w:bidi="ar-SA"/>
        </w:rPr>
        <w:t>غسل الجمعة</w:t>
      </w:r>
      <w:r>
        <w:rPr>
          <w:rStyle w:val="FootnoteAnchor"/>
          <w:rtl w:val="true"/>
        </w:rPr>
        <w:footnoteReference w:id="388"/>
      </w:r>
      <w:r>
        <w:rPr>
          <w:rFonts w:ascii="IRNazanin" w:hAnsi="IRNazanin" w:eastAsia="IRNazanin"/>
          <w:color w:val="111111"/>
          <w:sz w:val="28"/>
          <w:sz w:val="28"/>
          <w:szCs w:val="28"/>
          <w:rtl w:val="true"/>
          <w:lang w:bidi="fa-IR"/>
        </w:rPr>
        <w:t>من الجنب والحائض</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صحّته منها قبل النقاء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یبعد</w:t>
      </w:r>
    </w:p>
    <w:p>
      <w:pPr>
        <w:pStyle w:val="BookText"/>
        <w:rPr/>
      </w:pPr>
      <w:r>
        <w:rPr>
          <w:rFonts w:ascii="IRNazanin" w:hAnsi="IRNazanin" w:eastAsia="IRNazanin"/>
          <w:color w:val="111111"/>
          <w:sz w:val="28"/>
          <w:sz w:val="28"/>
          <w:szCs w:val="28"/>
          <w:rtl w:val="true"/>
          <w:lang w:bidi="fa-IR"/>
        </w:rPr>
        <w:t>إجزاوءه</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العدم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فیه فضلاً عمّا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لهذا الفرع مدرک إلاّ مرسل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حاله، فالإجزاء بعید غایته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وعدم الإجزاء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القصد ولو إجمالاً إلی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الإشکال فی الإجزاء، وممّا ذکرنا یظهر الإشکال فی المسألة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 نعم لو قصد الجمیع ولو إجمالاً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غسل الجنابة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إجزاء ما عدا الجنابة عن غیره مطلقاً، لا سیّما المستحبّ عن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أثر وحدة حقیقة الأغسال حیث یجزی کلّ واحد منها عن جمیعها، أمّا صحّة غسل الجمعة من الجنب والحائض فلیس هو غسل حقیقیّ رافع للحدث، بل هو طهارة صوریّة ؛ ولذا لا یترتّـب علیه شیء من آثار الطهارة الحدثیة، کدخول المساجد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 وإن کان 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عن غسل الحیض إذا کان بعد انقطاع</w:t>
      </w:r>
      <w:bookmarkStart w:id="286" w:name="pg13275_167996"/>
    </w:p>
    <w:p>
      <w:pPr>
        <w:pStyle w:val="BookText"/>
        <w:rPr/>
      </w:pPr>
      <w:bookmarkEnd w:id="286"/>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Heading3"/>
        <w:numPr>
          <w:ilvl w:val="2"/>
          <w:numId w:val="1"/>
        </w:numPr>
        <w:rPr/>
      </w:pPr>
      <w:bookmarkStart w:id="287" w:name="__RefHeading___Toc1724712_2322387425"/>
      <w:bookmarkStart w:id="288" w:name="_Toc102"/>
      <w:bookmarkEnd w:id="287"/>
      <w:r>
        <w:rPr>
          <w:rtl w:val="true"/>
        </w:rPr>
        <w:t>بعض فروع التداخل</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یعلم إجمالاً أنّ علیه أغسالاً، لکن لا یعلم بعضها بعینه یکفیه أن یقصد</w:t>
      </w:r>
      <w:r>
        <w:rPr>
          <w:rStyle w:val="FootnoteAnchor"/>
          <w:rtl w:val="true"/>
        </w:rPr>
        <w:footnoteReference w:id="391"/>
      </w:r>
      <w:r>
        <w:rPr>
          <w:rFonts w:ascii="IRNazanin" w:hAnsi="IRNazanin" w:eastAsia="IRNazanin"/>
          <w:color w:val="111111"/>
          <w:sz w:val="28"/>
          <w:sz w:val="28"/>
          <w:szCs w:val="28"/>
          <w:rtl w:val="true"/>
          <w:lang w:bidi="fa-IR"/>
        </w:rPr>
        <w:t>جمیع ما علیه</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هذه الصورة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قصدها تفصیلاً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یکفیه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جنابة، وإلاّ ففی الکفایة منع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فیه، وکذا الفروع التی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 ومرّ الإشکال فی بعض وجوهه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الکفایة هو الأحوط، إلاّ أن یکون البعض المعیّن غسل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یقصد البعض</w:t>
      </w:r>
    </w:p>
    <w:p>
      <w:pPr>
        <w:pStyle w:val="BookText"/>
        <w:rPr/>
      </w:pPr>
      <w:r>
        <w:rPr>
          <w:rFonts w:ascii="Amiri" w:hAnsi="Amiri" w:eastAsia="Amiri" w:cs="Amiri"/>
          <w:color w:val="111111"/>
          <w:sz w:val="28"/>
          <w:sz w:val="28"/>
          <w:szCs w:val="28"/>
          <w:rtl w:val="true"/>
          <w:lang w:bidi="ar-SA"/>
        </w:rPr>
        <w:t>المعیّن</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نیّة البعض لا تکفی عن البعض الآخر ، إلاّ أن یکون المنویّ هی الجنابة ، ولا فرق فی ذلک بین أن یکون البعض غیر المنویّ معلوماً بالتفصیل أو بالإجمال ، أو لم یکن معلوماً أصلاً ، وأمّا فی صورة نیّة عدم تحقق البعض الآخر غیر المنوی فالمنوی إن لم یکن غسل الجنابة فقد عرفت أنّه لا یکفی علی کلّ حال، وإن کان غسل الجنابة فالاحتمالات بل الأقوال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المنویّ ومنویّ العدم ، وصحّة المنویّ دون منویّ العدم، وصحتهما جمیعاً، وهو الصحیح ؛ لأنّ بطلانهما منوط بأن یکون من باب التقیید حتی یکون ما نوی غیر ما شُرّع، وما شُرّع غیر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لیس من باب التقیید، بل نیّتان یکون ثانیهما لغواً، وأمّا التفصیل فلا وجه له أصلاً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غیر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غیر</w:t>
      </w:r>
    </w:p>
    <w:p>
      <w:pPr>
        <w:pStyle w:val="BookText"/>
        <w:rPr/>
      </w:pPr>
      <w:r>
        <w:rPr>
          <w:rFonts w:ascii="Amiri" w:hAnsi="Amiri" w:eastAsia="Amiri" w:cs="Amiri"/>
          <w:color w:val="111111"/>
          <w:sz w:val="28"/>
          <w:sz w:val="28"/>
          <w:szCs w:val="28"/>
          <w:rtl w:val="true"/>
          <w:lang w:bidi="ar-SA"/>
        </w:rPr>
        <w:t>المعیّن</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بالکفایة فیه وفیما بعده 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إذا نوی غسلاً معیّناً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یعلم ولو إجمالاً غیره وکان علیه فی الواقع 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المعیّن هو غسل الجنابة، وفی غیره له وجه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الاشکال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المنویّ جنابة لا غیرها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وإن لم یحصل امتثال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نعـم، إذا نوی بعض الأغسـال ونـوی عدم تحقـّق الآخر ففی کفایته</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 وصحّة الغسل الذی نواه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تمشّی قصد القربة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إ شکـال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إذا لم ینوِ عدم تحقّق الآخر علی نحو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عدم الکفایة فی صورة التقیید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صحّته</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صحّته عمّا نوی وکفایته عن الآخر، إلاّ إذا کان علی نحو التقیید فتکون کفایته بل صحّته ممنوعة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 هذا الإشکال بما إذا نوی أن لا یرتفع ما عدا حدث الجنابة بغسلها، ولا یطّرد فی ما عدا ذلک مطلقاً، والأظهر فیه أیضاً هو الصحّة، بل لا یبعد کفایته عمّا نوی عدمه، وإن کان الإتیان به برجاء المطلوبیة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الصحّـة مطلقاً، وکفایته عن غیره إذا کان المنویّ جنابة، والأظهر تباین حقائق الأغسال وإن قلنا بالتداخل فی مورده؛ للدلیل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الصحّة فی نفسه فضلاً عن کفایته عن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أقوی ولو قلنا باتّحاد حقیقة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هی الصحّة والکفایة، فإنّ الأغسال حقائق متعدّدة، والإجزاء حکم تعبّدی لا دخل لقصد المغتسل وعدمه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غیر تام، والصحّة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الصحّة والکفایة؛ لأنّ الأغسال حقائق متباینة کما تقدّم فی بعض الموارد، والإجزاء حکم تعبّدی ثبت بالنصّ ، سواء قصد المغتسل أم لم یقصد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ویحکم بکفایته عن غیره إذا لم یکن من الأغسال المتقوّمة بالقصد ، ومن هذا یظهر النظر فی إطلاق حکمه قدس‌سره بکون الأغسال حقیقة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 حقیقة</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کونها حقائق متعدّدة لا یخلو من القوّة ، بل هو الأظهر والأشهر ، فلا إشکال فی صحته وعدم کفایته عن الغیر ، کما لا إشکال فی صحّة المتعدّدة بنیّات مستقلّة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الأدلّة کونها حقائق متعدّدة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 غسال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إطلاق الحقوق علی الأغسال یقتضی اختلافها فی الحقیقة، غایة الأمر کانت علی وجه قابلة الانطباق علی وجود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تعدّدها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عبدالهادی الشیرازی،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یلتئم مع طریقة المشهور القائلین بوجوب الوضوء مع کلّ غسل عدا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الأدلّة کونها حقائق 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المبنی ضعیف، ولو تمّ لم یقتضِ التداخل إلاّ علی وجه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حقایق متعدّدة، کما هو الأشهر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کونها حقائق متعدّدة، فلا یشکل البناء علی عدم التداخل، بل الإشکال فی التداخل فی موارده الخاصّة وإن کانت له وجوه دقیقة لیس هنا محلّ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الأخبار ظاهرة فی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والاختلاف إنّما هو من حیث الإضافة إلی أسبابها، لا فی ذواتها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المبنی ضعیف، ولا یتوقف علیه القول بالتداخل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تباین حقائق الأغسال، وإنّما التداخل للدلیل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قوله علیه‌السلام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اجتمعت للّه علیک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حقائق متعددة ، والإجزاء حکم تعبدی ثابت بالنصوص ، والمستفاد منها الصحّة والکفایة فی الفرض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ومن هذا یشکل‌البناء</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 إذا لم ینوِ فی کل واحد عدم تحقق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صحیح بالنسبة إلی الأغسال الرافعة للحدث أو المأمور بها لأسباب خاصة، أمّا الأغسال الزمانیة والمکانیة وما یشبههما فالأظهر جواز الإتیان بها حسب تعدّدها، متعدّدة، ولا ینافی ذلک جواز الاکتفاء بغسل واحد قربیّ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عدم التداخل بأن یأتی بأ غسال متعدّدة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 واحد بنیة واحد منها، لکن لا إ 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 ذا أتی فی ما عدا الأوّ ل برجاء الصحّة والمطلوبیة</w:t>
      </w:r>
      <w:r>
        <w:rPr>
          <w:rFonts w:eastAsia="IRNazanin" w:cs="IRNazanin"/>
          <w:color w:val="111111"/>
          <w:sz w:val="28"/>
          <w:szCs w:val="28"/>
          <w:rtl w:val="true"/>
          <w:lang w:bidi="fa-IR"/>
        </w:rPr>
        <w:t>.</w:t>
      </w:r>
      <w:bookmarkStart w:id="289" w:name="pg13275_168003"/>
    </w:p>
    <w:p>
      <w:pPr>
        <w:pStyle w:val="Heading2"/>
        <w:numPr>
          <w:ilvl w:val="1"/>
          <w:numId w:val="1"/>
        </w:numPr>
        <w:rPr/>
      </w:pPr>
      <w:bookmarkStart w:id="290" w:name="__RefHeading___Toc1724714_2322387425"/>
      <w:bookmarkStart w:id="291" w:name="_Toc103"/>
      <w:bookmarkEnd w:id="289"/>
      <w:bookmarkEnd w:id="290"/>
      <w:r>
        <w:rPr>
          <w:rtl w:val="true"/>
        </w:rPr>
        <w:t>فصل فی الحیض</w:t>
      </w:r>
      <w:bookmarkEnd w:id="291"/>
    </w:p>
    <w:p>
      <w:pPr>
        <w:pStyle w:val="Heading3"/>
        <w:numPr>
          <w:ilvl w:val="2"/>
          <w:numId w:val="1"/>
        </w:numPr>
        <w:rPr/>
      </w:pPr>
      <w:bookmarkStart w:id="292" w:name="__RefHeading___Toc1724716_2322387425"/>
      <w:bookmarkStart w:id="293" w:name="_Toc104"/>
      <w:bookmarkEnd w:id="292"/>
      <w:r>
        <w:rPr>
          <w:rtl w:val="true"/>
        </w:rPr>
        <w:t>صفات الحیض</w:t>
      </w:r>
      <w:bookmarkEnd w:id="293"/>
    </w:p>
    <w:p>
      <w:pPr>
        <w:pStyle w:val="BookText"/>
        <w:rPr/>
      </w:pPr>
      <w:r>
        <w:rPr>
          <w:rFonts w:ascii="IRNazanin" w:hAnsi="IRNazanin" w:eastAsia="IRNazanin"/>
          <w:color w:val="111111"/>
          <w:sz w:val="28"/>
          <w:sz w:val="28"/>
          <w:szCs w:val="28"/>
          <w:rtl w:val="true"/>
          <w:lang w:bidi="fa-IR"/>
        </w:rPr>
        <w:t>وهو دم</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أنّ الحیض بحسب الأصل اسم معنی، بمعنی المجتمع السائل، وإن صار بالغلبة اسماً للدم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خلقه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الرحم لمصالح، وهو فی الغالب 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یری کذلک من شدّة احمراره، لا أنّه أسود حقیقة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أحمر مائل إلی السواد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أحمر، غلیظ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علیه دلیل معتدّ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طریّ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حارّ، یخرج بقوّة وحرقة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دم</w:t>
      </w:r>
      <w:bookmarkStart w:id="294" w:name="pg13275_168004"/>
    </w:p>
    <w:p>
      <w:pPr>
        <w:pStyle w:val="Heading3"/>
        <w:numPr>
          <w:ilvl w:val="2"/>
          <w:numId w:val="1"/>
        </w:numPr>
        <w:rPr/>
      </w:pPr>
      <w:bookmarkStart w:id="295" w:name="__RefHeading___Toc1724718_2322387425"/>
      <w:bookmarkStart w:id="296" w:name="_Toc105"/>
      <w:bookmarkEnd w:id="294"/>
      <w:bookmarkEnd w:id="295"/>
      <w:r>
        <w:rPr>
          <w:rtl w:val="true"/>
        </w:rPr>
        <w:t>مبدأ الحیض و منتهاه</w:t>
      </w:r>
      <w:bookmarkEnd w:id="296"/>
    </w:p>
    <w:p>
      <w:pPr>
        <w:pStyle w:val="BookText"/>
        <w:rPr/>
      </w:pPr>
      <w:r>
        <w:rPr>
          <w:rFonts w:ascii="IRNazanin" w:hAnsi="IRNazanin" w:eastAsia="IRNazanin"/>
          <w:color w:val="111111"/>
          <w:sz w:val="28"/>
          <w:sz w:val="28"/>
          <w:szCs w:val="28"/>
          <w:rtl w:val="true"/>
          <w:lang w:bidi="fa-IR"/>
        </w:rPr>
        <w:t>الاستحاضة بعکس ذلک</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أن یکون بعد البلوغ</w:t>
      </w:r>
      <w:r>
        <w:rPr>
          <w:rStyle w:val="FootnoteAnchor"/>
          <w:rtl w:val="true"/>
        </w:rPr>
        <w:footnoteReference w:id="401"/>
      </w:r>
      <w:r>
        <w:rPr>
          <w:rFonts w:ascii="IRNazanin" w:hAnsi="IRNazanin" w:eastAsia="IRNazanin"/>
          <w:color w:val="111111"/>
          <w:sz w:val="28"/>
          <w:sz w:val="28"/>
          <w:szCs w:val="28"/>
          <w:rtl w:val="true"/>
          <w:lang w:bidi="fa-IR"/>
        </w:rPr>
        <w:t>وقبل الیأس، فما کان قبل البلوغ</w:t>
      </w:r>
      <w:r>
        <w:rPr>
          <w:rStyle w:val="FootnoteAnchor"/>
          <w:rtl w:val="true"/>
        </w:rPr>
        <w:footnoteReference w:id="402"/>
      </w:r>
      <w:r>
        <w:rPr>
          <w:rFonts w:ascii="IRNazanin" w:hAnsi="IRNazanin" w:eastAsia="IRNazanin"/>
          <w:color w:val="111111"/>
          <w:sz w:val="28"/>
          <w:sz w:val="28"/>
          <w:szCs w:val="28"/>
          <w:rtl w:val="true"/>
          <w:lang w:bidi="fa-IR"/>
        </w:rPr>
        <w:t>أو بعد الیأس لیس بحیض</w:t>
      </w:r>
      <w:r>
        <w:rPr>
          <w:rStyle w:val="FootnoteAnchor"/>
          <w:rtl w:val="true"/>
        </w:rPr>
        <w:footnoteReference w:id="403"/>
      </w:r>
      <w:r>
        <w:rPr>
          <w:rFonts w:ascii="IRNazanin" w:hAnsi="IRNazanin" w:eastAsia="IRNazanin"/>
          <w:color w:val="111111"/>
          <w:sz w:val="28"/>
          <w:sz w:val="28"/>
          <w:szCs w:val="28"/>
          <w:rtl w:val="true"/>
          <w:lang w:bidi="fa-IR"/>
        </w:rPr>
        <w:t>وإن کان بصفاته</w:t>
      </w:r>
      <w:r>
        <w:rPr>
          <w:rStyle w:val="FootnoteAnchor"/>
          <w:rtl w:val="true"/>
        </w:rPr>
        <w:footnoteReference w:id="404"/>
      </w:r>
      <w:r>
        <w:rPr>
          <w:rFonts w:ascii="IRNazanin" w:hAnsi="IRNazanin" w:eastAsia="IRNazanin"/>
          <w:color w:val="111111"/>
          <w:sz w:val="28"/>
          <w:sz w:val="28"/>
          <w:szCs w:val="28"/>
          <w:rtl w:val="true"/>
          <w:lang w:bidi="fa-IR"/>
        </w:rPr>
        <w:t>، والبلوغ یحصل بإکمال تسع سنین، والیأس ببلوغ ستّین</w:t>
      </w:r>
      <w:r>
        <w:rPr>
          <w:rStyle w:val="FootnoteAnchor"/>
          <w:rtl w:val="true"/>
        </w:rPr>
        <w:footnoteReference w:id="405"/>
      </w:r>
      <w:r>
        <w:rPr>
          <w:rFonts w:ascii="IRNazanin" w:hAnsi="IRNazanin" w:eastAsia="IRNazanin"/>
          <w:color w:val="111111"/>
          <w:sz w:val="28"/>
          <w:sz w:val="28"/>
          <w:szCs w:val="28"/>
          <w:rtl w:val="true"/>
          <w:lang w:bidi="fa-IR"/>
        </w:rPr>
        <w:t>سنة فی القرشیة</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الأولی بین الخمسین والستّین الجمع بین تروک الحائض وأفعال الطاهرة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ذکر إشکال، والأحوط للقرشیة وغیرها الجمع بین تروک الحائض وأفعال المستحاضة فیما بین الحدّین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لها من الخمسین إلی الستّین الجمع بین تروک الحائض وأفعال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المذکور فی ا لمتن ممّا لا إشکال فیه؛ لِما ینسب إلی الأصحاب والخبر الصحیح ، وأمّا الإشکال فی صدق هذا العنوان وانطباقه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السیّدات اللاتی یعود نسبهنّ إلی الأئمّة الأطهار علیهم‌السلام وغیرهم، المتفرّقات فی البلاد فمن شکّ فی کونها قرشیّة فالأقوی جریان حکم الخمسین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الأولی فی مشکوکة الانتساب مراعاة الاحتیاط بین تروک الحائض وأفعال المستحاضة بعد بلوغها خمسین وقبل بلوغها ستین إذا کان الدم بصفات الحیض، أو أنّها رأت أیّام عادتها، وأمّا المنتسبة إلیها بالزنا ففی إلحاقها بالقرشیّة تأمّل، والإلحاق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 ، وإن کان الأحوط فی غیر القرشیة الجمع بین تروک الحائض وأفعال المستحاضة بعد بلوغها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الأظهر تحقق الیأس الموجب لسقوط عدّة الطلاق ببلوغها خمسین مع انقطاع الدم عنها وعدم رجاء عوده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وخمسین فی غیرها،</w:t>
      </w:r>
    </w:p>
    <w:p>
      <w:pPr>
        <w:pStyle w:val="Heading3"/>
        <w:numPr>
          <w:ilvl w:val="2"/>
          <w:numId w:val="1"/>
        </w:numPr>
        <w:rPr/>
      </w:pPr>
      <w:bookmarkStart w:id="297" w:name="__RefHeading___Toc1724720_2322387425"/>
      <w:bookmarkStart w:id="298" w:name="_Toc106"/>
      <w:bookmarkEnd w:id="297"/>
      <w:r>
        <w:rPr>
          <w:rtl w:val="true"/>
        </w:rPr>
        <w:t>معنی القرشیة</w:t>
      </w:r>
      <w:bookmarkEnd w:id="29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والقرشیة من ینتسب إلی النضر بن </w:t>
      </w:r>
    </w:p>
    <w:p>
      <w:pPr>
        <w:pStyle w:val="BookText"/>
        <w:rPr/>
      </w:pPr>
      <w:r>
        <w:rPr>
          <w:rFonts w:ascii="IRNazanin" w:hAnsi="IRNazanin" w:eastAsia="IRNazanin"/>
          <w:color w:val="111111"/>
          <w:sz w:val="28"/>
          <w:sz w:val="28"/>
          <w:szCs w:val="28"/>
          <w:rtl w:val="true"/>
          <w:lang w:bidi="fa-IR"/>
        </w:rPr>
        <w:t>کنانة</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هو المشهور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 البحّاث النقاب فی هذه الشؤون أنّه اختلفت کلمة أهل اللغة وعلماء النسب والتاریخ ـ الذین هم المراجع فی المورد ـ فی المراد بقریش، والمستفاد من مجموع کلمات المحققّین منهم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کنانة، أو حفیده فهر بن مالک بن نضر بن کنانة، أو قصی بن کلاب بن مرة بن لؤی بن غالب بن فهر،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قدماء خبراء النسب الأوّل ، کما أنّ المعروف بین أکثر المتأخرین منهم الثانی ، والثالث ذهب إلیه شرذمة قلیلة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القدماء الذاهبین إلی الأوّل هو أبو الحسن أحمد بن محمد بن إبراهیم الأشعری النسب، النسّابة الفحل الشهیر، وکفی به سنداً، کما أنّ من مشاهیر النسّابین الذاهبین إلی الثانی هو الزبیری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الشریف محمد بن أسعد الحسینی الجوّانی نسّابة مصر فی المائة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یترجّح فی نظری القاصر وفکری العلیل هو القول الأول؛ لمرجّحات فی قائلیه، لیس هنا محلّ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رام الوقوف علیها فلیطالع کتابی الذی أتعبت نفسی فی تألیفه وسمّیته بطبقات النسّابین فی زهاء مجلدین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ولکنّ الذی یسهّل الخطب ویجعل النزاع الساری من علم النسب إلی الفقه بلا ثمرة فقهیة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النسّابة أبا علی بن حزم الأندلسی الظاهری قال فی کتاب الجمهرة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مالک بن النضر بن کنانة ولد فهراً، ولا یصح له عقب من ولد غیره، وهو الصریح من ولده،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قریش غیر ولد فهر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وکذا غیره وکفی بکلام ابن حزم سنداً ومستنداً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ولو کان هو النضر بن کنانة إلاّ أنّه لا قرشی فی الدنیا ینتسب إلی النضر إلاّ أن ینتهی نسبه إلی فهر؛ فلاجدوی حینها فی هذا التشاجر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المراد بالقرشیة من انتسب إلی قصی ـ وهو المحتمل القلیل القائل ـ کان للنزاع ثمرة فقهیة، ولکنّ هذا القول ضعیف مضعف من وجوه لیس هنا محلّ ذکرها ، وإنّما أطلنا الکلام وخرجنا عن ممشی التحشیة، لِما رأینا من تشتّت الکلمات فی المبسوطات الفقهیة وغیرها، فالرجاء العفو ممّن راجع هذا الکتاب، واللّه العاصم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الأقوی عدم اشتراک النبطیة مع القرشیة فی الحکم، وأنّها کغیر القرشیة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المتیقّن من الموضوع من انتسب إلی فهر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شکّ فی کــونها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3275_168007"/>
      <w:bookmarkStart w:id="300" w:name="pg13275_168007"/>
      <w:bookmarkEnd w:id="300"/>
    </w:p>
    <w:p>
      <w:pPr>
        <w:pStyle w:val="Heading3"/>
        <w:numPr>
          <w:ilvl w:val="2"/>
          <w:numId w:val="1"/>
        </w:numPr>
        <w:rPr/>
      </w:pPr>
      <w:bookmarkStart w:id="301" w:name="pg13275_168007"/>
      <w:bookmarkStart w:id="302" w:name="__RefHeading___Toc1724722_2322387425"/>
      <w:bookmarkStart w:id="303" w:name="_Toc107"/>
      <w:bookmarkEnd w:id="301"/>
      <w:bookmarkEnd w:id="302"/>
      <w:r>
        <w:rPr>
          <w:rtl w:val="true"/>
        </w:rPr>
        <w:t>الشک فی القرشیة و فی البلوغ و الیأس</w:t>
      </w:r>
      <w:bookmarkEnd w:id="303"/>
    </w:p>
    <w:p>
      <w:pPr>
        <w:pStyle w:val="BookText"/>
        <w:rPr/>
      </w:pPr>
      <w:r>
        <w:rPr>
          <w:rFonts w:ascii="IRNazanin" w:hAnsi="IRNazanin" w:eastAsia="IRNazanin"/>
          <w:color w:val="111111"/>
          <w:sz w:val="28"/>
          <w:sz w:val="28"/>
          <w:szCs w:val="28"/>
          <w:rtl w:val="true"/>
          <w:lang w:bidi="fa-IR"/>
        </w:rPr>
        <w:t>قرشیة یلحقها</w:t>
      </w:r>
      <w:r>
        <w:rPr>
          <w:rStyle w:val="FootnoteAnchor"/>
          <w:rtl w:val="true"/>
        </w:rPr>
        <w:footnoteReference w:id="408"/>
      </w:r>
      <w:r>
        <w:rPr>
          <w:rFonts w:ascii="IRNazanin" w:hAnsi="IRNazanin" w:eastAsia="IRNazanin"/>
          <w:color w:val="111111"/>
          <w:sz w:val="28"/>
          <w:sz w:val="28"/>
          <w:szCs w:val="28"/>
          <w:rtl w:val="true"/>
          <w:lang w:bidi="fa-IR"/>
        </w:rPr>
        <w:t>حکم غیرها</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الجمع بین الحدّین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فیها الجمع بین تروک الحائض وأفعال المستحاضة فی زمان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الخمینی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کان الأصل الجاری هو أصالة عدم کونها قرشیة مورداً للنظر، کما تقرّر فی محلّه فالاحتیاط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أن تحتاط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الإلحاق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304" w:name="pg13275_168008"/>
    </w:p>
    <w:p>
      <w:pPr>
        <w:pStyle w:val="BookText"/>
        <w:rPr/>
      </w:pPr>
      <w:bookmarkEnd w:id="304"/>
      <w:r>
        <w:rPr>
          <w:rFonts w:ascii="IRNazanin" w:hAnsi="IRNazanin" w:eastAsia="IRNazanin"/>
          <w:color w:val="111111"/>
          <w:sz w:val="28"/>
          <w:sz w:val="28"/>
          <w:szCs w:val="28"/>
          <w:rtl w:val="true"/>
          <w:lang w:bidi="fa-IR"/>
        </w:rPr>
        <w:t>والمشکوک</w:t>
      </w:r>
      <w:r>
        <w:rPr>
          <w:rStyle w:val="FootnoteAnchor"/>
          <w:rtl w:val="true"/>
        </w:rPr>
        <w:footnoteReference w:id="410"/>
      </w:r>
      <w:r>
        <w:rPr>
          <w:rFonts w:ascii="IRNazanin" w:hAnsi="IRNazanin" w:eastAsia="IRNazanin"/>
          <w:color w:val="111111"/>
          <w:sz w:val="28"/>
          <w:sz w:val="28"/>
          <w:szCs w:val="28"/>
          <w:rtl w:val="true"/>
          <w:lang w:bidi="fa-IR"/>
        </w:rPr>
        <w:t>البلوغ محکوم بعدمه، والمشکوک یأسها کذلک</w:t>
      </w:r>
      <w:r>
        <w:rPr>
          <w:rFonts w:eastAsia="IRNazanin" w:cs="IRNazanin"/>
          <w:color w:val="111111"/>
          <w:sz w:val="28"/>
          <w:szCs w:val="28"/>
          <w:rtl w:val="true"/>
          <w:lang w:bidi="fa-IR"/>
        </w:rPr>
        <w:t>.</w:t>
      </w:r>
    </w:p>
    <w:p>
      <w:pPr>
        <w:pStyle w:val="Heading3"/>
        <w:numPr>
          <w:ilvl w:val="2"/>
          <w:numId w:val="1"/>
        </w:numPr>
        <w:rPr/>
      </w:pPr>
      <w:bookmarkStart w:id="305" w:name="__RefHeading___Toc1724724_2322387425"/>
      <w:bookmarkStart w:id="306" w:name="_Toc108"/>
      <w:bookmarkEnd w:id="305"/>
      <w:r>
        <w:rPr>
          <w:rtl w:val="true"/>
        </w:rPr>
        <w:t>الدم الخارج من مشکوکة البلوغ</w:t>
      </w:r>
      <w:bookmarkEnd w:id="3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ممّن شکّ فی بلوغها دم وکان بصفات الحیض</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یحکم بکونه حیضاً</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العدم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العلم أو الاطمئنان، أمّا بدونه فالحکم بالحیضیة مشکل، وعدّ الحیض من علائم البلوغ إنّما هو بهذا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بحیضیته ولو من الصفات، لا بمجرد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ما لم یحصل الاطمئنان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 وکذا فی أماریّته للبلوغ وأن لا یخلو من قرب إذا حصل الاطمئنان بحیضیّته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ولعلّ عدمه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ولعل العدم أظهر، إلاّ إذا أوجب الاطمئنان بالحیضیّة ، ومع عدمه فالاحتیاط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اطمئنّ بکونه حیضاً ـ ولو باستخدام الوسائل العلمیّة ـ کان ذلک موجباً للاطمئنان عادة بسبق بلوغها تسع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ویجعل 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البلوغ، بخلاف ما إذا کان بصفات الحیض وخرج ممّن علم عدم بلوغها فإنّه لا یحکم بحیضیّته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07" w:name="pg13275_168010"/>
    </w:p>
    <w:p>
      <w:pPr>
        <w:pStyle w:val="BookText"/>
        <w:rPr/>
      </w:pPr>
      <w:bookmarkEnd w:id="307"/>
      <w:r>
        <w:rPr>
          <w:rFonts w:ascii="IRNazanin" w:hAnsi="IRNazanin" w:eastAsia="IRNazanin"/>
          <w:color w:val="111111"/>
          <w:sz w:val="28"/>
          <w:sz w:val="28"/>
          <w:szCs w:val="28"/>
          <w:rtl w:val="true"/>
          <w:lang w:bidi="fa-IR"/>
        </w:rPr>
        <w:t>وهذا هو المراد</w:t>
      </w:r>
      <w:r>
        <w:rPr>
          <w:rStyle w:val="FootnoteAnchor"/>
          <w:rtl w:val="true"/>
        </w:rPr>
        <w:footnoteReference w:id="413"/>
      </w:r>
      <w:r>
        <w:rPr>
          <w:rFonts w:ascii="IRNazanin" w:hAnsi="IRNazanin" w:eastAsia="IRNazanin"/>
          <w:color w:val="111111"/>
          <w:sz w:val="28"/>
          <w:sz w:val="28"/>
          <w:szCs w:val="28"/>
          <w:rtl w:val="true"/>
          <w:lang w:bidi="fa-IR"/>
        </w:rPr>
        <w:t>من شرطیة 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کون الیأس بالستّین أو الخمسین بین الحرّة والأمة، وحارّ المزاج وبارده، وأهل مکان ومکان</w:t>
      </w:r>
      <w:r>
        <w:rPr>
          <w:rFonts w:eastAsia="IRNazanin" w:cs="IRNazanin"/>
          <w:color w:val="111111"/>
          <w:sz w:val="28"/>
          <w:szCs w:val="28"/>
          <w:rtl w:val="true"/>
          <w:lang w:bidi="fa-IR"/>
        </w:rPr>
        <w:t>.</w:t>
      </w:r>
    </w:p>
    <w:p>
      <w:pPr>
        <w:pStyle w:val="Heading3"/>
        <w:numPr>
          <w:ilvl w:val="2"/>
          <w:numId w:val="1"/>
        </w:numPr>
        <w:rPr/>
      </w:pPr>
      <w:bookmarkStart w:id="308" w:name="__RefHeading___Toc1724726_2322387425"/>
      <w:bookmarkStart w:id="309" w:name="_Toc109"/>
      <w:bookmarkEnd w:id="308"/>
      <w:r>
        <w:rPr>
          <w:rtl w:val="true"/>
        </w:rPr>
        <w:t>اجتماع الحیض مع الإرضاع و الحمل</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الحیض یجتمع مع الإرضاع، وفی اجتماعه مع الحمل قولان ، الأقوی أ نّه یجتمع معه، سواء کان قبل الاستبانة أو بعدها، وسواء کان فی العادة أو قبلها أو بعدها، نعم فی ما کان بعد العادة</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بعد ابتدائها وکان واجداً للصفات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بعشرین یوماً الأحوط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التحیّض به مع اجتماع الشرائط والصفات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کونه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الأظهر أنّه حیض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الحکم بالحیضیّة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 فاقداً للصفات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إذا کان الدم الذی بعد مضیّ عشرین یوماً من العادة فاقداً للصفات أیضاً ، فإنّ الحکم بحیضیّة ذلک الدم مشکل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ح </w:t>
      </w:r>
      <w:r>
        <w:rPr>
          <w:rFonts w:eastAsia="IRNazanin" w:cs="IRNazanin"/>
          <w:color w:val="111111"/>
          <w:sz w:val="28"/>
          <w:szCs w:val="28"/>
          <w:lang w:bidi="fa-IR"/>
        </w:rPr>
        <w:t>3</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کونه حیضاً إذا کان واجداً للصفات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فقدان الصفات فی المقذوف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الاحتیاط ما إذا رأت الدم بعد مضیّ عشرین یوماً من أوّل عادتها وکان الدم بصفة الحیض، وأمّا فی غیره فحال الحامل حال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کونه حیضاً مع اجتماع الشرائط والصفات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 والأظهر اعتباره حیضاً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الصورة المفروضة إذا کان الدم جامعاً لصفات الحیض یکون حیضاً، وإلاّ یکون 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الحکم بالحیضیّة إن کان الدم بصفات الحیض ، وإلاّ فبالاستحاضة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سیّما إذا کان الدم فاقداً للصفات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تروک الحائض وأعمال</w:t>
      </w:r>
      <w:bookmarkStart w:id="310" w:name="pg13275_168011"/>
    </w:p>
    <w:p>
      <w:pPr>
        <w:pStyle w:val="BookText"/>
        <w:rPr/>
      </w:pPr>
      <w:bookmarkEnd w:id="310"/>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724728_2322387425"/>
      <w:bookmarkStart w:id="312" w:name="_Toc110"/>
      <w:bookmarkEnd w:id="311"/>
      <w:r>
        <w:rPr>
          <w:rtl w:val="true"/>
        </w:rPr>
        <w:t>فروع فی حکم الحیض</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انصبّ الدم من الرحم إلی فضاء الفرج وخرج منه شیء فی الخارج ولو بمقدار رأس إبرة لا إشکال فی جریان أحکام الحیض، وأمّا إذا انصبّ ولم یخرج بعد وإن کان یمکن إخراجه</w:t>
      </w:r>
      <w:r>
        <w:rPr>
          <w:rStyle w:val="FootnoteAnchor"/>
          <w:rtl w:val="true"/>
        </w:rPr>
        <w:footnoteReference w:id="415"/>
      </w:r>
      <w:r>
        <w:rPr>
          <w:rFonts w:ascii="IRNazanin" w:hAnsi="IRNazanin" w:eastAsia="IRNazanin"/>
          <w:color w:val="111111"/>
          <w:sz w:val="28"/>
          <w:sz w:val="28"/>
          <w:szCs w:val="28"/>
          <w:rtl w:val="true"/>
          <w:lang w:bidi="fa-IR"/>
        </w:rPr>
        <w:t>بإدخال قطنة أو إصبع ، ففی جریان أحکام الحیض إشکال</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ترتّب أحکام الحیض ما لم یخرج من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الابتداء، أمّا فی الاستدامة فلا إشکـال فی کفایة بقائه فی باطن الرحم لترتیب أحکامه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جریان أحکام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کونها 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الحیضیّة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تجری علیه أحکام الحیض ما لم یخرج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تحقّق الحیض ما لم یخرج 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عدم إجراء أحکام الحیض ما لم یخرج 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خروجه عن الفرج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عدم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یُترک</w:t>
      </w:r>
    </w:p>
    <w:p>
      <w:pPr>
        <w:pStyle w:val="BookText"/>
        <w:rPr/>
      </w:pPr>
      <w:r>
        <w:rPr>
          <w:rFonts w:ascii="IRNazanin" w:hAnsi="IRNazanin" w:eastAsia="IRNazanin"/>
          <w:color w:val="111111"/>
          <w:sz w:val="28"/>
          <w:sz w:val="28"/>
          <w:szCs w:val="28"/>
          <w:rtl w:val="true"/>
          <w:lang w:bidi="fa-IR"/>
        </w:rPr>
        <w:t xml:space="preserve">الاحتیاط </w:t>
      </w:r>
      <w:r>
        <w:rPr>
          <w:rStyle w:val="FootnoteAnchor"/>
          <w:rtl w:val="true"/>
        </w:rPr>
        <w:footnoteReference w:id="417"/>
      </w:r>
      <w:r>
        <w:rPr>
          <w:rFonts w:ascii="IRNazanin" w:hAnsi="IRNazanin" w:eastAsia="IRNazanin"/>
          <w:color w:val="111111"/>
          <w:sz w:val="28"/>
          <w:sz w:val="28"/>
          <w:szCs w:val="28"/>
          <w:rtl w:val="true"/>
          <w:lang w:bidi="fa-IR"/>
        </w:rPr>
        <w:t>بالجمع</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الإخراج، وأمّا لو أخرجته ولو کذلک فلا یبعد الحکم بالتحیّض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ولها أن تتعمّد إخراجه بقطنة ونحوها فتجری علیها أحکام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جریان أحکام الحیض حتی یخرج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ویبقی الحکم مادام باقیاً فی بطن الفرج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أحکام الطاهر والحائض، ولا فرق بین أن</w:t>
      </w:r>
      <w:bookmarkStart w:id="313" w:name="pg13275_168013"/>
    </w:p>
    <w:p>
      <w:pPr>
        <w:pStyle w:val="BookText"/>
        <w:rPr/>
      </w:pPr>
      <w:bookmarkEnd w:id="313"/>
      <w:r>
        <w:rPr>
          <w:rFonts w:ascii="IRNazanin" w:hAnsi="IRNazanin" w:eastAsia="IRNazanin"/>
          <w:color w:val="111111"/>
          <w:sz w:val="28"/>
          <w:sz w:val="28"/>
          <w:szCs w:val="28"/>
          <w:rtl w:val="true"/>
          <w:lang w:bidi="fa-IR"/>
        </w:rPr>
        <w:t>یخرج من المخرج الأصلیّ أو العارضیّ</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نظیره فی البول والمنی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بدفع طبیعی، لا بمثل الإخراج بالآلة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724730_2322387425"/>
      <w:bookmarkStart w:id="315" w:name="_Toc111"/>
      <w:bookmarkEnd w:id="314"/>
      <w:r>
        <w:rPr>
          <w:rtl w:val="true"/>
        </w:rPr>
        <w:t>الشک فی حیضیة الدم</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شکّت فی أنّ الخارج دم أو غیر دم، أو رأت دماً فی ثوبها وشکّت فی أ نّه من الرحم أو من غیره لا تجری أحکام الحیض</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إذا أمکن استعلام حالها بمثل أن تمدّ یدها الی الموضع فتحسّ هل خرج الدم أم لا ؟ أو تستبین هل أنّ الخارج دم أم لا ؟ فالظاهر وجوب مثل هذا الاستعلام، وعلیه دلّت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العبادات، ح</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یخفی أنّ مثل هذا الاستعلام لوضوحه وقلّة مؤونته لا یعدّ من الفحص فی الشبهة الموضوعیّة، وهو غیر واجب إجماعاً، ولا تُردّ الروایة من أجله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ظنّت بکون الخارج دم الحیض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وجوب الفحص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16" w:name="pg13275_168014"/>
    </w:p>
    <w:p>
      <w:pPr>
        <w:pStyle w:val="BookText"/>
        <w:rPr/>
      </w:pPr>
      <w:bookmarkEnd w:id="316"/>
      <w:r>
        <w:rPr>
          <w:rFonts w:ascii="IRNazanin" w:hAnsi="IRNazanin" w:eastAsia="IRNazanin"/>
          <w:color w:val="111111"/>
          <w:sz w:val="28"/>
          <w:sz w:val="28"/>
          <w:szCs w:val="28"/>
          <w:rtl w:val="true"/>
          <w:lang w:bidi="fa-IR"/>
        </w:rPr>
        <w:t>وإن علمت بکونه دماً</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وکونه من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Heading3"/>
        <w:numPr>
          <w:ilvl w:val="2"/>
          <w:numId w:val="1"/>
        </w:numPr>
        <w:rPr/>
      </w:pPr>
      <w:bookmarkStart w:id="317" w:name="__RefHeading___Toc1724732_2322387425"/>
      <w:bookmarkStart w:id="318" w:name="_Toc112"/>
      <w:bookmarkEnd w:id="317"/>
      <w:r>
        <w:rPr>
          <w:rtl w:val="true"/>
        </w:rPr>
        <w:t>اشتباه الحیض بغیره</w:t>
      </w:r>
      <w:bookmarkEnd w:id="318"/>
    </w:p>
    <w:p>
      <w:pPr>
        <w:pStyle w:val="BookText"/>
        <w:rPr/>
      </w:pPr>
      <w:r>
        <w:rPr>
          <w:rFonts w:ascii="IRNazanin" w:hAnsi="IRNazanin" w:eastAsia="IRNazanin"/>
          <w:color w:val="111111"/>
          <w:sz w:val="28"/>
          <w:sz w:val="28"/>
          <w:szCs w:val="28"/>
          <w:rtl w:val="true"/>
          <w:lang w:bidi="fa-IR"/>
        </w:rPr>
        <w:t>واشتبه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یشتبه بدم الاستحاضة، أو بدم البکارة، أو بدم القرحة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اشتبه بدم الاستحاضة یرجع إلی الصفات</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أ نّها ترجع إلی العادة، ثمّ إلی الصفات، ثمّ فیها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العادة، ثم إلی الصفات، ثم إلی تفصیل یأتی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تجعله حیضاً، إلاّ أن یکون معارضاً للعادة، أو لدم واجد لصفات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إحالة المسألة إلی محلّها فی ما یأتی من التفصیل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التفصیل، ویأتی أنّ الرجوع إلی الصفات متأخّر عن الرجوع إلی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أنّ الأظهر الرجوع إلیها بعد فرض عدم العادة، وعلی تقدیر فقدان الصفات فیه تفصیل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إلی التفاصیل الآتیة فی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یذکر فی حکم تجاوز الدم عن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العادة ثم الصفات، ثم فیه تفصیل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الرجوع إلیها إنّما یکون بعد فقد الطریق إلی الحیض من العادة وغیرها إن ثبتت طریقیته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إلی العادة مقدّم علی التمییز بالصفات ، ومع فقدانهما فإطلاق الحکم بکونه استحاضة ممنوع أیضاً، کما سیجیء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التفصیل فیه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کان بصفة الحیض یحکم</w:t>
      </w:r>
    </w:p>
    <w:p>
      <w:pPr>
        <w:pStyle w:val="BookText"/>
        <w:rPr/>
      </w:pPr>
      <w:r>
        <w:rPr>
          <w:rFonts w:ascii="Amiri" w:hAnsi="Amiri" w:eastAsia="Amiri" w:cs="Amiri"/>
          <w:color w:val="111111"/>
          <w:sz w:val="28"/>
          <w:sz w:val="28"/>
          <w:szCs w:val="28"/>
          <w:rtl w:val="true"/>
          <w:lang w:bidi="ar-SA"/>
        </w:rPr>
        <w:t>بأنّه حیض</w:t>
      </w:r>
      <w:r>
        <w:rPr>
          <w:rStyle w:val="FootnoteAnchor"/>
          <w:rtl w:val="true"/>
        </w:rPr>
        <w:footnoteReference w:id="423"/>
      </w:r>
      <w:r>
        <w:rPr>
          <w:rFonts w:ascii="IRNazanin" w:hAnsi="IRNazanin" w:eastAsia="IRNazanin"/>
          <w:color w:val="111111"/>
          <w:sz w:val="28"/>
          <w:sz w:val="28"/>
          <w:szCs w:val="28"/>
          <w:rtl w:val="true"/>
          <w:lang w:bidi="fa-IR"/>
        </w:rPr>
        <w:t>، وإلاّ فإن کان فی أیّام العادة</w:t>
      </w:r>
      <w:r>
        <w:rPr>
          <w:rStyle w:val="FootnoteAnchor"/>
          <w:rtl w:val="true"/>
        </w:rPr>
        <w:footnoteReference w:id="424"/>
      </w:r>
      <w:r>
        <w:rPr>
          <w:rFonts w:ascii="IRNazanin" w:hAnsi="IRNazanin" w:eastAsia="IRNazanin"/>
          <w:color w:val="111111"/>
          <w:sz w:val="28"/>
          <w:sz w:val="28"/>
          <w:szCs w:val="28"/>
          <w:rtl w:val="true"/>
          <w:lang w:bidi="fa-IR"/>
        </w:rPr>
        <w:t>فکذلک، وإلاّ فیحکم بأنّه استحاضة</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فلا یترک الاحتیاط بالجمع بین تروک الحائض وأفعال المستحاضة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التفصیل فیه بَعْداً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وسیأتی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 المذکور محلّ تأمّل، وکذا إطلاق الحکم، وسیأتی التفصیل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اشتباه دم الحیض بدم الاستحاضة کثیرة، سیأتی تفصیلاً بیانها فی الفروع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یأتی إن شاء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المسألة کثیرة، ویعلم التفصیل ممّا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تفصیل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التفصیل الآتی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التفصیل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یأتی فی طیّ المسائل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الإطلاق منع ظاهر، ولیرجع إلی المسألة الخامسة عشرة من هذا الفصل فی حکم غیر مستمرّة الدم، وإلی المسألة الاُولی من فصل تجاوز الدم عن العشرة فی حکم مستمرّة 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اشتبه بدم البکارة</w:t>
      </w:r>
    </w:p>
    <w:p>
      <w:pPr>
        <w:pStyle w:val="BookText"/>
        <w:rPr/>
      </w:pPr>
      <w:r>
        <w:rPr>
          <w:rFonts w:ascii="IRNazanin" w:hAnsi="IRNazanin" w:eastAsia="IRNazanin"/>
          <w:color w:val="111111"/>
          <w:sz w:val="28"/>
          <w:sz w:val="28"/>
          <w:szCs w:val="28"/>
          <w:rtl w:val="true"/>
          <w:lang w:bidi="fa-IR"/>
        </w:rPr>
        <w:t>یختبر بإدخال قطنة</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تدعها ملیّاً، ثم تُخرجها إخراجاً رقیقاً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الفرج والصبر</w:t>
      </w:r>
      <w:bookmarkStart w:id="319" w:name="pg13275_168017"/>
    </w:p>
    <w:p>
      <w:pPr>
        <w:pStyle w:val="BookText"/>
        <w:rPr/>
      </w:pPr>
      <w:bookmarkEnd w:id="319"/>
      <w:r>
        <w:rPr>
          <w:rFonts w:ascii="Amiri" w:hAnsi="Amiri" w:eastAsia="Amiri" w:cs="Amiri"/>
          <w:color w:val="111111"/>
          <w:sz w:val="28"/>
          <w:sz w:val="28"/>
          <w:szCs w:val="28"/>
          <w:rtl w:val="true"/>
          <w:lang w:bidi="ar-SA"/>
        </w:rPr>
        <w:t>قلیلاً</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بمقدار ینزل الدم علی القطنة، ویکفی لاستعلام حاله أنّه یطوّقها أو یغمسها، ثم إخراجها إخراجاً رفیقاً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ملیّاً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تعلم بنفوذ الدم فیها ، ثم إخراجها برفق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رقیقاً بالرفق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کانت مطوّقة بالدم فهو بکارة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کانت منغمسة به فهو 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724734_2322387425"/>
      <w:bookmarkStart w:id="321" w:name="_Toc113"/>
      <w:bookmarkEnd w:id="320"/>
      <w:r>
        <w:rPr>
          <w:rtl w:val="true"/>
        </w:rPr>
        <w:t>حکم الصلاة بدون الاختبار</w:t>
      </w:r>
      <w:bookmarkEnd w:id="32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والاختبار المذکور </w:t>
      </w:r>
    </w:p>
    <w:p>
      <w:pPr>
        <w:pStyle w:val="BookText"/>
        <w:rPr/>
      </w:pPr>
      <w:r>
        <w:rPr>
          <w:rFonts w:ascii="IRNazanin" w:hAnsi="IRNazanin" w:eastAsia="IRNazanin"/>
          <w:color w:val="111111"/>
          <w:sz w:val="28"/>
          <w:sz w:val="28"/>
          <w:szCs w:val="28"/>
          <w:rtl w:val="true"/>
          <w:lang w:bidi="fa-IR"/>
        </w:rPr>
        <w:t>واجب</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بالبکارة والافتضاض، وخروج دمٍ منها، وعدم سبق الحیض، أمّا لو اختلّ شیء منها فهل یلحق بالمنصوص مطلقاً، أو یرجع إلی الاُصول مطلقاً، أو یفصّل بین وجوب الاختبار فلا یجب، وبین الانغماس والتطوّق فتعمل به لو اختبرت؟ وجوه، خیرها وسطها، ولا یبعد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الاختبار بطبعه طریقی، والمدار فی صحّة العمل علی موافقته للمأمور به، ویکفی فی تحقق العبادة التعبد بالعمل، وهو حاصل کما هو المفروض، والتشریع بالأمر أو التجزّم به مع عدم الموجب للجزم ما لم یوجبا الإخلال بالتعبد لا یکونان مخلّین بالعمل العبادی؛ لعدم الدلیل علیه، لا عقلاً ولا سمعاً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أنّ وجوبه طریقیّ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والقدر المتیقّن أ نّه لا تصحّ صلاتها قبله بقصد الأمر جزماً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الوجوب المذکور شرطی، أی لا یمکنها العمل بالقواعد الأولیة بدون الاختبار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طریقیّاً ؛ لاستکشاف حالها ، فلا یحکم بصحّة صلاتها ظاهراً ، ولا یجوز لها الإتیان بها بقصد الأمر الجزمی إلاّ مع الاختبار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صلّت بدونه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کون الاختبار شرطاً لصحّة العمل، ولیس کذلک، بل هو طریق وإرشاد، فالعمل العبادی برجاء إدراک الواقع یقع صحیحاً مع کونها طاهرةً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تبیّن بعد ذلک عدم کونه حیضاً،</w:t>
      </w:r>
    </w:p>
    <w:p>
      <w:pPr>
        <w:pStyle w:val="BookText"/>
        <w:rPr/>
      </w:pPr>
      <w:r>
        <w:rPr>
          <w:rFonts w:ascii="IRNazanin" w:hAnsi="IRNazanin" w:eastAsia="IRNazanin"/>
          <w:color w:val="111111"/>
          <w:sz w:val="28"/>
          <w:sz w:val="28"/>
          <w:szCs w:val="28"/>
          <w:rtl w:val="true"/>
          <w:lang w:bidi="fa-IR"/>
        </w:rPr>
        <w:t>إلاّ إذا حصل منها</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بطلانها بناءً علی المختار من حرمة الصلاة والصوم علیها ذاتاً، إلاّ مع جهلها بوجوب الاختبار قصوراً، وإلاّ فتنجّز الحرمة المحتملة یوجب صدور العمل منها مبعّداً غیر قابل للتقرّب به ولو کانت متجرّیة کما أشرنا إلیه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معذورة فی ترکه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 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بأن کانت جاهلة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عالمة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إذا فرض حصول 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بالإتیان بالصلاة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فرض حصوله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القربة مع العلم</w:t>
      </w:r>
      <w:bookmarkStart w:id="322" w:name="pg13275_168020"/>
    </w:p>
    <w:p>
      <w:pPr>
        <w:pStyle w:val="BookText"/>
        <w:rPr/>
      </w:pPr>
      <w:bookmarkEnd w:id="322"/>
      <w:r>
        <w:rPr>
          <w:rFonts w:ascii="Amiri" w:hAnsi="Amiri" w:eastAsia="Amiri" w:cs="Amiri"/>
          <w:color w:val="111111"/>
          <w:sz w:val="28"/>
          <w:sz w:val="28"/>
          <w:szCs w:val="28"/>
          <w:rtl w:val="true"/>
          <w:lang w:bidi="ar-SA"/>
        </w:rPr>
        <w:t>أیضاً</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إذا صلّت برجاء المطلوبیّة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23" w:name="__RefHeading___Toc1724736_2322387425"/>
      <w:bookmarkStart w:id="324" w:name="_Toc114"/>
      <w:bookmarkEnd w:id="323"/>
      <w:r>
        <w:rPr>
          <w:rtl w:val="true"/>
        </w:rPr>
        <w:t>حکم تعذر الاختبار</w:t>
      </w:r>
      <w:bookmarkEnd w:id="324"/>
    </w:p>
    <w:p>
      <w:pPr>
        <w:pStyle w:val="BookText"/>
        <w:rPr/>
      </w:pPr>
      <w:r>
        <w:rPr>
          <w:rFonts w:ascii="IRNazanin" w:hAnsi="IRNazanin" w:eastAsia="IRNazanin"/>
          <w:color w:val="111111"/>
          <w:sz w:val="28"/>
          <w:sz w:val="28"/>
          <w:szCs w:val="28"/>
          <w:rtl w:val="true"/>
          <w:lang w:bidi="fa-IR"/>
        </w:rPr>
        <w:t>وإذا تعذّر الاختبار ترجع إلی الحالة السابقة</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تعذّر الاختبار یتعیّن علیها الجمع بین أحکام الطاهرة والحائض فی جمیع الفروض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فتبنی علی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تحتاط بالجمع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فالأحوط وجوباً الجمع بین تروک الحائض وأفعال الطاهرة ، وإن کان البناء علی الطهارة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لکنّ مراعاة الاحتیاط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لابدّ من مراعاته بناءً علی التحقیق من علّیة العلم الإجمالی فی المنجّزیّة حتّی بالنسبة إلی الموافقة القطعیة، وإلاّ فبناءً علی الاقتضاء وسقوط الأصل من الأطراف بالمعارضة قد یتوهّم بأنّه بعد تعارض الاُصول الحکمیة والموضوعیة فی الطرفین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بالشبهة التحریمیة فی طرف احتمال الحرمة جاریة بلا معارض، فلا یجری علیها حکم تروک الحائض</w:t>
      </w:r>
    </w:p>
    <w:p>
      <w:pPr>
        <w:pStyle w:val="BookText"/>
        <w:rPr/>
      </w:pPr>
      <w:r>
        <w:rPr>
          <w:rFonts w:ascii="IRNazanin" w:hAnsi="IRNazanin" w:eastAsia="IRNazanin"/>
          <w:color w:val="111111"/>
          <w:sz w:val="28"/>
          <w:sz w:val="28"/>
          <w:szCs w:val="28"/>
          <w:rtl w:val="true"/>
          <w:lang w:bidi="fa-IR"/>
        </w:rPr>
        <w:t xml:space="preserve">وإن تجب أعمال المستحاضة فی الظاهر حذراً من المخالفة القطعیة، هذا، ولکن لا یخفی ما فیه من أ نّه بعد الغضّ عن عدم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للشبهة التحریمیة أنّ مثل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وما یناسبه،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الاُصول الحکمیة کما تعارض فرده الآخر الجاری فی الشبهة التحریمیة کذلک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لتساقطه ثمّ الرجوع إلی العموم المزبور،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مهدی الشیرازی ، الحکیم، الخمینی، الآملی،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الصورتین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 عبداللّه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لازمة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واجب، فإنّ وجوب الاختبار لا یختصّ بصورة القدرة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3275_168022"/>
      <w:bookmarkStart w:id="326" w:name="pg13275_168022"/>
      <w:bookmarkEnd w:id="326"/>
    </w:p>
    <w:p>
      <w:pPr>
        <w:pStyle w:val="BookText"/>
        <w:rPr/>
      </w:pPr>
      <w:bookmarkStart w:id="327" w:name="pg13275_168022"/>
      <w:bookmarkEnd w:id="327"/>
      <w:r>
        <w:rPr>
          <w:rFonts w:ascii="IRNazanin" w:hAnsi="IRNazanin" w:eastAsia="IRNazanin"/>
          <w:color w:val="111111"/>
          <w:sz w:val="28"/>
          <w:sz w:val="28"/>
          <w:szCs w:val="28"/>
          <w:rtl w:val="true"/>
          <w:lang w:bidi="fa-IR"/>
        </w:rPr>
        <w:t>یلحق بالبکارة</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اختصاص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اللحوق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الحکم المذکور غیرها ، کالقرحة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لحوقها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اللحوق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لحوق القرحة بها فی هذا الحکم فی صورة حصول الاطمئنان الحاصل لامحالة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لحوقها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حصول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المحیطة بأطراف الفرج</w:t>
      </w:r>
      <w:r>
        <w:rPr>
          <w:rFonts w:eastAsia="IRNazanin" w:cs="IRNazanin"/>
          <w:color w:val="111111"/>
          <w:sz w:val="28"/>
          <w:szCs w:val="28"/>
          <w:rtl w:val="true"/>
          <w:lang w:bidi="fa-IR"/>
        </w:rPr>
        <w:t>.</w:t>
      </w:r>
    </w:p>
    <w:p>
      <w:pPr>
        <w:pStyle w:val="Heading3"/>
        <w:numPr>
          <w:ilvl w:val="2"/>
          <w:numId w:val="1"/>
        </w:numPr>
        <w:rPr/>
      </w:pPr>
      <w:bookmarkStart w:id="328" w:name="__RefHeading___Toc1724738_2322387425"/>
      <w:bookmarkStart w:id="329" w:name="_Toc115"/>
      <w:bookmarkEnd w:id="328"/>
      <w:r>
        <w:rPr>
          <w:rtl w:val="true"/>
        </w:rPr>
        <w:t>اشتباه دم الحیض بدم القرحة</w:t>
      </w:r>
      <w:bookmarkEnd w:id="3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اشتبه بدم القرحة</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علیه المشهور إذا کان أصل وجود القرحة معلوماً، أو کان الشک فی مکانها لا یخلو من رجحان، إلاّ أنّ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الاحتیاط أولی، ومع الشک فی أصل وجود القرحة فالحکم علی طبق الحالة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الاختبار والعمل علی القول المشهور، لکن لا ینبغی ترک الاحتیاط ولو مع العلم بالحالة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الاختبار تعمل علی طبق الحالة السابقة، ومع الجهل بها تجمع بین أعمال الطاهرة وتروک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یظهر من المشهور بین المتقدّمین أنّ محطّ بحثهم ما لو کان وجود القرحة مسلّماً ولکنّ محلّها ومکانها کان مشکوکاً ، ثم الأقوی عدم حجیة هذا الممیّز الذی ذکروه، وأنّه لیس لخروجه طرف معین، فالأقوی عدم اعتبار هذا الشرط ، وأنّ الحیض قد یخرج من یمین الرحم حیث کان مائلاً إلیه، وقد یخرج من الیسار حیث کان کذلک، والکلام بالنسبة إلی الاستحاضة والقرحة کذلک، إذ قد تکون القرحة فی یمین الرحم، وقد تکون فی یساره، وقد تکون فی قعره، وهکذا ، ولا اعتداد 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القرحة تخرج غالباً فی الجانب الذی فیه الأمعاء والقلب، ولیس هو إلاّ الأیسر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یبعد وجوب الاختیار بما هو المشهور من أنّ الدم إن خرج من الطرف الأیمن فهو حیض، وإلاّ فمن القرحة، ولکنّ الاحتیاط 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الدم إن کان یخرج من الطرف الأیسر فحیض، وإلاّ فمن</w:t>
      </w:r>
    </w:p>
    <w:p>
      <w:pPr>
        <w:pStyle w:val="BookText"/>
        <w:rPr/>
      </w:pPr>
      <w:r>
        <w:rPr>
          <w:rFonts w:ascii="IRNazanin" w:hAnsi="IRNazanin" w:eastAsia="IRNazanin"/>
          <w:color w:val="111111"/>
          <w:sz w:val="28"/>
          <w:sz w:val="28"/>
          <w:szCs w:val="28"/>
          <w:rtl w:val="true"/>
          <w:lang w:bidi="fa-IR"/>
        </w:rPr>
        <w:t>القرحة، إلاّ أن یعلم أنّ القرحة فی الطرف الأیسر، لکنّ الحکم المذکور مشکل</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أقوی، لترجیح روایة التهذیب علی روایة الکافی من وجوه، لکنّ موردها العلم بوجود القرحة، أمّا مع الشکّ بوجودها أو الشکّ فی خروج دم منها علی تقدیر وجودها فالمرجع إلی القواعد أقوی، فتأخذ بالحالة السابقة حتّی یحصل العلم بما یرفعها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قول المشهور، لکن فی تلک الصورة التی ذکرناها ، وأمّا لو کان أصل وجود القرحة مشکوکاً ففیه إشکال، فلا یترک الاحتیاط بالجمع بین التروک والأعمال، إلاّ أن تکون الحالة السابقة معلومة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حتی فیما علم أنّ القرحة فی الطرف الأیسر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تعذّر الاختبار تعمل علی طبق الحالة السابقة من الطهر والحیض کما تقدّم ، ومع الجهل بالحالة السابقة تعمل علی الاحتیاط بالجمع بین أعمال الطاهرة والحائض، وإن کان البناء علی الطهارة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فیجری علیها حکم الطاهرة، إلاّ مع سبق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علمت الحالة السابقة فیعمل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علمت حالتها السابقة فتأخذ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تعلم الحالة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الجهل بالحالة السابقة، وإلاّ أخذت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مقتضی الصناعة استصحاب الحالة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بالجمع بین أعمال الطاهرة</w:t>
      </w:r>
    </w:p>
    <w:p>
      <w:pPr>
        <w:pStyle w:val="BookText"/>
        <w:rPr/>
      </w:pPr>
      <w:r>
        <w:rPr>
          <w:rFonts w:ascii="IRNazanin" w:hAnsi="IRNazanin" w:eastAsia="IRNazanin"/>
          <w:color w:val="111111"/>
          <w:sz w:val="28"/>
          <w:sz w:val="28"/>
          <w:szCs w:val="28"/>
          <w:rtl w:val="true"/>
          <w:lang w:bidi="fa-IR"/>
        </w:rPr>
        <w:t>والحائض</w:t>
      </w:r>
      <w:r>
        <w:rPr>
          <w:rStyle w:val="FootnoteAnchor"/>
          <w:rtl w:val="true"/>
        </w:rPr>
        <w:footnoteReference w:id="436"/>
      </w:r>
      <w:r>
        <w:rPr>
          <w:rFonts w:ascii="IRNazanin" w:hAnsi="IRNazanin" w:eastAsia="IRNazanin"/>
          <w:color w:val="111111"/>
          <w:sz w:val="28"/>
          <w:sz w:val="28"/>
          <w:szCs w:val="28"/>
          <w:rtl w:val="true"/>
          <w:lang w:bidi="fa-IR"/>
        </w:rPr>
        <w:t>، ولو اشتبه بدم آخر حکم علیه</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تبنی علی الحالة السابقة من طهر أو حیض، ومع الجهل تعمل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المرأة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الحیضیّة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تروک الحائض وأعمال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کلامه هذا ومن غیره أ نّه لا یعتمد علی قاعدة الإمکان فی باب الحیض أصلاً، مع أ نّها من القواعد المسلّمة عند الأصحاب الّتی لا تقبل التشکیک، ویستدلّون بها لا علیها، والظاهر شمولها للإمکان الاحتمالی؛ لأنّ عمدة المستند فیها أصالة السلامة، وهو أصل معتبر عقلائی یرجع إلیه العقلاء فی جمیع اُمورهم معاشاً ومعاداً، ولا شکّ أنّ الحیض دم تقذفه المرأة بمقتضی طبیعتها وصحّة خلقتها، أمّا ما عداه حتّی الاستحاضة فلا یکون إلاّ من علّة، فإنّ الاستحاضة لا تکون إلاّ من فساد الدم واختلال المزاج وانحلال الصحّة، فلو تردّد الدم بین کونه حیضاً أو استحاضة أو قرحة أو جرحاً أو عذرة أو غیرها من الأسباب المجهولة فأصالة السلامة تقضی بکونها حیضاً، إلاّ أن یکون الشارع قد اعتمد علی أمارة للتمییز فی بعض موارد الاشتباه، کما لو تردّد الدم بین الحیض والعذرة من الاختبار بالقطنة أو الرجوع إلی الصفات أو عادة الأهل والأقارب عند استمرار الدم وتردّده بین الحیض والاستحاضة، فیجب العمل بها فی موردها وبحدودها ویرفع الید عن ذلک الأصل، وکلّ موضع أو موضوع لم یرد فیه نصّ أو لا یشمله فلا محیص من الرجوع إلی ذلک الأصل العقلائی المعتبر الّذی هو أمارة حاکمة علی الاستصحاب، ومن تدبّر فی مجموع ما ورد فی الحیض من الأخبار یجدها من الاُصول المفروغ عن اعتبارها، حتّی کأنّ النساء إذا وجدن دماً یخرج من الرحم لا یحتملن فیه غیر الحیض، إلاّ أن تکون هناک علّة واختلال مزاج، کما لو استمرّ الدم شهراً أو شهرین فیأتی حدیث الاستحاضة وأحکامها، ویوءیّد اعتبار هذا الأصل عند الشارع الحکم بالحیض بمجرّد روءیة الدم، ولا تنتظر للحکم بحیضیّته شیئاً حتّی الثلاثة الّتی هی أهمّ شروط الحیض شرعاً، ولیس هذا إلاّ لقاعدة الإمکان المبتنیة علی ذلک الأصل الأصیل بشروطه المعلومة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بعد البلوغ وقبل الیأس، وأن لا ینقص عن ثلاثة ولا یزید علی عشرة، فلو شکّ فی البلوغ أو فی حدّ الیأس ستّون أو خمسون أو اعتبار التوالی فی الثلاث لا تجری القاعدة؛ لأنّ موردها الشبهات الموضوعیة لا الحکمیة؛ فاغتنم هذه الفوائد الثمینة، والمنّة 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یعلم أنّ الدم من الرحم، أو علم أ نّه منه وعلم بسبب آخر للدم واحتمل کونه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مع الجهل بالحالة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بأنّ الحالة السابقة الطهر، وإلاّ فتجمع بین وظائف الطاهرة والحائض، ومع العلم بحیضیة الحالة السابقة تحکم بالحیضیّة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فیما لو کانت الحالة السابقة الطهارة، ومع الجهل بها أو العلم بکونها حیضاً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العلم بالحالة السابقة تعمل بها ، ومع عدمه تحتاط بالجمع بین أفعال الطاهرة وتروک الحائض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الجمع بین أفعال الطاهرة وتروک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کانت الحالة السابقة المعلومة هی العدم، وفی صورة الجهل تحتاط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3275_168028"/>
      <w:bookmarkStart w:id="331" w:name="pg13275_168028"/>
      <w:bookmarkEnd w:id="331"/>
    </w:p>
    <w:p>
      <w:pPr>
        <w:pStyle w:val="BookText"/>
        <w:rPr/>
      </w:pPr>
      <w:bookmarkStart w:id="332" w:name="pg13275_168028"/>
      <w:bookmarkEnd w:id="332"/>
      <w:r>
        <w:rPr>
          <w:rFonts w:ascii="IRNazanin" w:hAnsi="IRNazanin" w:eastAsia="IRNazanin"/>
          <w:color w:val="111111"/>
          <w:sz w:val="28"/>
          <w:sz w:val="28"/>
          <w:szCs w:val="28"/>
          <w:rtl w:val="true"/>
          <w:lang w:bidi="fa-IR"/>
        </w:rPr>
        <w:t>تکون الحالة السابقة هی الحیضیّة</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تجمع بین وظیفتَی الحائض والطاهرة مع الجهل بالحالة السابقة، وإن علمت حالتها السابقة من حیض أو طُهر عملت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333" w:name="__RefHeading___Toc1724740_2322387425"/>
      <w:bookmarkStart w:id="334" w:name="_Toc116"/>
      <w:bookmarkEnd w:id="333"/>
      <w:r>
        <w:rPr>
          <w:rtl w:val="true"/>
        </w:rPr>
        <w:t>أقل الحیض و أکثره</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ثلاثة أیّام، وأکثره عشرة، فإذا رأت یوماً أو یومین أو ثلاثة إلاّ ساعة</w:t>
      </w:r>
      <w:r>
        <w:rPr>
          <w:rStyle w:val="FootnoteAnchor"/>
          <w:rtl w:val="true"/>
        </w:rPr>
        <w:footnoteReference w:id="439"/>
      </w:r>
      <w:r>
        <w:rPr>
          <w:rFonts w:ascii="Amiri" w:hAnsi="Amiri" w:eastAsia="Amiri" w:cs="Amiri"/>
          <w:color w:val="111111"/>
          <w:sz w:val="28"/>
          <w:sz w:val="28"/>
          <w:szCs w:val="28"/>
          <w:rtl w:val="true"/>
          <w:lang w:bidi="ar-SA"/>
        </w:rPr>
        <w:t>مثلاً لا یکون حیضاً،</w:t>
      </w:r>
    </w:p>
    <w:p>
      <w:pPr>
        <w:pStyle w:val="Heading3"/>
        <w:numPr>
          <w:ilvl w:val="2"/>
          <w:numId w:val="1"/>
        </w:numPr>
        <w:rPr/>
      </w:pPr>
      <w:bookmarkStart w:id="335" w:name="__RefHeading___Toc1724742_2322387425"/>
      <w:bookmarkStart w:id="336" w:name="_Toc117"/>
      <w:bookmarkEnd w:id="335"/>
      <w:r>
        <w:rPr>
          <w:rtl w:val="true"/>
        </w:rPr>
        <w:t>أقل الطهر عشرة أیام</w:t>
      </w:r>
      <w:bookmarkEnd w:id="336"/>
    </w:p>
    <w:p>
      <w:pPr>
        <w:pStyle w:val="BookText"/>
        <w:rPr/>
      </w:pPr>
      <w:r>
        <w:rPr>
          <w:rFonts w:ascii="IRNazanin" w:hAnsi="IRNazanin" w:eastAsia="IRNazanin"/>
          <w:color w:val="111111"/>
          <w:sz w:val="28"/>
          <w:sz w:val="28"/>
          <w:szCs w:val="28"/>
          <w:rtl w:val="true"/>
          <w:lang w:bidi="fa-IR"/>
        </w:rPr>
        <w:t>کما أنّ أقلّ الطهر عشرة أیّام، ولیس لأکثره حدّ، ویکفی الثلاثة الملفّقة</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ما علیه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رأت فی وسط الیوم الأوّل واستمرّ إلی وسط الیوم الرابع یکفی فی الحکم بکونه حیضاً، والمشهور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ثلاثة أیام ، وهو الأظهر المستفاد من النصوص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اعتبروا</w:t>
      </w:r>
      <w:bookmarkStart w:id="337" w:name="pg13275_168029"/>
    </w:p>
    <w:p>
      <w:pPr>
        <w:pStyle w:val="Heading3"/>
        <w:numPr>
          <w:ilvl w:val="2"/>
          <w:numId w:val="1"/>
        </w:numPr>
        <w:rPr/>
      </w:pPr>
      <w:bookmarkStart w:id="338" w:name="__RefHeading___Toc1724744_2322387425"/>
      <w:bookmarkStart w:id="339" w:name="_Toc118"/>
      <w:bookmarkEnd w:id="337"/>
      <w:bookmarkEnd w:id="338"/>
      <w:r>
        <w:rPr>
          <w:rtl w:val="true"/>
        </w:rPr>
        <w:t>ما یعتبر فی ثلاثة أیام الدم</w:t>
      </w:r>
      <w:bookmarkEnd w:id="339"/>
    </w:p>
    <w:p>
      <w:pPr>
        <w:pStyle w:val="BookText"/>
        <w:rPr/>
      </w:pPr>
      <w:r>
        <w:rPr>
          <w:rFonts w:ascii="IRNazanin" w:hAnsi="IRNazanin" w:eastAsia="IRNazanin"/>
          <w:color w:val="111111"/>
          <w:sz w:val="28"/>
          <w:sz w:val="28"/>
          <w:szCs w:val="28"/>
          <w:rtl w:val="true"/>
          <w:lang w:bidi="fa-IR"/>
        </w:rPr>
        <w:t>التوالی</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الآملی ، السبزواری ، الأراکی ، محمّد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هوالأقوی، نعم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ذهب إلیه المشهور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ورعایة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الثلاثة، نعم بعد توالی الثلاثة فی الأوّل لا یلزم التوالی فی البقیة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رأت ثلاثة متفرّقة فی ضمن العشرة لا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محلّ إشکال</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الأقوی ما علیه المشهور، إلاّ أنّ الاحتیاط 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اعتبار التوالی، وإن کان الاحتیاط هنا 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الأظهر إن کانت الثلاثة المتفرقة قد تخلّل بینها النقاء فی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اعتبار التوالی ، ولکنّ الاحتیاط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الکفایة فی الحیضیّة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الإشکال فی غیر محلّه، فالحکم عدم کفایته، والاحتیاط المذکور مستحب غیر 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w:t>
      </w:r>
    </w:p>
    <w:p>
      <w:pPr>
        <w:pStyle w:val="BookText"/>
        <w:rPr/>
      </w:pPr>
      <w:r>
        <w:rPr>
          <w:rFonts w:ascii="Amiri" w:hAnsi="Amiri" w:eastAsia="Amiri" w:cs="Amiri"/>
          <w:color w:val="111111"/>
          <w:sz w:val="28"/>
          <w:sz w:val="28"/>
          <w:szCs w:val="28"/>
          <w:rtl w:val="true"/>
          <w:lang w:bidi="ar-SA"/>
        </w:rPr>
        <w:t>یُترک</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إشکال فیه، فإنّ الظاهر هو الاشتراط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 بالجمع بین أعمال المستحاضة وتروک الحائض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بَنَت علی ترک الاحتیاط أخذت بالحیضیّة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وبالجمع بین أحکام الطاهرة وتروک الحائض فی الأیام الخالیة من الدم وقضاء صوم تمام الأیام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یلزمها الاحتیاط المذکور فی الثلاثة المتفرقة، وتجمع فی ما یتخلّلها من النقاء بین أفعال الطاهرة وتروک الحائض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اعتبروا استمرار الدم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لکنّ الاحتیاط لا ینبغی أن یُترک خصوصاً إذا کانت معتادة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الثلاثة ولو فی فضاء 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الرحم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لو أدخلت القطنة علی النحو المتعارف لخرجت متلطّخة ولو بالصفرة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کذلک، فلا یکفی الاستمرار العرفی المبنیّ علی المسامحة ، نعم، لا یبعد کفایة الاستمرار العادی المتعارف للنساء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لو أدخلت القطنة علی النحو المتعارف لخرجت ملطّخة ولو بصفرة کما یأتی ، وعلی هذا فالتعمیم إلی فضاء الرحم لیس فی محلّه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کفایة</w:t>
      </w:r>
    </w:p>
    <w:p>
      <w:pPr>
        <w:pStyle w:val="BookText"/>
        <w:rPr/>
      </w:pPr>
      <w:r>
        <w:rPr>
          <w:rFonts w:ascii="IRNazanin" w:hAnsi="IRNazanin" w:eastAsia="IRNazanin"/>
          <w:color w:val="111111"/>
          <w:sz w:val="28"/>
          <w:sz w:val="28"/>
          <w:szCs w:val="28"/>
          <w:rtl w:val="true"/>
          <w:lang w:bidi="fa-IR"/>
        </w:rPr>
        <w:t>الاستمرار</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الاستمرار العرفی لا یکفی فی الأیام، فلا یکفی فی اللیالی المتوسّطة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مضرّیّة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الفترات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الیسیرة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التی لا تنافی وحدة 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المتعارفة المسامح فیها عادة غیر المضرّة بالاستمرار العرفی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المتعارفة المعتادة بین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المتعارفة ولو فی بعض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بالمقدار المتعارف بین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المتعارفة ـ کما ادّعی ـ دون غیرها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البین،</w:t>
      </w:r>
      <w:bookmarkStart w:id="340" w:name="pg13275_168033"/>
    </w:p>
    <w:p>
      <w:pPr>
        <w:pStyle w:val="BookText"/>
        <w:rPr/>
      </w:pPr>
      <w:bookmarkEnd w:id="340"/>
      <w:r>
        <w:rPr>
          <w:rFonts w:ascii="IRNazanin" w:hAnsi="IRNazanin" w:eastAsia="IRNazanin"/>
          <w:color w:val="111111"/>
          <w:sz w:val="28"/>
          <w:sz w:val="28"/>
          <w:szCs w:val="28"/>
          <w:rtl w:val="true"/>
          <w:lang w:bidi="fa-IR"/>
        </w:rPr>
        <w:t>بشرط أن لا ینقص من ثلاثة، بأن کان بین أوّل الدم وآخره ثلاثة أیّام ولو ملفّقة، فلو لم تَرَ فی الأوّل مقدار نصف ساعة من أوّل النهار ومقدار نصف ساعة فی آخر الیوم الثالث لا یحکم بحیضیّته</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بعض فروض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فی أمثال ذلک الحکم بالحیضیّة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لأنّه یصیر ثلاثة إلاّ ساعة مثلاً، واللیالی المتوسّطة داخلة، فیعتبر الاستمرار العرفیّ فیها أیضاً، بخلاف لیلة الیوم الأوّل ولیلة الیوم الرابع، فلو رأت من أوّل نهار الیوم الأوّل إلی آخر نهار الیوم الثالث کفی</w:t>
      </w:r>
      <w:r>
        <w:rPr>
          <w:rFonts w:eastAsia="IRNazanin" w:cs="IRNazanin"/>
          <w:color w:val="111111"/>
          <w:sz w:val="28"/>
          <w:szCs w:val="28"/>
          <w:rtl w:val="true"/>
          <w:lang w:bidi="fa-IR"/>
        </w:rPr>
        <w:t>.</w:t>
      </w:r>
    </w:p>
    <w:p>
      <w:pPr>
        <w:pStyle w:val="Heading3"/>
        <w:numPr>
          <w:ilvl w:val="2"/>
          <w:numId w:val="1"/>
        </w:numPr>
        <w:rPr/>
      </w:pPr>
      <w:bookmarkStart w:id="341" w:name="__RefHeading___Toc1724746_2322387425"/>
      <w:bookmarkStart w:id="342" w:name="_Toc119"/>
      <w:bookmarkEnd w:id="341"/>
      <w:r>
        <w:rPr>
          <w:rtl w:val="true"/>
        </w:rPr>
        <w:t>حکم النقاء المتخلل بین الأیام العشرة</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أقلّ الطهر عشرة، فلو رأت الدم یوم التاسع أو العاشر بعد الحیض السابق لا یحکم علیه بالحیضیّة</w:t>
      </w:r>
      <w:r>
        <w:rPr>
          <w:rStyle w:val="FootnoteAnchor"/>
          <w:rtl w:val="true"/>
        </w:rPr>
        <w:footnoteReference w:id="446"/>
      </w:r>
      <w:r>
        <w:rPr>
          <w:rFonts w:ascii="IRNazanin" w:hAnsi="IRNazanin" w:eastAsia="IRNazanin"/>
          <w:color w:val="111111"/>
          <w:sz w:val="28"/>
          <w:sz w:val="28"/>
          <w:szCs w:val="28"/>
          <w:rtl w:val="true"/>
          <w:lang w:bidi="fa-IR"/>
        </w:rPr>
        <w:t>، وأمّا إذا رأت یوم الحادی عشر بعد الحیض السابق فیحکم بحیضیّته</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بشرط الإمکان لو سُلِّمت تلک القاعدة فیما نحن فیه صغرویّاً وکبرویّاً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کالحیض السابق، سواء کان کلّ منهما أو أحدهما فی العادة، أو کانا معاً فی غیر وقت العادة ، وسواء کان کلّ منهما أو أحدهما واجداً للصفات فلا ینبغی ترک الاحتیاط بالجمع بین تروک الحائض وأعمال المستحاضة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مانع</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448"/>
      </w:r>
      <w:r>
        <w:rPr>
          <w:rFonts w:ascii="IRNazanin" w:hAnsi="IRNazanin" w:eastAsia="IRNazanin"/>
          <w:color w:val="111111"/>
          <w:sz w:val="28"/>
          <w:sz w:val="28"/>
          <w:szCs w:val="28"/>
          <w:rtl w:val="true"/>
          <w:lang w:bidi="fa-IR"/>
        </w:rPr>
        <w:t>، والمشهور</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الحکیم، الفانی ، الخمینی ، محمّد الشیرازی، 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اعتبار هذا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أی مضیّ عشرة من الحیض السابق فی حیضیّة ا لدم ا للاحق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قالوا لو رأت ثلاثة مثلاً ثمّ انقطع یوماً أو أ زید ثمّ رأت وا نقطع علی ا 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 ا لطهر ا لمتوسّـط أ یضاً حیض، وإ لاّ لزم کون الطهر أقلّ من عشرة، وما ذکروه محلّ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الأقوی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ما ذکروه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منشوءه ما یُتراءی من دلالة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البیاض بین الدمین فی العشرة طهر، وهو الّذی استند إلیه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الثلاثة المتفرّقة ولو فی ضمن ثلاثین یوماً، فتکون الثلاثة حیضاً والباقی طهراً، وعلیه فقد تکون الحیضة فی الواحدة واحداً وتسعین یوماً، وما علیه المشهور من کون الطهر المتخلّل فی العشرة بعد الثلاثة حیضاً؛ وإلاّ للزم انتقاض قاعدة أقلّ الطهر عشرة، ولا فرق فی ذلک بین الحیضة الواحدة أو الحیضتین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ذکروه هو الأقوی، لکنّ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لکنّ الحکم بالتحیّض یتوقّف علی علمها برجوع الدم، وإلاّ فتستبرئ، فإن کانت فی الباطن نقیةً اغتسلت وصلّت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ما ذهب إلیه المشهور هو الأقوی ، نعم، قد تقدم أیضاً أنّ الاحتیاط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لا یخلو من قوة، إلاّ أنّه لا یترک الاحتیاط بالجمع فی وقت النقاء وقضاء صومه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 ذکروه هو الأقرب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المشهور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إشکال فیه؛ لأنه إن کان أحدهما فی العادة دون الآخر کان ما فی العادة حیضاً والآخر استحاضة مطلقاً، وإن لم یکن کلّ منهما فی العادة فإن کان أحدهما واجداً للصفات جعلت الواجد حیضاً والفاقد استحاضة، وإن تساویا فی الصفة فالأظهر جعل أولهما حیضاً ، والأولی أن تعمل بالاحتیاط فی کلٍّ من الدَمَین، وإن لم یکن شیء منهما واجداً ـ فی کلٍّ منهما ـ للصفات تعمل بوظائف المستحاضة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المسلّم أ نّه 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یکون</w:t>
      </w:r>
      <w:r>
        <w:rPr>
          <w:rStyle w:val="FootnoteAnchor"/>
          <w:rtl w:val="true"/>
        </w:rPr>
        <w:footnoteReference w:id="450"/>
      </w:r>
      <w:r>
        <w:rPr>
          <w:rFonts w:ascii="IRNazanin" w:hAnsi="IRNazanin" w:eastAsia="IRNazanin"/>
          <w:color w:val="111111"/>
          <w:sz w:val="28"/>
          <w:sz w:val="28"/>
          <w:szCs w:val="28"/>
          <w:rtl w:val="true"/>
          <w:lang w:bidi="fa-IR"/>
        </w:rPr>
        <w:t>بین الحیضین أقلّ من عشرة، وأمّا بین أیّام الحیض الواحد فلا، فالأحوط مراعاة الاحتیاط</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علمت أنّها ستری الدم قبل العشرة، أو کان من عادتها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بأن تجمع فی أیام النقاء فی الحیض الواحد بین أفعال الطاهرة وتروک الحائض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بالجمع فی الطهر بین أیّام الحیض الواحد</w:t>
      </w:r>
      <w:bookmarkStart w:id="343" w:name="pg13275_168037"/>
    </w:p>
    <w:p>
      <w:pPr>
        <w:pStyle w:val="BookText"/>
        <w:rPr/>
      </w:pPr>
      <w:bookmarkEnd w:id="343"/>
      <w:r>
        <w:rPr>
          <w:rFonts w:ascii="IRNazanin" w:hAnsi="IRNazanin" w:eastAsia="IRNazanin"/>
          <w:color w:val="111111"/>
          <w:sz w:val="28"/>
          <w:sz w:val="28"/>
          <w:szCs w:val="28"/>
          <w:rtl w:val="true"/>
          <w:lang w:bidi="fa-IR"/>
        </w:rPr>
        <w:t>کما فی الفرض المذکور</w:t>
      </w:r>
      <w:r>
        <w:rPr>
          <w:rFonts w:eastAsia="IRNazanin" w:cs="IRNazanin"/>
          <w:color w:val="111111"/>
          <w:sz w:val="28"/>
          <w:szCs w:val="28"/>
          <w:rtl w:val="true"/>
          <w:lang w:bidi="fa-IR"/>
        </w:rPr>
        <w:t>.</w:t>
      </w:r>
    </w:p>
    <w:p>
      <w:pPr>
        <w:pStyle w:val="Heading3"/>
        <w:numPr>
          <w:ilvl w:val="2"/>
          <w:numId w:val="1"/>
        </w:numPr>
        <w:rPr/>
      </w:pPr>
      <w:bookmarkStart w:id="344" w:name="__RefHeading___Toc1724748_2322387425"/>
      <w:bookmarkStart w:id="345" w:name="_Toc120"/>
      <w:bookmarkEnd w:id="344"/>
      <w:r>
        <w:rPr>
          <w:rtl w:val="true"/>
        </w:rPr>
        <w:t>أقسام الحائض</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 العادة، أو غیرها، والاُولی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وقتیة وعددیّة، أو وقتیة فقط، أو عددیّة فقط،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مبتدئة وهی الّتی لم ترَ الدم سابقاً وهذا الدم أوّل ما رأت، وإمّا مضطربة وهی الّتی رأت الدم مکرّراً لکن لم تستقرّ لها عادة، وإمّا ناسیة وهی الّتی نسیت عادتها، ویطلق علیها المتحیّرة أیضاً، وقد یطلق علیها 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المبتدئة علی الأعمّ ممّن لم ترَ الدم سابقاً ومن لم تستقرّ لها عادة، أی المضطربة بالمعنی الأوّل</w:t>
      </w:r>
      <w:r>
        <w:rPr>
          <w:rFonts w:eastAsia="IRNazanin" w:cs="IRNazanin"/>
          <w:color w:val="111111"/>
          <w:sz w:val="28"/>
          <w:szCs w:val="28"/>
          <w:rtl w:val="true"/>
          <w:lang w:bidi="fa-IR"/>
        </w:rPr>
        <w:t>.</w:t>
      </w:r>
    </w:p>
    <w:p>
      <w:pPr>
        <w:pStyle w:val="Heading3"/>
        <w:numPr>
          <w:ilvl w:val="2"/>
          <w:numId w:val="1"/>
        </w:numPr>
        <w:rPr/>
      </w:pPr>
      <w:bookmarkStart w:id="346" w:name="__RefHeading___Toc1724750_2322387425"/>
      <w:bookmarkStart w:id="347" w:name="_Toc121"/>
      <w:bookmarkEnd w:id="346"/>
      <w:r>
        <w:rPr>
          <w:rtl w:val="true"/>
        </w:rPr>
        <w:t>ذات العادة و أقسامها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w:t>
      </w:r>
      <w:r>
        <w:rPr>
          <w:rStyle w:val="FootnoteAnchor"/>
          <w:rtl w:val="true"/>
        </w:rPr>
        <w:footnoteReference w:id="452"/>
      </w:r>
      <w:r>
        <w:rPr>
          <w:rFonts w:ascii="Amiri" w:hAnsi="Amiri" w:eastAsia="Amiri" w:cs="Amiri"/>
          <w:color w:val="111111"/>
          <w:sz w:val="28"/>
          <w:sz w:val="28"/>
          <w:szCs w:val="28"/>
          <w:rtl w:val="true"/>
          <w:lang w:bidi="ar-SA"/>
        </w:rPr>
        <w:t>العادة</w:t>
      </w:r>
      <w:r>
        <w:rPr>
          <w:rStyle w:val="FootnoteAnchor"/>
          <w:rtl w:val="true"/>
        </w:rPr>
        <w:footnoteReference w:id="453"/>
      </w:r>
      <w:r>
        <w:rPr>
          <w:rFonts w:ascii="IRNazanin" w:hAnsi="IRNazanin" w:eastAsia="IRNazanin"/>
          <w:color w:val="111111"/>
          <w:sz w:val="28"/>
          <w:sz w:val="28"/>
          <w:szCs w:val="28"/>
          <w:rtl w:val="true"/>
          <w:lang w:bidi="fa-IR"/>
        </w:rPr>
        <w:t>بروءیة الدم مرّتین</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ـ وهی ما لو رأت فی أوّل الشهر خمسة وفی وسطه ثلاثة وفی آخره ثلاثة ومثلها فی الشهر الثانی أو الثالث ـ فإنّ ذلک یکون لها عادة، فتتحیّض بمجرّد روءیة الدم فی الأشهر المتأخّرة عن الشهرین المحقّقین لعادتها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متماثلتین، فإن</w:t>
      </w:r>
      <w:bookmarkStart w:id="348" w:name="pg13275_168038"/>
    </w:p>
    <w:p>
      <w:pPr>
        <w:pStyle w:val="Heading3"/>
        <w:numPr>
          <w:ilvl w:val="2"/>
          <w:numId w:val="1"/>
        </w:numPr>
        <w:rPr/>
      </w:pPr>
      <w:bookmarkStart w:id="349" w:name="__RefHeading___Toc1724752_2322387425"/>
      <w:bookmarkStart w:id="350" w:name="_Toc122"/>
      <w:bookmarkEnd w:id="348"/>
      <w:bookmarkEnd w:id="349"/>
      <w:r>
        <w:rPr>
          <w:rtl w:val="true"/>
        </w:rPr>
        <w:t>ذات العادة الوقتیة</w:t>
      </w:r>
      <w:bookmarkEnd w:id="350"/>
    </w:p>
    <w:p>
      <w:pPr>
        <w:pStyle w:val="BookText"/>
        <w:rPr/>
      </w:pPr>
      <w:r>
        <w:rPr>
          <w:rFonts w:ascii="IRNazanin" w:hAnsi="IRNazanin" w:eastAsia="IRNazanin"/>
          <w:color w:val="111111"/>
          <w:sz w:val="28"/>
          <w:sz w:val="28"/>
          <w:szCs w:val="28"/>
          <w:rtl w:val="true"/>
          <w:lang w:bidi="fa-IR"/>
        </w:rPr>
        <w:t>کانتا متماثلتین فی الوقت والعدد فهی ذات العادة الوقتیة والعددیّة</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تضرّ الزیادة والنقصان الیسیران المتعارفان فی ذوات العادة غالباً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رأت فی أوّل شهر خمسة أیّام، وفی أوّل الشهر الآخر أیضاً 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کانتا متماثلتین فی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دون العدد فهی ذات العادة الوقتیة، کما إذا رأت فی أوّل شهر خمسة، وفی أوّل الشهر الآخر ستّة أو سبعة مثلاً، وإن کانتا متماثلتین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1" w:name="__RefHeading___Toc1724754_2322387425"/>
      <w:bookmarkStart w:id="352" w:name="_Toc123"/>
      <w:bookmarkEnd w:id="351"/>
      <w:r>
        <w:rPr>
          <w:rtl w:val="true"/>
        </w:rPr>
        <w:t>ذات العادة العددیة</w:t>
      </w:r>
      <w:bookmarkEnd w:id="352"/>
    </w:p>
    <w:p>
      <w:pPr>
        <w:pStyle w:val="BookText"/>
        <w:rPr/>
      </w:pPr>
      <w:r>
        <w:rPr>
          <w:rFonts w:ascii="IRNazanin" w:hAnsi="IRNazanin" w:eastAsia="IRNazanin"/>
          <w:color w:val="111111"/>
          <w:sz w:val="28"/>
          <w:sz w:val="28"/>
          <w:szCs w:val="28"/>
          <w:rtl w:val="true"/>
          <w:lang w:bidi="fa-IR"/>
        </w:rPr>
        <w:t>فی العدد فقط فهی ذات العادة العددیّة، کما إذا رأت فی أوّل شهر خمسة</w:t>
      </w:r>
      <w:r>
        <w:rPr>
          <w:rStyle w:val="FootnoteAnchor"/>
          <w:rtl w:val="true"/>
        </w:rPr>
        <w:footnoteReference w:id="456"/>
      </w:r>
      <w:r>
        <w:rPr>
          <w:rFonts w:ascii="IRNazanin" w:hAnsi="IRNazanin" w:eastAsia="IRNazanin"/>
          <w:color w:val="111111"/>
          <w:sz w:val="28"/>
          <w:sz w:val="28"/>
          <w:szCs w:val="28"/>
          <w:rtl w:val="true"/>
          <w:lang w:bidi="fa-IR"/>
        </w:rPr>
        <w:t>وبعد عشرة أیّام أو أزید رأت خمسة اُخری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العادة إذا رأت الدم مرّتین متماثلتین علی خلاف العادة الاُولی تنقلب عادتها إلی الثانیة، وإن رأت مرّتین علی خلاف </w:t>
      </w:r>
      <w:bookmarkStart w:id="353" w:name="pg13275_168039"/>
    </w:p>
    <w:p>
      <w:pPr>
        <w:pStyle w:val="BookText"/>
        <w:rPr/>
      </w:pPr>
      <w:bookmarkEnd w:id="353"/>
      <w:r>
        <w:rPr>
          <w:rFonts w:ascii="IRNazanin" w:hAnsi="IRNazanin" w:eastAsia="IRNazanin"/>
          <w:color w:val="111111"/>
          <w:sz w:val="28"/>
          <w:sz w:val="28"/>
          <w:szCs w:val="28"/>
          <w:rtl w:val="true"/>
          <w:lang w:bidi="fa-IR"/>
        </w:rPr>
        <w:t>الاُولی لکن غیر متماثلتین یبقی حکم الاُولی</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زوال العادة ولحوقها بالمضطربة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مراعاة حکم المضطربة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احتمال لا یخلو من قوة، وإن کانت المسألة غیر صافیة من شوب الإشکال ، فالأحوط رعایة أحکام ذات العادة والمضطربة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مراعاة أحکام ذات العادة والمضطربة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الاطمینان بالانقلاب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یجری علیها حکم المضطربة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رأت علی خلاف العادة الاُولی مرّات عدیدة مختلفة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عادتها وتلحق بالمضطربة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724756_2322387425"/>
      <w:bookmarkStart w:id="355" w:name="_Toc124"/>
      <w:bookmarkEnd w:id="354"/>
      <w:r>
        <w:rPr>
          <w:rtl w:val="true"/>
        </w:rPr>
        <w:t>العادة المرکبة</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تحقّق العادة</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ولکنّ الإنصاف یقتضی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فرض تحقّق إعمال تعبّد فی المحقّق الّذی هو تمام المناط فی العادة أمکن دعوی أنّ القدر المتیقّن من محقّقه هو الّذی یستظهر من الدلیل من روءیة الدم مرّتین متوالیتین بنسق واحد، وحینئذٍ فیشکل العادة المرکّبة الشرعیة، کما یشکل الاکتفاء بالشهر الحیضی أیضاً فی العادة الشرعیة،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 ما لم یحصل الاعتیاد عرفاً بتکرّر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 إلاّ أن یتکرر کما ذکره فی آخر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فلا یترک الاحتیاط فیه بالجمع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تحقّق العادة المرکبة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المرکّبة، کما إذا رأت فی الشهر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الأوّل ثلاثة، وفی الثانی أربعة، وفی الثالث ثلاثة، وفی الرابع أربعة، أو رأت شهرین متوالیین</w:t>
      </w:r>
      <w:r>
        <w:rPr>
          <w:rStyle w:val="FootnoteAnchor"/>
          <w:rtl w:val="true"/>
        </w:rPr>
        <w:footnoteReference w:id="459"/>
      </w:r>
      <w:r>
        <w:rPr>
          <w:rFonts w:ascii="IRNazanin" w:hAnsi="IRNazanin" w:eastAsia="IRNazanin"/>
          <w:color w:val="111111"/>
          <w:sz w:val="28"/>
          <w:sz w:val="28"/>
          <w:szCs w:val="28"/>
          <w:rtl w:val="true"/>
          <w:lang w:bidi="fa-IR"/>
        </w:rPr>
        <w:t>ثلاثة، وشهرین متوالیین أربعة، ثمّ شهرین متوالیین ثلاثة، وشهرین متوالیین أربعة، فتکون ذات عادة علی النحو المزبور، لکن لا یخلو من إشکال</w:t>
      </w:r>
      <w:r>
        <w:rPr>
          <w:rStyle w:val="FootnoteAnchor"/>
          <w:rtl w:val="true"/>
        </w:rPr>
        <w:footnoteReference w:id="460"/>
      </w:r>
      <w:r>
        <w:rPr>
          <w:rFonts w:ascii="IRNazanin" w:hAnsi="IRNazanin" w:eastAsia="IRNazanin"/>
          <w:color w:val="111111"/>
          <w:sz w:val="28"/>
          <w:sz w:val="28"/>
          <w:szCs w:val="28"/>
          <w:rtl w:val="true"/>
          <w:lang w:bidi="fa-IR"/>
        </w:rPr>
        <w:t>، خصوصاً فی مثل الفرض الثانی</w:t>
      </w:r>
      <w:r>
        <w:rPr>
          <w:rStyle w:val="FootnoteAnchor"/>
          <w:rtl w:val="true"/>
        </w:rPr>
        <w:footnoteReference w:id="461"/>
      </w:r>
      <w:r>
        <w:rPr>
          <w:rFonts w:ascii="IRNazanin" w:hAnsi="IRNazanin" w:eastAsia="IRNazanin"/>
          <w:color w:val="111111"/>
          <w:sz w:val="28"/>
          <w:sz w:val="28"/>
          <w:szCs w:val="28"/>
          <w:rtl w:val="true"/>
          <w:lang w:bidi="fa-IR"/>
        </w:rPr>
        <w:t>، حیث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الشهرین المتوالیین علی خلاف السابقین یکونان ناسخین للعادة الاُولی، فالعمل بالاحتیاط أولی</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 المرعشی ، 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 صورة دوران الحیض بین هذا الدم وغیره وامتناع کونه کلیهما، وإلاّ فیحکم بالحیضیّة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وکذا فی الفرع التالی فإنّه لیس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متعیّن؛ لأنّ أدلّة العادة الشرعیة کقوله علیه‌السلام فی روایة سماعة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اتفق شهران عدّة أیام سواء فتلک أیامها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آنفاً ذکر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الصورة الاُولی ، وفی الصورة الثانیة الاعتبار ظاهر بالمتماثلین الأخیرین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حتّی إذا تکرّرت الکیفیة المذکورة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تکرّرت</w:t>
      </w:r>
      <w:bookmarkStart w:id="356" w:name="pg13275_168042"/>
    </w:p>
    <w:p>
      <w:pPr>
        <w:pStyle w:val="BookText"/>
        <w:rPr/>
      </w:pPr>
      <w:bookmarkEnd w:id="356"/>
      <w:r>
        <w:rPr>
          <w:rFonts w:ascii="IRNazanin" w:hAnsi="IRNazanin" w:eastAsia="IRNazanin"/>
          <w:color w:val="111111"/>
          <w:sz w:val="28"/>
          <w:sz w:val="28"/>
          <w:szCs w:val="28"/>
          <w:rtl w:val="true"/>
          <w:lang w:bidi="fa-IR"/>
        </w:rPr>
        <w:t>الکیفیة المذکورة مراراً عدیدة بحیث یصدق فی العرف أنّ هذه الکیفیة عادتها وأیّامها لا إشکال فی اعتبارها</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فالإشکال إنّما هو فی ثبوت العادة الشرعیة بذلک، وهی الروءیة کذلک مرّتین</w:t>
      </w:r>
      <w:r>
        <w:rPr>
          <w:rFonts w:eastAsia="IRNazanin" w:cs="IRNazanin"/>
          <w:color w:val="111111"/>
          <w:sz w:val="28"/>
          <w:szCs w:val="28"/>
          <w:rtl w:val="true"/>
          <w:lang w:bidi="fa-IR"/>
        </w:rPr>
        <w:t>.</w:t>
      </w:r>
    </w:p>
    <w:p>
      <w:pPr>
        <w:pStyle w:val="Heading3"/>
        <w:numPr>
          <w:ilvl w:val="2"/>
          <w:numId w:val="1"/>
        </w:numPr>
        <w:rPr/>
      </w:pPr>
      <w:bookmarkStart w:id="357" w:name="__RefHeading___Toc1724758_2322387425"/>
      <w:bookmarkStart w:id="358" w:name="_Toc125"/>
      <w:bookmarkEnd w:id="357"/>
      <w:r>
        <w:rPr>
          <w:rtl w:val="true"/>
        </w:rPr>
        <w:t>حصول العادة بالتمییز</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تحصل العادة بالتمییز</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تحقق العادة العرفیة بتکرّره مراراً، وإلاّ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العادة بالتمییز إشکال، 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العادة بالتمیّز بحیث یجری علیها حکم العادة المتعارفة حتّی بعد فقده فیها وثبوته فی غیرها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مع تکرّره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أیام أقرائها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إلاّ فی فرض حصول العلم العادی بکون ما بالصفة الدم المعهود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الرجوع إلی مثل هذه العادة المحققة بالتمییز خصوصاً فیما لو اختلف اللون بالسواد والحمرة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وسیأتی منه قدس‌سره المنع من الرجوع إلی العادة الحاصلة من التمییز مع وجود الصفات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مع تحقق العادة العرفیة بتکراره مراراً بحیث تطمئنّ ویصدق عند العرف أنّها ذات عادة وهذه الأیام وقت 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حصولها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فی المرأة المستمرّة</w:t>
      </w:r>
      <w:bookmarkStart w:id="359" w:name="pg13275_168043"/>
    </w:p>
    <w:p>
      <w:pPr>
        <w:pStyle w:val="BookText"/>
        <w:rPr/>
      </w:pPr>
      <w:bookmarkEnd w:id="359"/>
      <w:r>
        <w:rPr>
          <w:rFonts w:ascii="IRNazanin" w:hAnsi="IRNazanin" w:eastAsia="IRNazanin"/>
          <w:color w:val="111111"/>
          <w:sz w:val="28"/>
          <w:sz w:val="28"/>
          <w:szCs w:val="28"/>
          <w:rtl w:val="true"/>
          <w:lang w:bidi="fa-IR"/>
        </w:rPr>
        <w:t>الدم إذا رأت خمسة أیّام مثلاً بصفات الحیض</w:t>
      </w:r>
      <w:r>
        <w:rPr>
          <w:rStyle w:val="FootnoteAnchor"/>
          <w:rtl w:val="true"/>
        </w:rPr>
        <w:footnoteReference w:id="465"/>
      </w:r>
      <w:r>
        <w:rPr>
          <w:rFonts w:ascii="IRNazanin" w:hAnsi="IRNazanin" w:eastAsia="IRNazanin"/>
          <w:color w:val="111111"/>
          <w:sz w:val="28"/>
          <w:sz w:val="28"/>
          <w:szCs w:val="28"/>
          <w:rtl w:val="true"/>
          <w:lang w:bidi="fa-IR"/>
        </w:rPr>
        <w:t>فی أوّل الشهر الأوّل، ثمّ رأت بصفات الاستحاضة، وکذلک رأت فی أوّل الشهر الثانی خمسة أیّام بصفات الحیض، ثمّ رأت بصفات الاستحاضة، فحینئذٍ تصیر ذات عادة عددیّة وقتیة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رأت فی أوّل الشهر الأوّل خمسة بصفات الحیض، وفی أوّل الشهر الثانی ستّة أو سبعة مثلاً فتصیر حینئذٍ ذات عادة وقتیة، وإذا رأت فی أوّل الشهر الأوّل خمسة مثلاً، وفی العاشر من الشهر الثانی مثلاً خمسة بصفات الحیض فتصیر ذات عادة وقتیّة</w:t>
      </w:r>
      <w:r>
        <w:rPr>
          <w:rFonts w:eastAsia="IRNazanin" w:cs="IRNazanin"/>
          <w:color w:val="111111"/>
          <w:sz w:val="28"/>
          <w:szCs w:val="28"/>
          <w:rtl w:val="true"/>
          <w:lang w:bidi="fa-IR"/>
        </w:rPr>
        <w:t>.</w:t>
      </w:r>
    </w:p>
    <w:p>
      <w:pPr>
        <w:pStyle w:val="Heading3"/>
        <w:numPr>
          <w:ilvl w:val="2"/>
          <w:numId w:val="1"/>
        </w:numPr>
        <w:rPr/>
      </w:pPr>
      <w:bookmarkStart w:id="360" w:name="__RefHeading___Toc1724760_2322387425"/>
      <w:bookmarkStart w:id="361" w:name="_Toc126"/>
      <w:bookmarkEnd w:id="360"/>
      <w:r>
        <w:rPr>
          <w:rtl w:val="true"/>
        </w:rPr>
        <w:t>حکم النقاء المتخلل بین الحیضتین</w:t>
      </w:r>
      <w:bookmarkEnd w:id="36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حیضین متوالیین</w:t>
      </w:r>
      <w:r>
        <w:rPr>
          <w:rStyle w:val="FootnoteAnchor"/>
          <w:rtl w:val="true"/>
        </w:rPr>
        <w:footnoteReference w:id="466"/>
      </w:r>
      <w:r>
        <w:rPr>
          <w:rFonts w:ascii="IRNazanin" w:hAnsi="IRNazanin" w:eastAsia="IRNazanin"/>
          <w:color w:val="111111"/>
          <w:sz w:val="28"/>
          <w:sz w:val="28"/>
          <w:szCs w:val="28"/>
          <w:rtl w:val="true"/>
          <w:lang w:bidi="fa-IR"/>
        </w:rPr>
        <w:t>متماثلین مشتملین علی النقاء فی البین</w:t>
      </w:r>
      <w:r>
        <w:rPr>
          <w:rStyle w:val="FootnoteAnchor"/>
          <w:rtl w:val="true"/>
        </w:rPr>
        <w:footnoteReference w:id="467"/>
      </w:r>
      <w:r>
        <w:rPr>
          <w:rFonts w:ascii="IRNazanin" w:hAnsi="IRNazanin" w:eastAsia="IRNazanin"/>
          <w:color w:val="111111"/>
          <w:sz w:val="28"/>
          <w:sz w:val="28"/>
          <w:szCs w:val="28"/>
          <w:rtl w:val="true"/>
          <w:lang w:bidi="fa-IR"/>
        </w:rPr>
        <w:t xml:space="preserve">، فهل العادة أیّام الدم فقط، أو مع أیّام </w:t>
      </w:r>
    </w:p>
    <w:p>
      <w:pPr>
        <w:pStyle w:val="BookText"/>
        <w:rPr/>
      </w:pPr>
      <w:r>
        <w:rPr>
          <w:rFonts w:ascii="IRNazanin" w:hAnsi="IRNazanin" w:eastAsia="IRNazanin"/>
          <w:color w:val="111111"/>
          <w:sz w:val="28"/>
          <w:sz w:val="28"/>
          <w:szCs w:val="28"/>
          <w:rtl w:val="true"/>
          <w:lang w:bidi="fa-IR"/>
        </w:rPr>
        <w:t>النقاء</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خصوص ما قبل النقاء؟</w:t>
      </w:r>
    </w:p>
    <w:p>
      <w:pPr>
        <w:pStyle w:val="BookText"/>
        <w:rPr/>
      </w:pPr>
      <w:r>
        <w:rPr>
          <w:rFonts w:ascii="IRNazanin" w:hAnsi="IRNazanin" w:eastAsia="IRNazanin"/>
          <w:color w:val="111111"/>
          <w:sz w:val="28"/>
          <w:sz w:val="28"/>
          <w:szCs w:val="28"/>
          <w:rtl w:val="true"/>
          <w:lang w:bidi="fa-IR"/>
        </w:rPr>
        <w:t>الأظهر الأوّل</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العددیّة؛ لصدق عدّة أیّام سواء، فیوءخذ فی المرّة الثالثة بعدد أیّام الدم بلا ضمّ أیّام النقاء بها أصلاً، وأمّا فی الوقتیة فقضیة حفظ التساوی فی الوقت هو الحکم بحیضیة النقاء المتخلّل بینها تبعاً لحیضیة طرفیها،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 والاحتیاط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البروجردی ، الحکیم ، الخمینی ، السبزواری، الأراکی، الروحانی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الأوسط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ولکنّ الاحتیاط لا یُترک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السقوط لو انقطع الدم علی العشرة، ومع التجاوز فعادتها الخمسة المتوالیة، والباقی 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الثانی، ففی المثال تکون عادتها ستّة، لکنّ الأحوط فیما استمرّ الدم وتجاوز عن العشرة أن ترجع إلی الخمسة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هو الثانی ؛ 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فتلک 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الأیام التی کانت تقعد، لا خصوص أیام 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یظهر لی وجه الأظهریّة، بل تجعل مقدار الدم حیضاً، وتحتاط فی النقاء فی البین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لا یخلو من قوّة، ولکن لا ینبغی ترک الاحتیاط فی النقاء بین تروک الحائض وأعمال الطاهرة، وفی الیوم السادس بل فی الخامس فی المثال بین تروک الحائض وأفعال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الثانی ، ورعایة الاحتیاط 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هو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الحکم بسقوط النقاء المتخلّل من أیام العادة ، نعم، إذا استمر علیها الدم فرجعت إلی العادة فی مثل یوم النقاء من العادة ما تقدّم من الاحتیاط فی النقاء المتخلّل، فراجع المسألة السادسة فی اعتبار التوالی والمسألة السابعة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مثلاً إذا رأت أربعة أیّام ثمّ طهرت فی الیوم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ثمّ رأت فی السادس کذلک فی الشهر الأوّل والثانی فعادتها خمسة أیّام لا ستّة</w:t>
      </w:r>
      <w:r>
        <w:rPr>
          <w:rStyle w:val="FootnoteAnchor"/>
          <w:rtl w:val="true"/>
        </w:rPr>
        <w:footnoteReference w:id="470"/>
      </w:r>
      <w:r>
        <w:rPr>
          <w:rFonts w:ascii="Amiri" w:hAnsi="Amiri" w:eastAsia="Amiri" w:cs="Amiri"/>
          <w:color w:val="111111"/>
          <w:sz w:val="28"/>
          <w:sz w:val="28"/>
          <w:szCs w:val="28"/>
          <w:rtl w:val="true"/>
          <w:lang w:bidi="ar-SA"/>
        </w:rPr>
        <w:t xml:space="preserve">ولا أربعة، فإذا تجاوز </w:t>
      </w:r>
      <w:bookmarkStart w:id="362" w:name="pg13275_168046"/>
    </w:p>
    <w:p>
      <w:pPr>
        <w:pStyle w:val="BookText"/>
        <w:rPr/>
      </w:pPr>
      <w:bookmarkEnd w:id="362"/>
      <w:r>
        <w:rPr>
          <w:rFonts w:ascii="IRNazanin" w:hAnsi="IRNazanin" w:eastAsia="IRNazanin"/>
          <w:color w:val="111111"/>
          <w:sz w:val="28"/>
          <w:sz w:val="28"/>
          <w:szCs w:val="28"/>
          <w:rtl w:val="true"/>
          <w:lang w:bidi="fa-IR"/>
        </w:rPr>
        <w:t>دمها</w:t>
      </w:r>
      <w:r>
        <w:rPr>
          <w:rStyle w:val="FootnoteAnchor"/>
          <w:rtl w:val="true"/>
        </w:rPr>
        <w:footnoteReference w:id="471"/>
      </w:r>
      <w:r>
        <w:rPr>
          <w:rFonts w:ascii="IRNazanin" w:hAnsi="IRNazanin" w:eastAsia="IRNazanin"/>
          <w:color w:val="111111"/>
          <w:sz w:val="28"/>
          <w:sz w:val="28"/>
          <w:szCs w:val="28"/>
          <w:rtl w:val="true"/>
          <w:lang w:bidi="fa-IR"/>
        </w:rPr>
        <w:t>رجعت إلی خمسة متوالیة</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إلی خمسة متفرقة، وجعلت الخامس یوم النقاء، وجری فیه الاحتیاط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متفرقة، وتحتاط فی الیوم الخامس بالجمع بین تروک الحائض وأفعال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وتجعلها حیضاً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ستّة، ولا بأن تجعل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الیوم الخامس یوم النقاء، والسادس أیضاً حیضاً، ولا إلی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724762_2322387425"/>
      <w:bookmarkStart w:id="364" w:name="_Toc127"/>
      <w:bookmarkEnd w:id="363"/>
      <w:r>
        <w:rPr>
          <w:rtl w:val="true"/>
        </w:rPr>
        <w:t>تساوی الحیضتین فی العددیة و الوقتیة</w:t>
      </w:r>
      <w:bookmarkEnd w:id="3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تحقّق العادة العددیّة تساوی الحیضین، وعدم زیادة إحداهما علی الاُخری ولو بنصف یوم أو أقلّ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رأت خمسة فی الشهر الأوّل وخمسة وثلث أو ربع یوم فی الشهر الثانی لا تتحقّق </w:t>
      </w:r>
      <w:bookmarkStart w:id="365" w:name="pg13275_168047"/>
    </w:p>
    <w:p>
      <w:pPr>
        <w:pStyle w:val="BookText"/>
        <w:rPr/>
      </w:pPr>
      <w:bookmarkEnd w:id="365"/>
      <w:r>
        <w:rPr>
          <w:rFonts w:ascii="IRNazanin" w:hAnsi="IRNazanin" w:eastAsia="IRNazanin"/>
          <w:color w:val="111111"/>
          <w:sz w:val="28"/>
          <w:sz w:val="28"/>
          <w:szCs w:val="28"/>
          <w:rtl w:val="true"/>
          <w:lang w:bidi="fa-IR"/>
        </w:rPr>
        <w:t>العادة من حیث العدد، نعم، لو کانت الزیادة یسیرة لا تضرّ</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العرفی 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العادة الوقتیة تفاوت الوقت ولو بثلث أو ربع یوم یضرّ، وأمّا التفاوت الیسیر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بمقدار لا یضرّ بصدق قعودها فی أیامها الطاهرة فی التساوی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یعدّ تفاوتاً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یضرّ، لکنّ المسألة لا تخلو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الإشکال لیس بمهم حتی یوجب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فالأولی مراعاة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المدار علی المتعارف بین ذوات العادة من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724764_2322387425"/>
      <w:bookmarkStart w:id="367" w:name="_Toc128"/>
      <w:bookmarkEnd w:id="366"/>
      <w:r>
        <w:rPr>
          <w:rtl w:val="true"/>
        </w:rPr>
        <w:t>حکم صاحبة العادة الوقتیة مطلقاً</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العادة الوقتیّة</w:t>
      </w:r>
      <w:r>
        <w:rPr>
          <w:rStyle w:val="FootnoteAnchor"/>
          <w:rtl w:val="true"/>
        </w:rPr>
        <w:footnoteReference w:id="474"/>
      </w:r>
      <w:r>
        <w:rPr>
          <w:rFonts w:ascii="IRNazanin" w:hAnsi="IRNazanin" w:eastAsia="IRNazanin"/>
          <w:color w:val="111111"/>
          <w:sz w:val="28"/>
          <w:sz w:val="28"/>
          <w:szCs w:val="28"/>
          <w:rtl w:val="true"/>
          <w:lang w:bidi="fa-IR"/>
        </w:rPr>
        <w:t>ـ سواء کانت عددیّة أیضاً أم لا ـ تترک العبادة بمجرّد روءیة الدم فی العادة، أو مع تقدّمه</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الجمع بین التروک والأعمال فیما لو کان المتقدم بأکثر من یوم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بیومین، وأمّا فی الزائد علیهما فمع وجود الصفات تجعله حیضاً، وإلاّ فلا ، وأمّا فی المتأخر فمع الصفات یحکم بالحیضیّة، وإلاّ فلا ، وبما ذکر یظهر الحال فی 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التقدم إذا لم یصدق التعجیل الأظهر إلحاقها بالمبتدئة والمضطربة، وسیأتی حکمهما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أو یومین أو أزید، علی وجه یصدق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تقدّم</w:t>
      </w:r>
      <w:r>
        <w:rPr>
          <w:rStyle w:val="FootnoteAnchor"/>
          <w:rtl w:val="true"/>
        </w:rPr>
        <w:footnoteReference w:id="476"/>
      </w:r>
      <w:r>
        <w:rPr>
          <w:rFonts w:ascii="Amiri" w:hAnsi="Amiri" w:eastAsia="Amiri" w:cs="Amiri"/>
          <w:color w:val="111111"/>
          <w:sz w:val="28"/>
          <w:sz w:val="28"/>
          <w:szCs w:val="28"/>
          <w:rtl w:val="true"/>
          <w:lang w:bidi="ar-SA"/>
        </w:rPr>
        <w:t>العادة أو تأخّرها</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المتقدّم الزائد عن یومین الفاقد للصفات وفی المتأخر عن آخر العادة مطلقاً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لم یکن الدم بالصفات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التعمیم فی ما تأخر عن أیّام العادة، بل وفیما تقدّم علیها بأزید من یومین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فحینئذٍ فی صورة التأخر بیومین أو أکثر لا یخلو هذا الحکم من إشکال ؛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بعد الحیض بیومین فلیس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فالأولی هو الاحتیاط فی هذا الفرض ، وإن کان المحتمل من الروایة معنیً آخر أیضاً ، وربّما اُدّعی الإجماع أیضاً علی حیضیّة المتأخر بیومین أو أکثر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وحینئذٍ یشکل فی المتأخر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لو کان أصفر رقیقاً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وترتّب علیه</w:t>
      </w:r>
      <w:bookmarkStart w:id="368" w:name="pg13275_168050"/>
    </w:p>
    <w:p>
      <w:pPr>
        <w:pStyle w:val="BookText"/>
        <w:rPr/>
      </w:pPr>
      <w:bookmarkEnd w:id="368"/>
      <w:r>
        <w:rPr>
          <w:rFonts w:ascii="IRNazanin" w:hAnsi="IRNazanin" w:eastAsia="IRNazanin"/>
          <w:color w:val="111111"/>
          <w:sz w:val="28"/>
          <w:sz w:val="28"/>
          <w:szCs w:val="28"/>
          <w:rtl w:val="true"/>
          <w:lang w:bidi="fa-IR"/>
        </w:rPr>
        <w:t>جمیع أحکام الحیض فإن علمت بعد ذلک عدم کونه حیضاً؛ لانقطاعه قبل تمام ثلاثة أیّام تقضی ما ترکته من العبادات،</w:t>
      </w:r>
    </w:p>
    <w:p>
      <w:pPr>
        <w:pStyle w:val="Heading3"/>
        <w:numPr>
          <w:ilvl w:val="2"/>
          <w:numId w:val="1"/>
        </w:numPr>
        <w:rPr/>
      </w:pPr>
      <w:bookmarkStart w:id="369" w:name="__RefHeading___Toc1724766_2322387425"/>
      <w:bookmarkStart w:id="370" w:name="_Toc129"/>
      <w:bookmarkEnd w:id="369"/>
      <w:r>
        <w:rPr>
          <w:rtl w:val="true"/>
        </w:rPr>
        <w:t>حکم غیر ذات العادة الوقتیة</w:t>
      </w:r>
      <w:bookmarkEnd w:id="370"/>
    </w:p>
    <w:p>
      <w:pPr>
        <w:pStyle w:val="BookText"/>
        <w:rPr/>
      </w:pPr>
      <w:r>
        <w:rPr>
          <w:rFonts w:ascii="IRNazanin" w:hAnsi="IRNazanin" w:eastAsia="IRNazanin"/>
          <w:color w:val="111111"/>
          <w:sz w:val="28"/>
          <w:sz w:val="28"/>
          <w:szCs w:val="28"/>
          <w:rtl w:val="true"/>
          <w:lang w:bidi="fa-IR"/>
        </w:rPr>
        <w:t>وأمّا غیر ذات العادة المذکورة</w:t>
      </w:r>
      <w:r>
        <w:rPr>
          <w:rStyle w:val="FootnoteAnchor"/>
          <w:rtl w:val="true"/>
        </w:rPr>
        <w:footnoteReference w:id="478"/>
      </w:r>
      <w:r>
        <w:rPr>
          <w:rFonts w:ascii="IRNazanin" w:hAnsi="IRNazanin" w:eastAsia="IRNazanin"/>
          <w:color w:val="111111"/>
          <w:sz w:val="28"/>
          <w:sz w:val="28"/>
          <w:szCs w:val="28"/>
          <w:rtl w:val="true"/>
          <w:lang w:bidi="fa-IR"/>
        </w:rPr>
        <w:t>کذات العادة العددیّة فقط، والمبتدئة والمضطربة والناسیة</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ذات العادة الوقتیّة إذا تقدّم الدم علیها أو تأخّر کثیراً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تترک العبادة، وترتّب أحکام الحیض بمجرّد روءیته إذا کان بالصفات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یوجب الاطمئنان بالحیضیّة،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التی تقدّمت من الحرارة والحُمرة والخروج بحرقة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وأمّا مع عدمها فتحتاط بالجمع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والأصحّ أ نّها تجعله حیضاً بقاعدة الإمکان بناءً علی تعمیمها للإمکان الاحتمالی، ولو لم نقـل بها فی المقام فالمرجع إلی استصحاب الطهر وعدم الحیض حتّی تتیقّن، أو تمضی ثلاثة أیّام، نعم، إذا تردّد الدم بین الحیض والاستحاضة یلزمها عمل المستحاضة، وإلاّ فصلاتها باطلة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الحیض، أو من جهة ترک وظائف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استحاضة؛ لعدم تمامیّة قاعدة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الأقرب کونها استحاضة، وإن استمرّ الدم إلی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 وإن کان الحکم بطهارة أمثالها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الأقوی عدم کونه حیضاً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تروک</w:t>
      </w:r>
    </w:p>
    <w:p>
      <w:pPr>
        <w:pStyle w:val="BookText"/>
        <w:rPr/>
      </w:pPr>
      <w:r>
        <w:rPr>
          <w:rFonts w:ascii="IRNazanin" w:hAnsi="IRNazanin" w:eastAsia="IRNazanin"/>
          <w:color w:val="111111"/>
          <w:sz w:val="28"/>
          <w:sz w:val="28"/>
          <w:szCs w:val="28"/>
          <w:rtl w:val="true"/>
          <w:lang w:bidi="fa-IR"/>
        </w:rPr>
        <w:t>الحائض</w:t>
      </w:r>
      <w:r>
        <w:rPr>
          <w:rStyle w:val="FootnoteAnchor"/>
          <w:rtl w:val="true"/>
        </w:rPr>
        <w:footnoteReference w:id="480"/>
      </w:r>
      <w:r>
        <w:rPr>
          <w:rFonts w:ascii="IRNazanin" w:hAnsi="IRNazanin" w:eastAsia="IRNazanin"/>
          <w:color w:val="111111"/>
          <w:sz w:val="28"/>
          <w:sz w:val="28"/>
          <w:szCs w:val="28"/>
          <w:rtl w:val="true"/>
          <w:lang w:bidi="fa-IR"/>
        </w:rPr>
        <w:t>وأعمال المستحاضة إلی ثلاثة أیّام، فإن رأت ثلاثة أو أزید تجعلها حیضاً</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لم یسبقها رؤیة الدم فی ذلک الشهر، وإلاّ فتحتاط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إطلاقه، أحوطه الجمع إذا لم یکن بصفة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 تروک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بکونه استحاضة أقوی؛ لما عرفت من عدم تمامیة قاعدة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الدم واجداً للصفات، وإلاّ تحتاط بالجمع إلی تمام ثلاثة 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الظاهر من بعض الأخبار الحکم بالحیضیة مع الصفات، وبعدمها مع صفات الاستحاضة، وقاعدة الإمکان عندی محلّ نظر، ومع ذلک الأحوط مع عدم صفات الحیض 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الجمع، إلاّ مع العلم بکونها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الأظهر عدم حیضیتها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w:t>
      </w:r>
      <w:bookmarkStart w:id="371" w:name="pg13275_168052"/>
    </w:p>
    <w:p>
      <w:pPr>
        <w:pStyle w:val="BookText"/>
        <w:rPr/>
      </w:pPr>
      <w:bookmarkEnd w:id="371"/>
      <w:r>
        <w:rPr>
          <w:rFonts w:ascii="IRNazanin" w:hAnsi="IRNazanin" w:eastAsia="IRNazanin"/>
          <w:color w:val="111111"/>
          <w:sz w:val="28"/>
          <w:sz w:val="28"/>
          <w:szCs w:val="28"/>
          <w:rtl w:val="true"/>
          <w:lang w:bidi="fa-IR"/>
        </w:rPr>
        <w:t>علمت</w:t>
      </w:r>
      <w:r>
        <w:rPr>
          <w:rStyle w:val="FootnoteAnchor"/>
          <w:rtl w:val="true"/>
        </w:rPr>
        <w:footnoteReference w:id="482"/>
      </w:r>
      <w:r>
        <w:rPr>
          <w:rFonts w:ascii="IRNazanin" w:hAnsi="IRNazanin" w:eastAsia="IRNazanin"/>
          <w:color w:val="111111"/>
          <w:sz w:val="28"/>
          <w:sz w:val="28"/>
          <w:szCs w:val="28"/>
          <w:rtl w:val="true"/>
          <w:lang w:bidi="fa-IR"/>
        </w:rPr>
        <w:t>أ نّه یستمرّ إلی ثلاثة أیّام ترکت العبادة بمجرّد الروءیة</w:t>
      </w:r>
      <w:r>
        <w:rPr>
          <w:rStyle w:val="FootnoteAnchor"/>
          <w:rtl w:val="true"/>
        </w:rPr>
        <w:footnoteReference w:id="483"/>
      </w:r>
      <w:r>
        <w:rPr>
          <w:rFonts w:ascii="IRNazanin" w:hAnsi="IRNazanin" w:eastAsia="IRNazanin"/>
          <w:color w:val="111111"/>
          <w:sz w:val="28"/>
          <w:sz w:val="28"/>
          <w:szCs w:val="28"/>
          <w:rtl w:val="true"/>
          <w:lang w:bidi="fa-IR"/>
        </w:rPr>
        <w:t>، وإن تبیّن الخلاف تقضی ما ترکته</w:t>
      </w:r>
      <w:r>
        <w:rPr>
          <w:rFonts w:eastAsia="IRNazanin" w:cs="IRNazanin"/>
          <w:color w:val="111111"/>
          <w:sz w:val="28"/>
          <w:szCs w:val="28"/>
          <w:rtl w:val="true"/>
          <w:lang w:bidi="fa-IR"/>
        </w:rPr>
        <w:t>.</w:t>
      </w:r>
    </w:p>
    <w:p>
      <w:pPr>
        <w:pStyle w:val="Heading3"/>
        <w:numPr>
          <w:ilvl w:val="2"/>
          <w:numId w:val="1"/>
        </w:numPr>
        <w:rPr/>
      </w:pPr>
      <w:bookmarkStart w:id="372" w:name="__RefHeading___Toc1724768_2322387425"/>
      <w:bookmarkStart w:id="373" w:name="_Toc130"/>
      <w:bookmarkEnd w:id="372"/>
      <w:r>
        <w:rPr>
          <w:rtl w:val="true"/>
        </w:rPr>
        <w:t>رؤیة العدد فی غیر وقت العادة</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العادة المستقرّة فی الوقت والعدد إذا رأت العدد</w:t>
      </w:r>
      <w:r>
        <w:rPr>
          <w:rStyle w:val="FootnoteAnchor"/>
          <w:rtl w:val="true"/>
        </w:rPr>
        <w:footnoteReference w:id="484"/>
      </w:r>
      <w:r>
        <w:rPr>
          <w:rFonts w:ascii="IRNazanin" w:hAnsi="IRNazanin" w:eastAsia="IRNazanin"/>
          <w:color w:val="111111"/>
          <w:sz w:val="28"/>
          <w:sz w:val="28"/>
          <w:szCs w:val="28"/>
          <w:rtl w:val="true"/>
          <w:lang w:bidi="fa-IR"/>
        </w:rPr>
        <w:t>فی غیر وقتها ولم تَرَه فی الوقت تجعله حیضاً</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بمجرد الرؤیة مطلقاً مع التأخر، کما فی العادة، ومع التقدم علی ما تقدم من التفصیل فی غیر ذات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لقاعدة الإمکان وجریانها؛ بناءً علی حجیتها فیما إذا کان الدم واجداً للصفات وکانت الشبهة موضوعیّة ممّا لا إشکال فیه ، وأمّا فی فقدان الصفات ففی الجریان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واجداً للصفات ، وإلاّ فهو استحاضة ، وإن کان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الصفات أو التقدّم بیسیر، وإلاّ فتحتاط بالجمع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لجعله حیضاً إذا کان فاقداً للصفات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مطلقاً إذا حصل لها اطمئنان بالحیضة، وإلاّ تحتاط بالجمع بین تروک الحائض وأعمال المستحاضة حتی یستمرّ ثلاثة 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بلحاظ التحیّض بمجرّد رؤیة الدم فیجری علیها ما تقدّم فی المسألة السابقة فی غیر ذات العادة الوقتیّة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w:t>
      </w:r>
    </w:p>
    <w:p>
      <w:pPr>
        <w:pStyle w:val="BookText"/>
        <w:rPr/>
      </w:pPr>
      <w:r>
        <w:rPr>
          <w:rFonts w:ascii="IRNazanin" w:hAnsi="IRNazanin" w:eastAsia="IRNazanin"/>
          <w:color w:val="111111"/>
          <w:sz w:val="28"/>
          <w:sz w:val="28"/>
          <w:szCs w:val="28"/>
          <w:rtl w:val="true"/>
          <w:lang w:bidi="fa-IR"/>
        </w:rPr>
        <w:t>قبل</w:t>
      </w:r>
      <w:r>
        <w:rPr>
          <w:rStyle w:val="FootnoteAnchor"/>
          <w:rtl w:val="true"/>
        </w:rPr>
        <w:footnoteReference w:id="486"/>
      </w:r>
      <w:r>
        <w:rPr>
          <w:rFonts w:ascii="IRNazanin" w:hAnsi="IRNazanin" w:eastAsia="IRNazanin"/>
          <w:color w:val="111111"/>
          <w:sz w:val="28"/>
          <w:sz w:val="28"/>
          <w:szCs w:val="28"/>
          <w:rtl w:val="true"/>
          <w:lang w:bidi="fa-IR"/>
        </w:rPr>
        <w:t>الوقت أو بعده</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فیما إذا کان بعده، وأمّا فیما إذا کان قبله بما لا یتسامح فیه وکان الدم غیر جامع للصفات فالأحوط عدم التحیض بمجرد الرؤیة، بل تحتاط بالجمع بین تروک الحائض وأعمال المستحاضة حتّی یستمر الدم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حصول العلم لها بکون المرئیّ الدم المعهود وقد تقدم عن وقته بعید جداً، فتعمل عمل المستحاضة إلی أن تتبیّن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الاطمینان بالحیضیّة تجمع بین تروک الحائض وأعمال المستحاضة حتی یستمر الدم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وتتحیّض برؤیة الدم إذا کان واجداً للصفات، وتحتاط بالجمع إلی ثلاثة أیام إذا کان فاقداً للصفات، ثم تجعله حیضاً، کما مرّ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أنّها فی صورة التأخر تتحیّض بمجرد الرؤیة ، وفی صورة التقدم لا تتحیّض إلاّ بعد العلم باستمرار الدم إلی ثلاثة أیام، أو صدق التعجیل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الفرق أنّه فی صورة التأخّر تجعلها حیضاً بمجرد الرؤیة مطلقاً ، وأمّا فیما إذا کان قبل الوقت فتجعلها کذلک إذا کان الدم بصفات الحیض، ومع العدم تحتاط بالجمع بین تروک الحائض وأعمال المستحاضة حتی یستمر الدم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3275_168054"/>
    </w:p>
    <w:p>
      <w:pPr>
        <w:pStyle w:val="Heading3"/>
        <w:numPr>
          <w:ilvl w:val="2"/>
          <w:numId w:val="1"/>
        </w:numPr>
        <w:rPr/>
      </w:pPr>
      <w:bookmarkStart w:id="375" w:name="__RefHeading___Toc1724770_2322387425"/>
      <w:bookmarkStart w:id="376" w:name="_Toc131"/>
      <w:bookmarkEnd w:id="374"/>
      <w:bookmarkEnd w:id="375"/>
      <w:r>
        <w:rPr>
          <w:rtl w:val="true"/>
        </w:rPr>
        <w:t>حکم الدم فی العادة و غیرها إذا لم یتجاوز العشرة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قبل العادة</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فی الحکم بالتحیّض فی غیر أیام العادة هو اعتبار صفات الدم، إلاّ إذا کان قبل العادة بیوم أو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لو تقدّم بیوم أو یومین وکانت الصفات موجودة، ولکن فیما لو کان التقدم بأکثر والصفات مفقودة فالأقرب عدم الحکم بالحیضیّة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علی نحو یصدق علیه تقدّم العادة، أو کان الدم واجداً للصفات علی ما مرّ فی المسألة الخامسة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المتقدّم الزائد علی الیومین الفاقد للصفات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ولم یتجاوز المجموع عن</w:t>
      </w:r>
    </w:p>
    <w:p>
      <w:pPr>
        <w:pStyle w:val="BookText"/>
        <w:rPr/>
      </w:pPr>
      <w:r>
        <w:rPr>
          <w:rFonts w:ascii="IRNazanin" w:hAnsi="IRNazanin" w:eastAsia="IRNazanin"/>
          <w:color w:val="111111"/>
          <w:sz w:val="28"/>
          <w:sz w:val="28"/>
          <w:szCs w:val="28"/>
          <w:rtl w:val="true"/>
          <w:lang w:bidi="fa-IR"/>
        </w:rPr>
        <w:t>العشرة جعلت المجموع حیضاً</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التقدّم بأکثر من یومین ولم یکن الدم بصفات الحیض فالحکم بکونه حیضاً لا یخلو من إشکال، بل منع ، وإن کان الأولی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فیما إذا رأت الدم بعد العادة فإنّه لا یحکم بکونه حیضاً إذا لم یکن واجداً للصفات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رأت فی العادة وبعدها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الاطمینان بالحیضیّة بما بعد العادة وما قبلها ، وإلاّ فتحتاط فیهما کما مرّ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حصل لها الاطمئنان، وإلاّ فتحتاط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w:t>
      </w:r>
      <w:bookmarkStart w:id="377" w:name="pg13275_168056"/>
    </w:p>
    <w:p>
      <w:pPr>
        <w:pStyle w:val="BookText"/>
        <w:rPr/>
      </w:pPr>
      <w:bookmarkEnd w:id="377"/>
      <w:r>
        <w:rPr>
          <w:rFonts w:ascii="IRNazanin" w:hAnsi="IRNazanin" w:eastAsia="IRNazanin"/>
          <w:color w:val="111111"/>
          <w:sz w:val="28"/>
          <w:sz w:val="28"/>
          <w:szCs w:val="28"/>
          <w:rtl w:val="true"/>
          <w:lang w:bidi="fa-IR"/>
        </w:rPr>
        <w:t>یتجاوز عن العشرة، أو رأت قبلها وفیها وبعدها، وإن تجاوز العشرة فی الصور المذکورة فالحیض أیّام العادة فقط</w:t>
      </w:r>
      <w:r>
        <w:rPr>
          <w:rStyle w:val="FootnoteAnchor"/>
          <w:rtl w:val="true"/>
        </w:rPr>
        <w:footnoteReference w:id="490"/>
      </w:r>
      <w:r>
        <w:rPr>
          <w:rFonts w:ascii="IRNazanin" w:hAnsi="IRNazanin" w:eastAsia="IRNazanin"/>
          <w:color w:val="111111"/>
          <w:sz w:val="28"/>
          <w:sz w:val="28"/>
          <w:szCs w:val="28"/>
          <w:rtl w:val="true"/>
          <w:lang w:bidi="fa-IR"/>
        </w:rPr>
        <w:t>، والبقیة استحاضة</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فیما تقدّم بیوم أو یومین علی العادة وبمقداره من تتمّة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Heading3"/>
        <w:numPr>
          <w:ilvl w:val="2"/>
          <w:numId w:val="1"/>
        </w:numPr>
        <w:rPr/>
      </w:pPr>
      <w:bookmarkStart w:id="378" w:name="__RefHeading___Toc1724772_2322387425"/>
      <w:bookmarkStart w:id="379" w:name="_Toc132"/>
      <w:bookmarkEnd w:id="378"/>
      <w:r>
        <w:rPr>
          <w:rtl w:val="true"/>
        </w:rPr>
        <w:t>حکم الدمین المتخلل بینهما أقل من عشرة</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ثلاثة أیّام متوالیات وانقطع، ثمّ رأت ثلاثة أیّام أو أزید، فإن کان مجموع الدمین والنقاء المتخلّل</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أقلّ من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یزید عن عشرة کان الطرفان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اتصاف الدم بصفات الحیض، أو رؤیتها ولو لأحد الطرفین فی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کِلا الدَمَین فی أیّام العادة، أو کان واجداً للصفات، وأمّا الدم الفاقد لها فلا یحکم بکونه حیضاً إذا لم یکن فی أیّام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وجود أمارات الحیض من العادة وغیرها، وإلاّ ففیه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کان الدم فی أیام العادة، أو کان بصفات الحیض، وإلاّ فلا وجه للحکم بالحیضیّة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حیضاً، وفی</w:t>
      </w:r>
    </w:p>
    <w:p>
      <w:pPr>
        <w:pStyle w:val="BookText"/>
        <w:rPr/>
      </w:pPr>
      <w:r>
        <w:rPr>
          <w:rFonts w:ascii="IRNazanin" w:hAnsi="IRNazanin" w:eastAsia="IRNazanin"/>
          <w:color w:val="111111"/>
          <w:sz w:val="28"/>
          <w:sz w:val="28"/>
          <w:szCs w:val="28"/>
          <w:rtl w:val="true"/>
          <w:lang w:bidi="fa-IR"/>
        </w:rPr>
        <w:t>النقاء المتخلّل تحتاط</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النقاء المتخلّل بین أیّام الحیض الواحد بحکمه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کونه بحکم الحیض، ولو أرادت الاحتیاط فلتجمع بین تروک الحائض وأعمال الطاهر، ولا وجه بل لا معنی لمراعاة أعمال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الحکم بالحیضیة فی النقاء المتخلّل، ولا وجه لجریان أعمال المستحاضة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الأقوی أنّها تجعلها حیضاً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أنّ النقاء المتخلّل حیض عند المشهور، وهو الأصحّ، فلا یلزم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الأقوی کونه محکوماً بالحیضیّة، وأنّ الاحتیاط بالجمع بین تروک الحائض وأعمال الطاهر لا ینبغی ترکه، ولعلّ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سهو من النسّاخ أو من قلمه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محسوب من الحیض أیضاً کما مرّ،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من سبق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کون النقاء المتخلّل بحکم الحیض، وعلی تقدیر الاحتیاط فالجمع هنا بین تروک الحائض وأعمال الطاهرة، لا المستحاضة؛ لعدم احتمالها مع النقاء، وکذا فی الفرعین التالیین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الحکم بالحیضیّة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النقاء المتخلّل بحکم الحیض علی الأقوی، وإن کان الأحوط الجمع بین تروک الحائض وأفعال الطاهرة، لا أفعال المستحاضة؛ لفقد الموضوع ، ولعلّ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عبارة المتن من سهو قلم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أنّه محکوم بحکم الحیض، والاحتیاط فیه یحصل بالجمع بین تروک الحائض وأعمال الطاهرة، وما فی المتن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محصّل له، وهو من طغیان القلم قطعاً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الأقوی أنّه بحکم الحیض، والمراد من المستحاضة فی العبارة هی الطاهرة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النقاء المتخلّل بحکم الحیض ، وما دلّ من بعض الروایات علی أنّه طهر أعرض عنه الأصحاب ، مع أنّ فی دلالته علی ذلک أیضاً تأمّل ، وربّما یدلّ علی ذلک ادّعاء اتفاقهم علی أنّ الطُهرَ مطلقاً لا یمکن أن یکون أقلّ من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النقاء المتخلّل بحکم الحیض، وطریق الاحتیاط الجمع بین تروک الحائض وأعمال الطاهرة،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من سهو الناسخ، أو من سبق القلم، لعدم رؤیة الدم فی أیّام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فروع هذه المسألة فیما إذا لم یفصل أقلّ الطهر بین الدمین، کما لا یخفی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 حیض، ومنه یعلم حکم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النقاء المتخلّل محسوب من الحیض، والظاهر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النسخة، إذ لا وجه لمراعاة أعمالها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أنّه من الحیض، فلا وجه للاحتیاط بالجمع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کونه من الحیض، وکذا الحال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کونه بحکم الحیض، والاحتیاط بالجمع بین تروک الحائض وأعمال الطاهرة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النقاء المتخلّل بحکم الحیض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 وتقدّم أنّه بحکم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 من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حول النقاء المتخلّل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محسوب من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محسوب من الحیض ، والتعبیر بالمستحاضة من سهو القلم أو غلط النسخة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بالجمع</w:t>
      </w:r>
      <w:r>
        <w:rPr>
          <w:rStyle w:val="FootnoteAnchor"/>
          <w:rtl w:val="true"/>
        </w:rPr>
        <w:footnoteReference w:id="494"/>
      </w:r>
      <w:r>
        <w:rPr>
          <w:rFonts w:ascii="IRNazanin" w:hAnsi="IRNazanin" w:eastAsia="IRNazanin"/>
          <w:color w:val="111111"/>
          <w:sz w:val="28"/>
          <w:sz w:val="28"/>
          <w:szCs w:val="28"/>
          <w:rtl w:val="true"/>
          <w:lang w:bidi="fa-IR"/>
        </w:rPr>
        <w:t>بین تروک‌الحائض وأعمال المستحاضة</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وأعمال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هو الطاهر ، ولعلّه من سهو قلمه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لعلّه سهو من القلم؛ إذ لا معنی له، والصحیح أعمال الطاهرة ، وقد عرفت حکم النقاء المتخلّل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الطاهرة، إذ لا دم فی أیام النقاء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الطاهرة، والکلمة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تجمع بین تروک الحائض ، وأعمال الطاهر کما تقدّم فی المسألة السادسة والسابعة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الطاهرة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وأعمال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تجاوز المجموع عن العشرة</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النقاء المتخلّل أقلَّ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النقاء أقلّ من عشرة، أمّا إذا کان عشرة فهما حیضان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جعلهما ما فی العادة حیضاً إنّما هو إذا لم یکن النقاء أیام النقاء عشرة، وإلاّ فهما حیضتان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النقاء أقلّ من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کلّ واحد من الدمین ، وکذا النقاء المتخلّل أقلّ من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الدَمَین، والنقاء المتخلّل بینهما الذی هو أقلّ من أقلّ الطهر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النقاء المتخلّل أقلّ من العشرة، وإلاّ فهما حیضتان علی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النقاء أقلّ من العشرة، وإلاّ فیأتی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یبلغ النقاء المتخلّل بین الدمین عشرة أیام، وإلاّ کان الدم الثانی حیضاً مستقلاًّ مع الإمکان، کما سیأتی فی المسألة الحادیة والعشرین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الکلام ما إذا لم یفصل بین الدمین أقلّ الطهر، ولم یتجاوز الدم الثانی، العشرة، کما هو المفروض فی الدم الأوّل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النقاء أقلّ من العشرة ، کما هو المفروض فی جمیع شقوق هذه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bookmarkStart w:id="380" w:name="pg13275_168062"/>
    </w:p>
    <w:p>
      <w:pPr>
        <w:pStyle w:val="Heading3"/>
        <w:numPr>
          <w:ilvl w:val="2"/>
          <w:numId w:val="1"/>
        </w:numPr>
        <w:rPr/>
      </w:pPr>
      <w:bookmarkStart w:id="381" w:name="__RefHeading___Toc1724774_2322387425"/>
      <w:bookmarkStart w:id="382" w:name="_Toc133"/>
      <w:bookmarkEnd w:id="380"/>
      <w:bookmarkEnd w:id="381"/>
      <w:r>
        <w:rPr>
          <w:rtl w:val="true"/>
        </w:rPr>
        <w:t>إذا کان بعض کل واحد من الدمین فی العادة</w:t>
      </w:r>
      <w:bookmarkEnd w:id="382"/>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497"/>
      </w:r>
      <w:r>
        <w:rPr>
          <w:rFonts w:ascii="IRNazanin" w:hAnsi="IRNazanin" w:eastAsia="IRNazanin"/>
          <w:color w:val="111111"/>
          <w:sz w:val="28"/>
          <w:sz w:val="28"/>
          <w:szCs w:val="28"/>
          <w:rtl w:val="true"/>
          <w:lang w:bidi="fa-IR"/>
        </w:rPr>
        <w:t>فی أیّام العادة دون الآخر جعلت ما فی العادة حیضاً</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 استحاضة فی صورة فقدان الصفات علی الأقوی، وفی فقدانها علی احتمال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الدم الآخر فهو استحاضة، إلاّ إذا کان مقدار منه بصفات الحیض ، ولم یزد بضمیمة ما فی العادة مع النقاء المتخلّل علی عشرة أیّام، وحینئذٍ فالمجموع مع النقاء المتخلّل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موافقاً لأیّام العادة عدداً أو أکثر منها، وإلاّ فیتمّ عدد العادة ممّا تری فی غیرها ما لم یتجاوزا مع النقاء عن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بقدر أیام العادة أو أکثر منها أو کان هو الأخیر من الدمین المفروضین اکتفت به ، وتکتفی به أیضاً إذا کان أقلّ من العادة، وکان المجموع منه ومن أیام النقاء یتمّ العشرة أو یتجاوزها، وإذا کان ذلک الدم هو الدم الأوّل وکان أقلّ من العادة، وکان المجموع منه ومن أیام النقاء لا یتمّ العشرة کان علیها أن تتحیّض من الدم الثانی بما یتمّ عدد العادة إن تحمّلته العشرة أو بما تتحمّله العشرة منه ، وتحسب المجموع ممّا تحیّضت به من الدم الأول وأیام النقاء وتلک الأیام المتمّمة للعدد ، فما یکون من تلک الأیام المتمّمة داخلاً فی حساب العادة یتعین أن یکون حیضاً ، وما یکون من الأیام خارجاً من حساب العادة وهو فی ضمن العشرة تجمع فیه بین تروک الحائض وأعمال المستحاضة، فإذا کانت عادتها ثمانیة أیام فی أول الشهر مثلاً ورأت الدم فی الثلاثة الأخیرة منها ثم رأت نقاء یومین ثم رأت الدم ستّة أیام تحیّضت بالثلاثة التی فی العادة وأتمّتها بالثلاثة الاُولی من الدم الثانی، فیتمّ بها عدد العادة وهو ثمانیة مع یومی النقاء، واحتاطت بالجمع فی یومین بعدها فیتمّ بهما العدد بغیر یومی النقاء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 استحاضة مطلقاً ، إلاّ إذا کان ما فی العادة متقدّماً زماناً ، وکان الدم الثانی متصفاً بصفة الحیض ، فإنّه یحکم بکون المقدار الذی لم یتجاوز منه عن العشرة من الحیضة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w:t>
      </w:r>
    </w:p>
    <w:p>
      <w:pPr>
        <w:pStyle w:val="BookText"/>
        <w:rPr/>
      </w:pPr>
      <w:r>
        <w:rPr>
          <w:rFonts w:ascii="IRNazanin" w:hAnsi="IRNazanin" w:eastAsia="IRNazanin"/>
          <w:color w:val="111111"/>
          <w:sz w:val="28"/>
          <w:sz w:val="28"/>
          <w:szCs w:val="28"/>
          <w:rtl w:val="true"/>
          <w:lang w:bidi="fa-IR"/>
        </w:rPr>
        <w:t>لم یکن واحد منهما فی العادة فتجعل الحیض ما کان</w:t>
      </w:r>
      <w:r>
        <w:rPr>
          <w:rStyle w:val="FootnoteAnchor"/>
          <w:rtl w:val="true"/>
        </w:rPr>
        <w:footnoteReference w:id="499"/>
      </w:r>
      <w:r>
        <w:rPr>
          <w:rFonts w:ascii="IRNazanin" w:hAnsi="IRNazanin" w:eastAsia="IRNazanin"/>
          <w:color w:val="111111"/>
          <w:sz w:val="28"/>
          <w:sz w:val="28"/>
          <w:szCs w:val="28"/>
          <w:rtl w:val="true"/>
          <w:lang w:bidi="fa-IR"/>
        </w:rPr>
        <w:t>منهما واجداً للصفات</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لها عادة عددیّة وکان بعض الدم الثانی داخلاً فی ذاک العدد فالأقوی هو الرجوع إلیها قبل الرجوع إلی التمیّز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ولعدد الأیام إن کانت ذات عادة عددیة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تطبیق العدد علی المتّصف زیادة ونقیصة إن کانت ذات العادة العددیة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ذات عادة عددیّة وکان أحد الدمین موافقاً لها دون الآخر تجعله حیضاً ویتقدّم علی التمیّز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نقصان العدد تتمّها من الفاقد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هو الأول ، وإن کان الواجد للصفات هو الثانی فلا یترک الاحتیاط بالجمع بین تروک الحائض وأعمال المستحاضة فی کلا الدمین والجمع بین تروک الحائض وأعمال الطاهرة فی النقاء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رعایة ما یأتی منّا فی صورة تساوی الصفات ، أمّا إذا کان الواجد أکثر من عدد العادة فتحتاط فی مقدار الزیادة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ذات عادة عددیة وکان أحد الدمین موافقاً لها دون الآخر تجعله حیضاً ، ولا مجال حینئذٍ للرجوع إلی التمیّز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کانا متساویین فی</w:t>
      </w:r>
    </w:p>
    <w:p>
      <w:pPr>
        <w:pStyle w:val="BookText"/>
        <w:rPr/>
      </w:pPr>
      <w:r>
        <w:rPr>
          <w:rFonts w:ascii="IRNazanin" w:hAnsi="IRNazanin" w:eastAsia="IRNazanin"/>
          <w:color w:val="111111"/>
          <w:sz w:val="28"/>
          <w:sz w:val="28"/>
          <w:szCs w:val="28"/>
          <w:rtl w:val="true"/>
          <w:lang w:bidi="fa-IR"/>
        </w:rPr>
        <w:t>الصفات فالأحوط</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الجمع بین الوظائف فی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وتحتاط أیضاً فی أیام النقاء وفی الدم بعده إلی العشرة، غایة الأمر أنّ الاحتیاط فی الأول إنّما هو بالجمع بین تروک الحائض وأفعال الطاهرة ، وفی الثانی بالجمع بین تروک الحائض وأعمال المستحاضة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أوّ لهما</w:t>
      </w:r>
    </w:p>
    <w:p>
      <w:pPr>
        <w:pStyle w:val="BookText"/>
        <w:rPr/>
      </w:pPr>
      <w:r>
        <w:rPr>
          <w:rFonts w:ascii="Amiri" w:hAnsi="Amiri" w:eastAsia="Amiri" w:cs="Amiri"/>
          <w:color w:val="111111"/>
          <w:sz w:val="28"/>
          <w:sz w:val="28"/>
          <w:szCs w:val="28"/>
          <w:rtl w:val="true"/>
          <w:lang w:bidi="ar-SA"/>
        </w:rPr>
        <w:t>حیضاً</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کما أشرنا، فلابدّ من الجمع بین الوظائف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محمّد الشیرازی ، الإصطهباناتی ،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 الشاهرودی، الرفیعی ، الشریعتمداری ، محمّد رضا الگلپایگانی،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تروک الحائض وأعمال المستحاضة فی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الحاکیة عن الحیض، لکنّ الأحوط لو لم یکن الأقوی الجمع بین الوظیفتین فی مجموع الدمین والنقاء فی البین؛ لعدم إمکان الترجیح بالأسبقیة فی باب تعدّد الکاشف، ووحدة المنکشف المستلزم لعدم أماریة أحدهما واقعاً من غیر تبیّن کونه السابق أو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وتحتاط إلی تمام العشرة، فلو رأت ثلاثة أیّام دماً وانقطع الدم ثلاثة أیّام ورأت ستّة أیّام جعلت الثلاثة الاُولی حیضاً، وتحتاط فی أیّام النقاء بین تروک الحائض وأفعال الطاهرة ، وفی أیّام الدم إلی تمام العشرة بین تروک الحائض وأفعال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لو کانت ذات عادة عددیّة وکان بعض الدم الثانی داخلاً ومکمّلاً للعدد بضمیمة النقاء بینهما کان الثانی محکوماً بالحیضیّة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لکنّها إذا کانت ذات عادة عددیّة وکان بعض الدم الثانی متمّماً للعدد مع النقاء المتخلّل جعلته حیضاً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کانت لها عادة وقتیّة فقط أخذت من الدمین بما یوافق ذلک الوقت ، وإذا کانت لها عادة عددیّة فقط أخذت الدم الأول ، فإذا نقص من عدد العادة أتمّته من الدم الثانی ـ علی التفصیل المتقدّم فی الحاشیة ـ علی دم العادة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 أمّا إن کانت ذات عادة عددیّة وبعض الدم الثانی مع النقاء المتخلّل یکون متمّماً للعدد فلا یبعد کونه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التعارض یقتضی عدم الحیضیّة، لکنّ 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 سواء کانا متصفین بصفات الحیض أم لا ، وإن کان الأولی أن تحتاط فی کلٍّ من الدمین خصوصاً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الأ قوی</w:t>
      </w:r>
    </w:p>
    <w:p>
      <w:pPr>
        <w:pStyle w:val="BookText"/>
        <w:rPr/>
      </w:pPr>
      <w:r>
        <w:rPr>
          <w:rFonts w:ascii="IRNazanin" w:hAnsi="IRNazanin" w:eastAsia="IRNazanin"/>
          <w:color w:val="111111"/>
          <w:sz w:val="28"/>
          <w:sz w:val="28"/>
          <w:szCs w:val="28"/>
          <w:rtl w:val="true"/>
          <w:lang w:bidi="fa-IR"/>
        </w:rPr>
        <w:t>التخییر</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من شوب الإشکال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بعض أحدهما فی العادة دون الآخر جعلت ما بعضه</w:t>
      </w:r>
    </w:p>
    <w:p>
      <w:pPr>
        <w:pStyle w:val="BookText"/>
        <w:rPr/>
      </w:pPr>
      <w:r>
        <w:rPr>
          <w:rFonts w:ascii="IRNazanin" w:hAnsi="IRNazanin" w:eastAsia="IRNazanin"/>
          <w:color w:val="111111"/>
          <w:sz w:val="28"/>
          <w:sz w:val="28"/>
          <w:szCs w:val="28"/>
          <w:rtl w:val="true"/>
          <w:lang w:bidi="fa-IR"/>
        </w:rPr>
        <w:t>فی العادة حیضاً</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ضمّ مقدار من الآخر بمقدار تکمیل العدد إن کانت لها عادة عددیّة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تتمیم العدد إن کانت لها عادة عددیة، نعم، إذا کان أحدهما موافقاً لعددها بأن کانت ذات العادة العددیة أیضاً تجعله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وأتمّت عدد العادة من الدم الثانی مع الإمکان علی النحو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وتتمّ العدد مع النقصان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بعض کلّ واحد منهما فی العادة، فإن کان ما فی الطرف الأوّل من العادة ثلاثة أیّام أو أزید جعلت الطرفین من العادة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لزوم جعل مبدأ الحیض ما قبل الطرف الأول، خصوصاً إذا کان یوماً إذا لم یلزم زیادة المجموع من الأول والنقاء، وما فی العادة من الثانی علی العشرة، فیجعل المجموع حیضاً وما بعد الطرف الآخر 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وتحتاط فی</w:t>
      </w:r>
    </w:p>
    <w:p>
      <w:pPr>
        <w:pStyle w:val="BookText"/>
        <w:rPr/>
      </w:pPr>
      <w:r>
        <w:rPr>
          <w:rFonts w:ascii="IRNazanin" w:hAnsi="IRNazanin" w:eastAsia="IRNazanin"/>
          <w:color w:val="111111"/>
          <w:sz w:val="28"/>
          <w:sz w:val="28"/>
          <w:szCs w:val="28"/>
          <w:rtl w:val="true"/>
          <w:lang w:bidi="fa-IR"/>
        </w:rPr>
        <w:t>النقاء</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تجعلها حیضاً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محسوب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جعله حیضاً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أنّه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الأظهر أنّ النقاء المتخلّل بحکم الحیض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 النقاء المتخلّل حیض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من الحیض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کونه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تروک الحائض وأعمال الطاهرة کما تقدم، ویجری هذا الاحتیاط فی النقاء فی جمیع الفروض المتقدمة ممّا تحتاج فیه إلی تتمیم العدد من الدم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الأقوی التحیّض به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أنّ النقاء المتخلّل 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محسوب من الحیض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النقاء محسوب من الحیض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المتخلّل، وما قبل الطرف</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فیه بین أحکام الحائض والمستحاضة إذا کان مع الدمین المرئیّین فی العادة والنقاء لا یزید علی العشرة، وکان یصدق معه التعجیل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أزید من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مجموع الدم الأول مع النقاء المتخلّل والمقدار الواقع من الدم الثانی فی العادة أکثر من العشرة ، وإلاّ فمجموع الدم الأول مع المقدار الواقع من الدم الثانی فی العادة مع النقاء المتخلّل بینهما یحسب من الحیض ، والمقدار الخارج عن العادة من الدم الثانی فقط استحاضة ؛ لِمَا تقدم من أنّه ربّما یعجِّل بها الدم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الجمع فیه بین أحکام الحائض والمستحاضة إذا کان مجموع الدمین والنقاء لا یزید علی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قبل الطرف الأول من العادة إذا کان یوماً أو یومین أو نحوهما ممّا یصدق معه تعجیل الوقت، وکان المجموع منه ومن الدمین المرئیین فی العادة وأیام النقاء لا یتجاوز العشرة فالأظهر کونه حیضاً، والأحوط أن تجمع فیه بین تروک وأعمال المستحاضة، بل وکذا إذا کان أکثر من ذلک مع الشرط المذکور؛ لجریان قاعدة الإمکان فیه بلا معارض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ما قبل الطرف الأوّل ممّا یصدق علیه التعجیل وهو مع الدمین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العادة والنقاء ولا یزید علی العشرة، فالأحوط فیما قبل الطرف الأوّل 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الحکم بکونه حیضاً مع صدق استعجال الوقت، إلاّ إذا لزم منه خروج الدم الثانی الواقع فی العادة عن عشرة الحیض کُلاًّ أو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ومـا بـعـد الـطـرف الـثـانـی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استحاضة</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الاحتیاط فی 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ما قبل الدم الأوّل یوماً أو یومین ولم یزد المجموع منه وممّا فی العادة من الدم والنقاء علی العشرة جعلت المجموع حیضاً، وکذا فی الشِقّ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بین تروک الحائض وأعمال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تجاوز العشرة من یومٍ جعلته حیضاً، وإلاّ فما بعد الطرف الثانی أیضاً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 فی العادة فی الطرف</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أیضاً ما تقدّم من حیضیة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التحیّض بالعادة دماً ونقاءً إذا لم یکن مجموع الدم المرئیّ فی العادة أقل من ثلاثة، وفی غیره تحتاط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من ثلاثة تحتاط فی جمیع 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إجراء حکم سابقه علیه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جعل ما وقع فی العادة من الطرف الأوّل مع متمّمه من الدم السابق حیضاً، فإن أمکن معه جعل المقدار الواقع فی العادة من الدم الثانی حیضاً بأن لا یزید المجموع من النقاء المتخلّل علی العشرة کان المجموع حیضاً، وإلاّ فخصوص الدم الأوّل علی تفصیل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تلحق بما فی الطرف الأوّل من العادة ما تُتمّه ثلاثة أیّام من الدم السابق فتجعله حیضاً، وتُتِمّ عدد العادة من الدم الثانی مع الإمکان علی النحو المتقدّم، وتحتاط فی أیام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یسبق ذلک من الدم فی الطرف الأوّل فتحتاط فیه بالجمع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کان الطرف الآخر ثلاثة أیّام أو أزید یحکم بکونه حیضاً، وعدم لزوم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حیض مع متمّمه ممّا سبق علی العادة، بل مطلق ما قبله مع صدق استعجال الوقت علیه، إلاّ فی الصورة المتقدمة ، وکذا فی الطرف الثانی الواقع فی العادة بمقدار لا یخرج عن عشرة الحیض بملاحظة الحکم بحیضیّة متمّم الدم الأوّل السابق علی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الدَمَین، والنقاء بالجمع</w:t>
      </w:r>
    </w:p>
    <w:p>
      <w:pPr>
        <w:pStyle w:val="BookText"/>
        <w:rPr/>
      </w:pPr>
      <w:r>
        <w:rPr>
          <w:rFonts w:ascii="IRNazanin" w:hAnsi="IRNazanin" w:eastAsia="IRNazanin"/>
          <w:color w:val="111111"/>
          <w:sz w:val="28"/>
          <w:sz w:val="28"/>
          <w:szCs w:val="28"/>
          <w:rtl w:val="true"/>
          <w:lang w:bidi="fa-IR"/>
        </w:rPr>
        <w:t>بین الوظیفتین</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وظیفة الطاهر والحائض فی أیّام النقاء، ووظیفة الحائض والمستحاضة فی أیّام الدم،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حکم ما قبله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الطرف الآخر ثلاثة أو أکثر فالظاهر صحّة التحیّض وعدم لزوم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3275_168073"/>
    </w:p>
    <w:p>
      <w:pPr>
        <w:pStyle w:val="Heading3"/>
        <w:numPr>
          <w:ilvl w:val="2"/>
          <w:numId w:val="1"/>
        </w:numPr>
        <w:rPr/>
      </w:pPr>
      <w:bookmarkStart w:id="384" w:name="__RefHeading___Toc1724776_2322387425"/>
      <w:bookmarkStart w:id="385" w:name="_Toc134"/>
      <w:bookmarkEnd w:id="383"/>
      <w:bookmarkEnd w:id="384"/>
      <w:r>
        <w:rPr>
          <w:rtl w:val="true"/>
        </w:rPr>
        <w:t>تعارض الوقت و العدد</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الوقت والعدد فی ذات العادة الوقتیة العددیّة یقدّم الوقت</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سیّما مع کون ما یوافق العدد بصفات الحیض مع کونه أسبق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فتحتاط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أکثریّته وتقدّمه، ویُحتاط فی سائر الفروض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مفروض المسألة فیما لم یفصل بین الدمین أقلّ الطهر، کما هو المراد من النقاء المذکور فی المسائل السابقة علیها، وإلاّ یحکم بحیضیّـتها، فإذا لم یتجاوز المجموع عن العشرة فالمجموع محکوم بالحیضیّة وإن تجاوز فجعل مقدار العادة حیضاً سیّما إذا کان بعضها فی وقتها والزائد استحاضة ، وإن کان لا یخلو من الوجه أو القوة، إلاّ أنّ الاحتیاط الجمع بین الوظیفتین بالنسبة إلی المجموع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ما یوافق العدد بصفات الحیض مع کونه أسبق، ففی تقدم الوقت فی هذه الصورة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کان له نوع ترجیح، لکن لعدم خلوّه من الإشکال لا یُترک الاحتیاط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الموافق للعدد واجداً للصفات مع سبق زمانه، فإذن الاحتیاط 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الاحتیاط بالجمع بین الوظائف فی کلیهما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وتتمّ العدد من غیره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صدق تعجیل العادة عرفاً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 فتحتاط مطلقاً، سواء صدق علیه تعجیل العادة عرفاً،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رأت فی أیّام العادة أقلّ أو أکثر من عدد العادة،</w:t>
      </w:r>
    </w:p>
    <w:p>
      <w:pPr>
        <w:pStyle w:val="BookText"/>
        <w:rPr/>
      </w:pPr>
      <w:r>
        <w:rPr>
          <w:rFonts w:ascii="IRNazanin" w:hAnsi="IRNazanin" w:eastAsia="IRNazanin"/>
          <w:color w:val="111111"/>
          <w:sz w:val="28"/>
          <w:sz w:val="28"/>
          <w:szCs w:val="28"/>
          <w:rtl w:val="true"/>
          <w:lang w:bidi="fa-IR"/>
        </w:rPr>
        <w:t>ودماً آخر فی غیر أیّام العادة بعددها</w:t>
      </w:r>
      <w:r>
        <w:rPr>
          <w:rStyle w:val="FootnoteAnchor"/>
          <w:rtl w:val="true"/>
        </w:rPr>
        <w:footnoteReference w:id="511"/>
      </w:r>
      <w:r>
        <w:rPr>
          <w:rFonts w:ascii="IRNazanin" w:hAnsi="IRNazanin" w:eastAsia="IRNazanin"/>
          <w:color w:val="111111"/>
          <w:sz w:val="28"/>
          <w:sz w:val="28"/>
          <w:szCs w:val="28"/>
          <w:rtl w:val="true"/>
          <w:lang w:bidi="fa-IR"/>
        </w:rPr>
        <w:t>فتجعل ما فی أیّام العادة حیضاً</w:t>
      </w:r>
      <w:r>
        <w:rPr>
          <w:rStyle w:val="FootnoteAnchor"/>
          <w:rtl w:val="true"/>
        </w:rPr>
        <w:footnoteReference w:id="512"/>
      </w:r>
      <w:r>
        <w:rPr>
          <w:rFonts w:ascii="Amiri" w:hAnsi="Amiri" w:eastAsia="Amiri" w:cs="Amiri"/>
          <w:color w:val="111111"/>
          <w:sz w:val="28"/>
          <w:sz w:val="28"/>
          <w:szCs w:val="28"/>
          <w:rtl w:val="true"/>
          <w:lang w:bidi="ar-SA"/>
        </w:rPr>
        <w:t>وإن کان متأخّراً، وربّما یرجّح الأسبق</w:t>
      </w:r>
      <w:r>
        <w:rPr>
          <w:rStyle w:val="FootnoteAnchor"/>
          <w:rtl w:val="true"/>
        </w:rPr>
        <w:footnoteReference w:id="513"/>
      </w:r>
      <w:r>
        <w:rPr>
          <w:rFonts w:ascii="IRNazanin" w:hAnsi="IRNazanin" w:eastAsia="IRNazanin"/>
          <w:color w:val="111111"/>
          <w:sz w:val="28"/>
          <w:sz w:val="28"/>
          <w:szCs w:val="28"/>
          <w:rtl w:val="true"/>
          <w:lang w:bidi="fa-IR"/>
        </w:rPr>
        <w:t>، فالأولی</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الوظائف فیما لو کان التعجّل أکثر من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أنّه لازم فی صورة کون الموافق العددی سابقاً وواجداً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کان الأسبق</w:t>
      </w:r>
      <w:bookmarkStart w:id="386" w:name="pg13275_168075"/>
    </w:p>
    <w:p>
      <w:pPr>
        <w:pStyle w:val="BookText"/>
        <w:rPr/>
      </w:pPr>
      <w:bookmarkEnd w:id="386"/>
      <w:r>
        <w:rPr>
          <w:rFonts w:ascii="IRNazanin" w:hAnsi="IRNazanin" w:eastAsia="IRNazanin"/>
          <w:color w:val="111111"/>
          <w:sz w:val="28"/>
          <w:sz w:val="28"/>
          <w:szCs w:val="28"/>
          <w:rtl w:val="true"/>
          <w:lang w:bidi="fa-IR"/>
        </w:rPr>
        <w:t>العدد</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بصفات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أیّام العادة الاحتیاط فی الدمین بالجمع بین الوظیفتین</w:t>
      </w:r>
      <w:r>
        <w:rPr>
          <w:rFonts w:eastAsia="IRNazanin" w:cs="IRNazanin"/>
          <w:color w:val="111111"/>
          <w:sz w:val="28"/>
          <w:szCs w:val="28"/>
          <w:rtl w:val="true"/>
          <w:lang w:bidi="fa-IR"/>
        </w:rPr>
        <w:t>.</w:t>
      </w:r>
    </w:p>
    <w:p>
      <w:pPr>
        <w:pStyle w:val="Heading3"/>
        <w:numPr>
          <w:ilvl w:val="2"/>
          <w:numId w:val="1"/>
        </w:numPr>
        <w:rPr/>
      </w:pPr>
      <w:bookmarkStart w:id="387" w:name="__RefHeading___Toc1724778_2322387425"/>
      <w:bookmarkStart w:id="388" w:name="_Toc135"/>
      <w:bookmarkEnd w:id="387"/>
      <w:r>
        <w:rPr>
          <w:rtl w:val="true"/>
        </w:rPr>
        <w:t>حکم ما تجاوز العدد و لم یتجاوز العشرة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العددیّة إذا رأت أزید من العدد</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 الوقت، وإلاّ فلا معنی لظاهر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یتجاوز العشرة فالمجموع 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ذات الوقت</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معنی لهذه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العبارة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موافقین للعدد والوقت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التالیة یحتاجان إلی توجیه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کان آخر الوقت معلوماً وکان العدد مختلفاً وتجاوز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إذا کان وقتها دائماً ینقضی فی آخر الشهر مثلاً، لکن قد تختصّ خمسة إلی آخر الشهر، وقد تختصّ ستّة مثلاً إلی آخر الشهر، فإذا 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الشهر بیوم مثلاً من الشهر الآتی فإذا لم یتجاوز عن العشرة فالجمیع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إذا تقدم ساعاتٍ علی الوقت وبقی إلی آخر الوقت، أو زاد ساعاتٍ فی آخر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مراده تقدیم الوقت ، وإلاّ فلا معنیً ظاهر للعبارة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العبارة نوع مسامحة، فلعلّ مقصوده تقدّمه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کانت تری أول کل شهر، لکن یختلف العدد عندها بین خمسة وسبعة، فرأت مرّةً ثمانیة أیام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رأت أزید</w:t>
      </w:r>
    </w:p>
    <w:p>
      <w:pPr>
        <w:pStyle w:val="BookText"/>
        <w:rPr/>
      </w:pPr>
      <w:r>
        <w:rPr>
          <w:rFonts w:ascii="IRNazanin" w:hAnsi="IRNazanin" w:eastAsia="IRNazanin"/>
          <w:color w:val="111111"/>
          <w:sz w:val="28"/>
          <w:sz w:val="28"/>
          <w:szCs w:val="28"/>
          <w:rtl w:val="true"/>
          <w:lang w:bidi="fa-IR"/>
        </w:rPr>
        <w:t>من الوقت</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فیما قد انضبط آخر وقت الدم وکان اختلاف عدده فی رؤیته من أوله، فاتفق أنّها رأت أزید من آخر الوقت، أو المراد أنّها رأت الدم فی وقت آخر من الشهر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المراد التقدیم ، وإلاّ لم یظهر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الزیادة فیه غیر ظاهر؛ إذ المراد من الوقتیّة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الوقتیّة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وجه صدق تقدّم العادة أو تأخّرها عرفاً ، وفی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تعجّل بها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سابقاً علیه إذا کانت ذات عادة وقتیّة أخذاً فقط مع صدق الاستعجال ، وإمّا لاحقاً به إذا کانت ذات عادة وقتیّة انقطاعاً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3275_168077"/>
    </w:p>
    <w:p>
      <w:pPr>
        <w:pStyle w:val="Heading3"/>
        <w:numPr>
          <w:ilvl w:val="2"/>
          <w:numId w:val="1"/>
        </w:numPr>
        <w:rPr/>
      </w:pPr>
      <w:bookmarkStart w:id="390" w:name="__RefHeading___Toc1724780_2322387425"/>
      <w:bookmarkStart w:id="391" w:name="_Toc136"/>
      <w:bookmarkEnd w:id="389"/>
      <w:bookmarkEnd w:id="390"/>
      <w:r>
        <w:rPr>
          <w:rtl w:val="true"/>
        </w:rPr>
        <w:t>رؤیة الدم مرتین فی شهر واحد</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فی کلّ شهر مرّة، فرأت فی شهر مرّتین مع فصل أقلّ الطهر وکانا بصفة الحیض</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یکونا، أو یکون أحدهما مخالفاً أو کلاهما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یکونا بصفة الحیض ما لم یعارض أحدهما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یتصوّر إلاّ فی الوقتیّة المرکّبة التی یقول بها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فکلاهما حیض، سواء کانت ذات عادة وقتاً أو عدداً أو لا، وسواء کانا موافقین للعدد والوقت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یتصوّر موافقتهما للوقت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موافقة کلیهما للوقت ممتنعة فی مفروض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یتصوّر إلاّ فی العادة المرکّبة فیما 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ما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الموافقة فی الوقت مبتنیة علی القول بالعادة الوقتیّة المرکّبة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تصویره فی العادة المرکّبة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توافقهما فی الوقت غیر ممکن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موافقتهما للوقت ممتنع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لموافقتهما للوقت فی شهر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مساهلة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تصویر الموافقة فی الوقت فی کلتا المرّتین فی مفروض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موافقتهما فی الوقت خلاف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مراده رحمه‌الله کون أحدهما موافقاً للعدد، والآخر للوقت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العبارة مشکل، ولعلّ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وافق أحدهما العدد والآخر الوقت أم لا ، کما یمکن تصوّر وقوعه علی القول بالعادة المرکّبة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الوقتیة المرکّبة کما تقدّمت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موافقتهما فی الوقت إنّما تتصوّر فی العادة المرکّبة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 موافقتهما للوقت والعدد فی هذه المسألة غیر ممکن ، إلاّ أن یراد موافقة أحدهما للعدد، والآخر للوقت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أحدهما موافقاً للوقت، والآخر للعدد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موافقة کلیهما للوقت غیر متصوّرة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یکون أحدهما</w:t>
      </w:r>
      <w:r>
        <w:rPr>
          <w:rStyle w:val="FootnoteAnchor"/>
          <w:rtl w:val="true"/>
        </w:rPr>
        <w:footnoteReference w:id="520"/>
      </w:r>
      <w:r>
        <w:rPr>
          <w:rFonts w:ascii="Amiri" w:hAnsi="Amiri" w:eastAsia="Amiri" w:cs="Amiri"/>
          <w:color w:val="111111"/>
          <w:sz w:val="28"/>
          <w:sz w:val="28"/>
          <w:szCs w:val="28"/>
          <w:rtl w:val="true"/>
          <w:lang w:bidi="ar-SA"/>
        </w:rPr>
        <w:t>مخالفاً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فی کلّ شهر مرّة، فرأت فی شهر مرّتین مع فصل أقلّ الطهر</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کون کل واحد من الدمین حیضاً مستقلاً فی جمیع الصور المذکورة فی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کونهما حیضتین فی الجمیع ، وإن کان الأولی لها أن تحتاط فی الدم الفاقد للصفات فی غیر أیام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إحداهما فی العادة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کونهما حیضتین فی جمیع فروض المسألة، وتتحیّض برؤیة الدم إذا کان فی العادة أو بصفة الحیض ، وإذا لم یکن فی العادة ولا بصفة الحیض فإنّما تتحیّض به بعد الثلاثة، وقبل أن تمضی الثلاثة علیها أن تجمع بین تروک الحائض وأعمال المستحاضة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والاُخری فی غیروقت العادة ولم تکن الثانیة بصفة الحیض تجعل ما فی الوقت ـ وإن لم یکن بصفة الحیض ـ حیضاً، وتحتاط فی الاُخری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جمیع الصور المذکورة فی هذه المسألة جعل کلتیهما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الاُخری حیضة مستأنفة مطلقاً، وکذا فی الفرع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التحیّض فیها، وکذا فیما بعده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مفروض المتن، وأمّا إن کان الثانی واجداً لصفة الحیض فلا یبعد کونه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نوقش فی جریان الإمکان، وإلاّ فلا مساغ للزوم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کون الثانیة حیضاً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تتمّ ثلاثة أیام فتجعله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للاحتیاط؛ لعدم المقتضی له، ومنه یظهر عدم الوجه للاحتیاط الآتی فی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حیضة اُخری ، وکذا فی الفرعین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الحکم بکون الدمین حیضاً فی الفروع المذکورة فی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کونها حیضة مستقلة، وکذا فی الفرع البعدی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کانتا معاً فی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الوقت</w:t>
      </w:r>
      <w:r>
        <w:rPr>
          <w:rStyle w:val="FootnoteAnchor"/>
          <w:rtl w:val="true"/>
        </w:rPr>
        <w:footnoteReference w:id="522"/>
      </w:r>
      <w:r>
        <w:rPr>
          <w:rFonts w:ascii="IRNazanin" w:hAnsi="IRNazanin" w:eastAsia="IRNazanin"/>
          <w:color w:val="111111"/>
          <w:sz w:val="28"/>
          <w:sz w:val="28"/>
          <w:szCs w:val="28"/>
          <w:rtl w:val="true"/>
          <w:lang w:bidi="fa-IR"/>
        </w:rPr>
        <w:t xml:space="preserve">فمع کونهما واجدتین کلتاهما حیض، ومع کون إحداهما </w:t>
      </w:r>
    </w:p>
    <w:p>
      <w:pPr>
        <w:pStyle w:val="BookText"/>
        <w:rPr/>
      </w:pPr>
      <w:r>
        <w:rPr>
          <w:rFonts w:ascii="IRNazanin" w:hAnsi="IRNazanin" w:eastAsia="IRNazanin"/>
          <w:color w:val="111111"/>
          <w:sz w:val="28"/>
          <w:sz w:val="28"/>
          <w:szCs w:val="28"/>
          <w:rtl w:val="true"/>
          <w:lang w:bidi="fa-IR"/>
        </w:rPr>
        <w:t>واجدة تجعلها حیضاً، وتحتاط فی الاُ خری</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تجعلها أیضاً حیضاً، وإن کان الاحتیاط بالجمع فیه لا ینبغی ترکه، کما أنّ الأمر کذلک فی الدم الثانی فی الصورة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کونه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کونهما فاقدتَین تجعل إحداهما حیضاً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لقصور شمول دلیل العددیة لمثل المقام ولو من جهة قابلیة انطباقه علی کلٍّ منهما، وعدم قابلیّته للتطبیق علیهما، إلاّ إذا لم یزد علی العشرة بضمّ أیام النقاء فیحکم حینئذٍ بحیضیّة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تحتاط فی کلتیهما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الشیرازی، المیلانی، محمد رضا الگلپایگانی، 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تحتاط فی کلتیهما إذا لم تحتمل کونهما 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جعلهما حیضاً بناءً علی إجراء القاعدة، وعلی فرض العدم فالمرجع الأصلی إن لم یناقش فی جریانه فی المردّد بین الدمین ، وعلی أی تقدیر فما ذکره فی المتن من تعیین الأوّل حیضاً والاحتیاط فی الثانی محلّ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لا یحکم بحیضیّة شیء من الدَمَین، نعم، إذا علم إجمالاً بحیضیّة أحدهما لابدّ من الاحتیاط فی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 العلم الإجمالی بکون إحداهما حیضاً فلابدّ من الاحتیاط فی کلتیهما بالجمع بین وظیفتی الحائض والمستحاضة علی ما هو المقرر عند القوم من تنجیز العلم الإجمالی، ومع عدم العلم الإجمالی لا وجه للاحتیاط فی شیء منهما إذا فرض فقدهما لصفات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 حوط کونها</w:t>
      </w:r>
      <w:bookmarkStart w:id="392" w:name="pg13275_168082"/>
    </w:p>
    <w:p>
      <w:pPr>
        <w:pStyle w:val="BookText"/>
        <w:rPr/>
      </w:pPr>
      <w:bookmarkEnd w:id="392"/>
      <w:r>
        <w:rPr>
          <w:rFonts w:ascii="Amiri" w:hAnsi="Amiri" w:eastAsia="Amiri" w:cs="Amiri"/>
          <w:color w:val="111111"/>
          <w:sz w:val="28"/>
          <w:sz w:val="28"/>
          <w:szCs w:val="28"/>
          <w:rtl w:val="true"/>
          <w:lang w:bidi="ar-SA"/>
        </w:rPr>
        <w:t>الاُولی</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یُترک الاحتیاط بالاستظهار إلی الثلاثة، خصوصاً إذا کان الدم بصفات الحیض، وفی الزائد علی الثلاثة إلی العشرة لا تترک الاحتیاط بالجمع بین تروک الحائض وأفعال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وتحتاط فی الاُخری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724782_2322387425"/>
      <w:bookmarkStart w:id="394" w:name="_Toc137"/>
      <w:bookmarkEnd w:id="393"/>
      <w:r>
        <w:rPr>
          <w:rtl w:val="true"/>
        </w:rPr>
        <w:t>حکم الاستبراء و کیفیته</w:t>
      </w:r>
      <w:bookmarkEnd w:id="3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قبل العشرة</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علمت</w:t>
      </w:r>
      <w:r>
        <w:rPr>
          <w:rStyle w:val="FootnoteAnchor"/>
          <w:rtl w:val="true"/>
        </w:rPr>
        <w:footnoteReference w:id="526"/>
      </w:r>
      <w:r>
        <w:rPr>
          <w:rFonts w:ascii="IRNazanin" w:hAnsi="IRNazanin" w:eastAsia="IRNazanin"/>
          <w:color w:val="111111"/>
          <w:sz w:val="28"/>
          <w:sz w:val="28"/>
          <w:szCs w:val="28"/>
          <w:rtl w:val="true"/>
          <w:lang w:bidi="fa-IR"/>
        </w:rPr>
        <w:t>بالنقاء وعدم وجود الدم فی الباطن اغتسلت وصلّت</w:t>
      </w:r>
      <w:r>
        <w:rPr>
          <w:rStyle w:val="FootnoteAnchor"/>
          <w:rtl w:val="true"/>
        </w:rPr>
        <w:footnoteReference w:id="527"/>
      </w:r>
      <w:r>
        <w:rPr>
          <w:rFonts w:ascii="IRNazanin" w:hAnsi="IRNazanin" w:eastAsia="IRNazanin"/>
          <w:color w:val="111111"/>
          <w:sz w:val="28"/>
          <w:sz w:val="28"/>
          <w:szCs w:val="28"/>
          <w:rtl w:val="true"/>
          <w:lang w:bidi="fa-IR"/>
        </w:rPr>
        <w:t>، ولا حاجة إلی الاستبراء</w:t>
      </w:r>
      <w:r>
        <w:rPr>
          <w:rStyle w:val="FootnoteAnchor"/>
          <w:rtl w:val="true"/>
        </w:rPr>
        <w:footnoteReference w:id="528"/>
      </w:r>
      <w:r>
        <w:rPr>
          <w:rFonts w:ascii="IRNazanin" w:hAnsi="IRNazanin" w:eastAsia="IRNazanin"/>
          <w:color w:val="111111"/>
          <w:sz w:val="28"/>
          <w:sz w:val="28"/>
          <w:szCs w:val="28"/>
          <w:rtl w:val="true"/>
          <w:lang w:bidi="fa-IR"/>
        </w:rPr>
        <w:t>، وإن احتملت</w:t>
      </w:r>
      <w:r>
        <w:rPr>
          <w:rStyle w:val="FootnoteAnchor"/>
          <w:rtl w:val="true"/>
        </w:rPr>
        <w:footnoteReference w:id="529"/>
      </w:r>
      <w:r>
        <w:rPr>
          <w:rFonts w:ascii="IRNazanin" w:hAnsi="IRNazanin" w:eastAsia="IRNazanin"/>
          <w:color w:val="111111"/>
          <w:sz w:val="28"/>
          <w:sz w:val="28"/>
          <w:szCs w:val="28"/>
          <w:rtl w:val="true"/>
          <w:lang w:bidi="fa-IR"/>
        </w:rPr>
        <w:t xml:space="preserve">بقاءه فی الباطن وجب علیها </w:t>
      </w:r>
    </w:p>
    <w:p>
      <w:pPr>
        <w:pStyle w:val="BookText"/>
        <w:rPr/>
      </w:pPr>
      <w:r>
        <w:rPr>
          <w:rFonts w:ascii="IRNazanin" w:hAnsi="IRNazanin" w:eastAsia="IRNazanin"/>
          <w:color w:val="111111"/>
          <w:sz w:val="28"/>
          <w:sz w:val="28"/>
          <w:szCs w:val="28"/>
          <w:rtl w:val="true"/>
          <w:lang w:bidi="fa-IR"/>
        </w:rPr>
        <w:t>الاستبراء</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الوجوب إرشادی لا یمنع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الاستبراء طریقی علاجی، ولیس له موضوعیّة ، فترکه لا یُخلّ بالعمل إذا صادف الواقع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إرشادیاً إلی عدم دلالة صرف الانقطاع علی النقاء، وعدم جواز الرجوع إلی الأصل النافی ، هذا لو أمکن الاستبراء فی حقّها، وإلاّ فعلیها 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عدم جواز ترکها الصلاة بدونه، وعدم جواز ترتیب الآثار علی الغسل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یجوز لها أن تترک الصلاة حتی تعرف بالاستبراء أنّ دمها لم ینقطع، وإذا اغتسلت فلا یجوز لها أن ترتّب علی غسلها آثار الطهارة حتی تعرف بالاستبراء أنّ دمها قد انقطع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ارشادیاً لا یمنع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ارشادیاً إلی أنّ الانقطاع لا یکون طریقاً إلی النقاء الباطنی، فإذا أرادت ترتیب آثار الطاهرة لابدّ لها من الاستبراء ، فلها أن تترک الاستبراء وتجمع بین تروک الحائض وأفعال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وجوبه نفسیاً ولا شرطیاً لصحّة الغسل أو العبادة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طریقیّاً لاستکشاف حالها، فلا یجوز لها ترک الصلاة والبناء علی استمرار الدم من دون الاستبراء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واستعلام الحال بإدخال</w:t>
      </w:r>
    </w:p>
    <w:p>
      <w:pPr>
        <w:pStyle w:val="BookText"/>
        <w:rPr/>
      </w:pPr>
      <w:r>
        <w:rPr>
          <w:rFonts w:ascii="Amiri" w:hAnsi="Amiri" w:eastAsia="Amiri" w:cs="Amiri"/>
          <w:color w:val="111111"/>
          <w:sz w:val="28"/>
          <w:sz w:val="28"/>
          <w:szCs w:val="28"/>
          <w:rtl w:val="true"/>
          <w:lang w:bidi="ar-SA"/>
        </w:rPr>
        <w:t>قطنة</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فی استعمال القطنة رعایة الکیفیة الواردة فی الروایات والعمل بها رجاءً لمکان ضعفها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وإخراجها بعد الصبر هنیئة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لها فی کیفیة إدخال القطنة أن تکون فی حال قیام ملصقة بطنها بحائط ونحوه، رافعة رجلها الیمنی أو الیسری ثمّ تدخلها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تعارف انقطاع الدم عنها فترة یسیرة أثناء حیضها ـ کما ادُّعی تعارفه عند بعض النساء ـ فعلیها الصبر أزید من تلک الفترة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خرجت نقیة اغتسلت وصلّت، وإن خرجت ملطّخة ولو بصفرة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صبرت حتّی تنقی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تنقضی عشرة أیّام إن لم تکن ذات عادة، أو کانت عادتها عشرة، وإن کانت ذات عادة أقلّ من عشرة فکذلک مع علمها بعدم التجاوز عن العشرة، وأمّا إذا احتملت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التجاوز فعلیها</w:t>
      </w:r>
      <w:bookmarkStart w:id="395" w:name="pg13275_168085"/>
    </w:p>
    <w:p>
      <w:pPr>
        <w:pStyle w:val="Heading3"/>
        <w:numPr>
          <w:ilvl w:val="2"/>
          <w:numId w:val="1"/>
        </w:numPr>
        <w:rPr/>
      </w:pPr>
      <w:bookmarkStart w:id="396" w:name="__RefHeading___Toc1724784_2322387425"/>
      <w:bookmarkStart w:id="397" w:name="_Toc138"/>
      <w:bookmarkEnd w:id="395"/>
      <w:bookmarkEnd w:id="396"/>
      <w:r>
        <w:rPr>
          <w:rtl w:val="true"/>
        </w:rPr>
        <w:t>الکلام فی وجوب الاستظهار للحائض</w:t>
      </w:r>
      <w:bookmarkEnd w:id="397"/>
    </w:p>
    <w:p>
      <w:pPr>
        <w:pStyle w:val="BookText"/>
        <w:rPr/>
      </w:pPr>
      <w:r>
        <w:rPr>
          <w:rFonts w:ascii="IRNazanin" w:hAnsi="IRNazanin" w:eastAsia="IRNazanin"/>
          <w:color w:val="111111"/>
          <w:sz w:val="28"/>
          <w:sz w:val="28"/>
          <w:szCs w:val="28"/>
          <w:rtl w:val="true"/>
          <w:lang w:bidi="fa-IR"/>
        </w:rPr>
        <w:t>الاستظهار</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استظهرت إلی ثلاثة أیام ثم احتاطت إلی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الاستظهار بیومین ثمّ الجمع إلی تمام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الاستظهار بیومین وبعدها الجمع بین الوظیفتین إلی العشرة 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ترک الاستظهار إلی تمام العشرة ؛ لاختلاف الأخبار واضطراب کلمات الفقهاء فی هذه المسألة جداً ، واختلاف وجوه الجمع بین هذه الأخبار عندهم ، وإن کان مقتضی ظواهر الأدلة حمل أخبار الاستظهار علی الاستحباب ، واختلاف مقدارها علی اختلاف مراتب 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یوم واحد لزوماً، بل وکذلک فی الزائد إلی العشرة إذا کان یصادف الحیض، وأمّا إذا کان فاقداً لها فیحتاط بالجمع بین أحکام الحائض وأعمال المستحاضة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ینقطع علی العادة وتجاوز عنها فالاستظهار بترک العبادة واجب إلی العشرة إذا کان الدم بصفات الحیض ، وإن لم یکن بصفة الحیض فعلیها الاستظهار، لکنّ الاستظهار فی یوم واحد واجب، ویستحب فی الزائد عنها ، والأحوط الجمع بین تروک الحائض وعمل المستحاضة فی الزائد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الاستبراء بعد انقضاء العادة ، وأمّا إذا کان فی أثنائها فلا إشکال فی بقائها علی التحیّض إلی إکمالها، ولا مجال للاستظهار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مشروعیّة الاستظهار إنّما ثبتت فی الحائض التی تمادی بها الدم کما هو محلّ کلام الماتن ظاهراً، وأمّا مشروعیتها فی المستحاضة التی اشتبه علیها أیام حیضها فمحلّ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بترک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استحباباً</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طریقیّاً علی الأظهر فی الجمع بین أخبارها علی الإیجاب الطریقی وحمل اختلافها من الیومین أو الأزید علی اختلاف أمزجة النساء فی ذلک، ومع الطائفة الاُخری بالحمل علی الحکم الواقعی والظاهری، وأنّ المستحاضة المأخوذة فی ألسنة البقیة محمولة علی المستمرّة المتجاوزة واقعاً، فلا یبقی مجال معارضة بینها وبین هذه الطائفة المتکفّلة للحکم الظاهری الطریقی کی یبقی مجال حمل أوامر الاستظهار علی الاستحباب،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فی یوم، وکذلک فی الزائد إلی العشرة إذا کان بصفات الحیض، وأمّا لو کان فاقداً لها فالأحوط الجمع بین تروک الحائض وأعمال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تقی الخونساری ، عبدالهادی الشیرازی،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وجوباً علی الأظهر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إلی أن یتبیّن لها الحال، أو تنتهی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إلی العشرة إذا کان الدم بصفات الحیض، وأمّا إذا کان فاقداً لها استظهرت أیضاً إلی العشرة وجوباً فی یوم واحد، واستحباباً فی الزائد، وإن کان الأحوط فی الزائد الجمع بین تروک الحائض وأعمال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لزوماً فیه، وکذا فیما بعده إلی العشرة إن کان الدم بصفات الحیض، وإلاّ فتحتاط بالجمع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وجوباً تخییریاً ، والأحوط الجمع فی غیر الیوم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والاستظهار بیوم إن انقطع الدم فیه وظهر الحال، أو بیومین إن انقطع الدم وعلم الحال، وإلاّ فبثلاثة، وهکذا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إلی أن یظهر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اللزوم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ما لم تطمئنّ بالتجاوز عن العشرة ولو إلی تمام العشرة، والأحسن بعدالعادة 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وجوب الاستظهار علیها حتی یستبین لها الحال، أو تُتمّ العشرة، واستبانة الحال لها إمّا بانقطاع الدم عنها، أو بحصول الاطمئنان لها بأنّ الدم یتجاوز العشرة، فتغتسل حینئذٍ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بالجمع بین تروک الحائض وأعمال المستحاضة إلی انقضاء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احتیاطاً ، والأحسن الجمع بین تروک الحائض وأفعال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بیوم</w:t>
      </w:r>
      <w:r>
        <w:rPr>
          <w:rStyle w:val="FootnoteAnchor"/>
          <w:rtl w:val="true"/>
        </w:rPr>
        <w:footnoteReference w:id="534"/>
      </w:r>
      <w:r>
        <w:rPr>
          <w:rFonts w:ascii="IRNazanin" w:hAnsi="IRNazanin" w:eastAsia="IRNazanin"/>
          <w:color w:val="111111"/>
          <w:sz w:val="28"/>
          <w:sz w:val="28"/>
          <w:szCs w:val="28"/>
          <w:rtl w:val="true"/>
          <w:lang w:bidi="fa-IR"/>
        </w:rPr>
        <w:t>أو یومین</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أنّها تستظهر بیوم ، فإن انقطع الدم اغتسلت، وإلاّ فإن وثقت من حالها بتجاوزه عن العشرة تعمل عمل المستحاضة، وإن بقیت فی التردّد والتحیّر تستظهر بیوم آخر، فإن انقطع الدم أو اطمئنّت بالتجاوز فهو، وإلاّ فتستظهر بیوم آخر حتّی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لزومه إلی أن یحصل الظنّ بالتجاوز عن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بالاستظهار بیوم أو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الاستظهار بیوم واحد، فإن علمت انقطاع الدم اغتسلت، وإلاّ فإن اطمأنّت من حالها تجاوز الدم عن العشرة فتعمل عمل المستحاضة، وإن لم تطمئنَّ بذلک وتحیّرت تستظهر بیوم آخر، فإن انقطع الدم أو وثقت بالتجاوز فهو، وإلاّ فتستظهر بیوم آخر، وهکذا حتّی تتمّ العشرة وتتبیّن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الاستظهار بیوم إذا لم تکن مستمرّة الدم قبل أیّام العادة، ثمّ هی مخیّرة بین الاستظهار بیومین أو ثلاثة أو إلی العشرة، وعدمه، وأمّا إذا کانت کذلک فلا استظهار علیها علی الأظهر، والأحوط فی جمیع ذلک الجمع بین تروک الحائض وأفعال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أنّها تستظهر بیوم، فإن انقطع الدم أو یئست من انقطاعه قبل العشرة وإلاّ فیوم آخر إلی أن تمضی عشرة 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العشرة</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إلیها وجوباً علی الأحوط ما لم تزد أیام الاستظهار علی ثلاثة، فتحتاط فی الزائد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مخیّرة بینها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أنّه لا تخییر، وأنّ المختار التفصیل المذکور فی الحاشیة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یترک الاحتیاط به، وفی الحامل إلی ثلاثة أیام ، هذا إذا لم تکن مستمرة، وإلاّ فلیس علیها الاستظهار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انقطع الدم علی العشرة أو أقلّ فالمجموع حیض فی الجمیع، وإن تجاوز فسیجیء حکمه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عن مقدار العادة وعلمت أ نّه یتجاوز عن العشرة تعمل عمل الاستحاضة</w:t>
      </w:r>
      <w:r>
        <w:rPr>
          <w:rStyle w:val="FootnoteAnchor"/>
          <w:rtl w:val="true"/>
        </w:rPr>
        <w:footnoteReference w:id="537"/>
      </w:r>
      <w:r>
        <w:rPr>
          <w:rFonts w:ascii="IRNazanin" w:hAnsi="IRNazanin" w:eastAsia="IRNazanin"/>
          <w:color w:val="111111"/>
          <w:sz w:val="28"/>
          <w:sz w:val="28"/>
          <w:szCs w:val="28"/>
          <w:rtl w:val="true"/>
          <w:lang w:bidi="fa-IR"/>
        </w:rPr>
        <w:t>فیما زاد، ولا حاجة إلی الاستظهار</w:t>
      </w:r>
      <w:r>
        <w:rPr>
          <w:rFonts w:eastAsia="IRNazanin" w:cs="IRNazanin"/>
          <w:color w:val="111111"/>
          <w:sz w:val="28"/>
          <w:szCs w:val="28"/>
          <w:rtl w:val="true"/>
          <w:lang w:bidi="fa-IR"/>
        </w:rPr>
        <w:t xml:space="preserve">. </w:t>
      </w:r>
      <w:bookmarkStart w:id="398" w:name="pg13275_168090"/>
    </w:p>
    <w:p>
      <w:pPr>
        <w:pStyle w:val="Heading3"/>
        <w:numPr>
          <w:ilvl w:val="2"/>
          <w:numId w:val="1"/>
        </w:numPr>
        <w:rPr/>
      </w:pPr>
      <w:bookmarkStart w:id="399" w:name="__RefHeading___Toc1724786_2322387425"/>
      <w:bookmarkStart w:id="400" w:name="_Toc139"/>
      <w:bookmarkEnd w:id="398"/>
      <w:bookmarkEnd w:id="399"/>
      <w:r>
        <w:rPr>
          <w:rtl w:val="true"/>
        </w:rPr>
        <w:t>إذا انقطع الدم و احتمل عوده قبل العشرة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بالمرّة وجب الغسل والصلاة وإن احتملت العود قبل العشرة، بل وإن ظنّت</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الاطمئنانی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وإن کانت معتادة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الغسل والصلاة مع الاعتیاد، وتقدّم أنّ النقاء المتخلّل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بالعود مع عدم التجاوز عن العشرة، والأقوی کفایة الظنّ الاطمئنانی، فحکمه حکم العلم، کما سیذکره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أن لا یوجب الاطمئنان بالعود ، وإلاّ فهو کالعلم ؛ لأنّ الاطمئنان حجة عند العقلاء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لها الاطمئنان علی العود بسبب الاعتیاد فالأقوی وجوب التحیّض علیها فی أیام النقاء، فضلاً عمّا إذا علمت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فیما إذا کانت عادته الانقطاع والعود بالجمع بین أعمال الطاهرة وتروک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والأحوط الجمع بین الوظیفتین بعد النقاء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الاعتیاد موجباً لحصول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کفایة الاطمئنان الحاصل من الاعتیاد فی البقاء علی التحیّض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التحیّض مع الاطمئنان، وعدم الحیض مع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فضلاً عمّا لو علمت، والاحتیاط فی الفرضین المذکورین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حصول الاطمئنان، وإلاّ فالأقوی البقاء علی التحیّض، لکنّ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نعم، لو حصل لها العلم أو الاطمئنان بالعود لزمها ترتیب آثار الحیض فی أیّام النقاء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حصل الاطمئنان من الاعتیاد فالظاهر لزوم التحیض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 إلاّ إذا حصل الاطمئنان من الاعتیاد فإنّه حینئذٍ بحکم العلم بالعود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حصل له الاطمئنان من الاعتیاد یبقی علی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لو لم یوجب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علمت العود</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والانقطاع قبل العشرة ، أو اطمئنّت بهما من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لزوم ترک العبادة؛ لِما مرّ أنّ النقاء المتخلّل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تترک مراعاة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تترتّب آثار الحیض، ولا یجب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محسوب من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مراعاة</w:t>
      </w:r>
    </w:p>
    <w:p>
      <w:pPr>
        <w:pStyle w:val="BookText"/>
        <w:rPr/>
      </w:pPr>
      <w:r>
        <w:rPr>
          <w:rFonts w:ascii="IRNazanin" w:hAnsi="IRNazanin" w:eastAsia="IRNazanin"/>
          <w:color w:val="111111"/>
          <w:sz w:val="28"/>
          <w:sz w:val="28"/>
          <w:szCs w:val="28"/>
          <w:rtl w:val="true"/>
          <w:lang w:bidi="fa-IR"/>
        </w:rPr>
        <w:t>الاحتیاط فی أیّام النقاء</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الحکم بحیضیّتها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أنّه من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أنّ الأقوی خلافه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مراراً أنّ أیام النقاء المتخلّل محسوب من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النقاء المتخلّل محکوم بالحیضیّة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 النقاء المتخلّل حیض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محسوب من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 من أنّ فی النقاء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الاقتصار علی تروک الحائض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الأقوی ترتیب آثار الحیض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من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الأقوی التحیّض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یجب، بل یقتصر علی تروک الحائض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النقاء المتخلّل بحکم الحیض ، بل هو 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النقاء المتخلّل بحکم الحیض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المتخلّل یجب</w:t>
      </w:r>
      <w:bookmarkStart w:id="401" w:name="pg13275_168093"/>
    </w:p>
    <w:p>
      <w:pPr>
        <w:pStyle w:val="BookText"/>
        <w:rPr/>
      </w:pPr>
      <w:bookmarkEnd w:id="401"/>
      <w:r>
        <w:rPr>
          <w:rFonts w:ascii="IRNazanin" w:hAnsi="IRNazanin" w:eastAsia="IRNazanin"/>
          <w:color w:val="111111"/>
          <w:sz w:val="28"/>
          <w:sz w:val="28"/>
          <w:szCs w:val="28"/>
          <w:rtl w:val="true"/>
          <w:lang w:bidi="fa-IR"/>
        </w:rPr>
        <w:t>الاحتیاط</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أنّه یستحب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Heading3"/>
        <w:numPr>
          <w:ilvl w:val="2"/>
          <w:numId w:val="1"/>
        </w:numPr>
        <w:rPr/>
      </w:pPr>
      <w:bookmarkStart w:id="402" w:name="__RefHeading___Toc1724788_2322387425"/>
      <w:bookmarkStart w:id="403" w:name="_Toc140"/>
      <w:bookmarkEnd w:id="402"/>
      <w:r>
        <w:rPr>
          <w:rtl w:val="true"/>
        </w:rPr>
        <w:t>حکم الصلاة مع ترک الاستبراء</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الاستبراء</w:t>
      </w:r>
      <w:r>
        <w:rPr>
          <w:rStyle w:val="FootnoteAnchor"/>
          <w:rtl w:val="true"/>
        </w:rPr>
        <w:footnoteReference w:id="542"/>
      </w:r>
      <w:r>
        <w:rPr>
          <w:rFonts w:ascii="Amiri" w:hAnsi="Amiri" w:eastAsia="Amiri" w:cs="Amiri"/>
          <w:color w:val="111111"/>
          <w:sz w:val="28"/>
          <w:sz w:val="28"/>
          <w:szCs w:val="28"/>
          <w:rtl w:val="true"/>
          <w:lang w:bidi="ar-SA"/>
        </w:rPr>
        <w:t>وصلّت بطلت</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الاستبراء طریقی علی الأقوی ، فلا یجوز للمرأة أن ترجع إلی أصالة بقاء الحیض فتترک العبادة بدون استبراء، ولا یجوز لها أن تجعل الانقطاع أمارة علی النقاء، فتغتسل وتُرتِّب علی غسلها آثار الطهارة بدون استبراء، کما ذکرنا فی المسألة الثالثة والعشرین، ولکنّ ذلک لا یمنعها من الاحتیاط، کما أنّه لا یفید الواقع بشیء، فإذا نسیت الاستبراء أو غفلت عنه واغتسلت وصلّت ثم تبیّن بعد ذلک أنّها طاهرة صحّت صلاتها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04" w:name="pg13275_168094"/>
    </w:p>
    <w:p>
      <w:pPr>
        <w:pStyle w:val="BookText"/>
        <w:rPr/>
      </w:pPr>
      <w:bookmarkEnd w:id="404"/>
      <w:r>
        <w:rPr>
          <w:rFonts w:ascii="IRNazanin" w:hAnsi="IRNazanin" w:eastAsia="IRNazanin"/>
          <w:color w:val="111111"/>
          <w:sz w:val="28"/>
          <w:sz w:val="28"/>
          <w:szCs w:val="28"/>
          <w:rtl w:val="true"/>
          <w:lang w:bidi="fa-IR"/>
        </w:rPr>
        <w:t>وإن</w:t>
      </w:r>
      <w:r>
        <w:rPr>
          <w:rStyle w:val="FootnoteAnchor"/>
          <w:rtl w:val="true"/>
        </w:rPr>
        <w:footnoteReference w:id="544"/>
      </w:r>
      <w:r>
        <w:rPr>
          <w:rFonts w:ascii="IRNazanin" w:hAnsi="IRNazanin" w:eastAsia="IRNazanin"/>
          <w:color w:val="111111"/>
          <w:sz w:val="28"/>
          <w:sz w:val="28"/>
          <w:szCs w:val="28"/>
          <w:rtl w:val="true"/>
          <w:lang w:bidi="fa-IR"/>
        </w:rPr>
        <w:t>تبیّن بعد ذلک کونها طاهرة، إلاّ إذا حصلت</w:t>
      </w:r>
      <w:r>
        <w:rPr>
          <w:rStyle w:val="FootnoteAnchor"/>
          <w:rtl w:val="true"/>
        </w:rPr>
        <w:footnoteReference w:id="545"/>
      </w:r>
      <w:r>
        <w:rPr>
          <w:rFonts w:ascii="IRNazanin" w:hAnsi="IRNazanin" w:eastAsia="IRNazanin"/>
          <w:color w:val="111111"/>
          <w:sz w:val="28"/>
          <w:sz w:val="28"/>
          <w:szCs w:val="28"/>
          <w:rtl w:val="true"/>
          <w:lang w:bidi="fa-IR"/>
        </w:rPr>
        <w:t>منها نیة القربة</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أتت برجاء کونها طاهرةً ثمّ تبیّن أ نّها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علی المختار من الحرمة الذاتیة هو البطلان، کما أشرنا إلی وجهه سابقاً،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وإن کانت الصحّة حینئذٍ غیر بعیدة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إذاً من جهة ترک نیّة القربة، لا من جهة ترک الاستبراء فلا خصوصیة له، بل لو أتت بالصلاة علی الرجاء کفی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معذورة فی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کانت معذورة فی ترکه، أو کانت جاهلة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کونها معذورة فی ترک الاختبار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724790_2322387425"/>
      <w:bookmarkStart w:id="406" w:name="_Toc141"/>
      <w:bookmarkEnd w:id="405"/>
      <w:r>
        <w:rPr>
          <w:rtl w:val="true"/>
        </w:rPr>
        <w:t>تعذر الاستبراء</w:t>
      </w:r>
      <w:bookmarkEnd w:id="4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الاستبراء لظلمة أو عمیً</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فالأحوط الغسل</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کونه أحوط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تروک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الجمع بین تروک الحائض وأعمال الطاهرة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الأولی ترک محرّمات الحائض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فتحتاط بالجمع بین أحکام الحائض والطاهرة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أعمال الطهارة وتروک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أنّها تبقی علی التحیّض حتی تعلم بالنقاء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ذلک احتیاطاً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ولها تأخیر ذلک إلی أن تعلم بالنقاء، أو تمضی علیها عشرة أیام فی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تروک الحائض وأفعال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أحکام الحائض والطاهرة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التحفّظ علی تروک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العمل علی الحالة السابقة، ولو أرادت الاحتیاط فتجمع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تجمع بین أحکام الحائض والطاهرة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 لی زمان</w:t>
      </w:r>
    </w:p>
    <w:p>
      <w:pPr>
        <w:pStyle w:val="BookText"/>
        <w:rPr/>
      </w:pPr>
      <w:r>
        <w:rPr>
          <w:rFonts w:ascii="IRNazanin" w:hAnsi="IRNazanin" w:eastAsia="IRNazanin"/>
          <w:color w:val="111111"/>
          <w:sz w:val="28"/>
          <w:sz w:val="28"/>
          <w:szCs w:val="28"/>
          <w:rtl w:val="true"/>
          <w:lang w:bidi="fa-IR"/>
        </w:rPr>
        <w:t>حصول العلم بالنقاء، فتعید الغسل</w:t>
      </w:r>
      <w:r>
        <w:rPr>
          <w:rStyle w:val="FootnoteAnchor"/>
          <w:rtl w:val="true"/>
        </w:rPr>
        <w:footnoteReference w:id="549"/>
      </w:r>
      <w:r>
        <w:rPr>
          <w:rFonts w:ascii="IRNazanin" w:hAnsi="IRNazanin" w:eastAsia="IRNazanin"/>
          <w:color w:val="111111"/>
          <w:sz w:val="28"/>
          <w:sz w:val="28"/>
          <w:szCs w:val="28"/>
          <w:rtl w:val="true"/>
          <w:lang w:bidi="fa-IR"/>
        </w:rPr>
        <w:t>حینئذٍ، وعلیها قضاء ما صامت، والأولی</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لهذه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الغسل فی کلّ وقت تحتمل النقاء</w:t>
      </w:r>
      <w:r>
        <w:rPr>
          <w:rFonts w:eastAsia="IRNazanin" w:cs="IRNazanin"/>
          <w:color w:val="111111"/>
          <w:sz w:val="28"/>
          <w:szCs w:val="28"/>
          <w:rtl w:val="true"/>
          <w:lang w:bidi="fa-IR"/>
        </w:rPr>
        <w:t>.</w:t>
      </w:r>
      <w:bookmarkStart w:id="407" w:name="pg13275_168097"/>
    </w:p>
    <w:p>
      <w:pPr>
        <w:pStyle w:val="Heading2"/>
        <w:numPr>
          <w:ilvl w:val="1"/>
          <w:numId w:val="1"/>
        </w:numPr>
        <w:rPr/>
      </w:pPr>
      <w:bookmarkStart w:id="408" w:name="__RefHeading___Toc1724792_2322387425"/>
      <w:bookmarkStart w:id="409" w:name="_Toc142"/>
      <w:bookmarkEnd w:id="407"/>
      <w:bookmarkEnd w:id="408"/>
      <w:r>
        <w:rPr>
          <w:rtl w:val="true"/>
        </w:rPr>
        <w:t>فصل فی حکم تجاوز الدم عن العشرة</w:t>
      </w:r>
      <w:bookmarkEnd w:id="409"/>
    </w:p>
    <w:p>
      <w:pPr>
        <w:pStyle w:val="Heading3"/>
        <w:numPr>
          <w:ilvl w:val="2"/>
          <w:numId w:val="1"/>
        </w:numPr>
        <w:rPr/>
      </w:pPr>
      <w:bookmarkStart w:id="410" w:name="__RefHeading___Toc1724794_2322387425"/>
      <w:bookmarkStart w:id="411" w:name="_Toc143"/>
      <w:bookmarkEnd w:id="410"/>
      <w:r>
        <w:rPr>
          <w:rtl w:val="true"/>
        </w:rPr>
        <w:t>حکم ذات العادة إذا تجاوز دمها العشرة</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تجاوز دمها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سواء استمرّ إلی شهر أو أقلّ أو أزید ـ إمّا أن تکون ذات عادة، أو مبتدئة، أو مضطربة</w:t>
      </w:r>
      <w:r>
        <w:rPr>
          <w:rStyle w:val="FootnoteAnchor"/>
          <w:rtl w:val="true"/>
        </w:rPr>
        <w:footnoteReference w:id="551"/>
      </w:r>
      <w:r>
        <w:rPr>
          <w:rFonts w:ascii="IRNazanin" w:hAnsi="IRNazanin" w:eastAsia="IRNazanin"/>
          <w:color w:val="111111"/>
          <w:sz w:val="28"/>
          <w:sz w:val="28"/>
          <w:szCs w:val="28"/>
          <w:rtl w:val="true"/>
          <w:lang w:bidi="fa-IR"/>
        </w:rPr>
        <w:t>، أو ناسیة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ذات العادة</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وإن حصلت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فتجعل عادتها حیضاً وإن لم تکن بصفات الحیض، والبقیة استحاضة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کانت بصفاته إذا لم تکن العادة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حاصلةً من التمییز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حصلت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أنّها لا تحصل به، فیتعیّن الرجوع إلی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من العادة المتعارفة، وإلاّ فلا یبعد ترجیح الصفات</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العادة علی التمییز وإن کانت حاصلة منها؛ لإطلاق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مبنی أصل الحیضیّة هو التمییز لا ینافی کون تکرّره الموجب للعادة منشأً للتقدّم علی وجود التمییز فی دم آخر،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حصول العادة بالتمییز لا یخلو من إشکال، وعلی تقدیره فلا یبعد ترجیحها علی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بل لا یبعد ترجیح العادة مع استقرارها بمرّات عدیدة، إلاّ أنّه لا یترک الاحتیاط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والترجیح للعادة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حصول العادة بالتمییز ففی ترجیح الصفات علیها إشکال، بل لا یبعد ترجیحها علی الصفات،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ترجیح العادة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إلاّمع استقرار العادة العرفیة من التمییز؛ لتکرره بمرّات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لِمَا مرّ من أنّ العادة لا تحصل بالتمییز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ترجیح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ترجیح العادة، ولکنّ الاحتیاط فی المقام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ترجیح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حصول العادة بالتمییز، کما تقدّم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المیلانی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 حصولها به مطلقاً ، وعلی تقدیره فلا یبعد ترجیحها علی الصفات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ترجیح العادة علی الصفات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ترجیح العادة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الغضّ عن الإشکال فی ثبوت العادة بالصفات لا یبعد تقدیم العادة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ترجیح العادة علی الصفات، ولکن لا ینبغی 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ترجیح العادة مع استقرارها بمرات عدیدة کما تقدّم 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أن ترجّح العادة؛ لإطلاق الدلیل، لکنّ 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ترجیح العادة هنا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ترجیح العادة هنا علی الصفات أیضاً،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دماً واستمرّ شهراً فالدم الذی بصفة الحیض هو الحیض شرعاً، فإن تکرّر ذلک العدد فی الوقت المعیّن مثلاً رأت الحمرة فی سبعة أیام فی أوّل شهرین، أو آخرهما، کانت ذات عادة وقتیة وعددیة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رأت تمام العدد المذکور حمرة فی أوّل الشهر الأوّل ومثله فی آخر الشهر الثانی فهی ذات عادة عددیة خاصّة ، وإن رأت الحمرة فی الشهر الأوّل عدداً معیّناً ورأتها أیضاً فی أوّل الثانی عدداً آخر فهی ذات عادة وقتیة فقط، فتستغنی بعد ذلک عن الأخذ بالتمییز فیما استقرت عادتها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3275_168100"/>
      <w:bookmarkStart w:id="413" w:name="pg13275_168100"/>
      <w:bookmarkEnd w:id="413"/>
    </w:p>
    <w:p>
      <w:pPr>
        <w:pStyle w:val="BookText"/>
        <w:rPr/>
      </w:pPr>
      <w:bookmarkStart w:id="414" w:name="pg13275_168100"/>
      <w:bookmarkEnd w:id="414"/>
      <w:r>
        <w:rPr>
          <w:rFonts w:ascii="IRNazanin" w:hAnsi="IRNazanin" w:eastAsia="IRNazanin"/>
          <w:color w:val="111111"/>
          <w:sz w:val="28"/>
          <w:sz w:val="28"/>
          <w:szCs w:val="28"/>
          <w:rtl w:val="true"/>
          <w:lang w:bidi="fa-IR"/>
        </w:rPr>
        <w:t>العادة بجعل ما بالصفة حیضاً دون ما فی العادة الفاقدة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724796_2322387425"/>
      <w:bookmarkStart w:id="416" w:name="_Toc144"/>
      <w:bookmarkEnd w:id="415"/>
      <w:r>
        <w:rPr>
          <w:rtl w:val="true"/>
        </w:rPr>
        <w:t>رجوع غیر ذات العادة التمییز</w:t>
      </w:r>
      <w:bookmarkEnd w:id="416"/>
    </w:p>
    <w:p>
      <w:pPr>
        <w:pStyle w:val="BookText"/>
        <w:rPr/>
      </w:pPr>
      <w:r>
        <w:rPr>
          <w:rFonts w:ascii="Amiri" w:hAnsi="Amiri" w:eastAsia="Amiri" w:cs="Amiri"/>
          <w:color w:val="111111"/>
          <w:sz w:val="28"/>
          <w:sz w:val="28"/>
          <w:szCs w:val="28"/>
          <w:rtl w:val="true"/>
          <w:lang w:bidi="ar-SA"/>
        </w:rPr>
        <w:t>وأمّا المبتدئة والمضطربة</w:t>
      </w:r>
      <w:r>
        <w:rPr>
          <w:rStyle w:val="FootnoteAnchor"/>
          <w:rtl w:val="true"/>
        </w:rPr>
        <w:footnoteReference w:id="555"/>
      </w:r>
      <w:r>
        <w:rPr>
          <w:rFonts w:ascii="IRNazanin" w:hAnsi="IRNazanin" w:eastAsia="IRNazanin"/>
          <w:color w:val="111111"/>
          <w:sz w:val="28"/>
          <w:sz w:val="28"/>
          <w:szCs w:val="28"/>
          <w:rtl w:val="true"/>
          <w:lang w:bidi="fa-IR"/>
        </w:rPr>
        <w:t>ـ بمعنی من لم تستقرّ</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لیس لها عادة مستقرة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عادة ـ فترجع إلی التمییز، فتجعل ما کان بصفة الحیض حیضاً، وما کان بصفة</w:t>
      </w:r>
      <w:bookmarkStart w:id="417" w:name="pg13275_168101"/>
    </w:p>
    <w:p>
      <w:pPr>
        <w:pStyle w:val="BookText"/>
        <w:rPr/>
      </w:pPr>
      <w:bookmarkEnd w:id="417"/>
      <w:r>
        <w:rPr>
          <w:rFonts w:ascii="IRNazanin" w:hAnsi="IRNazanin" w:eastAsia="IRNazanin"/>
          <w:color w:val="111111"/>
          <w:sz w:val="28"/>
          <w:sz w:val="28"/>
          <w:szCs w:val="28"/>
          <w:rtl w:val="true"/>
          <w:lang w:bidi="fa-IR"/>
        </w:rPr>
        <w:t>الاستحاضة استحاضة، بشرط أن لا یکون أقلّ من ثلاثة، ولا أزید من العشرة</w:t>
      </w:r>
      <w:r>
        <w:rPr>
          <w:rStyle w:val="FootnoteAnchor"/>
          <w:rtl w:val="true"/>
        </w:rPr>
        <w:footnoteReference w:id="557"/>
      </w:r>
      <w:r>
        <w:rPr>
          <w:rFonts w:ascii="IRNazanin" w:hAnsi="IRNazanin" w:eastAsia="IRNazanin"/>
          <w:color w:val="111111"/>
          <w:sz w:val="28"/>
          <w:sz w:val="28"/>
          <w:szCs w:val="28"/>
          <w:rtl w:val="true"/>
          <w:lang w:bidi="fa-IR"/>
        </w:rPr>
        <w:t>، وأن لا یعارضه دم آخر</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حیضیّة الدم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التعارض یجعل الدم الأوّل حیضاً مع تساویهما فی الصفة، وإلاّ فالترجیح لِما هو الأشبه بالحیض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التعارض یجعل الأوّل حیضاً لقاعدة الإمکان، وإن کان الأحوط رعایة الوظیفتین فی الأوّل 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تحتاط حینئذٍ فی الدَمَین المتعارضین، إلاّ أن یکون التعارض فی دماء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الفصل بین الدَمَین الواجدین بالفاقد الّذی هو أقلّ من العشرة کما فی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 الفاقد الفاصل بینهما أقلّ من أقلّ الطهر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الاحتیاط فیما إذا کان کلّ من الدَمَین واجداً للصفة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التعارض تحتاط فی المتّصفین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متقدّم علیه زماناً ، ففی المثال الآتی تجعل الثانیة استحاضة، کما سیجیء منه فی المسألة التاسعة ، ومنه یظهر النظر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فقد الشرطین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418" w:name="__RefHeading___Toc1724798_2322387425"/>
      <w:bookmarkStart w:id="419" w:name="_Toc145"/>
      <w:bookmarkEnd w:id="418"/>
      <w:r>
        <w:rPr>
          <w:rtl w:val="true"/>
        </w:rPr>
        <w:t>تعارض الدمین الواجدین للصفات</w:t>
      </w:r>
      <w:bookmarkEnd w:id="41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واجد للصفات، کما إذا رأت خمسة </w:t>
      </w:r>
    </w:p>
    <w:p>
      <w:pPr>
        <w:pStyle w:val="BookText"/>
        <w:rPr/>
      </w:pPr>
      <w:r>
        <w:rPr>
          <w:rFonts w:ascii="Amiri" w:hAnsi="Amiri" w:eastAsia="Amiri" w:cs="Amiri"/>
          <w:color w:val="111111"/>
          <w:sz w:val="28"/>
          <w:sz w:val="28"/>
          <w:szCs w:val="28"/>
          <w:rtl w:val="true"/>
          <w:lang w:bidi="ar-SA"/>
        </w:rPr>
        <w:t>أیّام مثلاً</w:t>
      </w:r>
      <w:r>
        <w:rPr>
          <w:rStyle w:val="FootnoteAnchor"/>
          <w:rtl w:val="true"/>
        </w:rPr>
        <w:footnoteReference w:id="559"/>
      </w:r>
      <w:r>
        <w:rPr>
          <w:rFonts w:ascii="Amiri" w:hAnsi="Amiri" w:eastAsia="Amiri" w:cs="Amiri"/>
          <w:color w:val="111111"/>
          <w:sz w:val="28"/>
          <w:sz w:val="28"/>
          <w:szCs w:val="28"/>
          <w:rtl w:val="true"/>
          <w:lang w:bidi="ar-SA"/>
        </w:rPr>
        <w:t>دماً أسود، وخمسة أیّام أصفر، ثمّ خمسة أیّام أسود</w:t>
      </w:r>
      <w:r>
        <w:rPr>
          <w:rStyle w:val="FootnoteAnchor"/>
          <w:rtl w:val="true"/>
        </w:rPr>
        <w:footnoteReference w:id="560"/>
      </w:r>
      <w:r>
        <w:rPr>
          <w:rFonts w:ascii="IRNazanin" w:hAnsi="IRNazanin" w:eastAsia="IRNazanin"/>
          <w:color w:val="111111"/>
          <w:sz w:val="28"/>
          <w:sz w:val="28"/>
          <w:szCs w:val="28"/>
          <w:rtl w:val="true"/>
          <w:lang w:bidi="fa-IR"/>
        </w:rPr>
        <w:t>، ومع فقد الشرطین</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مع فقد الشرط الأوّل أن تجعل ما ترجع إلیه من أیام الأقارب فی واجد الصفة، ومع فقد الشرط الثانی أن تحتاط بین الدَمَین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إلغاء الأوصاف مطلقاً، والحکم بکونها فاقدة التمییز محلّ إشکال، بل لا یبعد لزوم الأخذ بالصفات فی الدم الأوّل، وتتمیمه أو تنقیصه بما هو وظیفتها من الأخذ بعادة نسائها أو بالروایات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إلغاء التمییز مع فقد الشرطین، بل تجعل أیام الأقارب فی الواجد بالتکمیل والتنقیص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زاد الدم الواجد للصفات علی العشرة تحیّضت بأیام أقاربها أو بالروایات، وجعلت ذلک فی أیام الواجد للصفات علی الأحوط، بل لا یخلو من قوة ، وکذا فی صورة تعارض الدمین فتجعله فی الأول منهما ، وإذا رأت دمین بصفة الحیض ورأت بینهما دماً بصفة الاستحاضة ولم یتجاوز المجموع عشرة أیام تحیّضت بالدم الأول علی الأحوط، واحتاطت فی أیام الدم الضعیف وفی ما یکمل عادة الأقارب أو العدد من الدم الثانی بالجمع بین وظیفة الحائض وأعمال المستحاضة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الفرض الأوّل مع عدم التعارض عدم إلغاء التمییز ، بل تجعل أیام أقاربها فی واجد الصفات بإتمام الناقص وتنقیص الزائد ، وفی صورة التعارض والتساوی فی الصفة تجعل الأوّل حیضة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کون الدم لوناً</w:t>
      </w:r>
    </w:p>
    <w:p>
      <w:pPr>
        <w:pStyle w:val="BookText"/>
        <w:rPr/>
      </w:pPr>
      <w:r>
        <w:rPr>
          <w:rFonts w:ascii="IRNazanin" w:hAnsi="IRNazanin" w:eastAsia="IRNazanin"/>
          <w:color w:val="111111"/>
          <w:sz w:val="28"/>
          <w:sz w:val="28"/>
          <w:szCs w:val="28"/>
          <w:rtl w:val="true"/>
          <w:lang w:bidi="fa-IR"/>
        </w:rPr>
        <w:t>واحداً ترجع إلی أقاربها</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عندی فی الرجوع إلی الأقارب خصوصاً فیمن لم تستقرّ لها عادة إشکال، فلا تترک الاحتیاط ـ فیما إذا لم تکن عادتها سبعة ـ بالجمع فی مقدار التفاوت بین وظیفتَی الحائض والمستحاضة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تتحیّض بأقلّ الأمرین من عادة أقاربها وروایة السبعة، وتحتاط بالجمع إلی أکثر الأمرین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رجوع المضطربة إلی أقاربها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بالرجوع إلی الأرقاب مختصّ بالمبتدئة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لو لم یکن الأقوی الرجوع إلی الروایات من الأوّل واختیار روایة السبعة، وإن کان الاحتیاط فیما إذا کان عادة الأهل والأقارب أزید أو أنقص من السبعة بالجمع بین تروک الحائض وأعمال المستحاضة فیهما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مجال للتأمّل وإن کان مشهوراً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الرجوع إلی الأقارب فیمن لم تستقرّ لها عادة إشکال؛ لمکان الحصر المستفاد من المرسلة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فالأحوط فیما إذا لم تکن عادتها سبعة هو الجمع فی مقدار التفاوت بین وظیفتَی الحائض والمستحاضة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خصوصاً فی المضطربة بالمعنی المذکور الجمع بین الوظیفتین فی الزائد من عادة الأقارب إلی السبعة ، إذا کانت عادتها أقلّ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فیمن لم تستقرّ لها عادة، وکانت عادة أقاربها أقلّ من سبعة أیّام أو أکثر أن تجمع فی مقدار التفاوت بین وظیفتَی الحائض والمستحاضة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صیغة الجمع لم یُرَد منها الجمعیّة، بل هی منسلخة عنها، ویراد بها الجنس الصادق علی الواحد أیضاً ، ولا یلزم الرجوع إلی أقلّ الجمع ما لم یعلم الاختلاف بینهنّ، ثم الأولی الجمع بین الوظیفتین فی الزائد عن عادة نسائها ومن السبعة، ولا ینبغی ترک هذه الرعایة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الرجوع إلی الأقارب خصوصاً فی من لم تستقر لها العادة مشکل، فلا یترک الاحتیاط بالجمع بین الوظائف فیما إذا لم تکن عادتها السبعة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تجمع المضطربة بین وظیفتَی الحائض والمستحاضة فی مقدار التفاوت بین عادة الأقارب والسبعة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المضطربة لا ترجع إلی الأرقاب، والأحوط لها اختیار السبعة فی کل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المبتدئة فتجعل الحیض عشرة أیام فی الشهر الأول، وفی الشهور الآتیة تجعل الحیض ثلاثة أیام، وبقیة الأیام تجعلها استحاضة ، وأمّا المضطربة فیجب علیها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 بل ترجع أوّلاً إلی التمییز، ثم ترجع إلی أقاربها، ثم ترجع إلی العدد وهو السبعة علی الأحوط ، والأحوط فی المضطربة التی لم تستقرّ لها عادة أو استقرت ثم اختلطت هو الجمع بین تروک الحائض وعمل المستحاضة فی مقدار التفاوت بین عادة الأرحام والسبعة ، وفی المبتدئة یأتی حکمها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الرجوع إلیهنّ فی المضطربة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المضطربة بالمعنی المذکور إلی الأقارب محلّ إشکال، والأحوط هو الجمع بین الوظیفتین فی التفاوت بین عادة الأقارب والسبعة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عدد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الأیّام</w:t>
      </w:r>
      <w:r>
        <w:rPr>
          <w:rStyle w:val="FootnoteAnchor"/>
          <w:rtl w:val="true"/>
        </w:rPr>
        <w:footnoteReference w:id="563"/>
      </w:r>
      <w:r>
        <w:rPr>
          <w:rFonts w:ascii="IRNazanin" w:hAnsi="IRNazanin" w:eastAsia="IRNazanin"/>
          <w:color w:val="111111"/>
          <w:sz w:val="28"/>
          <w:sz w:val="28"/>
          <w:szCs w:val="28"/>
          <w:rtl w:val="true"/>
          <w:lang w:bidi="fa-IR"/>
        </w:rPr>
        <w:t>بشرط اتفاقها</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الاکتفاء بالرجوع إلی بعض الأقارب إذا لم یعلم بالاختلاف بینهنّ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الاکتفاء بعادة البعض ما لم تعلم مخالفتها لسائر النساء، ولا یعتبر إحراز الاتفاق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الرجوع إلی واحدة منهنّ إذا لم تعلم بمخالفة عادتها مع عادة غیرها ممّن یماثلها من سائر نسائها، ولم تعلم أیضاً بمخالفتها معها فی مقدار الحیض، فلا تقتدی المبتدئة بمن کانت قریبة من سنّ الیأس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کون النادر کالمعدوم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یعتبر اتحاد البلد، ومع عدم الأقارب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اختلافها ترجع إلی الروایات، مخیّرةً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لو لم یکن الأقوی اختیار السبعة فی کلّ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لها وللناسیة اختیار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التخییر بین الثلاثة إلی العشرة فی کل شهر، وإن کان الأحوط اختیار السبعة لا سیما فی الناسیة، بل لا یُترک فی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التحیّض بالسبعة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المبتدئة إذا لم یکن لها أقارب، أو کانت واختلفت أقراوءهنّ تحیّضت فی الشهر الأوّل بستّة أو سبعة أیّام، ثمّ احتاطت إلی العشرة، وفیما بعد الشهر الأوّل تحیّضت بثلاثة واحتاطت إلی ستّة أو سبعة أیّام، وأمّا المضطربة فهی تتحیّض بستّة أو سبعة أیّام مطلقاً ، وتعمل بعد ذلک بوظائف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والأحوط الجمع بین الوظائف فیما زاد علی الثلاثة إلی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أنّها مخیّرة فی التحیّض فی ما بین الثلاثة إلی العشرة ، ولکن لیس لها أن تختار عدداً تطمئنّ بأنّه لا یناسبها ، والأحوط الأفضل أن تختار السبعة إذا لم یکن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اختیار</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السبعة، وإن کان لا یبعد التخییر بین الثلاثة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لا سیّما فی المضطربة اختیار السبعة فی کلّ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اختیار السبعة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باختیار السبعة مطلقاً،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التخییر بین الثلاثة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المبتدئة تتحیّض فی الشهر الأوّل بسبعة وتحتاط إلی العشرة وفی الشهور الاُخر تتحیّض بثلاثة وتحتاط إلی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کلّ شهر، أو ستّة، أو 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لو لم یکن أقوی اختیار السبعة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لو لم یکن الأقوی التحیّض فی کلّ شهر بالسبعة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تتخیر بین الثلاثة إلی العشرة ، والأحوط أن تختار السبعة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3275_168109"/>
    </w:p>
    <w:p>
      <w:pPr>
        <w:pStyle w:val="Heading3"/>
        <w:numPr>
          <w:ilvl w:val="2"/>
          <w:numId w:val="1"/>
        </w:numPr>
        <w:rPr/>
      </w:pPr>
      <w:bookmarkStart w:id="421" w:name="__RefHeading___Toc1724800_2322387425"/>
      <w:bookmarkStart w:id="422" w:name="_Toc146"/>
      <w:bookmarkEnd w:id="420"/>
      <w:bookmarkEnd w:id="421"/>
      <w:r>
        <w:rPr>
          <w:rtl w:val="true"/>
        </w:rPr>
        <w:t>أقسام الناسیة و أحکامها</w:t>
      </w:r>
      <w:bookmarkEnd w:id="422"/>
    </w:p>
    <w:p>
      <w:pPr>
        <w:pStyle w:val="BookText"/>
        <w:rPr/>
      </w:pPr>
      <w:r>
        <w:rPr>
          <w:rFonts w:ascii="IRNazanin" w:hAnsi="IRNazanin" w:eastAsia="IRNazanin"/>
          <w:color w:val="111111"/>
          <w:sz w:val="28"/>
          <w:sz w:val="28"/>
          <w:szCs w:val="28"/>
          <w:rtl w:val="true"/>
          <w:lang w:bidi="fa-IR"/>
        </w:rPr>
        <w:t>وأمّا الناسیة فترجع</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الناسیة تتحیّض بما تعلم أو تحتمل أ نّه مقدار عادتها ما لم یزد علی السبعة، فإن زادت تحتاط فیما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الناسیة إمّا ذات عادة عددیّة فقط، وإمّا ذات عادت وقتیّة کذلک ، وإمّا ذات عادة وقتیّة وعددیّة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الاُولی فالعدد الذی تحتمل أن یکون عادتها تجعله حیضاً، والباقی 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فمع العلم بالمصادفة إجمالاً بین أیام الدم یجب الاحتیاط فی جمیع تلک الأیام، ومع عدم العلم فإن مُیِّز الحیض بالعلامة تجعله حیضاً ، وإلاّ یجب الاحتیاط لتنجیز العلم الإجمالی علی ما هو المقرّر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ففیها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حافظة للعدد وناسیة للوقت، فإن لم تکن عالمة بالمصادفة والدم فی جمیع الأیام کان بصفة الحیض ، تجعل الحیض بمقدار حیضها عدداً والباقی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حافظة للوقت فقط ، ففی هذه الصورة تجعل الحیض بالمقدار الذی یحتمل کونه حیضاً والباقی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ناسیة للوقت والعدد، وفی هذه الصورة تارةً لا تکون عالمة بالمصادفة ، واُخری تکون عالمة بها ، أمّا فی الصورة الاُولی فتجعل ما بصفة الحیض حیضاً إذا کان محتمل الحیضیّة من حیث العادة ، وأمّا فی الصورة الثانیة فیجب الاحتیاط للعلم الإجمالی علی ما هو المقرّر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التمییز، ومع عدمه</w:t>
      </w:r>
    </w:p>
    <w:p>
      <w:pPr>
        <w:pStyle w:val="BookText"/>
        <w:rPr/>
      </w:pPr>
      <w:r>
        <w:rPr>
          <w:rFonts w:ascii="IRNazanin" w:hAnsi="IRNazanin" w:eastAsia="IRNazanin"/>
          <w:color w:val="111111"/>
          <w:sz w:val="28"/>
          <w:sz w:val="28"/>
          <w:szCs w:val="28"/>
          <w:rtl w:val="true"/>
          <w:lang w:bidi="fa-IR"/>
        </w:rPr>
        <w:t>إلی الروایات</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بناءً علی کونه من الأمارات، والأحوط أیضاً الجمع بین الوظائف فیما زاد علی الثلاثة إلی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أنّها ترجع إلیهّن کالمبتدئة، وهی بحکمها فی جمیع الجهات إذا لم تکن لها معرفة بالوقت ولا بالعدد إطلاقاً ، بأن لم تعلم زماناً معیّناً أنّه من الوقت ولو کان قصیراً ، ولم یکن لها عدد معلوم ـ ولو إجمالاً ـ أزید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هذا القسم من أقسام الناسیة هو محطّ نظر الماتن هنا ، وأمّا إن کانت لها معرفة إجمالیّة بالوقت أو العدد فتعتبر ذات عادة فی الجملة ، وسیأتی حکم الاُولی فی التعلیق علی المسألة الثالثة، کما سیجیء حکم الثانیة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إلـی أقـاربها، والأحـوط أن</w:t>
      </w:r>
      <w:bookmarkStart w:id="423" w:name="pg13275_168111"/>
    </w:p>
    <w:p>
      <w:pPr>
        <w:pStyle w:val="BookText"/>
        <w:rPr/>
      </w:pPr>
      <w:bookmarkEnd w:id="423"/>
      <w:r>
        <w:rPr>
          <w:rFonts w:ascii="IRNazanin" w:hAnsi="IRNazanin" w:eastAsia="IRNazanin"/>
          <w:color w:val="111111"/>
          <w:sz w:val="28"/>
          <w:sz w:val="28"/>
          <w:szCs w:val="28"/>
          <w:rtl w:val="true"/>
          <w:lang w:bidi="fa-IR"/>
        </w:rPr>
        <w:t>تختار السبع</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فیها وفی المبتدئة والمضطربة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وإن کان الأولی أن تحتاط فیما بقی إلی العشرة فی الشهر الأوّل، وفیما عداه الأحوط أن تختار فی کل شهر ثلاثة أیام، وتحتاط إلی العشرة بالجمع بین أفعال المستحاضة وتروک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فی جمیع موارد الأخذ بالعدد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724802_2322387425"/>
      <w:bookmarkStart w:id="425" w:name="_Toc147"/>
      <w:bookmarkEnd w:id="424"/>
      <w:r>
        <w:rPr>
          <w:rtl w:val="true"/>
        </w:rPr>
        <w:t>المراد من الشهر و مبدؤة</w:t>
      </w:r>
      <w:bookmarkEnd w:id="42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روءیة الدم إلی ثلاثین</w:t>
      </w:r>
      <w:r>
        <w:rPr>
          <w:rStyle w:val="FootnoteAnchor"/>
          <w:rtl w:val="true"/>
        </w:rPr>
        <w:footnoteReference w:id="569"/>
      </w:r>
      <w:r>
        <w:rPr>
          <w:rFonts w:ascii="IRNazanin" w:hAnsi="IRNazanin" w:eastAsia="IRNazanin"/>
          <w:color w:val="111111"/>
          <w:sz w:val="28"/>
          <w:sz w:val="28"/>
          <w:szCs w:val="28"/>
          <w:rtl w:val="true"/>
          <w:lang w:bidi="fa-IR"/>
        </w:rPr>
        <w:t>یوماً، وإن کان فی أواسط الشهر الهلالیّ أو أواخره</w:t>
      </w:r>
      <w:r>
        <w:rPr>
          <w:rFonts w:eastAsia="IRNazanin" w:cs="IRNazanin"/>
          <w:color w:val="111111"/>
          <w:sz w:val="28"/>
          <w:szCs w:val="28"/>
          <w:rtl w:val="true"/>
          <w:lang w:bidi="fa-IR"/>
        </w:rPr>
        <w:t xml:space="preserve">. </w:t>
      </w:r>
      <w:bookmarkStart w:id="426" w:name="pg13275_168112"/>
    </w:p>
    <w:p>
      <w:pPr>
        <w:pStyle w:val="Heading3"/>
        <w:numPr>
          <w:ilvl w:val="2"/>
          <w:numId w:val="1"/>
        </w:numPr>
        <w:rPr/>
      </w:pPr>
      <w:bookmarkStart w:id="427" w:name="__RefHeading___Toc1724804_2322387425"/>
      <w:bookmarkStart w:id="428" w:name="_Toc148"/>
      <w:bookmarkEnd w:id="426"/>
      <w:bookmarkEnd w:id="427"/>
      <w:r>
        <w:rPr>
          <w:rtl w:val="true"/>
        </w:rPr>
        <w:t>اختیار العدد فی أول رؤیة الدم</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القمّی،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زین الدین، حسن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 القمّی، 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تختار العدد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أوّل روءیة الدم، إلاّ إذا کان مرجّح لغیر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نعرف ما یکون مرجّحاً، والمفروض عدم 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لم یمکن جعل الأوّل حیضاً، کما إذا حدث الدم المستمر بعد تمام الحیض مع عدم فصل أقلّ الطهر، أو کانت ذات عادة وقتیّة ولم تتذکّر من الوقت إلاّ زماناً قصیراً معیّناً لا یصادف العشرة الاُولی من أوّل رؤیة الدم، فإنّه لا یمکن لها حینئذٍ اختیار العدد من أوّل رؤیة الدم، کما لا یمکن لها التمییز بالصفات إذا لم یکن الواجد مشتملاً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3275_168113"/>
    </w:p>
    <w:p>
      <w:pPr>
        <w:pStyle w:val="Heading3"/>
        <w:numPr>
          <w:ilvl w:val="2"/>
          <w:numId w:val="1"/>
        </w:numPr>
        <w:rPr/>
      </w:pPr>
      <w:bookmarkStart w:id="430" w:name="__RefHeading___Toc1724806_2322387425"/>
      <w:bookmarkStart w:id="431" w:name="_Toc149"/>
      <w:bookmarkEnd w:id="429"/>
      <w:bookmarkEnd w:id="430"/>
      <w:r>
        <w:rPr>
          <w:rtl w:val="true"/>
        </w:rPr>
        <w:t>وجوب الموافقة بین المشهور</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الموافقة</w:t>
      </w:r>
      <w:r>
        <w:rPr>
          <w:rStyle w:val="FootnoteAnchor"/>
          <w:rtl w:val="true"/>
        </w:rPr>
        <w:footnoteReference w:id="571"/>
      </w:r>
      <w:r>
        <w:rPr>
          <w:rFonts w:ascii="IRNazanin" w:hAnsi="IRNazanin" w:eastAsia="IRNazanin"/>
          <w:color w:val="111111"/>
          <w:sz w:val="28"/>
          <w:sz w:val="28"/>
          <w:szCs w:val="28"/>
          <w:rtl w:val="true"/>
          <w:lang w:bidi="fa-IR"/>
        </w:rPr>
        <w:t>بین الشهور، فلو اختارت فی الشهر الأوّل أوّله</w:t>
      </w:r>
      <w:r>
        <w:rPr>
          <w:rStyle w:val="FootnoteAnchor"/>
          <w:rtl w:val="true"/>
        </w:rPr>
        <w:footnoteReference w:id="572"/>
      </w:r>
      <w:r>
        <w:rPr>
          <w:rFonts w:ascii="IRNazanin" w:hAnsi="IRNazanin" w:eastAsia="IRNazanin"/>
          <w:color w:val="111111"/>
          <w:sz w:val="28"/>
          <w:sz w:val="28"/>
          <w:szCs w:val="28"/>
          <w:rtl w:val="true"/>
          <w:lang w:bidi="fa-IR"/>
        </w:rPr>
        <w:t>ففی الشهر الثانی أیضاً کذلک، وهکذا</w:t>
      </w:r>
      <w:r>
        <w:rPr>
          <w:rFonts w:eastAsia="IRNazanin" w:cs="IRNazanin"/>
          <w:color w:val="111111"/>
          <w:sz w:val="28"/>
          <w:szCs w:val="28"/>
          <w:rtl w:val="true"/>
          <w:lang w:bidi="fa-IR"/>
        </w:rPr>
        <w:t>.</w:t>
      </w:r>
    </w:p>
    <w:p>
      <w:pPr>
        <w:pStyle w:val="Heading3"/>
        <w:numPr>
          <w:ilvl w:val="2"/>
          <w:numId w:val="1"/>
        </w:numPr>
        <w:rPr/>
      </w:pPr>
      <w:bookmarkStart w:id="432" w:name="__RefHeading___Toc1724808_2322387425"/>
      <w:bookmarkStart w:id="433" w:name="_Toc150"/>
      <w:bookmarkEnd w:id="432"/>
      <w:r>
        <w:rPr>
          <w:rtl w:val="true"/>
        </w:rPr>
        <w:t>تبین الخلاف فی المختار</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w:t>
      </w:r>
      <w:r>
        <w:rPr>
          <w:rStyle w:val="FootnoteAnchor"/>
          <w:rtl w:val="true"/>
        </w:rPr>
        <w:footnoteReference w:id="573"/>
      </w:r>
      <w:r>
        <w:rPr>
          <w:rFonts w:ascii="IRNazanin" w:hAnsi="IRNazanin" w:eastAsia="IRNazanin"/>
          <w:color w:val="111111"/>
          <w:sz w:val="28"/>
          <w:sz w:val="28"/>
          <w:szCs w:val="28"/>
          <w:rtl w:val="true"/>
          <w:lang w:bidi="fa-IR"/>
        </w:rPr>
        <w:t>بعد ذلک أنّ زمان الحیض غیر ما اختارته وجب علیها قضاء</w:t>
      </w:r>
      <w:r>
        <w:rPr>
          <w:rStyle w:val="FootnoteAnchor"/>
          <w:rtl w:val="true"/>
        </w:rPr>
        <w:footnoteReference w:id="574"/>
      </w:r>
      <w:r>
        <w:rPr>
          <w:rFonts w:ascii="IRNazanin" w:hAnsi="IRNazanin" w:eastAsia="IRNazanin"/>
          <w:color w:val="111111"/>
          <w:sz w:val="28"/>
          <w:sz w:val="28"/>
          <w:szCs w:val="28"/>
          <w:rtl w:val="true"/>
          <w:lang w:bidi="fa-IR"/>
        </w:rPr>
        <w:t>ما فات منها من الصلوات، وکذا إذا تبیّنت الزیادة</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زیادة أیّام الحیض عمّا اختارته، وانطباق ما عدا الزیادة علیها ـ کما هو ظاهر المفروض ـ لا وجه للقضاء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زیادة الحیض إنّما یؤثر فی قضاء ما صامته دون ما صلّته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لوجوب القضاء مع تبیّن الزیادة ، أی زیادة الحیض علی ما اختارته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تبیّن الزیادة لا وجه لقضاء ما أتت به من الصلاة ، نعم، علیها قضاء ما صامته فی الزائد عمّا اختارت التحیّض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3275_168114"/>
    </w:p>
    <w:p>
      <w:pPr>
        <w:pStyle w:val="Heading3"/>
        <w:numPr>
          <w:ilvl w:val="2"/>
          <w:numId w:val="1"/>
        </w:numPr>
        <w:rPr/>
      </w:pPr>
      <w:bookmarkStart w:id="435" w:name="__RefHeading___Toc1724810_2322387425"/>
      <w:bookmarkStart w:id="436" w:name="_Toc151"/>
      <w:bookmarkEnd w:id="434"/>
      <w:bookmarkEnd w:id="435"/>
      <w:r>
        <w:rPr>
          <w:rtl w:val="true"/>
        </w:rPr>
        <w:t>تجاوز الدم عن العشرة فی ذات العادة الوقتیة</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العادة الوقتیة</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 العددیّة أعمّ من أن تکون ناسیة العدد أو مضطربة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تجاوز دمها العشرة فی العدد حالها حال المبتدئة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تتحیّض بمقدار ما تعتقده حیضاً، وتحتاط إلی أکثر عدد تحتمل حیضیّته من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بعد الثلاثة إلی العشرة الجمع بین تروک الحائض وأفعال المستحاضة، وغسل الحیض فی کلّ زمان یحتمل انقطاعه، هذا مع عدم العلم بکونه أزید من الثلاثة أو أقلّ من العشرة، وإلاّ فتحتاط بما ذکر فی المقدار المحتمل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مضی ما اخترناه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ترجع إلی الستّة أو السبعة مع عدم 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ترجع إلی التمییز أوّلاً فی تعیین العدد ، فإذا فقدت التمییز رجعت إلی الأقارب، ثم إلی التخییر بین الثلاثة إلی العشرة علی 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حالها حال المضطربة فی الأخذ بسبعة فی کلّ شهر مع فقد التمییز، إلاّ مع العلم بخلافها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أنّه لو کان الدم بصفات الحیض تجعله حیضاً إلی عشرة أیّام، والباقی استحاضة، أمّا مع فقدها فتجعل الحیض ثلاثة أیام والباقی 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الرجوع إلی الأ قارب</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اختیار السبعة فی ناسیة العدد، وقد مرّ طریق الاحتیاط لها، وفی رجوعها إلی الأقارب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الرجوع إلی الأقارب مختص بالمبتدئة وأنّ الأحوط اختیار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فقد 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 عدم التمییز، لکن لو لم تکن عادتهنّ السبعة تحتاط فی ما یزید علی السبعة أو ینقص عنه، ومع فقدهنّ أو اختلافهنّ تختار السبعة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 فلا یترک الاحتیاط بالنسبة إلی الزائد من العادة إلی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فقدان التمییز، وإلاّ فإن کان تمییز یمکن رعایته مع الوقت ترجع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لم یکن تمییز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الحکم برجوعها إلی الأقارب إذا کانت صاحبة عادة ولکنّها نسیت العدد دون الوقت، کما هو إحدی صور المسألة ولا یترک الاحتیاط فی هذه الصورة بأن تختار من العدد ما یوافق عادة الأقارب إذا وجدن ولم یختلفن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لها تمییز، وإلاّ رجعت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مقتضی الاحتیاط عدم الغاء التمییز ، وأنّها تجعل أیام أقاربها فی واجد الصفات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والرجوع إلی</w:t>
      </w:r>
    </w:p>
    <w:p>
      <w:pPr>
        <w:pStyle w:val="BookText"/>
        <w:rPr/>
      </w:pPr>
      <w:r>
        <w:rPr>
          <w:rFonts w:ascii="IRNazanin" w:hAnsi="IRNazanin" w:eastAsia="IRNazanin"/>
          <w:color w:val="111111"/>
          <w:sz w:val="28"/>
          <w:sz w:val="28"/>
          <w:szCs w:val="28"/>
          <w:rtl w:val="true"/>
          <w:lang w:bidi="fa-IR"/>
        </w:rPr>
        <w:t>التخییر</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منّا أنّ الرجوع إلی السبعة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ناسیة العدد ومَن هی ملحقة بها اختیار السبعة، إلاّ إذا علمت أنّه أقلّ 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مع فقدهم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اختلافهم، وإذا علمت کونه 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437" w:name="pg13275_168117"/>
    </w:p>
    <w:p>
      <w:pPr>
        <w:pStyle w:val="BookText"/>
        <w:rPr/>
      </w:pPr>
      <w:bookmarkEnd w:id="437"/>
      <w:r>
        <w:rPr>
          <w:rFonts w:ascii="IRNazanin" w:hAnsi="IRNazanin" w:eastAsia="IRNazanin"/>
          <w:color w:val="111111"/>
          <w:sz w:val="28"/>
          <w:sz w:val="28"/>
          <w:szCs w:val="28"/>
          <w:rtl w:val="true"/>
          <w:lang w:bidi="fa-IR"/>
        </w:rPr>
        <w:t>الثلاثة لیس لها أن تختارها، کما أنّها لو علمت أ نّه أقلّ من السبعة لیس لها اختیارها</w:t>
      </w:r>
      <w:r>
        <w:rPr>
          <w:rFonts w:eastAsia="IRNazanin" w:cs="IRNazanin"/>
          <w:color w:val="111111"/>
          <w:sz w:val="28"/>
          <w:szCs w:val="28"/>
          <w:rtl w:val="true"/>
          <w:lang w:bidi="fa-IR"/>
        </w:rPr>
        <w:t>.</w:t>
      </w:r>
    </w:p>
    <w:p>
      <w:pPr>
        <w:pStyle w:val="Heading3"/>
        <w:numPr>
          <w:ilvl w:val="2"/>
          <w:numId w:val="1"/>
        </w:numPr>
        <w:rPr/>
      </w:pPr>
      <w:bookmarkStart w:id="438" w:name="__RefHeading___Toc1724812_2322387425"/>
      <w:bookmarkStart w:id="439" w:name="_Toc152"/>
      <w:bookmarkEnd w:id="438"/>
      <w:r>
        <w:rPr>
          <w:rtl w:val="true"/>
        </w:rPr>
        <w:t>تجاوز الدم عن العشرة فی ذات العادة العددیة</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العادة العددیّة</w:t>
      </w:r>
      <w:r>
        <w:rPr>
          <w:rStyle w:val="FootnoteAnchor"/>
          <w:rtl w:val="true"/>
        </w:rPr>
        <w:footnoteReference w:id="579"/>
      </w:r>
      <w:r>
        <w:rPr>
          <w:rFonts w:ascii="IRNazanin" w:hAnsi="IRNazanin" w:eastAsia="IRNazanin"/>
          <w:color w:val="111111"/>
          <w:sz w:val="28"/>
          <w:sz w:val="28"/>
          <w:szCs w:val="28"/>
          <w:rtl w:val="true"/>
          <w:lang w:bidi="fa-IR"/>
        </w:rPr>
        <w:t>ترجع فی العدد إلی عادتها، وأمّا فی الزمان فتأخذ بما فیه الصفة</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کانت مضطربة الوقت أو ناسیته ، ولکنّ الناسیة لا یجوز لها الأخذ بالصفة وجعل الدم الواجد لها حیضاً إذا کانت تعلم بعدم مصادفته لوقتها، کما إذا کانت تتذکّر من وقتها ساعة معیّنة تری الدم فیها فعلاً ولکن لم یکن الواجد للصفة مشتملاً علیها، وکذلک الحال فیما لو علمت بانحصار وقتها فی بعض الشهر کالنصف الأوّل منه وکان الدم الواجد خارجاً عنه ، ومنه یظهر حکم اختیار العدد بالنسبة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فقد التمییز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تجعل العدد فی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تقی الخونساری ، عبداللّه الشیرازی ، الآملی ، محمّد رضا الگلپایگانی ، الأراکی ، محمّد الشیرازی ، تقی القمّی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القمّی، 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لدورانه بین التعیین والتخییر، وفی مثله یتعیّن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لعلّه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فیما لم یکن مرجِّح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الأقوی التخییر، وإن کان هناک</w:t>
      </w:r>
      <w:bookmarkStart w:id="440" w:name="pg13275_168118"/>
    </w:p>
    <w:p>
      <w:pPr>
        <w:pStyle w:val="BookText"/>
        <w:rPr/>
      </w:pPr>
      <w:bookmarkEnd w:id="440"/>
      <w:r>
        <w:rPr>
          <w:rFonts w:ascii="IRNazanin" w:hAnsi="IRNazanin" w:eastAsia="IRNazanin"/>
          <w:color w:val="111111"/>
          <w:sz w:val="28"/>
          <w:sz w:val="28"/>
          <w:szCs w:val="28"/>
          <w:rtl w:val="true"/>
          <w:lang w:bidi="fa-IR"/>
        </w:rPr>
        <w:t>تمییز</w:t>
      </w:r>
      <w:r>
        <w:rPr>
          <w:rStyle w:val="FootnoteAnchor"/>
          <w:rtl w:val="true"/>
        </w:rPr>
        <w:footnoteReference w:id="581"/>
      </w:r>
      <w:r>
        <w:rPr>
          <w:rFonts w:ascii="IRNazanin" w:hAnsi="IRNazanin" w:eastAsia="IRNazanin"/>
          <w:color w:val="111111"/>
          <w:sz w:val="28"/>
          <w:sz w:val="28"/>
          <w:szCs w:val="28"/>
          <w:rtl w:val="true"/>
          <w:lang w:bidi="fa-IR"/>
        </w:rPr>
        <w:t>لکن لم یکن موافقاً للعدد فتأخذه</w:t>
      </w:r>
      <w:r>
        <w:rPr>
          <w:rStyle w:val="FootnoteAnchor"/>
          <w:rtl w:val="true"/>
        </w:rPr>
        <w:footnoteReference w:id="582"/>
      </w:r>
      <w:r>
        <w:rPr>
          <w:rFonts w:ascii="IRNazanin" w:hAnsi="IRNazanin" w:eastAsia="IRNazanin"/>
          <w:color w:val="111111"/>
          <w:sz w:val="28"/>
          <w:sz w:val="28"/>
          <w:szCs w:val="28"/>
          <w:rtl w:val="true"/>
          <w:lang w:bidi="fa-IR"/>
        </w:rPr>
        <w:t>وتزید</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 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النقصان وتنقص مع الزیادة</w:t>
      </w:r>
      <w:r>
        <w:rPr>
          <w:rFonts w:eastAsia="IRNazanin" w:cs="IRNazanin"/>
          <w:color w:val="111111"/>
          <w:sz w:val="28"/>
          <w:szCs w:val="28"/>
          <w:rtl w:val="true"/>
          <w:lang w:bidi="fa-IR"/>
        </w:rPr>
        <w:t>.</w:t>
      </w:r>
    </w:p>
    <w:p>
      <w:pPr>
        <w:pStyle w:val="Heading3"/>
        <w:numPr>
          <w:ilvl w:val="2"/>
          <w:numId w:val="1"/>
        </w:numPr>
        <w:rPr/>
      </w:pPr>
      <w:bookmarkStart w:id="441" w:name="__RefHeading___Toc1724814_2322387425"/>
      <w:bookmarkStart w:id="442" w:name="_Toc153"/>
      <w:bookmarkEnd w:id="441"/>
      <w:r>
        <w:rPr>
          <w:rtl w:val="true"/>
        </w:rPr>
        <w:t>التویة بین أوصاف الدم</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الوصف</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الأحوط فی العدد الثانی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ذوات الحمرة فی مثل المقام ؛ لعدم ورود النصّ فی کونها من الأوصاف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الأسود والأحمر، فلو رأت</w:t>
      </w:r>
      <w:bookmarkStart w:id="443" w:name="pg13275_168119"/>
    </w:p>
    <w:p>
      <w:pPr>
        <w:pStyle w:val="BookText"/>
        <w:rPr/>
      </w:pPr>
      <w:bookmarkEnd w:id="443"/>
      <w:r>
        <w:rPr>
          <w:rFonts w:ascii="IRNazanin" w:hAnsi="IRNazanin" w:eastAsia="IRNazanin"/>
          <w:color w:val="111111"/>
          <w:sz w:val="28"/>
          <w:sz w:val="28"/>
          <w:szCs w:val="28"/>
          <w:rtl w:val="true"/>
          <w:lang w:bidi="fa-IR"/>
        </w:rPr>
        <w:t>ثلاثة أیّام أسود وثلاثةً أحمر ثمّ بصفة الاستحاضة تتحیّض بستّة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724816_2322387425"/>
      <w:bookmarkStart w:id="445" w:name="_Toc154"/>
      <w:bookmarkEnd w:id="444"/>
      <w:r>
        <w:rPr>
          <w:rtl w:val="true"/>
        </w:rPr>
        <w:t>بعض فروع اعتبار التمییز</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بصفة الحیض ثلاثة أیّام، ثمّ ثلاثة أیّام بصفة الاستحاضة، ثمّ بصفة الحیض خمسة أیّام أو أزید</w:t>
      </w:r>
      <w:r>
        <w:rPr>
          <w:rStyle w:val="FootnoteAnchor"/>
          <w:rtl w:val="true"/>
        </w:rPr>
        <w:footnoteReference w:id="586"/>
      </w:r>
      <w:r>
        <w:rPr>
          <w:rFonts w:ascii="IRNazanin" w:hAnsi="IRNazanin" w:eastAsia="IRNazanin"/>
          <w:color w:val="111111"/>
          <w:sz w:val="28"/>
          <w:sz w:val="28"/>
          <w:szCs w:val="28"/>
          <w:rtl w:val="true"/>
          <w:lang w:bidi="fa-IR"/>
        </w:rPr>
        <w:t>تجعل الحیض الثلاثة الاُولی</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تحتاط بعد الثلاثة الاُولی إلی العشرة فی الجمع ما بین أفعال المستحاضة وتروک الحائض،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إجراء حکم فقد التمییز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أوّل رؤیة الدم فیها، لکن حینما تری الدم فی الخمسة الأخیرة تحتاط فیها وتعمل بما تقتضیه الحائطة بالإضافة إلی الثلاثة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إلحاقها بفاقدة التمییز فی غیر معلوم العادة لا یخلو من قوة، والأحوط الاحتیاط بعد الثلاثة الاُولی إلی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تحتاط فی الدَمَین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إجراء حکم فاقدة التمییز، وکذا الحال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تحتاط فیها وفی الخمسة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الجمع بین الوظائف فیما زاد علی الثلاثة الاُولی إلی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الحکم بحیضیة أربعة أیّام من الخمسة أیضاً إن لم یکن لها عدد، وإلاّ فتتمّ العدد من تلک الأربعة، والاحتیاط فی مجموع الدمین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ترجع إلی الأقارب ، ومع فقدها تتحیّض بسبعة أیام ، وقد مرّ منه رحمه‌الله فی أوائل هذا الفصل سقوط التمییز مع معارضة الدم بدم آخر واجدة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رأت بعد الستّة الاُولی ثلاثة أیّام</w:t>
      </w:r>
    </w:p>
    <w:p>
      <w:pPr>
        <w:pStyle w:val="BookText"/>
        <w:rPr/>
      </w:pPr>
      <w:r>
        <w:rPr>
          <w:rFonts w:ascii="IRNazanin" w:hAnsi="IRNazanin" w:eastAsia="IRNazanin"/>
          <w:color w:val="111111"/>
          <w:sz w:val="28"/>
          <w:sz w:val="28"/>
          <w:szCs w:val="28"/>
          <w:rtl w:val="true"/>
          <w:lang w:bidi="fa-IR"/>
        </w:rPr>
        <w:t>أو أربعة بصفة الحیض تجعل الحیض الدَمَین الأوّل</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الأحوط فی هذا الفرض أن تتحیّض بالدم الأول وتحتاط فی أیام الدم الضعیف، وفی ما یکمل عادة الأقارب أو العدد من أیام الدم الثانی بالجمع بین الوظیفتین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والأخیر، وتحتاط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تجعله حیضاً علی الأقوی، کالنقاء المتخلّل بین الدمین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تجعله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 حیضاً أیضاً لا یخلو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تتحیّض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محکوم بحکم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أ نّه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 نّه حیض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محسوب من الحیض، وعلیه فالیوم الحادی عشر الذی هو آخر الدم الثانی محسوب من الاستحاضة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تجعل المتوسط حیضاً کالطرفین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أن النقاء ومثله محسوب من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البین</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تبنی علی الحیضیة، کما تقدّم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من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الأقوی أنّه بحکم الحیض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المیلانی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النقاء المتخلّل حیض ، فالاحتیاط لا وجه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بحکم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محسوب من الحیض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یحتاج إلی الاحتیاط، بل کان الکلّ حیضاً واحداً، ویلحق النقاء المتخلّل بین الدمین بهما، سواء کان الدمان أو أحدهما بصفات الحیض أم لا، فی العادة أم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هو بصفة الاستحاضة؛ لأنّه کالنقاء المتخلّل</w:t>
      </w:r>
    </w:p>
    <w:p>
      <w:pPr>
        <w:pStyle w:val="BookText"/>
        <w:rPr/>
      </w:pPr>
      <w:r>
        <w:rPr>
          <w:rFonts w:ascii="Amiri" w:hAnsi="Amiri" w:eastAsia="Amiri" w:cs="Amiri"/>
          <w:color w:val="111111"/>
          <w:sz w:val="28"/>
          <w:sz w:val="28"/>
          <w:szCs w:val="28"/>
          <w:rtl w:val="true"/>
          <w:lang w:bidi="ar-SA"/>
        </w:rPr>
        <w:t>بین الدَمَین</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هو الأقوی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کونه بحکم الطرفین، 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کون النقاء المذکور من الحیض لا یخلو من قوة، وفی المقام أولی من هذه الجهة، هذا إذا لم یکن عادتها العشرة أو التسعة ، وإلاّ فالمتعیّن جعلها حیضاً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 نّه محکوم بالحیض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 نّه بحکم الطرفین، کما مرّ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تخلّل بین المتّصفین بصفة الحیض عشرة أیّام بصفة الاستحاضة جعلتهما حیضین</w:t>
      </w:r>
      <w:r>
        <w:rPr>
          <w:rStyle w:val="FootnoteAnchor"/>
          <w:rtl w:val="true"/>
        </w:rPr>
        <w:footnoteReference w:id="591"/>
      </w:r>
      <w:r>
        <w:rPr>
          <w:rFonts w:ascii="IRNazanin" w:hAnsi="IRNazanin" w:eastAsia="IRNazanin"/>
          <w:color w:val="111111"/>
          <w:sz w:val="28"/>
          <w:sz w:val="28"/>
          <w:szCs w:val="28"/>
          <w:rtl w:val="true"/>
          <w:lang w:bidi="fa-IR"/>
        </w:rPr>
        <w:t>إذا لم یکن کلّ واحد منهما أقلّ من ثلاثة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ما بصفة الحیض ثلاثةً متفرّقةً </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هذه المسألة یعرف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ضمن عشرة تحتاط فی جمیع العشرة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التحیّض بالجمیع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السادسة من فصل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الأقوی اعتبار التوالی فی الثلاثة ، وعلی هذا فهی فاقدة التمییز، وحکمها الرجوع إلی الأقارب أو العدد، ولا یترک الاحتیاط، مع مراعاة ما یوافق الرجوع إلیهنّ أو إلی العدد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مراعاة ما مرّ فی فاقدة التمییز من جهة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إجراء حکم فاقدة التمییز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التوالی فی المقام أیضاً، ولکن قد عرفت أ نّه مع فقد الشرط لا تُلغی الأوصاف بالکلّیة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فاقدة 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التحیّض فی الجمیع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انقطع علی العشرة فالجمیع حیض، وإلاّ فلا اعتبار بالصفات بهذه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 نّها فاقدة للتمییز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الثلاثة المتفرّقة لا تکفی فی الحکم بالحیضیّة ، بل المعتبر هو التوالی بالنسبة إلی الثلاثة فی أول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التحیّض بالجمیع فی معلوم العادة وإلحاقها بفاقدة التمییز فی غیرها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اعتبار التوالی، فهی فاقدة التمییز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الجمیع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نّها فاقدة التمیّز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الأرجح أنّها فاقدة التمییز، فحکمها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الحکم بعدم الحیضیة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تکون فاقدة التمییز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کونها فاقدة 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فاقدة التمییز، فترجع إلی نسائها، ثمّ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الثلاثة المتفرقة لا أثر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أنّ جمیعها 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تجعل المجموع حیضاً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إجراء حکم فاقدة التمییز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نّها فاقدة للتمییز؛ لاعتبار التوالی فی الثلاثة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کونها فاقدة التمییز ، فترجع إلی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3275_168124"/>
    </w:p>
    <w:p>
      <w:pPr>
        <w:pStyle w:val="Heading3"/>
        <w:numPr>
          <w:ilvl w:val="2"/>
          <w:numId w:val="1"/>
        </w:numPr>
        <w:rPr/>
      </w:pPr>
      <w:bookmarkStart w:id="447" w:name="__RefHeading___Toc1724818_2322387425"/>
      <w:bookmarkStart w:id="448" w:name="_Toc155"/>
      <w:bookmarkEnd w:id="446"/>
      <w:bookmarkEnd w:id="447"/>
      <w:r>
        <w:rPr>
          <w:rtl w:val="true"/>
        </w:rPr>
        <w:t>ما تعتبر فی التمییز بالصفات</w:t>
      </w:r>
      <w:bookmarkEnd w:id="44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التمییز أن یکون بعضها بصفة الاستحاضة وبعضها بصفة الحیض، فإذا کانت مختلفة فی صفات الحیض فلا تمییز </w:t>
      </w:r>
      <w:bookmarkStart w:id="449" w:name="pg13275_168125"/>
    </w:p>
    <w:p>
      <w:pPr>
        <w:pStyle w:val="BookText"/>
        <w:rPr/>
      </w:pPr>
      <w:bookmarkEnd w:id="449"/>
      <w:r>
        <w:rPr>
          <w:rFonts w:ascii="Amiri" w:hAnsi="Amiri" w:eastAsia="Amiri" w:cs="Amiri"/>
          <w:color w:val="111111"/>
          <w:sz w:val="28"/>
          <w:sz w:val="28"/>
          <w:szCs w:val="28"/>
          <w:rtl w:val="true"/>
          <w:lang w:bidi="ar-SA"/>
        </w:rPr>
        <w:t>بالشدّة والضعف</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مرجّح لجعل أیام حیضها فیما یشبه الحیض، أو أشبه به ولو بالقوة وغیرها ممّا یمکن أن یکون مرجّحاً بالنسبة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یوجب المظنّة، وإلاّ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إذا حصل لها اطمئنان بکون الدم حیضاً تعمل علی حکم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مع حصول الاطمئنان بالحیضیّة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غیرهما، کما إذا کان فی أحدهما وصفان، وفی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وصف واحد، بل مثل هذا فاقد التمییز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یعتبر اجتماع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بعض نصوص الباب الاعتبار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الحیض، بل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تحتاج إلی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یعارضه بعض صفات الاستحاضة، وإلاّ فهی من فاقدة التمییز أیضاً علی الظاهر، فإذا کان الدم أسود بارداً تکون فاقدة التمییز، بخلاف ما لو کان أسود غیر بارد ولا حارّ فتکون واجدة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 منها</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724820_2322387425"/>
      <w:bookmarkStart w:id="451" w:name="_Toc156"/>
      <w:bookmarkEnd w:id="450"/>
      <w:r>
        <w:rPr>
          <w:rtl w:val="true"/>
        </w:rPr>
        <w:t>الرجوع إلی الأقران مع فقد الأقارب</w:t>
      </w:r>
      <w:bookmarkEnd w:id="4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العلماء الرجوع إلی الأقران مع فقد الأقارب، </w:t>
      </w:r>
      <w:bookmarkStart w:id="452" w:name="pg13275_168126"/>
    </w:p>
    <w:p>
      <w:pPr>
        <w:pStyle w:val="BookText"/>
        <w:rPr/>
      </w:pPr>
      <w:bookmarkEnd w:id="452"/>
      <w:r>
        <w:rPr>
          <w:rFonts w:ascii="IRNazanin" w:hAnsi="IRNazanin" w:eastAsia="IRNazanin"/>
          <w:color w:val="111111"/>
          <w:sz w:val="28"/>
          <w:sz w:val="28"/>
          <w:szCs w:val="28"/>
          <w:rtl w:val="true"/>
          <w:lang w:bidi="fa-IR"/>
        </w:rPr>
        <w:t>ثمّ الرجوع إلی التخییر بین الأعداد، ولا دلیل علیه، فترجع إلی التخییر</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الاحتیاط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فقد الأقارب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724822_2322387425"/>
      <w:bookmarkStart w:id="454" w:name="_Toc157"/>
      <w:bookmarkEnd w:id="453"/>
      <w:r>
        <w:rPr>
          <w:rtl w:val="true"/>
        </w:rPr>
        <w:t>الأقارب الذین ترجع إلیهم</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الأقارب</w:t>
      </w:r>
      <w:r>
        <w:rPr>
          <w:rStyle w:val="FootnoteAnchor"/>
          <w:rtl w:val="true"/>
        </w:rPr>
        <w:footnoteReference w:id="595"/>
      </w:r>
      <w:r>
        <w:rPr>
          <w:rFonts w:ascii="IRNazanin" w:hAnsi="IRNazanin" w:eastAsia="IRNazanin"/>
          <w:color w:val="111111"/>
          <w:sz w:val="28"/>
          <w:sz w:val="28"/>
          <w:szCs w:val="28"/>
          <w:rtl w:val="true"/>
          <w:lang w:bidi="fa-IR"/>
        </w:rPr>
        <w:t>أعمّ من الأبوینی والأبی أو الاُمّی فقط، ولا یلزم فی الرجوع إلیهم حیاتهم</w:t>
      </w:r>
      <w:r>
        <w:rPr>
          <w:rFonts w:eastAsia="IRNazanin" w:cs="IRNazanin"/>
          <w:color w:val="111111"/>
          <w:sz w:val="28"/>
          <w:szCs w:val="28"/>
          <w:rtl w:val="true"/>
          <w:lang w:bidi="fa-IR"/>
        </w:rPr>
        <w:t>.</w:t>
      </w:r>
    </w:p>
    <w:p>
      <w:pPr>
        <w:pStyle w:val="Heading3"/>
        <w:numPr>
          <w:ilvl w:val="2"/>
          <w:numId w:val="1"/>
        </w:numPr>
        <w:rPr/>
      </w:pPr>
      <w:bookmarkStart w:id="455" w:name="__RefHeading___Toc1724824_2322387425"/>
      <w:bookmarkStart w:id="456" w:name="_Toc158"/>
      <w:bookmarkEnd w:id="455"/>
      <w:r>
        <w:rPr>
          <w:rtl w:val="true"/>
        </w:rPr>
        <w:t>منافاة مختار المرأة مع حق الزوج</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تتخیّر</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لم یثبت لها التخییر فی ذلک ، نعم ثبت التخییر لها بین الأقلّ والأکثر إذا وصل أمرها إلی الرجوع إلی الروایات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جعل الحیض أوّل الشهر أو غیره إذا عارضها زوجها، وکان مختارها منافیاً لحقّه وجب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إن کان بعد الاختبار، وإن کان قبله ففیه تأمّل أیضاً، إلاّ إذا کان هناک غرض عقلائی للزوج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جعل الحیض فی أوّل الشهر، ومعه لا مجال للزوج والسید فی معارضتها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ذلک علیها فی مفروض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عصت أو سهت أو غفلت فی اختیار ما کان مکروهاً لزوجها کانت أیّام الحیض ما اختارتها، وصارت متعیّنة فی حقّها وإن کانت عاصیة بالاختیار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الظاهر عدم الحقّ للزوج فیما اختارته حیضاً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خالفت واختارت فالظاهر تحقق الحیضیّة وترتّب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ولکنّها متی اختارت ولو عصیاناً کانت حائضاً وحرم علیه وطؤها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أنّه لا حقّ للزوج بحیث یُقدَّم علی التخییر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مراعاة حقّه</w:t>
      </w:r>
      <w:r>
        <w:rPr>
          <w:rStyle w:val="FootnoteAnchor"/>
          <w:rtl w:val="true"/>
        </w:rPr>
        <w:footnoteReference w:id="597"/>
      </w:r>
      <w:r>
        <w:rPr>
          <w:rFonts w:ascii="IRNazanin" w:hAnsi="IRNazanin" w:eastAsia="IRNazanin"/>
          <w:color w:val="111111"/>
          <w:sz w:val="28"/>
          <w:sz w:val="28"/>
          <w:szCs w:val="28"/>
          <w:rtl w:val="true"/>
          <w:lang w:bidi="fa-IR"/>
        </w:rPr>
        <w:t>، وکذا فی الأمة مع السیّد</w:t>
      </w:r>
      <w:r>
        <w:rPr>
          <w:rStyle w:val="FootnoteAnchor"/>
          <w:rtl w:val="true"/>
        </w:rPr>
        <w:footnoteReference w:id="598"/>
      </w:r>
      <w:r>
        <w:rPr>
          <w:rFonts w:ascii="IRNazanin" w:hAnsi="IRNazanin" w:eastAsia="IRNazanin"/>
          <w:color w:val="111111"/>
          <w:sz w:val="28"/>
          <w:sz w:val="28"/>
          <w:szCs w:val="28"/>
          <w:rtl w:val="true"/>
          <w:lang w:bidi="fa-IR"/>
        </w:rPr>
        <w:t>، وإذا أرادت الاحتیاط الاستحبابیّ فمنعها زوجها أو سیّدها یجب تقدیم حقّهما، نعم، لیس لهما منعها من الاحتیاط الوجوبیّ</w:t>
      </w:r>
      <w:r>
        <w:rPr>
          <w:rFonts w:eastAsia="IRNazanin" w:cs="IRNazanin"/>
          <w:color w:val="111111"/>
          <w:sz w:val="28"/>
          <w:szCs w:val="28"/>
          <w:rtl w:val="true"/>
          <w:lang w:bidi="fa-IR"/>
        </w:rPr>
        <w:t xml:space="preserve">. </w:t>
      </w:r>
      <w:bookmarkStart w:id="457" w:name="pg13275_168128"/>
    </w:p>
    <w:p>
      <w:pPr>
        <w:pStyle w:val="Heading3"/>
        <w:numPr>
          <w:ilvl w:val="2"/>
          <w:numId w:val="1"/>
        </w:numPr>
        <w:rPr/>
      </w:pPr>
      <w:bookmarkStart w:id="458" w:name="__RefHeading___Toc1724826_2322387425"/>
      <w:bookmarkStart w:id="459" w:name="_Toc159"/>
      <w:bookmarkEnd w:id="457"/>
      <w:bookmarkEnd w:id="458"/>
      <w:r>
        <w:rPr>
          <w:rtl w:val="true"/>
        </w:rPr>
        <w:t>لزوم التدارک عند انکشاف الخلاف</w:t>
      </w:r>
      <w:bookmarkEnd w:id="45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تحیّضت من أخذ عادة أو تمییز أو رجوع إلی الأقارب، أو إلی التخییر بین الأعداد المذکورة، فتبیّن بعد ذلک کونه خلاف الواقع یلزم علیها التدارک</w:t>
      </w:r>
      <w:r>
        <w:rPr>
          <w:rStyle w:val="FootnoteAnchor"/>
          <w:rtl w:val="true"/>
        </w:rPr>
        <w:footnoteReference w:id="599"/>
      </w:r>
      <w:r>
        <w:rPr>
          <w:rFonts w:ascii="Amiri" w:hAnsi="Amiri" w:eastAsia="Amiri" w:cs="Amiri"/>
          <w:color w:val="111111"/>
          <w:sz w:val="28"/>
          <w:sz w:val="28"/>
          <w:szCs w:val="28"/>
          <w:rtl w:val="true"/>
          <w:lang w:bidi="ar-SA"/>
        </w:rPr>
        <w:t>بالقضاء أو الإعادة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460" w:name="pg13275_168129"/>
    </w:p>
    <w:p>
      <w:pPr>
        <w:pStyle w:val="Heading2"/>
        <w:numPr>
          <w:ilvl w:val="1"/>
          <w:numId w:val="1"/>
        </w:numPr>
        <w:rPr/>
      </w:pPr>
      <w:bookmarkStart w:id="461" w:name="__RefHeading___Toc1724828_2322387425"/>
      <w:bookmarkStart w:id="462" w:name="_Toc160"/>
      <w:bookmarkEnd w:id="460"/>
      <w:bookmarkEnd w:id="461"/>
      <w:r>
        <w:rPr>
          <w:rtl w:val="true"/>
        </w:rPr>
        <w:t>فصل فی أحکام الحائض</w:t>
      </w:r>
      <w:bookmarkEnd w:id="462"/>
    </w:p>
    <w:p>
      <w:pPr>
        <w:pStyle w:val="Heading3"/>
        <w:numPr>
          <w:ilvl w:val="2"/>
          <w:numId w:val="1"/>
        </w:numPr>
        <w:rPr/>
      </w:pPr>
      <w:bookmarkStart w:id="463" w:name="__RefHeading___Toc1724830_2322387425"/>
      <w:bookmarkStart w:id="464" w:name="_Toc161"/>
      <w:bookmarkEnd w:id="463"/>
      <w:r>
        <w:rPr>
          <w:rtl w:val="true"/>
        </w:rPr>
        <w:t>محرمات الحیض و أحکامه</w:t>
      </w:r>
      <w:bookmarkEnd w:id="464"/>
    </w:p>
    <w:p>
      <w:pPr>
        <w:pStyle w:val="Heading4"/>
        <w:numPr>
          <w:ilvl w:val="3"/>
          <w:numId w:val="1"/>
        </w:numPr>
        <w:rPr/>
      </w:pPr>
      <w:bookmarkStart w:id="465" w:name="__RefHeading___Toc1724832_2322387425"/>
      <w:bookmarkStart w:id="466" w:name="_Toc162"/>
      <w:bookmarkEnd w:id="465"/>
      <w:r>
        <w:rPr>
          <w:rtl w:val="true"/>
        </w:rPr>
        <w:t>الأول</w:t>
      </w:r>
      <w:r>
        <w:rPr>
          <w:rtl w:val="true"/>
        </w:rPr>
        <w:t xml:space="preserve">: </w:t>
      </w:r>
      <w:r>
        <w:rPr>
          <w:rtl w:val="true"/>
        </w:rPr>
        <w:t>العبادة</w:t>
      </w:r>
      <w:bookmarkEnd w:id="466"/>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حال وجود الدم أو فتوره الّذی هو بحکمه، وهی حرمة الوط‌ء، وعدم صحّة الطلاق ونحوه بها، وحرمة الصلاة والصوم حرمة تشریعیة قطعاً وذاتیة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بعد انقطاع الدم، وهو وجوب الغسل والوضوء، وقضاء ما فاتها من الصوم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بحدث الحیض من حیث هو حال وجوده أو بعد انقطاعه قبل الغسل، وهو بطلان کلّ مشروط بالطهارة، کالصلاة والطواف والصوم فریضة، أو تطوّعاً أصالةً أو تحمّلاً، ومسّ کتابة القرآن ونحوه، وقراءة العزائم، واللبث فی المساجد، والحرمة فی بعضها تشریعیة، وفی اُخری ذاتیة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علیها العبادات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تنعقد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وضعیة بمعنی البطلان، وحرمة تشریعیة إذا أتت بها بعنوان التدین ، نعم ربّما یلازم الحرام التکلیفی، کالإتیان بالطواف والاعتکاف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المشروطة بالطهارة، کالصلاة</w:t>
      </w:r>
      <w:bookmarkStart w:id="467" w:name="pg13275_168130"/>
    </w:p>
    <w:p>
      <w:pPr>
        <w:pStyle w:val="BookText"/>
        <w:rPr/>
      </w:pPr>
      <w:bookmarkEnd w:id="467"/>
      <w:r>
        <w:rPr>
          <w:rFonts w:ascii="IRNazanin" w:hAnsi="IRNazanin" w:eastAsia="IRNazanin"/>
          <w:color w:val="111111"/>
          <w:sz w:val="28"/>
          <w:sz w:val="28"/>
          <w:szCs w:val="28"/>
          <w:rtl w:val="true"/>
          <w:lang w:bidi="fa-IR"/>
        </w:rPr>
        <w:t>والصوم والطواف والاعتکاف</w:t>
      </w:r>
      <w:r>
        <w:rPr>
          <w:rFonts w:eastAsia="IRNazanin" w:cs="IRNazanin"/>
          <w:color w:val="111111"/>
          <w:sz w:val="28"/>
          <w:szCs w:val="28"/>
          <w:rtl w:val="true"/>
          <w:lang w:bidi="fa-IR"/>
        </w:rPr>
        <w:t>.</w:t>
      </w:r>
    </w:p>
    <w:p>
      <w:pPr>
        <w:pStyle w:val="Heading4"/>
        <w:numPr>
          <w:ilvl w:val="3"/>
          <w:numId w:val="1"/>
        </w:numPr>
        <w:rPr/>
      </w:pPr>
      <w:bookmarkStart w:id="468" w:name="__RefHeading___Toc1724834_2322387425"/>
      <w:bookmarkStart w:id="469" w:name="_Toc163"/>
      <w:bookmarkEnd w:id="468"/>
      <w:r>
        <w:rPr>
          <w:rtl w:val="true"/>
        </w:rPr>
        <w:t>الثانی</w:t>
      </w:r>
      <w:r>
        <w:rPr>
          <w:rtl w:val="true"/>
        </w:rPr>
        <w:t xml:space="preserve">: </w:t>
      </w:r>
      <w:r>
        <w:rPr>
          <w:rtl w:val="true"/>
        </w:rPr>
        <w:t>المس</w:t>
      </w:r>
      <w:bookmarkEnd w:id="46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علیها مسّ اسم اللّه</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الدین، 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وصفاته 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 وفیما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غیرها أیضاً إذا کان المراد بها هو اللّه، وکذا مسّ أسماء الأنبیاء والأئمّة علیهم‌السلام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والزهراء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الصدّیقة الطاهرة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الرفیعی،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سیّدتنا و مولاتنا الزهراء البتول روحی لها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الصدّیقة الطاهرة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الأحوط</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الصدّیقة الطاهرة والملائکة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مسّ کتابة القرآن علی التفصیل الّذی مرّ فی الوضوء</w:t>
      </w:r>
      <w:r>
        <w:rPr>
          <w:rFonts w:eastAsia="IRNazanin" w:cs="IRNazanin"/>
          <w:color w:val="111111"/>
          <w:sz w:val="28"/>
          <w:szCs w:val="28"/>
          <w:rtl w:val="true"/>
          <w:lang w:bidi="fa-IR"/>
        </w:rPr>
        <w:t>.</w:t>
      </w:r>
      <w:bookmarkStart w:id="470" w:name="pg13275_168131"/>
    </w:p>
    <w:p>
      <w:pPr>
        <w:pStyle w:val="Heading4"/>
        <w:numPr>
          <w:ilvl w:val="3"/>
          <w:numId w:val="1"/>
        </w:numPr>
        <w:rPr/>
      </w:pPr>
      <w:bookmarkStart w:id="471" w:name="__RefHeading___Toc1724836_2322387425"/>
      <w:bookmarkStart w:id="472" w:name="_Toc164"/>
      <w:bookmarkEnd w:id="470"/>
      <w:bookmarkEnd w:id="471"/>
      <w:r>
        <w:rPr>
          <w:rtl w:val="true"/>
        </w:rPr>
        <w:t>الثالث</w:t>
      </w:r>
      <w:r>
        <w:rPr>
          <w:rtl w:val="true"/>
        </w:rPr>
        <w:t xml:space="preserve">: </w:t>
      </w:r>
      <w:r>
        <w:rPr>
          <w:rtl w:val="true"/>
        </w:rPr>
        <w:t>قراءة آیات السجدة</w:t>
      </w:r>
      <w:bookmarkEnd w:id="47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آیـات السجـدة، بل سورها</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علـی الأحـوط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النائینی، الإصفهانی، محمّد تقی الخونساری ، جمال الدین الگلپایگانی ، البروجردی، أحمد الخونساری، الخمینی ، الأراکی،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أنّه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الأقوی ؛ لِمَا تقدّم فی المحرّمات علی الجنب، والدلیل فیهما واحد، وهو ما رواه المعتبر، عن المثنّی، عن الحسن الصیقل،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للجنب والحائض أن یقرآ ما شاءا من القرآن، إلاّ سور العزائم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أنّه لا یخلو من 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3275_168132"/>
    </w:p>
    <w:p>
      <w:pPr>
        <w:pStyle w:val="Heading4"/>
        <w:numPr>
          <w:ilvl w:val="3"/>
          <w:numId w:val="1"/>
        </w:numPr>
        <w:rPr/>
      </w:pPr>
      <w:bookmarkStart w:id="474" w:name="__RefHeading___Toc1724838_2322387425"/>
      <w:bookmarkStart w:id="475" w:name="_Toc165"/>
      <w:bookmarkEnd w:id="473"/>
      <w:bookmarkEnd w:id="474"/>
      <w:r>
        <w:rPr>
          <w:rtl w:val="true"/>
        </w:rPr>
        <w:t>الرابع</w:t>
      </w:r>
      <w:r>
        <w:rPr>
          <w:rtl w:val="true"/>
        </w:rPr>
        <w:t xml:space="preserve">: </w:t>
      </w:r>
      <w:r>
        <w:rPr>
          <w:rtl w:val="true"/>
        </w:rPr>
        <w:t>اللبث فی المساجد</w:t>
      </w:r>
      <w:bookmarkEnd w:id="47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اللبث</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 الدخول علی وجه غیر المرور ، کما فی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الدخول، غیر الاجتیاز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الدخول للاجتیاز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المتقدّم فی الجنب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الدخول فیها بغیر اجتیاز، کما سیأتی منه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الدخول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المساجد</w:t>
      </w:r>
      <w:r>
        <w:rPr>
          <w:rFonts w:eastAsia="IRNazanin" w:cs="IRNazanin"/>
          <w:color w:val="111111"/>
          <w:sz w:val="28"/>
          <w:szCs w:val="28"/>
          <w:rtl w:val="true"/>
          <w:lang w:bidi="fa-IR"/>
        </w:rPr>
        <w:t>.</w:t>
      </w:r>
    </w:p>
    <w:p>
      <w:pPr>
        <w:pStyle w:val="Heading4"/>
        <w:numPr>
          <w:ilvl w:val="3"/>
          <w:numId w:val="1"/>
        </w:numPr>
        <w:rPr/>
      </w:pPr>
      <w:bookmarkStart w:id="476" w:name="__RefHeading___Toc1724840_2322387425"/>
      <w:bookmarkStart w:id="477" w:name="_Toc166"/>
      <w:bookmarkEnd w:id="476"/>
      <w:r>
        <w:rPr>
          <w:rtl w:val="true"/>
        </w:rPr>
        <w:t>الخامس</w:t>
      </w:r>
      <w:r>
        <w:rPr>
          <w:rtl w:val="true"/>
        </w:rPr>
        <w:t xml:space="preserve">: </w:t>
      </w:r>
      <w:r>
        <w:rPr>
          <w:rtl w:val="true"/>
        </w:rPr>
        <w:t>الوضع فی المساجد</w:t>
      </w:r>
      <w:bookmarkEnd w:id="47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فیها</w:t>
      </w:r>
      <w:r>
        <w:rPr>
          <w:rStyle w:val="FootnoteAnchor"/>
          <w:rtl w:val="true"/>
        </w:rPr>
        <w:footnoteReference w:id="607"/>
      </w:r>
      <w:r>
        <w:rPr>
          <w:rFonts w:ascii="IRNazanin" w:hAnsi="IRNazanin" w:eastAsia="IRNazanin"/>
          <w:color w:val="111111"/>
          <w:sz w:val="28"/>
          <w:sz w:val="28"/>
          <w:szCs w:val="28"/>
          <w:rtl w:val="true"/>
          <w:lang w:bidi="fa-IR"/>
        </w:rPr>
        <w:t>إذا استلزم الدخول</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النائینی، 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یستلزمه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کما مرّ فی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واللبث، بل المحرّم هو اللبث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لم یستلزم بأن وضعه من الخارج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یستلزم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یستلزم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البروجردی، أحمد الخونساری، الخمینی ، الروحانی، 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 الشاهرودی ، السبزواری ،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اشتراط الدخول فی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یستلزم ؛ لاطلاق النهی فی قوله علیه‌السلام فی صحیح زرارة فی الجنب والحائض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یأخذان من المسجد ولا یضعان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 یضعان فی المسجد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اختصاص الحرمة بصورة استلزام اللبث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التحریم ولو لم یستلزم لا یخلو من قوّة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کما مرّ فی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لم یستلزمه علی الأحوط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3275_168133"/>
    </w:p>
    <w:p>
      <w:pPr>
        <w:pStyle w:val="Heading4"/>
        <w:numPr>
          <w:ilvl w:val="3"/>
          <w:numId w:val="1"/>
        </w:numPr>
        <w:rPr/>
      </w:pPr>
      <w:bookmarkStart w:id="479" w:name="__RefHeading___Toc1724842_2322387425"/>
      <w:bookmarkStart w:id="480" w:name="_Toc167"/>
      <w:bookmarkEnd w:id="478"/>
      <w:bookmarkEnd w:id="479"/>
      <w:r>
        <w:rPr>
          <w:rtl w:val="true"/>
        </w:rPr>
        <w:t>السادس</w:t>
      </w:r>
      <w:r>
        <w:rPr>
          <w:rtl w:val="true"/>
        </w:rPr>
        <w:t xml:space="preserve">: </w:t>
      </w:r>
      <w:r>
        <w:rPr>
          <w:rtl w:val="true"/>
        </w:rPr>
        <w:t>الاجتیار من المسجدین</w:t>
      </w:r>
      <w:bookmarkEnd w:id="480"/>
    </w:p>
    <w:p>
      <w:pPr>
        <w:pStyle w:val="Heading5"/>
        <w:numPr>
          <w:ilvl w:val="4"/>
          <w:numId w:val="1"/>
        </w:numPr>
        <w:rPr/>
      </w:pPr>
      <w:bookmarkStart w:id="481" w:name="__RefHeading___Toc1724844_2322387425"/>
      <w:bookmarkStart w:id="482" w:name="_Toc168"/>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الاجتیاز</w:t>
      </w:r>
      <w:r>
        <w:rPr>
          <w:rStyle w:val="FootnoteAnchor"/>
          <w:rtl w:val="true"/>
        </w:rPr>
        <w:footnoteReference w:id="609"/>
      </w:r>
      <w:r>
        <w:rPr>
          <w:rFonts w:ascii="IRNazanin" w:hAnsi="IRNazanin" w:eastAsia="IRNazanin"/>
          <w:color w:val="111111"/>
          <w:sz w:val="28"/>
          <w:sz w:val="28"/>
          <w:szCs w:val="28"/>
          <w:rtl w:val="true"/>
          <w:lang w:bidi="fa-IR"/>
        </w:rPr>
        <w:t>من المسجدین ،</w:t>
      </w:r>
    </w:p>
    <w:p>
      <w:pPr>
        <w:pStyle w:val="Heading5"/>
        <w:numPr>
          <w:ilvl w:val="4"/>
          <w:numId w:val="1"/>
        </w:numPr>
        <w:rPr/>
      </w:pPr>
      <w:bookmarkStart w:id="483" w:name="__RefHeading___Toc1724846_2322387425"/>
      <w:bookmarkStart w:id="484" w:name="_Toc169"/>
      <w:bookmarkEnd w:id="483"/>
      <w:r>
        <w:rPr>
          <w:rtl w:val="true"/>
        </w:rPr>
        <w:t>حکم دخول الحائض المشاهد</w:t>
      </w:r>
      <w:bookmarkEnd w:id="484"/>
    </w:p>
    <w:p>
      <w:pPr>
        <w:pStyle w:val="BookText"/>
        <w:rPr/>
      </w:pPr>
      <w:r>
        <w:rPr>
          <w:rFonts w:ascii="Amiri" w:hAnsi="Amiri" w:eastAsia="Amiri" w:cs="Amiri"/>
          <w:color w:val="111111"/>
          <w:sz w:val="28"/>
          <w:sz w:val="28"/>
          <w:szCs w:val="28"/>
          <w:rtl w:val="true"/>
          <w:lang w:bidi="ar-SA"/>
        </w:rPr>
        <w:t>والمشاهد المشرّفة</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إلحاقها بالمسجدین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الفانی، حسن القمّی، الروحانی ، مفتی الشیعة، السیستانی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المتیقّن منها مشاهد المعصومین علیهم‌السلام دون مشاهد أولادهم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فیها وفی الرواقات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مبنیّ علی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کسائر</w:t>
      </w:r>
      <w:bookmarkStart w:id="485" w:name="pg13275_168134"/>
    </w:p>
    <w:p>
      <w:pPr>
        <w:pStyle w:val="BookText"/>
        <w:rPr/>
      </w:pPr>
      <w:bookmarkEnd w:id="485"/>
      <w:r>
        <w:rPr>
          <w:rFonts w:ascii="IRNazanin" w:hAnsi="IRNazanin" w:eastAsia="IRNazanin"/>
          <w:color w:val="111111"/>
          <w:sz w:val="28"/>
          <w:sz w:val="28"/>
          <w:szCs w:val="28"/>
          <w:rtl w:val="true"/>
          <w:lang w:bidi="fa-IR"/>
        </w:rPr>
        <w:t>المساجد</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الموافق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الرواق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یثبت کونه من المساجد، کما ثبت فی بعض الأروقة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وإن کان الأحوط إلحاقه بها، هذا مع عدم لزوم الهتک وإلاّ حرم،</w:t>
      </w:r>
    </w:p>
    <w:p>
      <w:pPr>
        <w:pStyle w:val="Heading5"/>
        <w:numPr>
          <w:ilvl w:val="4"/>
          <w:numId w:val="1"/>
        </w:numPr>
        <w:rPr/>
      </w:pPr>
      <w:bookmarkStart w:id="486" w:name="__RefHeading___Toc1724848_2322387425"/>
      <w:bookmarkStart w:id="487" w:name="_Toc170"/>
      <w:bookmarkEnd w:id="486"/>
      <w:r>
        <w:rPr>
          <w:rtl w:val="true"/>
        </w:rPr>
        <w:t>حکم الحیض فی المسجد</w:t>
      </w:r>
      <w:bookmarkEnd w:id="487"/>
    </w:p>
    <w:p>
      <w:pPr>
        <w:pStyle w:val="BookText"/>
        <w:rPr/>
      </w:pPr>
      <w:r>
        <w:rPr>
          <w:rFonts w:ascii="IRNazanin" w:hAnsi="IRNazanin" w:eastAsia="IRNazanin"/>
          <w:color w:val="111111"/>
          <w:sz w:val="28"/>
          <w:sz w:val="28"/>
          <w:szCs w:val="28"/>
          <w:rtl w:val="true"/>
          <w:lang w:bidi="fa-IR"/>
        </w:rPr>
        <w:t>وإذا حاضت</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المسألة الاُولی ممّا یحرم علی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المسجدین تتیمّم وتخرج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یجب علیها المبادرة إلی الخروج بلا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الحکم المذکور علی حدث الحیض بعد انقطاع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بداعی مطلق المطلوبیة، وبنحوٍ لا ینافی البدار فی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لا یفیدها، بل لا یشرع فی حقّها إلاّ بعد انقطاع الدَم قبل أن تغتسل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لهذا التیمّم، بل لعلّه غیر مشروع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 فی أحکام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مشروعیة التیمّم فی هذا الفرض منع تقدّم فی بحث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مشروعیة التیمّم لها مشکلة فتجب علیها المبادرة بالخروج بلا تیمّم ، نعم، بعد انقطاع الحیض یجب التیمّم وتخرج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مرّ فی أحکام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منّا المسألة الاُولی من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علی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التیمّم علی الحائض والنفساء للخروج من المسجدین إذا کان بعد انقطاع الدم، أمّا مع استمراره فلا تیمّم لهما، وعلیهما المبادرة بالخروج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حکم المسألة فی أحکام الجنب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تقدم فی الجنابة، ویحرم علیها جمیع ما یحرم علی الجنب مما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w:t>
      </w:r>
    </w:p>
    <w:p>
      <w:pPr>
        <w:pStyle w:val="BookText"/>
        <w:rPr/>
      </w:pPr>
      <w:r>
        <w:rPr>
          <w:rFonts w:ascii="IRNazanin" w:hAnsi="IRNazanin" w:eastAsia="IRNazanin"/>
          <w:color w:val="111111"/>
          <w:sz w:val="28"/>
          <w:sz w:val="28"/>
          <w:szCs w:val="28"/>
          <w:rtl w:val="true"/>
          <w:lang w:bidi="fa-IR"/>
        </w:rPr>
        <w:t>إذا کان زمان الخروج أقلّ من زمان التیمّم أو مساویاً</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مساویاً تخیّرت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488" w:name="pg13275_168136"/>
    </w:p>
    <w:p>
      <w:pPr>
        <w:pStyle w:val="Heading5"/>
        <w:numPr>
          <w:ilvl w:val="4"/>
          <w:numId w:val="1"/>
        </w:numPr>
        <w:rPr/>
      </w:pPr>
      <w:bookmarkStart w:id="489" w:name="__RefHeading___Toc1724850_2322387425"/>
      <w:bookmarkStart w:id="490" w:name="_Toc171"/>
      <w:bookmarkEnd w:id="488"/>
      <w:bookmarkEnd w:id="489"/>
      <w:r>
        <w:rPr>
          <w:rtl w:val="true"/>
        </w:rPr>
        <w:t>حکم الحیض أثناء الصلاة</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فی أثناء الصلاة ولو قبل السلام بطلت</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استقرّت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لو کان طروؤه بعد السجدة الأخیرة وقبل الحرف الأخیر من التسلیم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شکّت فی ذلک صحّت، فإن تبیّن بعد ذلک ینکشف بطلانها، ولا یجب علیها 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علیها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إذا کان الفحص فی نهایة السهولة یجب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وکذا الکلام فی سائر مبطلات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724852_2322387425"/>
      <w:bookmarkStart w:id="492" w:name="_Toc172"/>
      <w:bookmarkEnd w:id="491"/>
      <w:r>
        <w:rPr>
          <w:rtl w:val="true"/>
        </w:rPr>
        <w:t>الشک فی الحیض أثناء الصلاة</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للحائض سجدة الشکر،ویجب علیها سجدة التلاوة إذا استمعت</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قرأتها ولو عصیاناً، والأقوی عدم الوجوب فی 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إن لم یکن باختیاره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أو سمعت</w:t>
      </w:r>
    </w:p>
    <w:p>
      <w:pPr>
        <w:pStyle w:val="BookText"/>
        <w:rPr/>
      </w:pPr>
      <w:r>
        <w:rPr>
          <w:rFonts w:ascii="IRNazanin" w:hAnsi="IRNazanin" w:eastAsia="IRNazanin"/>
          <w:color w:val="111111"/>
          <w:sz w:val="28"/>
          <w:sz w:val="28"/>
          <w:szCs w:val="28"/>
          <w:rtl w:val="true"/>
          <w:lang w:bidi="fa-IR"/>
        </w:rPr>
        <w:t>آیتها</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الوجوب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الاستحباب لا یخلو من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والظاهر عدم الوجوب بالسماع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الوجوب فی هذا المورد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لها اجتیاز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هتکاً للحرمة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فیه فی أحکام الجنب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المسجدین، لکن یکره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یجوز لها اجتیاز سائر المشاهد</w:t>
      </w:r>
      <w:bookmarkStart w:id="493" w:name="pg13275_168138"/>
    </w:p>
    <w:p>
      <w:pPr>
        <w:pStyle w:val="BookText"/>
        <w:rPr/>
      </w:pPr>
      <w:bookmarkEnd w:id="493"/>
      <w:r>
        <w:rPr>
          <w:rFonts w:ascii="Amiri" w:hAnsi="Amiri" w:eastAsia="Amiri" w:cs="Amiri"/>
          <w:color w:val="111111"/>
          <w:sz w:val="28"/>
          <w:sz w:val="28"/>
          <w:szCs w:val="28"/>
          <w:rtl w:val="true"/>
          <w:lang w:bidi="ar-SA"/>
        </w:rPr>
        <w:t>المشرّفة</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لها دخول المساجد بغیر الاجتیاز</w:t>
      </w:r>
      <w:r>
        <w:rPr>
          <w:rStyle w:val="FootnoteAnchor"/>
          <w:rtl w:val="true"/>
        </w:rPr>
        <w:footnoteReference w:id="618"/>
      </w:r>
      <w:r>
        <w:rPr>
          <w:rFonts w:ascii="IRNazanin" w:hAnsi="IRNazanin" w:eastAsia="IRNazanin"/>
          <w:color w:val="111111"/>
          <w:sz w:val="28"/>
          <w:sz w:val="28"/>
          <w:szCs w:val="28"/>
          <w:rtl w:val="true"/>
          <w:lang w:bidi="fa-IR"/>
        </w:rPr>
        <w:t>، بل معه أیضاً فی صورة استلزامه تلویثها</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حرمة التلویث لا توجب حرمة الاجتیاز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الصورة یکون المحرّم هو التلویث، لا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724854_2322387425"/>
      <w:bookmarkStart w:id="495" w:name="_Toc173"/>
      <w:bookmarkEnd w:id="494"/>
      <w:r>
        <w:rPr>
          <w:rtl w:val="true"/>
        </w:rPr>
        <w:t>السابع</w:t>
      </w:r>
      <w:r>
        <w:rPr>
          <w:rtl w:val="true"/>
        </w:rPr>
        <w:t xml:space="preserve">: </w:t>
      </w:r>
      <w:r>
        <w:rPr>
          <w:rtl w:val="true"/>
        </w:rPr>
        <w:t>وطء الحائیض فی القبل</w:t>
      </w:r>
      <w:bookmarkEnd w:id="495"/>
    </w:p>
    <w:p>
      <w:pPr>
        <w:pStyle w:val="Heading5"/>
        <w:numPr>
          <w:ilvl w:val="4"/>
          <w:numId w:val="1"/>
        </w:numPr>
        <w:rPr/>
      </w:pPr>
      <w:bookmarkStart w:id="496" w:name="__RefHeading___Toc1724856_2322387425"/>
      <w:bookmarkStart w:id="497" w:name="_Toc174"/>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وطوءها فی القبل حتّی بإدخال الحشفة من غیر إنزال، بل بعضها علی الأحوط</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ویحرم علیها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724858_2322387425"/>
      <w:bookmarkStart w:id="499" w:name="_Toc175"/>
      <w:bookmarkEnd w:id="498"/>
      <w:r>
        <w:rPr>
          <w:rtl w:val="true"/>
        </w:rPr>
        <w:t>الاستمتاع بغیر الوطء</w:t>
      </w:r>
      <w:bookmarkEnd w:id="499"/>
    </w:p>
    <w:p>
      <w:pPr>
        <w:pStyle w:val="BookText"/>
        <w:rPr/>
      </w:pPr>
      <w:r>
        <w:rPr>
          <w:rFonts w:ascii="IRNazanin" w:hAnsi="IRNazanin" w:eastAsia="IRNazanin"/>
          <w:color w:val="111111"/>
          <w:sz w:val="28"/>
          <w:sz w:val="28"/>
          <w:szCs w:val="28"/>
          <w:rtl w:val="true"/>
          <w:lang w:bidi="fa-IR"/>
        </w:rPr>
        <w:t>ویجوز الاستمتاع بغیر الوط‌ء من التقبیل والتفخیذ والضمّ، نعم یکره الاستمتاع</w:t>
      </w:r>
      <w:r>
        <w:rPr>
          <w:rStyle w:val="FootnoteAnchor"/>
          <w:rtl w:val="true"/>
        </w:rPr>
        <w:footnoteReference w:id="621"/>
      </w:r>
      <w:r>
        <w:rPr>
          <w:rFonts w:ascii="IRNazanin" w:hAnsi="IRNazanin" w:eastAsia="IRNazanin"/>
          <w:color w:val="111111"/>
          <w:sz w:val="28"/>
          <w:sz w:val="28"/>
          <w:szCs w:val="28"/>
          <w:rtl w:val="true"/>
          <w:lang w:bidi="fa-IR"/>
        </w:rPr>
        <w:t>بما بین السرّة والرکبة</w:t>
      </w:r>
      <w:r>
        <w:rPr>
          <w:rStyle w:val="FootnoteAnchor"/>
          <w:rtl w:val="true"/>
        </w:rPr>
        <w:footnoteReference w:id="622"/>
      </w:r>
      <w:r>
        <w:rPr>
          <w:rFonts w:ascii="Amiri" w:hAnsi="Amiri" w:eastAsia="Amiri" w:cs="Amiri"/>
          <w:color w:val="111111"/>
          <w:sz w:val="28"/>
          <w:sz w:val="28"/>
          <w:szCs w:val="28"/>
          <w:rtl w:val="true"/>
          <w:lang w:bidi="ar-SA"/>
        </w:rPr>
        <w:t>منها بالمباشرة، وأمّا فوق اللباس فلا بأس،</w:t>
      </w:r>
    </w:p>
    <w:p>
      <w:pPr>
        <w:pStyle w:val="Heading5"/>
        <w:numPr>
          <w:ilvl w:val="4"/>
          <w:numId w:val="1"/>
        </w:numPr>
        <w:rPr/>
      </w:pPr>
      <w:bookmarkStart w:id="500" w:name="__RefHeading___Toc1724860_2322387425"/>
      <w:bookmarkStart w:id="501" w:name="_Toc176"/>
      <w:bookmarkEnd w:id="500"/>
      <w:r>
        <w:rPr>
          <w:rtl w:val="true"/>
        </w:rPr>
        <w:t>وطء الحائیض فی دبرها</w:t>
      </w:r>
      <w:bookmarkEnd w:id="50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الوط‌ء فی </w:t>
      </w:r>
      <w:bookmarkStart w:id="502" w:name="pg13275_168139"/>
    </w:p>
    <w:p>
      <w:pPr>
        <w:pStyle w:val="BookText"/>
        <w:rPr/>
      </w:pPr>
      <w:bookmarkEnd w:id="502"/>
      <w:r>
        <w:rPr>
          <w:rFonts w:ascii="IRNazanin" w:hAnsi="IRNazanin" w:eastAsia="IRNazanin"/>
          <w:color w:val="111111"/>
          <w:sz w:val="28"/>
          <w:sz w:val="28"/>
          <w:szCs w:val="28"/>
          <w:rtl w:val="true"/>
          <w:lang w:bidi="fa-IR"/>
        </w:rPr>
        <w:t>دبرها فجوازه محلّ إشکال</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یکره کراهة شدیدة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جوازه علی کراهة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أقواه الکراهة المغلّظة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الأقوی عدم الجواز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فیه مع رضاها الجواز علی 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عدم الجواز، ولو علی القول بجوازه فی حال النقاء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 غیر خالٍ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جوازه، لکن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وجوباً ترکه حتّی فی غیر حال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اتحاد حکمها من هذه الجهة مع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اتحاد حکمها مع الطاهرة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حکمها حکم الطاهرة، ومنه یظهر حکم ما خرج الدم من الدبر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الجواز بناءً علی وطئها فی دبرها فی غیر هذه الحالة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فالأحوط وجوباً ترکه للحائض وغیر الحائض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جوازه من حیث الحیضیّة ، بل مطلقاً مع رضاها، وأمّا مع عدمه فالأحوط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الکراهة المغلّظة إذا رضیت، وإلاّ فلا یجوز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503" w:name="__RefHeading___Toc1724862_2322387425"/>
      <w:bookmarkStart w:id="504" w:name="_Toc177"/>
      <w:bookmarkEnd w:id="503"/>
      <w:r>
        <w:rPr>
          <w:rtl w:val="true"/>
        </w:rPr>
        <w:t>خروج دمها من غیر الفرج</w:t>
      </w:r>
      <w:bookmarkEnd w:id="50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خرج دمها </w:t>
      </w:r>
      <w:bookmarkStart w:id="505" w:name="pg13275_168140"/>
    </w:p>
    <w:p>
      <w:pPr>
        <w:pStyle w:val="BookText"/>
        <w:rPr/>
      </w:pPr>
      <w:bookmarkEnd w:id="505"/>
      <w:r>
        <w:rPr>
          <w:rFonts w:ascii="IRNazanin" w:hAnsi="IRNazanin" w:eastAsia="IRNazanin"/>
          <w:color w:val="111111"/>
          <w:sz w:val="28"/>
          <w:sz w:val="28"/>
          <w:szCs w:val="28"/>
          <w:rtl w:val="true"/>
          <w:lang w:bidi="fa-IR"/>
        </w:rPr>
        <w:t>من غیر الفرج فوجوب الاجتناب عنه غیر معلوم</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الاجتناب فی موضع الدم من غیر الفرج، فلو وطئها لا تجب الکفّارة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بل الأقوی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أقوی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منّا عدم صدق الحائض علیها حینئذٍ، فما قوّاه رحمه‌الله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الاجتناب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من غیر الدبر، نعم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الوط‌ء فی فرجها الخالی من الدم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724864_2322387425"/>
      <w:bookmarkStart w:id="507" w:name="_Toc178"/>
      <w:bookmarkEnd w:id="506"/>
      <w:r>
        <w:rPr>
          <w:rtl w:val="true"/>
        </w:rPr>
        <w:t>إخبار المرأة بحیضها وطهرها</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 بأنّها حائض یُسَمع منها</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یسمع قولها فی الطهر والحیض بشرط عدم الاتهام بعدم المبالاة فی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قبول قولها إذا کانت متّهمة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فیحرم الوط‌ء فی الأول، ویجوز فی الثانی ، إلاّ إذا کانت متّهمةً فی دعواها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قولها فی الطهر والحیض فیما إذا کانت متّهمة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لو أخبرت</w:t>
      </w:r>
      <w:bookmarkStart w:id="508" w:name="pg13275_168141"/>
    </w:p>
    <w:p>
      <w:pPr>
        <w:pStyle w:val="BookText"/>
        <w:rPr/>
      </w:pPr>
      <w:bookmarkEnd w:id="508"/>
      <w:r>
        <w:rPr>
          <w:rFonts w:ascii="Amiri" w:hAnsi="Amiri" w:eastAsia="Amiri" w:cs="Amiri"/>
          <w:color w:val="111111"/>
          <w:sz w:val="28"/>
          <w:sz w:val="28"/>
          <w:szCs w:val="28"/>
          <w:rtl w:val="true"/>
          <w:lang w:bidi="ar-SA"/>
        </w:rPr>
        <w:t>بأ نّها طاهر</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724866_2322387425"/>
      <w:bookmarkStart w:id="510" w:name="_Toc179"/>
      <w:bookmarkEnd w:id="509"/>
      <w:r>
        <w:rPr>
          <w:rtl w:val="true"/>
        </w:rPr>
        <w:t>لا فرق فی حرمة الوطء بین الزوجة و نحوها</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وط‌ء الحائض بین الزوجة الدائمة والمتعة والحرّة والأمة</w:t>
      </w:r>
      <w:r>
        <w:rPr>
          <w:rStyle w:val="FootnoteAnchor"/>
          <w:rtl w:val="true"/>
        </w:rPr>
        <w:footnoteReference w:id="626"/>
      </w:r>
      <w:r>
        <w:rPr>
          <w:rFonts w:ascii="IRNazanin" w:hAnsi="IRNazanin" w:eastAsia="IRNazanin"/>
          <w:color w:val="111111"/>
          <w:sz w:val="28"/>
          <w:sz w:val="28"/>
          <w:szCs w:val="28"/>
          <w:rtl w:val="true"/>
          <w:lang w:bidi="fa-IR"/>
        </w:rPr>
        <w:t>والأجنبیة والمملوکة</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کانت محلّلة للغیر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فرق بین أن یکون الحیض قطعیّاً وجدانیّاً، أو کان بالرجوع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التمییز أو نحوه، بل یحرم أیضاً فی زمان الاستظهار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تحیّضت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حاضت فی حال المقاربة یجب المبادرة بالإخراج</w:t>
      </w:r>
      <w:r>
        <w:rPr>
          <w:rFonts w:eastAsia="IRNazanin" w:cs="IRNazanin"/>
          <w:color w:val="111111"/>
          <w:sz w:val="28"/>
          <w:szCs w:val="28"/>
          <w:rtl w:val="true"/>
          <w:lang w:bidi="fa-IR"/>
        </w:rPr>
        <w:t>.</w:t>
      </w:r>
    </w:p>
    <w:p>
      <w:pPr>
        <w:pStyle w:val="Heading4"/>
        <w:numPr>
          <w:ilvl w:val="3"/>
          <w:numId w:val="1"/>
        </w:numPr>
        <w:rPr/>
      </w:pPr>
      <w:bookmarkStart w:id="511" w:name="__RefHeading___Toc1724868_2322387425"/>
      <w:bookmarkStart w:id="512" w:name="_Toc180"/>
      <w:bookmarkEnd w:id="511"/>
      <w:r>
        <w:rPr>
          <w:rtl w:val="true"/>
        </w:rPr>
        <w:t>الثامن</w:t>
      </w:r>
      <w:r>
        <w:rPr>
          <w:rtl w:val="true"/>
        </w:rPr>
        <w:t xml:space="preserve">: </w:t>
      </w:r>
      <w:r>
        <w:rPr>
          <w:rtl w:val="true"/>
        </w:rPr>
        <w:t>وجوب الکفارة</w:t>
      </w:r>
      <w:bookmarkEnd w:id="512"/>
    </w:p>
    <w:p>
      <w:pPr>
        <w:pStyle w:val="Heading5"/>
        <w:numPr>
          <w:ilvl w:val="4"/>
          <w:numId w:val="1"/>
        </w:numPr>
        <w:rPr/>
      </w:pPr>
      <w:bookmarkStart w:id="513" w:name="__RefHeading___Toc1724870_2322387425"/>
      <w:bookmarkStart w:id="514" w:name="_Toc181"/>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استحبابها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محلّ إشکال، والأحوط عدم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الکفّارة نظر؛ للجمع بین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محلّ نظر، بل استحبابها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بالوجوب مبنیّ علی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الاستحباب، وعلیه یسقط الکلام فی کثیر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تقی الخونساری، صدر الدین الصدر، الإصطهباناتی، مهدیالشیرازی، عبدالهادی الشیرازی ، الرفیعی، عبداللّه الشیرازی، الخمینی ، السبزواری،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احتیاطاً لا یُترک، ومع عدم القدرة یتصدّق علی مسکین واحد بقدر شبعه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الأشهر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استحبابها لا یخلو من قوّة، لکن یجب الاستغفار والتوبة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استحبابها بمقتضی الجمع العرفی بین الأخبار التی ظاهرها الوجوب ، والتی تنفی الکفّارة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محلّ إشکال، بل الأقوی استحبابها، فتسقط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وعدم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استحبابها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استحبابها، والاحتیاط لا ینبغی ترکه، وبذلک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تخلو من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محلّ نظر، بل لا یبعد استحبابها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استحبابها علی الأقوی، ولا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استحبابها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استحبابها، ومنه یظهر ما یتفرع علیه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الجاریة علی الأحوط، وأمّا فی غیرها فلا بأس بترکها، ومنه یظهر الإشکال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للزوج فقط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وجوبها ، ومنه یظهر الحال فی التفریعات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ومع عدم القدرة یتصدّق فی الزوجة علی مسکین واحد بقدر شبعه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بوطئها،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فی أوّل الحیض،</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3275_168144"/>
      <w:bookmarkStart w:id="516" w:name="pg13275_168144"/>
      <w:bookmarkEnd w:id="516"/>
    </w:p>
    <w:p>
      <w:pPr>
        <w:pStyle w:val="BookText"/>
        <w:rPr/>
      </w:pPr>
      <w:bookmarkStart w:id="517" w:name="pg13275_168144"/>
      <w:bookmarkEnd w:id="517"/>
      <w:r>
        <w:rPr>
          <w:rFonts w:ascii="IRNazanin" w:hAnsi="IRNazanin" w:eastAsia="IRNazanin"/>
          <w:color w:val="111111"/>
          <w:sz w:val="28"/>
          <w:sz w:val="28"/>
          <w:szCs w:val="28"/>
          <w:rtl w:val="true"/>
          <w:lang w:bidi="fa-IR"/>
        </w:rPr>
        <w:t>ونصفه فی وسطه، وربعه فی آخره</w:t>
      </w:r>
      <w:r>
        <w:rPr>
          <w:rStyle w:val="FootnoteAnchor"/>
          <w:rtl w:val="true"/>
        </w:rPr>
        <w:footnoteReference w:id="629"/>
      </w:r>
      <w:r>
        <w:rPr>
          <w:rFonts w:ascii="IRNazanin" w:hAnsi="IRNazanin" w:eastAsia="IRNazanin"/>
          <w:color w:val="111111"/>
          <w:sz w:val="28"/>
          <w:sz w:val="28"/>
          <w:szCs w:val="28"/>
          <w:rtl w:val="true"/>
          <w:lang w:bidi="fa-IR"/>
        </w:rPr>
        <w:t>، إذا کانت زوجة، من غیر فرق بین الحرّة والأمة</w:t>
      </w:r>
      <w:r>
        <w:rPr>
          <w:rStyle w:val="FootnoteAnchor"/>
          <w:rtl w:val="true"/>
        </w:rPr>
        <w:footnoteReference w:id="630"/>
      </w:r>
      <w:r>
        <w:rPr>
          <w:rFonts w:ascii="Amiri" w:hAnsi="Amiri" w:eastAsia="Amiri" w:cs="Amiri"/>
          <w:color w:val="111111"/>
          <w:sz w:val="28"/>
          <w:sz w:val="28"/>
          <w:szCs w:val="28"/>
          <w:rtl w:val="true"/>
          <w:lang w:bidi="ar-SA"/>
        </w:rPr>
        <w:t>، والدائمة والمنقطعة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724872_2322387425"/>
      <w:bookmarkStart w:id="519" w:name="_Toc182"/>
      <w:bookmarkEnd w:id="518"/>
      <w:r>
        <w:rPr>
          <w:rtl w:val="true"/>
        </w:rPr>
        <w:t>الکلام فی الوجوب و کیفیة التکفیر</w:t>
      </w:r>
      <w:bookmarkEnd w:id="519"/>
    </w:p>
    <w:p>
      <w:pPr>
        <w:pStyle w:val="BookText"/>
        <w:rPr/>
      </w:pPr>
      <w:r>
        <w:rPr>
          <w:rFonts w:ascii="IRNazanin" w:hAnsi="IRNazanin" w:eastAsia="IRNazanin"/>
          <w:color w:val="111111"/>
          <w:sz w:val="28"/>
          <w:sz w:val="28"/>
          <w:szCs w:val="28"/>
          <w:rtl w:val="true"/>
          <w:lang w:bidi="fa-IR"/>
        </w:rPr>
        <w:t>وإذا کانت مملوکة للواطئ فکفّارته ثلاثة أمداد</w:t>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غیر 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لدلالة روایة عبدالملک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الوجوب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کفّارته مثل کفّارة وط‌ء الزوجة لا یخلو من قوة، وإن کان الأحوط الجمع بینها وبین الأمداد، کما أنّ الأحوط فی الأربعة الآتیة أیضاً 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عشرة أمداد یتصدّق بها علی عشرة 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الوجوب، ولا بأس أن یتصدّق بها برجاء المطلوبیّة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یحتاج إلی مزید من التأمّل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الکفّارة علی واطئ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یستحب التصدّق بعشرة أمداد لعشرة مساکین ، ودونه فی الفضل التصدّق بثلاثة أمداد علی ثلاثة مساکین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یتصدّق بها علی ثلاثة مساکین، لکلّ مسکین</w:t>
      </w:r>
    </w:p>
    <w:p>
      <w:pPr>
        <w:pStyle w:val="BookText"/>
        <w:rPr/>
      </w:pPr>
      <w:r>
        <w:rPr>
          <w:rFonts w:ascii="Amiri" w:hAnsi="Amiri" w:eastAsia="Amiri" w:cs="Amiri"/>
          <w:color w:val="111111"/>
          <w:sz w:val="28"/>
          <w:sz w:val="28"/>
          <w:szCs w:val="28"/>
          <w:rtl w:val="true"/>
          <w:lang w:bidi="ar-SA"/>
        </w:rPr>
        <w:t>مدّ</w:t>
      </w:r>
      <w:r>
        <w:rPr>
          <w:rStyle w:val="FootnoteAnchor"/>
          <w:rtl w:val="true"/>
        </w:rPr>
        <w:footnoteReference w:id="632"/>
      </w:r>
      <w:r>
        <w:rPr>
          <w:rFonts w:ascii="IRNazanin" w:hAnsi="IRNazanin" w:eastAsia="IRNazanin"/>
          <w:color w:val="111111"/>
          <w:sz w:val="28"/>
          <w:sz w:val="28"/>
          <w:szCs w:val="28"/>
          <w:rtl w:val="true"/>
          <w:lang w:bidi="fa-IR"/>
        </w:rPr>
        <w:t>، من غیر فرق بین کونها قنّة أو مدبّرة أو مکاتبة أو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المبعّضة والمشترکة والمزوّجة والمحلّلة إذا وطئها مالکها إشکال، ولا یبعد</w:t>
      </w:r>
      <w:r>
        <w:rPr>
          <w:rStyle w:val="FootnoteAnchor"/>
          <w:rtl w:val="true"/>
        </w:rPr>
        <w:footnoteReference w:id="633"/>
      </w:r>
      <w:r>
        <w:rPr>
          <w:rFonts w:ascii="IRNazanin" w:hAnsi="IRNazanin" w:eastAsia="IRNazanin"/>
          <w:color w:val="111111"/>
          <w:sz w:val="28"/>
          <w:sz w:val="28"/>
          <w:szCs w:val="28"/>
          <w:rtl w:val="true"/>
          <w:lang w:bidi="fa-IR"/>
        </w:rPr>
        <w:t>إلحاقها</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بعید، وثبوت ثلاثة أمداد فی الأخیرتین، والتبعیض فی الاُولتین أقرب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 الاُولتین التبعیض بالنسبة، وفی الأخیرتین الأمداد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إلحاق الأخیرتین بالأمة، والاُولتین بالزوجة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بل إلحاقها بالمملوکة قویّ، إلاّ فی المبعّضة حیث إنّ التبعیض فیها لا یخلو من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إلحاق المحلّلة والمزوّجة لا یخلو من قرب، وأمّا المشترکة والمبعّضة ولو بالکتابة فإلحاقهما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تلحق المبعّضة والمشترکة بالزوجة ، وتلحق الزوجة والمحلّلة بالأمة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إلحاق الاُولتین بالزوجة ، والأخیرتین بالأمة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بالزوجة فی لزوم الدینار أو نصفه أو ربعه،</w:t>
      </w:r>
      <w:bookmarkStart w:id="520" w:name="pg13275_168146"/>
    </w:p>
    <w:p>
      <w:pPr>
        <w:pStyle w:val="BookText"/>
        <w:rPr/>
      </w:pPr>
      <w:bookmarkEnd w:id="520"/>
      <w:r>
        <w:rPr>
          <w:rFonts w:ascii="IRNazanin" w:hAnsi="IRNazanin" w:eastAsia="IRNazanin"/>
          <w:color w:val="111111"/>
          <w:sz w:val="28"/>
          <w:sz w:val="28"/>
          <w:szCs w:val="28"/>
          <w:rtl w:val="true"/>
          <w:lang w:bidi="fa-IR"/>
        </w:rPr>
        <w:t>والأحوط</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وإعطاء قیمة الأعلی حینئذٍ 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فرّق قیمة الدینار بقصد ما علیه فی الواقع 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تفریق قیمة الدینار، أو نصفه أو ربعه علی المساکین بنیّة 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الدینار والأمداد، ولا کفّارة علی المرأة وإن کانت مطاوعة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کانت مطاوعتها محرّمة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724874_2322387425"/>
      <w:bookmarkStart w:id="522" w:name="_Toc183"/>
      <w:bookmarkEnd w:id="521"/>
      <w:r>
        <w:rPr>
          <w:rtl w:val="true"/>
        </w:rPr>
        <w:t>شروط تحمل الکفارة</w:t>
      </w:r>
      <w:bookmarkEnd w:id="522"/>
    </w:p>
    <w:p>
      <w:pPr>
        <w:pStyle w:val="BookText"/>
        <w:rPr/>
      </w:pPr>
      <w:r>
        <w:rPr>
          <w:rFonts w:ascii="IRNazanin" w:hAnsi="IRNazanin" w:eastAsia="IRNazanin"/>
          <w:color w:val="111111"/>
          <w:sz w:val="28"/>
          <w:sz w:val="28"/>
          <w:szCs w:val="28"/>
          <w:rtl w:val="true"/>
          <w:lang w:bidi="fa-IR"/>
        </w:rPr>
        <w:t>ویشترط 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والعمد والبلوغ والعقل، فلا کفّارة علی الصبیّ ولا المجنون ولا الناسی ولا الجاهل</w:t>
      </w:r>
      <w:r>
        <w:rPr>
          <w:rStyle w:val="FootnoteAnchor"/>
          <w:rtl w:val="true"/>
        </w:rPr>
        <w:footnoteReference w:id="636"/>
      </w:r>
      <w:r>
        <w:rPr>
          <w:rFonts w:ascii="IRNazanin" w:hAnsi="IRNazanin" w:eastAsia="IRNazanin"/>
          <w:color w:val="111111"/>
          <w:sz w:val="28"/>
          <w:sz w:val="28"/>
          <w:szCs w:val="28"/>
          <w:rtl w:val="true"/>
          <w:lang w:bidi="fa-IR"/>
        </w:rPr>
        <w:t>بکونها فی الحیض، بل إذا کان جاهلاً بالحکم</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خصوصاً فی المقصّر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ثبوت الکفّارة مع الجهل بالحکم تقصیراً، لا 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قاصراً ، وأمّا لو کان جهله عن تقصیر فبحکم العامد من حیث تنجّز الحرمة علیه ، فتجب الکفّارة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عدم إلحاقه بالصورة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 بالحکم لا یرفع الکفّارة، إلاّ إذا کان عن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المعذوریّة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والتفصیل بین القاصر والمقصّر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قاصراً، وإن کان مقصّراً فالأظهر ثبوتها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کان جاهلاً عن عذر أم عن غیر عذر کالمقصّر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وهو الحرمة، وإن</w:t>
      </w:r>
    </w:p>
    <w:p>
      <w:pPr>
        <w:pStyle w:val="BookText"/>
        <w:rPr/>
      </w:pPr>
      <w:r>
        <w:rPr>
          <w:rFonts w:ascii="IRNazanin" w:hAnsi="IRNazanin" w:eastAsia="IRNazanin"/>
          <w:color w:val="111111"/>
          <w:sz w:val="28"/>
          <w:sz w:val="28"/>
          <w:szCs w:val="28"/>
          <w:rtl w:val="true"/>
          <w:lang w:bidi="fa-IR"/>
        </w:rPr>
        <w:t>کان أحوط</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الإصطهباناتی، 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 السبزواری ،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الأقرب فی المقصّر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الجاهل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المقصّر بناءً علی الوجوب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الجهل بوجوب الکفّارة بعد العلم بالحرمة لا إشکال فی الثبوت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بأوّل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 الأوّل، وبوسطه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ثلثه الثانی، </w:t>
      </w:r>
      <w:bookmarkStart w:id="523" w:name="pg13275_168148"/>
    </w:p>
    <w:p>
      <w:pPr>
        <w:pStyle w:val="BookText"/>
        <w:rPr/>
      </w:pPr>
      <w:bookmarkEnd w:id="523"/>
      <w:r>
        <w:rPr>
          <w:rFonts w:ascii="IRNazanin" w:hAnsi="IRNazanin" w:eastAsia="IRNazanin"/>
          <w:color w:val="111111"/>
          <w:sz w:val="28"/>
          <w:sz w:val="28"/>
          <w:szCs w:val="28"/>
          <w:rtl w:val="true"/>
          <w:lang w:bidi="fa-IR"/>
        </w:rPr>
        <w:t>وبآخره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الأخیر، فإن کان أیّام حیضها ستّة فکلّ ثلث یومان، وإذا کانت سبعة فکلّ ثلث یومان وثلث یوم، وهکذا</w:t>
      </w:r>
      <w:r>
        <w:rPr>
          <w:rFonts w:eastAsia="IRNazanin" w:cs="IRNazanin"/>
          <w:color w:val="111111"/>
          <w:sz w:val="28"/>
          <w:szCs w:val="28"/>
          <w:rtl w:val="true"/>
          <w:lang w:bidi="fa-IR"/>
        </w:rPr>
        <w:t>.</w:t>
      </w:r>
    </w:p>
    <w:p>
      <w:pPr>
        <w:pStyle w:val="Heading5"/>
        <w:numPr>
          <w:ilvl w:val="4"/>
          <w:numId w:val="1"/>
        </w:numPr>
        <w:rPr/>
      </w:pPr>
      <w:bookmarkStart w:id="524" w:name="__RefHeading___Toc1724876_2322387425"/>
      <w:bookmarkStart w:id="525" w:name="_Toc184"/>
      <w:bookmarkEnd w:id="524"/>
      <w:r>
        <w:rPr>
          <w:rtl w:val="true"/>
        </w:rPr>
        <w:t>کفارة وطء الدبر</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فی الوط‌ء فی دبر الحائض غیر معلوم</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معلوم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الظاهر اتحاد حکمها فی ذلک مع الطاهرة، فلا کفّارة فیه من هذه الناحیة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فی وجوب الکفّارة بین أن یکون الوط‌ء فی قبلها أو دبرها، کما لا فرق بین أن تکون الزوجة مطاوعة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یحرم علیها المطاوعة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لکنّه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الحرمة، وقد مرّ عدم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724878_2322387425"/>
      <w:bookmarkStart w:id="527" w:name="_Toc185"/>
      <w:bookmarkEnd w:id="526"/>
      <w:r>
        <w:rPr>
          <w:rtl w:val="true"/>
        </w:rPr>
        <w:t>کفارة الزنا بالحائض</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بحائض أو وطئها شبهةً فالأحوط التکفیر</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وعدّة من المسائل الآتیة تبتنی علی القول بوجوب الکفّارة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سابقاً، وأنّ الأقوی عدم وجوب الکفّارة فی مورده المتیقّن، وأمّا فی المقام فلا استحباب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الکفّارة فی الزنا غیر معلوم، ولا ینافی کونه أفحش، وفی الوط‌ء بالشبهة کذلک، خصوصاً إذا کانت الشبهة ممّا یعذر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الکفّارة فی غیر مورد النصوص ـ مع أنّها أمر تعبّدی ـ مشکل، والاستناد إلی المناط، أشکل وإن کان الزنا فی الحیض أغلظ حرمةً من الوط‌ء بالزوجة فیه ، والکلام فی الموطوءة بشبهة 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یخلو من قوّة</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للشکّ فی اندراجه تحت المطلقات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لا فی الزنا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کما لا قوّة فی غیر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القوة غیر معلومة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وإنّما هو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حیضها من غیر الفرج فوطئها فی الفرج الخالی من الدم فالظاهر وجوب الکفّارة، بخلاف وطئها فی محلّ الخروج</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غیر الدبر، وأمّا فیه فقد مرّ منه تقویة احتمال التکفیر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528" w:name="pg13275_168150"/>
    </w:p>
    <w:p>
      <w:pPr>
        <w:pStyle w:val="Heading5"/>
        <w:numPr>
          <w:ilvl w:val="4"/>
          <w:numId w:val="1"/>
        </w:numPr>
        <w:rPr/>
      </w:pPr>
      <w:bookmarkStart w:id="529" w:name="__RefHeading___Toc1724880_2322387425"/>
      <w:bookmarkStart w:id="530" w:name="_Toc186"/>
      <w:bookmarkEnd w:id="528"/>
      <w:bookmarkEnd w:id="529"/>
      <w:r>
        <w:rPr>
          <w:rtl w:val="true"/>
        </w:rPr>
        <w:t>فروع کفارة وطء الحائض</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وإن کان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الفرق مشکل؛ لمکان انصراف الأدلة، ولکنّه أحوط، فلا یترک الاحتیاط بالتکفیر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وجوب الکفّارة بین کون المرأة حیّةً أو میّتة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الانصراف عن المیّتة علی القول بالوجوب أو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بعض الحشفة کافٍ</w:t>
      </w:r>
      <w:r>
        <w:rPr>
          <w:rStyle w:val="FootnoteAnchor"/>
          <w:rtl w:val="true"/>
        </w:rPr>
        <w:footnoteReference w:id="644"/>
      </w:r>
      <w:r>
        <w:rPr>
          <w:rFonts w:ascii="IRNazanin" w:hAnsi="IRNazanin" w:eastAsia="IRNazanin"/>
          <w:color w:val="111111"/>
          <w:sz w:val="28"/>
          <w:sz w:val="28"/>
          <w:szCs w:val="28"/>
          <w:rtl w:val="true"/>
          <w:lang w:bidi="fa-IR"/>
        </w:rPr>
        <w:t>فی ثبوت الکفّارة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وطئها بتخیّل أنّها أمته فبانت زوجته علیه کفّارة دینار، وبالعکس کفّارة الأمداد، کما أ نّه إذا اعتقد کونها فی أوّل الحیض فبان الوسط أو الآخر أو العکس فالمناط الواقع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وطئها بتخیّل أنّها فی الحیض فبان الخلاف لا شیء علیه</w:t>
      </w:r>
      <w:r>
        <w:rPr>
          <w:rFonts w:eastAsia="IRNazanin" w:cs="IRNazanin"/>
          <w:color w:val="111111"/>
          <w:sz w:val="28"/>
          <w:szCs w:val="28"/>
          <w:rtl w:val="true"/>
          <w:lang w:bidi="fa-IR"/>
        </w:rPr>
        <w:t xml:space="preserve">. </w:t>
      </w:r>
      <w:bookmarkStart w:id="531" w:name="pg13275_168151"/>
    </w:p>
    <w:p>
      <w:pPr>
        <w:pStyle w:val="Heading5"/>
        <w:numPr>
          <w:ilvl w:val="4"/>
          <w:numId w:val="1"/>
        </w:numPr>
        <w:rPr/>
      </w:pPr>
      <w:bookmarkStart w:id="532" w:name="__RefHeading___Toc1724882_2322387425"/>
      <w:bookmarkStart w:id="533" w:name="_Toc187"/>
      <w:bookmarkEnd w:id="531"/>
      <w:bookmarkEnd w:id="532"/>
      <w:r>
        <w:rPr>
          <w:rtl w:val="true"/>
        </w:rPr>
        <w:t>العجز غیر مسقط للکفارة</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کفایة الصدقة علی مسکین واحد مع العجز عن الکفّارة، ومع العجز عنه یستغفر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بناءً علی وجوبها، وفی هذا التقدیر یتصدّق مع العجز علی مسکین واحد بقدر شبعه، ومع العجز عنه یستغفر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 بالعجز عنها، فمتی تیسّرت وجبت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 الاستغفار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أن تتصدّق علی مسکین، ومع العجز الاستغفار بدلاً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التصدّق علی مسکین واحد بقدر شبعه، وإن عجز فالاستغفار بعنوان البدلیّة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التصدّق علی مسکین بدلاً عن الکفّارة، فإن عجز عنه استغفر بدلاً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العجز بدلاً عنها ما دام العجز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حیضها حال المقاربة وتعمّد فی عدم الإخراج وجبت الکفّارة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 بالحیض أو عدمه یسمع قولها</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الاتّهام،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یسمع قولها ما لم تُتّهم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وطئها بعد إخبارها بالحیض وجبت الکفّارة، إلاّ إذا علم کذبها،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سماع قولها فی کونه أوّله أو وسطه أو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قیمة الدینار</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النقود، کالدرهم وغیره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الأشهر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التفصیل بین صورة وجدان عین الدینار وتعذّره وإعطاء القیمة فی هذه‌الصورة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للتأمّل مجال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الاقتصار علی ما یتقدّر بها المالیات من النقود وشبهها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إعطاء عینه إن لم یکن فی إعطائه محذور، کالعُسر والحرج ونحوهما، وإلاّ فالقیمة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النقود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یکفی دفع القیمة اختیاراً ، وتکفی مع التعذّر، وعلیه فالمناط أعلی القیم، والأمر سهل بعد البناء علی الاستحباب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وجوباً دفع الدینار نفسه مع الإمکان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والمناط قیمة وقت الأداء</w:t>
      </w:r>
      <w:r>
        <w:rPr>
          <w:rFonts w:eastAsia="IRNazanin" w:cs="IRNazanin"/>
          <w:color w:val="111111"/>
          <w:sz w:val="28"/>
          <w:szCs w:val="28"/>
          <w:rtl w:val="true"/>
          <w:lang w:bidi="fa-IR"/>
        </w:rPr>
        <w:t>.</w:t>
      </w:r>
      <w:bookmarkStart w:id="534" w:name="pg13275_168153"/>
    </w:p>
    <w:p>
      <w:pPr>
        <w:pStyle w:val="Heading5"/>
        <w:numPr>
          <w:ilvl w:val="4"/>
          <w:numId w:val="1"/>
        </w:numPr>
        <w:rPr/>
      </w:pPr>
      <w:bookmarkStart w:id="535" w:name="__RefHeading___Toc1724884_2322387425"/>
      <w:bookmarkStart w:id="536" w:name="_Toc188"/>
      <w:bookmarkEnd w:id="534"/>
      <w:bookmarkEnd w:id="535"/>
      <w:r>
        <w:rPr>
          <w:rtl w:val="true"/>
        </w:rPr>
        <w:t>مصرف الکفارة</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إعطاء کفّارة الأمداد لثلاثة مساکین</w:t>
      </w:r>
      <w:r>
        <w:rPr>
          <w:rStyle w:val="FootnoteAnchor"/>
          <w:rtl w:val="true"/>
        </w:rPr>
        <w:footnoteReference w:id="649"/>
      </w:r>
      <w:r>
        <w:rPr>
          <w:rFonts w:ascii="IRNazanin" w:hAnsi="IRNazanin" w:eastAsia="IRNazanin"/>
          <w:color w:val="111111"/>
          <w:sz w:val="28"/>
          <w:sz w:val="28"/>
          <w:szCs w:val="28"/>
          <w:rtl w:val="true"/>
          <w:lang w:bidi="fa-IR"/>
        </w:rPr>
        <w:t>، وأمّا کفّارة الدینار فیجوز إعطاوءها لمسکین واحد، والأحوط</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لایظهر وجه للاحتیاط فی الصرف فی الستّة، وأمّا السبعة فلها وجه مع التقیید بقدر قوت کلّ نفرٍ منهم لیومه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فی الروایة ستّة، وإنّما المرویّ السبعة والعشرة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ستّة أو سبعة مساکین</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بین المعقوفتین أثبتناه لتصحیح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الکفّارات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السبعة، ولکن الستّة لم یدلّ علیه دلیل، ولم یعلم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وجهاً لإعطاء الستّة، والوجه فی السبعة ضعیف، وإعطاء العشرة أوجه من السبعة وإن کان ضعیفاً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عثرت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عشرة کان له 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السبعة والعشرة مرویّان ، وأمّا الستّة فلعلّ نظره الشریف إلی أنّه حیث تکون کفّارة الأمة مصروفة علی ثلاثة والحرّة ضعفها فی الجملة فتصرف علی ستّة ، ولکن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وجه الاحتیاط فی صرفها علی ستّة، نعم فی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یتصدق علی سبعة نفر من المؤمنین بقدر قوت کلّ نفر منهم لیومه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دلیل الستّة، نعم هو غیر ضائر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أقف علی مستند الستّة، فالأحوط صرفها علی سبعة مساکین؛ لحسن الحلبی ، أو عشرة مساکین؛ لِحَسَن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footnote4-page357"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بین المعقوفتین أثبتناه لتصحیح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الکفّارات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السبعة، ولکن الستّة لم یدلّ علیه دلیل، ولم یعلم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وجهاً لإعطاء الستّة، والوجه فی السبعة ضعیف، وإعطاء العشرة أوجه من السبعة وإن کان ضعیفاً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عثرت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عشرة کان له 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السبعة والعشرة مرویّان ، وأمّا الستّة فلعلّ نظره الشریف إلی أنّه حیث تکون کفّارة الأمة مصروفة علی ثلاثة والحرّة ضعفها فی الجملة فتصرف علی ستّة ، ولکن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وجه الاحتیاط فی صرفها علی ستّة، نعم فی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یتصدق علی سبعة نفر من المؤمنین بقدر قوت کلّ نفر منهم لیومه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دلیل الستّة، نعم هو غیر ضائر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أقف علی مستند الستّة، فالأحوط صرفها علی سبعة مساکین؛ لحسن الحلبی ، أو عشرة مساکین؛ لِحَسَن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footnote4-page357" style="display:inline-block"&gt;</w:t>
      </w:r>
      <w:r>
        <w:rPr>
          <w:rFonts w:eastAsia="Times New Roman" w:cs="Times New Roman" w:ascii="Times New Roman" w:hAnsi="Times New Roman"/>
          <w:color w:val="111111"/>
          <w:sz w:val="28"/>
          <w:szCs w:val="28"/>
          <w:vertAlign w:val="superscript"/>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وجهاً لإعطاء الستّة، والوجه فی السبعة ضعیف، وإعطاء العشرة أوجه من السبعة وإن کان ضعیفاً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عثرت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عشرة کان له 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السبعة والعشرة مرویّان ، وأمّا الستّة فلعلّ نظره الشریف إلی أنّه حیث تکون کفّارة الأمة مصروفة علی ثلاثة والحرّة ضعفها فی الجملة فتصرف علی ستّة ، ولکن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وجه الاحتیاط فی صرفها علی ستّة، نعم فی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یتصدق علی سبعة نفر من المؤمنین بقدر قوت کلّ نفر منهم لیومه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دلیل الستّة، نعم هو غیر ضائر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أقف علی مستند الستّة، فالأحوط صرفها علی سبعة مساکین؛ لحسن الحلبی ، أو عشرة مساکین؛ لِحَسَن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footnote4-page357"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بین المعقوفتین أثبتناه لتصحیح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الکفّارات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السبعة، ولکن الستّة لم یدلّ علیه دلیل، ولم یعلم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وجهاً لإعطاء الستّة، والوجه فی السبعة ضعیف، وإعطاء العشرة أوجه من السبعة وإن کان ضعیفاً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عثرت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عشرة کان له 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السبعة والعشرة مرویّان ، وأمّا الستّة فلعلّ نظره الشریف إلی أنّه حیث تکون کفّارة الأمة مصروفة علی ثلاثة والحرّة ضعفها فی الجملة فتصرف علی ستّة ، ولکن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وجه الاحتیاط فی صرفها علی ستّة، نعم فی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یتصدق علی سبعة نفر من المؤمنین بقدر قوت کلّ نفر منهم لیومه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دلیل الستّة، نعم هو غیر ضائر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أقف علی مستند الستّة، فالأحوط صرفها علی سبعة مساکین؛ لحسن الحلبی ، أو عشرة مساکین؛ لِحَسَن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footnote4-page357"&gt; 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 یظهر لنا وجه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سبعة أو عشرة مساکین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سبعة نفر من المؤمنین بقدر قوت کلٍّ منهم لیومه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یکن وجه للستّة ، نعم، المذکور فی بعض الأخبار التصدّق بالسبعة ، وفی بعضها بالعشرة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الأحوط صرفها فی 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3275_168155"/>
      <w:bookmarkStart w:id="538" w:name="pg13275_168155"/>
      <w:bookmarkEnd w:id="538"/>
    </w:p>
    <w:p>
      <w:pPr>
        <w:pStyle w:val="Heading5"/>
        <w:numPr>
          <w:ilvl w:val="4"/>
          <w:numId w:val="1"/>
        </w:numPr>
        <w:rPr/>
      </w:pPr>
      <w:bookmarkStart w:id="539" w:name="pg13275_168155"/>
      <w:bookmarkStart w:id="540" w:name="__RefHeading___Toc1724886_2322387425"/>
      <w:bookmarkStart w:id="541" w:name="_Toc189"/>
      <w:bookmarkEnd w:id="539"/>
      <w:bookmarkEnd w:id="540"/>
      <w:r>
        <w:rPr>
          <w:rtl w:val="true"/>
        </w:rPr>
        <w:t>وطء الحائض فی کل ثلث من الحیض</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وطئها فی الثلث الأوّل والثانی والثالث فعلیه الدینار ونصفه وربعه، وإذا کرّر الوط‌ء فی کلّ ثلث فإن کان بعد التکفیر وجب التکرار، وإلاّ فکذلک أیضا</w:t>
      </w:r>
      <w:r>
        <w:rPr>
          <w:rStyle w:val="FootnoteAnchor"/>
          <w:rtl w:val="true"/>
        </w:rPr>
        <w:footnoteReference w:id="651"/>
      </w:r>
      <w:r>
        <w:rPr>
          <w:rFonts w:ascii="IRNazanin" w:hAnsi="IRNazanin" w:eastAsia="IRNazanin"/>
          <w:color w:val="111111"/>
          <w:sz w:val="28"/>
          <w:sz w:val="28"/>
          <w:szCs w:val="28"/>
          <w:rtl w:val="true"/>
          <w:lang w:bidi="fa-IR"/>
        </w:rPr>
        <w:t>علی الأحوط</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1724888_2322387425"/>
      <w:bookmarkStart w:id="543" w:name="_Toc190"/>
      <w:bookmarkEnd w:id="542"/>
      <w:r>
        <w:rPr>
          <w:rtl w:val="true"/>
        </w:rPr>
        <w:t>تکرر الوطء فی کل ثلث</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بعضهم</w:t>
      </w:r>
      <w:r>
        <w:rPr>
          <w:rStyle w:val="FootnoteAnchor"/>
          <w:rtl w:val="true"/>
        </w:rPr>
        <w:footnoteReference w:id="653"/>
      </w:r>
      <w:r>
        <w:rPr>
          <w:rFonts w:ascii="Amiri" w:hAnsi="Amiri" w:eastAsia="Amiri" w:cs="Amiri"/>
          <w:color w:val="111111"/>
          <w:sz w:val="28"/>
          <w:sz w:val="28"/>
          <w:szCs w:val="28"/>
          <w:rtl w:val="true"/>
          <w:lang w:bidi="ar-SA"/>
        </w:rPr>
        <w:t>النُفَساء بالحائض فی وجوب الکفّارة</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بالإلحاق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النُفَساء بناءً علی الوجوب فی 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الإلحاق هو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دلیل</w:t>
      </w:r>
      <w:bookmarkStart w:id="544" w:name="pg13275_168156"/>
    </w:p>
    <w:p>
      <w:pPr>
        <w:pStyle w:val="BookText"/>
        <w:rPr/>
      </w:pPr>
      <w:bookmarkEnd w:id="544"/>
      <w:r>
        <w:rPr>
          <w:rFonts w:ascii="IRNazanin" w:hAnsi="IRNazanin" w:eastAsia="IRNazanin"/>
          <w:color w:val="111111"/>
          <w:sz w:val="28"/>
          <w:sz w:val="28"/>
          <w:szCs w:val="28"/>
          <w:rtl w:val="true"/>
          <w:lang w:bidi="fa-IR"/>
        </w:rPr>
        <w:t>علیه</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وافق الاحتیاط الشدید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وجوب الکفّارة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حرمة وطئها</w:t>
      </w:r>
      <w:r>
        <w:rPr>
          <w:rFonts w:eastAsia="IRNazanin" w:cs="IRNazanin"/>
          <w:color w:val="111111"/>
          <w:sz w:val="28"/>
          <w:szCs w:val="28"/>
          <w:rtl w:val="true"/>
          <w:lang w:bidi="fa-IR"/>
        </w:rPr>
        <w:t>.</w:t>
      </w:r>
    </w:p>
    <w:p>
      <w:pPr>
        <w:pStyle w:val="Heading4"/>
        <w:numPr>
          <w:ilvl w:val="3"/>
          <w:numId w:val="1"/>
        </w:numPr>
        <w:rPr/>
      </w:pPr>
      <w:bookmarkStart w:id="545" w:name="__RefHeading___Toc1724890_2322387425"/>
      <w:bookmarkStart w:id="546" w:name="_Toc191"/>
      <w:bookmarkEnd w:id="545"/>
      <w:r>
        <w:rPr>
          <w:rtl w:val="true"/>
        </w:rPr>
        <w:t>التاسع</w:t>
      </w:r>
      <w:r>
        <w:rPr>
          <w:rtl w:val="true"/>
        </w:rPr>
        <w:t xml:space="preserve">: </w:t>
      </w:r>
      <w:r>
        <w:rPr>
          <w:rtl w:val="true"/>
        </w:rPr>
        <w:t>طلاق الحائض و ظهارها</w:t>
      </w:r>
      <w:bookmarkEnd w:id="546"/>
    </w:p>
    <w:p>
      <w:pPr>
        <w:pStyle w:val="Heading5"/>
        <w:numPr>
          <w:ilvl w:val="4"/>
          <w:numId w:val="1"/>
        </w:numPr>
        <w:rPr/>
      </w:pPr>
      <w:bookmarkStart w:id="547" w:name="__RefHeading___Toc1724892_2322387425"/>
      <w:bookmarkStart w:id="548" w:name="_Toc192"/>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طلاقها وظهارها إذا کانت مدخولةً ولو</w:t>
      </w:r>
      <w:r>
        <w:rPr>
          <w:rStyle w:val="FootnoteAnchor"/>
          <w:rtl w:val="true"/>
        </w:rPr>
        <w:footnoteReference w:id="656"/>
      </w:r>
      <w:r>
        <w:rPr>
          <w:rFonts w:ascii="IRNazanin" w:hAnsi="IRNazanin" w:eastAsia="IRNazanin"/>
          <w:color w:val="111111"/>
          <w:sz w:val="28"/>
          <w:sz w:val="28"/>
          <w:szCs w:val="28"/>
          <w:rtl w:val="true"/>
          <w:lang w:bidi="fa-IR"/>
        </w:rPr>
        <w:t>دبراً وکان زوجها حاضراً، أو فی حکم</w:t>
      </w:r>
      <w:r>
        <w:rPr>
          <w:rStyle w:val="FootnoteAnchor"/>
          <w:rtl w:val="true"/>
        </w:rPr>
        <w:footnoteReference w:id="657"/>
      </w:r>
      <w:r>
        <w:rPr>
          <w:rFonts w:ascii="IRNazanin" w:hAnsi="IRNazanin" w:eastAsia="IRNazanin"/>
          <w:color w:val="111111"/>
          <w:sz w:val="28"/>
          <w:sz w:val="28"/>
          <w:szCs w:val="28"/>
          <w:rtl w:val="true"/>
          <w:lang w:bidi="fa-IR"/>
        </w:rPr>
        <w:t>الحاضر ولم تکن حاملاً</w:t>
      </w:r>
      <w:r>
        <w:rPr>
          <w:rStyle w:val="FootnoteAnchor"/>
          <w:rtl w:val="true"/>
        </w:rPr>
        <w:footnoteReference w:id="658"/>
      </w:r>
      <w:r>
        <w:rPr>
          <w:rFonts w:ascii="IRNazanin" w:hAnsi="IRNazanin" w:eastAsia="IRNazanin"/>
          <w:color w:val="111111"/>
          <w:sz w:val="28"/>
          <w:sz w:val="28"/>
          <w:szCs w:val="28"/>
          <w:rtl w:val="true"/>
          <w:lang w:bidi="fa-IR"/>
        </w:rPr>
        <w:t>، فلو لم تکن</w:t>
      </w:r>
    </w:p>
    <w:p>
      <w:pPr>
        <w:pStyle w:val="BookText"/>
        <w:rPr/>
      </w:pPr>
      <w:r>
        <w:rPr>
          <w:rFonts w:ascii="IRNazanin" w:hAnsi="IRNazanin" w:eastAsia="IRNazanin"/>
          <w:color w:val="111111"/>
          <w:sz w:val="28"/>
          <w:sz w:val="28"/>
          <w:szCs w:val="28"/>
          <w:rtl w:val="true"/>
          <w:lang w:bidi="fa-IR"/>
        </w:rPr>
        <w:t>مدخولاً بها، أو کان زوجها غائباً</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مضی من غیبته شهر علی الأقوی، وکذا فیمن بحکمه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مضیِّ شهر واحد علی انفصاله عنها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فی حکم الغائب بأن لم یکن متمکّناً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بالاستخبار بالوسائل، أو من جهة عرفانه بعادتها ونحوهما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استعلام حالها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کانت حاملاً یصحّ طلاقها، والمراد</w:t>
      </w:r>
      <w:bookmarkStart w:id="549" w:name="pg13275_168157"/>
    </w:p>
    <w:p>
      <w:pPr>
        <w:pStyle w:val="BookText"/>
        <w:rPr/>
      </w:pPr>
      <w:bookmarkEnd w:id="549"/>
      <w:r>
        <w:rPr>
          <w:rFonts w:ascii="IRNazanin" w:hAnsi="IRNazanin" w:eastAsia="IRNazanin"/>
          <w:color w:val="111111"/>
          <w:sz w:val="28"/>
          <w:sz w:val="28"/>
          <w:szCs w:val="28"/>
          <w:rtl w:val="true"/>
          <w:lang w:bidi="fa-IR"/>
        </w:rPr>
        <w:t>بکونه فی حکم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 غیبته متمکّناً</w:t>
      </w:r>
      <w:r>
        <w:rPr>
          <w:rStyle w:val="FootnoteAnchor"/>
          <w:rtl w:val="true"/>
        </w:rPr>
        <w:footnoteReference w:id="660"/>
      </w:r>
      <w:r>
        <w:rPr>
          <w:rFonts w:ascii="IRNazanin" w:hAnsi="IRNazanin" w:eastAsia="IRNazanin"/>
          <w:color w:val="111111"/>
          <w:sz w:val="28"/>
          <w:sz w:val="28"/>
          <w:szCs w:val="28"/>
          <w:rtl w:val="true"/>
          <w:lang w:bidi="fa-IR"/>
        </w:rPr>
        <w:t>من استعلام حالها</w:t>
      </w:r>
      <w:r>
        <w:rPr>
          <w:rFonts w:eastAsia="IRNazanin" w:cs="IRNazanin"/>
          <w:color w:val="111111"/>
          <w:sz w:val="28"/>
          <w:szCs w:val="28"/>
          <w:rtl w:val="true"/>
          <w:lang w:bidi="fa-IR"/>
        </w:rPr>
        <w:t>.</w:t>
      </w:r>
    </w:p>
    <w:p>
      <w:pPr>
        <w:pStyle w:val="Heading5"/>
        <w:numPr>
          <w:ilvl w:val="4"/>
          <w:numId w:val="1"/>
        </w:numPr>
        <w:rPr/>
      </w:pPr>
      <w:bookmarkStart w:id="550" w:name="__RefHeading___Toc1724894_2322387425"/>
      <w:bookmarkStart w:id="551" w:name="_Toc193"/>
      <w:bookmarkEnd w:id="550"/>
      <w:r>
        <w:rPr>
          <w:rtl w:val="true"/>
        </w:rPr>
        <w:t>بعض فروع طلاق الحائض</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غائباً ووکّل حاضراً متمکّناً من استعلام حالها لا یجوز</w:t>
      </w:r>
      <w:r>
        <w:rPr>
          <w:rStyle w:val="FootnoteAnchor"/>
          <w:rtl w:val="true"/>
        </w:rPr>
        <w:footnoteReference w:id="661"/>
      </w:r>
      <w:r>
        <w:rPr>
          <w:rFonts w:ascii="IRNazanin" w:hAnsi="IRNazanin" w:eastAsia="IRNazanin"/>
          <w:color w:val="111111"/>
          <w:sz w:val="28"/>
          <w:sz w:val="28"/>
          <w:szCs w:val="28"/>
          <w:rtl w:val="true"/>
          <w:lang w:bidi="fa-IR"/>
        </w:rPr>
        <w:t>له طلاقها فی حال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طلّقها باعتقاد أنّها طاهرة فبانت حائضاً بطل، وبالعکس صحّ</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تحقق قصد الإنشاء مع ذلک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منه قصد الإنشاء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منه الإنشاء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تحقق ما یعتبر فی الإنشاء من القصد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قصد الإنشاء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بطلان طلاق الحائض بین أن یکون حیضها وجدانیّاً، أو بالرجوع إلی التمییز</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کانت قبل الاختیار بطل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بالبطلان فیهما محلّ تأمّل، فلا یُترک ما تقتضیه الحائطة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ماله ربط بالمقام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التخییر لم یثبت فی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أنّه محلّ الإشکال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عدّتها فیهما بالشهور، لا بالأقراء، فبطلان الطلاق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الأعداد</w:t>
      </w:r>
      <w:r>
        <w:rPr>
          <w:rStyle w:val="FootnoteAnchor"/>
          <w:rtl w:val="true"/>
        </w:rPr>
        <w:footnoteReference w:id="664"/>
      </w:r>
      <w:r>
        <w:rPr>
          <w:rFonts w:ascii="IRNazanin" w:hAnsi="IRNazanin" w:eastAsia="IRNazanin"/>
          <w:color w:val="111111"/>
          <w:sz w:val="28"/>
          <w:sz w:val="28"/>
          <w:szCs w:val="28"/>
          <w:rtl w:val="true"/>
          <w:lang w:bidi="fa-IR"/>
        </w:rPr>
        <w:t>المذکورة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طلّقها</w:t>
      </w:r>
      <w:r>
        <w:rPr>
          <w:rStyle w:val="FootnoteAnchor"/>
          <w:rtl w:val="true"/>
        </w:rPr>
        <w:footnoteReference w:id="665"/>
      </w:r>
      <w:r>
        <w:rPr>
          <w:rFonts w:ascii="IRNazanin" w:hAnsi="IRNazanin" w:eastAsia="IRNazanin"/>
          <w:color w:val="111111"/>
          <w:sz w:val="28"/>
          <w:sz w:val="28"/>
          <w:szCs w:val="28"/>
          <w:rtl w:val="true"/>
          <w:lang w:bidi="fa-IR"/>
        </w:rPr>
        <w:t>فی صورة تخییرها قبل اختیارها فاختارت التحیّض</w:t>
      </w:r>
      <w:r>
        <w:rPr>
          <w:rStyle w:val="FootnoteAnchor"/>
          <w:rtl w:val="true"/>
        </w:rPr>
        <w:footnoteReference w:id="666"/>
      </w:r>
      <w:r>
        <w:rPr>
          <w:rFonts w:ascii="IRNazanin" w:hAnsi="IRNazanin" w:eastAsia="IRNazanin"/>
          <w:color w:val="111111"/>
          <w:sz w:val="28"/>
          <w:sz w:val="28"/>
          <w:szCs w:val="28"/>
          <w:rtl w:val="true"/>
          <w:lang w:bidi="fa-IR"/>
        </w:rPr>
        <w:t>بطل</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صحّ؛ لأنّه لا معنی للتحیّض بالنسبة إلی الزمان الماضی، ومنه تظهر صحّة الطلاق لو ماتت قبل الاختیار ، نعم، الاحتیاط بإعادة الطلاق أو الرجوع 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بل لا یبعد الصحّة لو ماتت قبل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اختارت عدمه صحّ، ولو</w:t>
      </w:r>
      <w:bookmarkStart w:id="552" w:name="pg13275_168159"/>
    </w:p>
    <w:p>
      <w:pPr>
        <w:pStyle w:val="BookText"/>
        <w:rPr/>
      </w:pPr>
      <w:bookmarkEnd w:id="552"/>
      <w:r>
        <w:rPr>
          <w:rFonts w:ascii="IRNazanin" w:hAnsi="IRNazanin" w:eastAsia="IRNazanin"/>
          <w:color w:val="111111"/>
          <w:sz w:val="28"/>
          <w:sz w:val="28"/>
          <w:szCs w:val="28"/>
          <w:rtl w:val="true"/>
          <w:lang w:bidi="fa-IR"/>
        </w:rPr>
        <w:t>ماتت</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عرض لها مانع عن الاختیار، کالجنون والإغماء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الاختیار بطل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724896_2322387425"/>
      <w:bookmarkStart w:id="554" w:name="_Toc194"/>
      <w:bookmarkEnd w:id="553"/>
      <w:r>
        <w:rPr>
          <w:rtl w:val="true"/>
        </w:rPr>
        <w:t>المدار علی وجوب الدم فی الأحکام الثلاثة</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الطلاق والظهار وحرمة الوط‌ء ووجوب الکفّارة مختصّة بحال الحیض</w:t>
      </w:r>
      <w:r>
        <w:rPr>
          <w:rStyle w:val="FootnoteAnchor"/>
          <w:rtl w:val="true"/>
        </w:rPr>
        <w:footnoteReference w:id="669"/>
      </w:r>
      <w:r>
        <w:rPr>
          <w:rFonts w:ascii="IRNazanin" w:hAnsi="IRNazanin" w:eastAsia="IRNazanin"/>
          <w:color w:val="111111"/>
          <w:sz w:val="28"/>
          <w:sz w:val="28"/>
          <w:szCs w:val="28"/>
          <w:rtl w:val="true"/>
          <w:lang w:bidi="fa-IR"/>
        </w:rPr>
        <w:t>، فلو طهرت ولم تغتسل</w:t>
      </w:r>
      <w:r>
        <w:rPr>
          <w:rStyle w:val="FootnoteAnchor"/>
          <w:rtl w:val="true"/>
        </w:rPr>
        <w:footnoteReference w:id="670"/>
      </w:r>
      <w:r>
        <w:rPr>
          <w:rFonts w:ascii="IRNazanin" w:hAnsi="IRNazanin" w:eastAsia="IRNazanin"/>
          <w:color w:val="111111"/>
          <w:sz w:val="28"/>
          <w:sz w:val="28"/>
          <w:szCs w:val="28"/>
          <w:rtl w:val="true"/>
          <w:lang w:bidi="fa-IR"/>
        </w:rPr>
        <w:t>لا تترتّب هذه الأحکام، فیصحّ طلاقها وظهارها، ویجوز وطوءها</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غسل الفرج وشدّة میل الزوج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شبقاً جاز مع غسل المرأة فرجها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کفّارة فیه، وأمّا الأحکام الاُخر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55" w:name="pg13275_168160"/>
    </w:p>
    <w:p>
      <w:pPr>
        <w:pStyle w:val="BookText"/>
        <w:rPr/>
      </w:pPr>
      <w:bookmarkEnd w:id="555"/>
      <w:r>
        <w:rPr>
          <w:rFonts w:ascii="IRNazanin" w:hAnsi="IRNazanin" w:eastAsia="IRNazanin"/>
          <w:color w:val="111111"/>
          <w:sz w:val="28"/>
          <w:sz w:val="28"/>
          <w:szCs w:val="28"/>
          <w:rtl w:val="true"/>
          <w:lang w:bidi="fa-IR"/>
        </w:rPr>
        <w:t>المذکورة</w:t>
      </w:r>
      <w:r>
        <w:rPr>
          <w:rStyle w:val="FootnoteAnchor"/>
          <w:rtl w:val="true"/>
        </w:rPr>
        <w:footnoteReference w:id="672"/>
      </w:r>
      <w:r>
        <w:rPr>
          <w:rFonts w:ascii="IRNazanin" w:hAnsi="IRNazanin" w:eastAsia="IRNazanin"/>
          <w:color w:val="111111"/>
          <w:sz w:val="28"/>
          <w:sz w:val="28"/>
          <w:szCs w:val="28"/>
          <w:rtl w:val="true"/>
          <w:lang w:bidi="fa-IR"/>
        </w:rPr>
        <w:t>فهی ثابتة ما لم تغتسل</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وتجب علیها العبادة، وإن کانت لا تصح إلاّ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بعضها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نظر، بل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فیما لم یثبت کون المنع فیه من ناحیة اشتراط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الثبوت فی بعضها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1724898_2322387425"/>
      <w:bookmarkStart w:id="557" w:name="_Toc195"/>
      <w:bookmarkEnd w:id="556"/>
      <w:r>
        <w:rPr>
          <w:rtl w:val="true"/>
        </w:rPr>
        <w:t>العاشر</w:t>
      </w:r>
      <w:r>
        <w:rPr>
          <w:rtl w:val="true"/>
        </w:rPr>
        <w:t xml:space="preserve">: </w:t>
      </w:r>
      <w:r>
        <w:rPr>
          <w:rtl w:val="true"/>
        </w:rPr>
        <w:t>وجوب الغسل بعد انقطاع الحیض</w:t>
      </w:r>
      <w:bookmarkEnd w:id="557"/>
    </w:p>
    <w:p>
      <w:pPr>
        <w:pStyle w:val="Heading5"/>
        <w:numPr>
          <w:ilvl w:val="4"/>
          <w:numId w:val="1"/>
        </w:numPr>
        <w:rPr/>
      </w:pPr>
      <w:bookmarkStart w:id="558" w:name="__RefHeading___Toc1724900_2322387425"/>
      <w:bookmarkStart w:id="559" w:name="_Toc196"/>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حوله فی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الغسل لا یکون واجباً شرعیاً بعنوان المقدّمیّة، ولا مستحباً کذلک، بل إنّما هو مستحب نفسی کالوضوء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انقطاع الحیض للأعمال الواجبة المشروطة بالطهارة، کالصلاة والطواف والصوم، واستحبابه للأعمال الّتی یستحبّ لها الطهارة، وشرطیّته للأعمال غیر الواجبة الّتی یشترط فیها الطهارة</w:t>
      </w:r>
      <w:r>
        <w:rPr>
          <w:rFonts w:eastAsia="IRNazanin" w:cs="IRNazanin"/>
          <w:color w:val="111111"/>
          <w:sz w:val="28"/>
          <w:szCs w:val="28"/>
          <w:rtl w:val="true"/>
          <w:lang w:bidi="fa-IR"/>
        </w:rPr>
        <w:t>.</w:t>
      </w:r>
    </w:p>
    <w:p>
      <w:pPr>
        <w:pStyle w:val="Heading5"/>
        <w:numPr>
          <w:ilvl w:val="4"/>
          <w:numId w:val="1"/>
        </w:numPr>
        <w:rPr/>
      </w:pPr>
      <w:bookmarkStart w:id="560" w:name="__RefHeading___Toc1724902_2322387425"/>
      <w:bookmarkStart w:id="561" w:name="_Toc197"/>
      <w:bookmarkEnd w:id="560"/>
      <w:r>
        <w:rPr>
          <w:rtl w:val="true"/>
        </w:rPr>
        <w:t>اغسل الحیض کغسل الجنابة حکماً و کیفاً</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 کغسل الجنابة مستحبّ نفسی</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استحبابه فی نفسه فی مقابل استحبابه للکون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الاستحباب للغایات الاختیاریة، لا الاستحباب مع قطع النظر عن کلّ غایة حتی الکون علی الطهارة، فالمقصود استحبابه لأجل الکون علی الطهارة، فیدل علی استحبابه ما دلّ علی استحباب الطهارة من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ترتّب الطهارة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المرتبط بالمقام فی باب غسل الجنابة، فلیراجع، واختیر هناک أنّه مطلوب للکون علی الطهارة الذی هو شرط الصحّة، أو الکمال لسائر الغایات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یثبت استحبابه لنفسه وإن تجرد عن جمیع الغایات ، والظاهر أنّ المراد استحبابه للکون علی الطهارة، کما فی غسل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بقصد الکون علی الطهارة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وواجب لغیره ، کما یستحب الوضوء لرفع حدث الحیض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 کما هو الحال فی غسل الجنابة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وکیفیّته</w:t>
      </w:r>
    </w:p>
    <w:p>
      <w:pPr>
        <w:pStyle w:val="BookText"/>
        <w:rPr/>
      </w:pPr>
      <w:r>
        <w:rPr>
          <w:rFonts w:ascii="IRNazanin" w:hAnsi="IRNazanin" w:eastAsia="IRNazanin"/>
          <w:color w:val="111111"/>
          <w:sz w:val="28"/>
          <w:sz w:val="28"/>
          <w:szCs w:val="28"/>
          <w:rtl w:val="true"/>
          <w:lang w:bidi="fa-IR"/>
        </w:rPr>
        <w:t>مثل غسل الجنابة فی الترتیب والارتماس وغیرهما ممّا مرّ،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الجنابة لا یحتاج إلی الوضوء، بخلافه</w:t>
      </w:r>
      <w:r>
        <w:rPr>
          <w:rStyle w:val="FootnoteAnchor"/>
          <w:rtl w:val="true"/>
        </w:rPr>
        <w:footnoteReference w:id="676"/>
      </w:r>
      <w:r>
        <w:rPr>
          <w:rFonts w:ascii="IRNazanin" w:hAnsi="IRNazanin" w:eastAsia="IRNazanin"/>
          <w:color w:val="111111"/>
          <w:sz w:val="28"/>
          <w:sz w:val="28"/>
          <w:szCs w:val="28"/>
          <w:rtl w:val="true"/>
          <w:lang w:bidi="fa-IR"/>
        </w:rPr>
        <w:t>فإنّه یجب معه الوضوء</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الوضـوء مع الأغسال حتّی الندبیّـة منها مجال تأمّـل، کیف؟ وفی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وضوء أنقی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الجنابة،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مع ذلک إعراض المشهور عنها ربّما یوهن أمرها فتحتاط بوضوئها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الذی لا ینبغی ترکه، وإن کان الأقرب عدم الحاجة إلیه فی غسل الحیض وفی جمیع الأغسال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الإجزاء هو الأقوی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یترک مهما أمکن، 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أنّها لو لم تتوضأ قبله فلها أن تجتزئ به، ومنه یظهر الحال فی المسألة التالیة، وحسن الاحتیاط غیر 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 وإلاّ فالأظهر عدم وجوبه؛ للأخبار الکثیرة الواردة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یجزئ عن الوضوء، وأی وضوءٍ أطهر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الجنابة،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الوضوء فی غیر غسل الجنابة ، والجمع بین الطائفتین بحمل الثانیة علی الاستحباب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وسیأتی عدم الحاجة إلیه، وبذلک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لکن لا یترک الاحتیاط بفعل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وجوبه، وهکذا کلّ غسل واجباً کان أو مستحباً یکفی عن الوضوء، إلاّ غسل الاستحاضة المتوسطة فإنّه یجب معه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إذ أیّ وضوء أنقی من الغسل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إغناء کلّ غسل غیر غسل الاستحاضة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الوضوء مع غسل الجنابة غیر مشروع، ومع غیره مشروعاً، ولکنّ الاحتیاط لا ینبغی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الحاجة إلیه، ومنه یظهر الحال فیما یتفرّع علی وجوبه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الأحوط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3275_168163"/>
      <w:bookmarkStart w:id="563" w:name="pg13275_168163"/>
      <w:bookmarkEnd w:id="563"/>
    </w:p>
    <w:p>
      <w:pPr>
        <w:pStyle w:val="BookText"/>
        <w:rPr/>
      </w:pPr>
      <w:bookmarkStart w:id="564" w:name="pg13275_168163"/>
      <w:bookmarkEnd w:id="564"/>
      <w:r>
        <w:rPr>
          <w:rFonts w:ascii="IRNazanin" w:hAnsi="IRNazanin" w:eastAsia="IRNazanin"/>
          <w:color w:val="111111"/>
          <w:sz w:val="28"/>
          <w:sz w:val="28"/>
          <w:szCs w:val="28"/>
          <w:rtl w:val="true"/>
          <w:lang w:bidi="fa-IR"/>
        </w:rPr>
        <w:t>قبله أو بعده أو بینه</w:t>
      </w:r>
      <w:r>
        <w:rPr>
          <w:rStyle w:val="FootnoteAnchor"/>
          <w:rtl w:val="true"/>
        </w:rPr>
        <w:footnoteReference w:id="678"/>
      </w:r>
      <w:r>
        <w:rPr>
          <w:rFonts w:ascii="IRNazanin" w:hAnsi="IRNazanin" w:eastAsia="IRNazanin"/>
          <w:color w:val="111111"/>
          <w:sz w:val="28"/>
          <w:sz w:val="28"/>
          <w:szCs w:val="28"/>
          <w:rtl w:val="true"/>
          <w:lang w:bidi="fa-IR"/>
        </w:rPr>
        <w:t>إذا کان ترتیبیّاً، والأفضل فی جمیع الأغسال</w:t>
      </w:r>
      <w:r>
        <w:rPr>
          <w:rStyle w:val="FootnoteAnchor"/>
          <w:rtl w:val="true"/>
        </w:rPr>
        <w:footnoteReference w:id="679"/>
      </w:r>
      <w:r>
        <w:rPr>
          <w:rFonts w:ascii="IRNazanin" w:hAnsi="IRNazanin" w:eastAsia="IRNazanin"/>
          <w:color w:val="111111"/>
          <w:sz w:val="28"/>
          <w:sz w:val="28"/>
          <w:szCs w:val="28"/>
          <w:rtl w:val="true"/>
          <w:lang w:bidi="fa-IR"/>
        </w:rPr>
        <w:t>جعل الوضوء قبلها</w:t>
      </w:r>
      <w:r>
        <w:rPr>
          <w:rFonts w:eastAsia="IRNazanin" w:cs="IRNazanin"/>
          <w:color w:val="111111"/>
          <w:sz w:val="28"/>
          <w:szCs w:val="28"/>
          <w:rtl w:val="true"/>
          <w:lang w:bidi="fa-IR"/>
        </w:rPr>
        <w:t>.</w:t>
      </w:r>
    </w:p>
    <w:p>
      <w:pPr>
        <w:pStyle w:val="Heading5"/>
        <w:numPr>
          <w:ilvl w:val="4"/>
          <w:numId w:val="1"/>
        </w:numPr>
        <w:rPr/>
      </w:pPr>
      <w:bookmarkStart w:id="565" w:name="__RefHeading___Toc1724904_2322387425"/>
      <w:bookmarkStart w:id="566" w:name="_Toc198"/>
      <w:bookmarkEnd w:id="565"/>
      <w:r>
        <w:rPr>
          <w:rtl w:val="true"/>
        </w:rPr>
        <w:t>الغسل رافع لحدث الحیض و إن من تتوضاً</w:t>
      </w:r>
      <w:bookmarkEnd w:id="56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جاز لها کلّ ما حرم علیها بسبب الحیض، </w:t>
      </w:r>
      <w:bookmarkStart w:id="567" w:name="pg13275_168164"/>
    </w:p>
    <w:p>
      <w:pPr>
        <w:pStyle w:val="BookText"/>
        <w:rPr/>
      </w:pPr>
      <w:bookmarkEnd w:id="567"/>
      <w:r>
        <w:rPr>
          <w:rFonts w:ascii="IRNazanin" w:hAnsi="IRNazanin" w:eastAsia="IRNazanin"/>
          <w:color w:val="111111"/>
          <w:sz w:val="28"/>
          <w:sz w:val="28"/>
          <w:szCs w:val="28"/>
          <w:rtl w:val="true"/>
          <w:lang w:bidi="fa-IR"/>
        </w:rPr>
        <w:t>وإن لم تتوضّأ فالوضوء لیس شرطاً فی صحّة الغسل، بل یجب لما</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عدم الوجوب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عدم وجوبه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یشترط به کالصلاة 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الغسل تتیمّم بدلاً عنه، وإن تعذّر الوضوء أیضاً تتیمّم</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الماء بقدر أحدهما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ناظر إلی قاعدة التزاحم، وعلی ما اخترناه من عدم وجوب الوضوء لا موضوع للبحث، مضافاً إلی أنّ المقام داخل فی التعارض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کفایته عن الوضوء، ومع غمض النظر عن هذا الوجه فلا یبعد أن یکون الوضوء مقدّماً، وقد یعلّل لکونه فریضة وغسل الحیض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إلاّ إذا قیل بکفایته عن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الغسل</w:t>
      </w:r>
      <w:r>
        <w:rPr>
          <w:rFonts w:eastAsia="IRNazanin" w:cs="IRNazanin"/>
          <w:color w:val="111111"/>
          <w:sz w:val="28"/>
          <w:szCs w:val="28"/>
          <w:rtl w:val="true"/>
          <w:lang w:bidi="fa-IR"/>
        </w:rPr>
        <w:t>.</w:t>
      </w:r>
    </w:p>
    <w:p>
      <w:pPr>
        <w:pStyle w:val="Heading5"/>
        <w:numPr>
          <w:ilvl w:val="4"/>
          <w:numId w:val="1"/>
        </w:numPr>
        <w:rPr/>
      </w:pPr>
      <w:bookmarkStart w:id="568" w:name="__RefHeading___Toc1724906_2322387425"/>
      <w:bookmarkStart w:id="569" w:name="_Toc199"/>
      <w:bookmarkEnd w:id="568"/>
      <w:r>
        <w:rPr>
          <w:rtl w:val="true"/>
        </w:rPr>
        <w:t>جواز الوطء بعد انتهاء الحیض</w:t>
      </w:r>
      <w:bookmarkEnd w:id="56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w:t>
      </w:r>
      <w:r>
        <w:rPr>
          <w:rStyle w:val="FootnoteAnchor"/>
          <w:rtl w:val="true"/>
        </w:rPr>
        <w:footnoteReference w:id="682"/>
      </w:r>
      <w:r>
        <w:rPr>
          <w:rFonts w:ascii="IRNazanin" w:hAnsi="IRNazanin" w:eastAsia="IRNazanin"/>
          <w:color w:val="111111"/>
          <w:sz w:val="28"/>
          <w:sz w:val="28"/>
          <w:szCs w:val="28"/>
          <w:rtl w:val="true"/>
          <w:lang w:bidi="fa-IR"/>
        </w:rPr>
        <w:t xml:space="preserve">وطئها لا یتوقّف علی </w:t>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مرّت الإشارة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یکره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یجب غسل فرجها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قبل الوط‌ء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عبدالهادی الشیرازی ، الآملی، حسن القمّی، السیستانی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 الوط‌ء قبل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غسل الزوجة</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حکمه إشکال، فالأحوط للزوج دفعه إلیها، وأمّا الأمة فالاحتیاط فیها أشدّ، بل لا یبعد کون ما قوّاه فی المتن فیها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التعبیر بنفقة الغسل؛ لیشمل مثل اُجرة الحمّام ، وکیف کان فالحکم بکونها علی الزوج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والأمة علی الزوج والسیّد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محلّ نظر،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کما تقدم فی المسألة الحادیة والعشرین من فصل غسل الجنابة مستحب نفسی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3275_168166"/>
    </w:p>
    <w:p>
      <w:pPr>
        <w:pStyle w:val="Heading5"/>
        <w:numPr>
          <w:ilvl w:val="4"/>
          <w:numId w:val="1"/>
        </w:numPr>
        <w:rPr/>
      </w:pPr>
      <w:bookmarkStart w:id="571" w:name="__RefHeading___Toc1724908_2322387425"/>
      <w:bookmarkStart w:id="572" w:name="_Toc200"/>
      <w:bookmarkEnd w:id="570"/>
      <w:bookmarkEnd w:id="571"/>
      <w:r>
        <w:rPr>
          <w:rtl w:val="true"/>
        </w:rPr>
        <w:t>انتقاض التیمم بدل الغسل</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تیمّمت بدل الغسل ثمّ أحدثت بالأصغر لا یبطل</w:t>
      </w:r>
      <w:r>
        <w:rPr>
          <w:rStyle w:val="FootnoteAnchor"/>
          <w:rtl w:val="true"/>
        </w:rPr>
        <w:footnoteReference w:id="685"/>
      </w:r>
      <w:r>
        <w:rPr>
          <w:rFonts w:ascii="Amiri" w:hAnsi="Amiri" w:eastAsia="Amiri" w:cs="Amiri"/>
          <w:color w:val="111111"/>
          <w:sz w:val="28"/>
          <w:sz w:val="28"/>
          <w:szCs w:val="28"/>
          <w:rtl w:val="true"/>
          <w:lang w:bidi="ar-SA"/>
        </w:rPr>
        <w:t>تیمّمها</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 تیمّمها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 ،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 لإطلاق ناقضیة الحدث ـ ولو أصغر ـ للتیمّم ولو بدلاً عن الطهارة الکبری، وذلک أیضاً بعد منع نظر التنزیل فی دلیل التیمّم إلی مثل تلک الجهة؛ لوجود المتیقّن من الآثار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 والأحوط 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إعادة التیمّم؛ لنقل الإجماعات علی انتقاضه بالحدث الأصغر، وإن کان مقتضی إطلاق البدلیّة عدم الانتقاض وصحّته فی المتن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تجدید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 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 نعم، الأحوط ضمّ الوضوء أو التیمّم بدلاً عنه إلی تیمّمها إلی أن تتمکّن من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یبطل، والأولی رعایة الاحتیاط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فصل أحکام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هو باقٍ إلی أن تتمکّن من الغسل</w:t>
      </w:r>
      <w:r>
        <w:rPr>
          <w:rFonts w:eastAsia="IRNazanin" w:cs="IRNazanin"/>
          <w:color w:val="111111"/>
          <w:sz w:val="28"/>
          <w:szCs w:val="28"/>
          <w:rtl w:val="true"/>
          <w:lang w:bidi="fa-IR"/>
        </w:rPr>
        <w:t>.</w:t>
      </w:r>
      <w:bookmarkStart w:id="573" w:name="pg13275_168167"/>
    </w:p>
    <w:p>
      <w:pPr>
        <w:pStyle w:val="Heading4"/>
        <w:numPr>
          <w:ilvl w:val="3"/>
          <w:numId w:val="1"/>
        </w:numPr>
        <w:rPr/>
      </w:pPr>
      <w:bookmarkStart w:id="574" w:name="__RefHeading___Toc1724910_2322387425"/>
      <w:bookmarkStart w:id="575" w:name="_Toc201"/>
      <w:bookmarkEnd w:id="573"/>
      <w:bookmarkEnd w:id="574"/>
      <w:r>
        <w:rPr>
          <w:rtl w:val="true"/>
        </w:rPr>
        <w:t>الحادی العشر</w:t>
      </w:r>
      <w:r>
        <w:rPr>
          <w:rtl w:val="true"/>
        </w:rPr>
        <w:t xml:space="preserve">: </w:t>
      </w:r>
      <w:r>
        <w:rPr>
          <w:rtl w:val="true"/>
        </w:rPr>
        <w:t>وجوب قضاء الصیام</w:t>
      </w:r>
      <w:bookmarkEnd w:id="575"/>
    </w:p>
    <w:p>
      <w:pPr>
        <w:pStyle w:val="Heading5"/>
        <w:numPr>
          <w:ilvl w:val="4"/>
          <w:numId w:val="1"/>
        </w:numPr>
        <w:rPr/>
      </w:pPr>
      <w:bookmarkStart w:id="576" w:name="__RefHeading___Toc1724912_2322387425"/>
      <w:bookmarkStart w:id="577" w:name="_Toc202"/>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ما فات فی حال الحیض من صوم شهر رمضان وغیره من الصیام الواجب</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 المؤقّت بالأصل ، أمّا النذر المؤقّت فالظاهر بطلان النذر إذا اتّفق فی أیام الحیض، إلاّ أن یکون نذرها علی نحو تعدّد المطلوب فیجب الإتیان به بعد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قضاء الواجب منه بالنذر المعین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التی یجب قضاؤها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578" w:name="__RefHeading___Toc1724914_2322387425"/>
      <w:bookmarkStart w:id="579" w:name="_Toc203"/>
      <w:bookmarkEnd w:id="578"/>
      <w:r>
        <w:rPr>
          <w:rtl w:val="true"/>
        </w:rPr>
        <w:t>الحائیض لا تقضی صلاتها</w:t>
      </w:r>
      <w:bookmarkEnd w:id="57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الصلوات الیومیة فلیس علیها قضاوءها، بخلاف غیر</w:t>
      </w:r>
      <w:r>
        <w:rPr>
          <w:rStyle w:val="FootnoteAnchor"/>
          <w:rtl w:val="true"/>
        </w:rPr>
        <w:footnoteReference w:id="688"/>
      </w:r>
      <w:r>
        <w:rPr>
          <w:rFonts w:ascii="IRNazanin" w:hAnsi="IRNazanin" w:eastAsia="IRNazanin"/>
          <w:color w:val="111111"/>
          <w:sz w:val="28"/>
          <w:sz w:val="28"/>
          <w:szCs w:val="28"/>
          <w:rtl w:val="true"/>
          <w:lang w:bidi="fa-IR"/>
        </w:rPr>
        <w:t>الیومیة، مثل الطواف</w:t>
      </w:r>
      <w:r>
        <w:rPr>
          <w:rStyle w:val="FootnoteAnchor"/>
          <w:rtl w:val="true"/>
        </w:rPr>
        <w:footnoteReference w:id="689"/>
      </w:r>
      <w:r>
        <w:rPr>
          <w:rFonts w:ascii="IRNazanin" w:hAnsi="IRNazanin" w:eastAsia="IRNazanin"/>
          <w:color w:val="111111"/>
          <w:sz w:val="28"/>
          <w:sz w:val="28"/>
          <w:szCs w:val="28"/>
          <w:rtl w:val="true"/>
          <w:lang w:bidi="fa-IR"/>
        </w:rPr>
        <w:t xml:space="preserve">والنذر </w:t>
      </w:r>
    </w:p>
    <w:p>
      <w:pPr>
        <w:pStyle w:val="BookText"/>
        <w:rPr/>
      </w:pPr>
      <w:r>
        <w:rPr>
          <w:rFonts w:ascii="Amiri" w:hAnsi="Amiri" w:eastAsia="Amiri" w:cs="Amiri"/>
          <w:color w:val="111111"/>
          <w:sz w:val="28"/>
          <w:sz w:val="28"/>
          <w:szCs w:val="28"/>
          <w:rtl w:val="true"/>
          <w:lang w:bidi="ar-SA"/>
        </w:rPr>
        <w:t>المعیّن</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النذر المعین یمکن أن یقال بعدم وجوب القضاء؛ لانکشاف فساد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بقضائه محلّ تأمّل ونظر؛ لاحتمال تبیّن فساد نذرها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القضاء إذا کان الفائت حال الحیض النذر المعیّن،بل لا یبعد عدمه فی صلاة الآیات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النذر مطابق للاحتیاط، وفی الطواف والآیات 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بطلان النذر، کما تقدّم فی الصوم، إلاّ أن یکون نذرها علی نحو تعدّد المطلوب فتأتی بها بعد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قضائها، وفی وجوب قضاء صلاة الآیات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الوجوب فیه ، وسیأتی الکلام فی صلاة الآیات فی مبحثها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قضاء الصلاة فیه وفیما بعده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النذر عدم الوجوب؛ لانکشاف فساده فیما إذا کان فی وقتٍ صادف الحیض، وفی غیره أیضاً لا دلیل علی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وصلاة الآیات فإنّه یجب</w:t>
      </w:r>
    </w:p>
    <w:p>
      <w:pPr>
        <w:pStyle w:val="BookText"/>
        <w:rPr/>
      </w:pPr>
      <w:r>
        <w:rPr>
          <w:rFonts w:ascii="IRNazanin" w:hAnsi="IRNazanin" w:eastAsia="IRNazanin"/>
          <w:color w:val="111111"/>
          <w:sz w:val="28"/>
          <w:sz w:val="28"/>
          <w:szCs w:val="28"/>
          <w:rtl w:val="true"/>
          <w:lang w:bidi="fa-IR"/>
        </w:rPr>
        <w:t>قضاوءها</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فی کلٍّ منها موکول إلی محالّها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القضاء فی صلاة الطواف هو الأقوی، وفی النذر المعین فی الصوم والصلاة تفصیل بین مثل نذر صوم أو صلاة فی کلّ خمیس فالظاهر عدم القضاء ، وبین مثل صوم من نام عن صلاة العشاء ـ علی القول بوجوبه ـ فالقضاء، وبین من أخّر المنذور المطلق حتّی فات بالحیض فالقضاء أیضاً ، وأمّا صلاة الآیات فسیأتی أنّ الأحوط قضاؤها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 بل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الأقوائیة بإطلاقها فی الموارد مشکلة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عدم وجوبها لا یخلو من قوة ، والاحتیاط حسن خصوصاً فی رَکعتَی الطواف، بل 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بأقوی، بل الأحوط خصوصاً فی غیر المؤقّتات، والأحوط عدم قصد الأداء والقضاء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الأقوائیة مشکلة ، وقد احتاط رحمه‌الله وجوباً فی صلاة الآیات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الأقوی فی جمیع ما ذکر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3275_168170"/>
    </w:p>
    <w:p>
      <w:pPr>
        <w:pStyle w:val="Heading5"/>
        <w:numPr>
          <w:ilvl w:val="4"/>
          <w:numId w:val="1"/>
        </w:numPr>
        <w:rPr/>
      </w:pPr>
      <w:bookmarkStart w:id="581" w:name="__RefHeading___Toc1724916_2322387425"/>
      <w:bookmarkStart w:id="582" w:name="_Toc204"/>
      <w:bookmarkEnd w:id="580"/>
      <w:bookmarkEnd w:id="581"/>
      <w:r>
        <w:rPr>
          <w:rtl w:val="true"/>
        </w:rPr>
        <w:t>إذا حاضت بعد دخول الوقت</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بعد دخول الوقت، فإن کان مضی منه مقدار أداء أقلّ الواجب</w:t>
      </w:r>
      <w:r>
        <w:rPr>
          <w:rStyle w:val="FootnoteAnchor"/>
          <w:rtl w:val="true"/>
        </w:rPr>
        <w:footnoteReference w:id="692"/>
      </w:r>
      <w:r>
        <w:rPr>
          <w:rFonts w:ascii="IRNazanin" w:hAnsi="IRNazanin" w:eastAsia="IRNazanin"/>
          <w:color w:val="111111"/>
          <w:sz w:val="28"/>
          <w:sz w:val="28"/>
          <w:szCs w:val="28"/>
          <w:rtl w:val="true"/>
          <w:lang w:bidi="fa-IR"/>
        </w:rPr>
        <w:t>من صلاتها بحسب حالها من السرعة والبط‌ء والصحّة والمرض والسفر والحضر وتحصیل الشرائط</w:t>
      </w:r>
      <w:r>
        <w:rPr>
          <w:rStyle w:val="FootnoteAnchor"/>
          <w:rtl w:val="true"/>
        </w:rPr>
        <w:footnoteReference w:id="693"/>
      </w:r>
      <w:r>
        <w:rPr>
          <w:rFonts w:ascii="IRNazanin" w:hAnsi="IRNazanin" w:eastAsia="IRNazanin"/>
          <w:color w:val="111111"/>
          <w:sz w:val="28"/>
          <w:sz w:val="28"/>
          <w:szCs w:val="28"/>
          <w:rtl w:val="true"/>
          <w:lang w:bidi="fa-IR"/>
        </w:rPr>
        <w:t>بحسب تکلیفها الفعلیّ من الوضوء أو الغسل أو التیمّم وغیرها من سائر الشرائط غیر الحاصلة، ولم تصلّ وجب علیها قضاء تلک الصلاة، کما أ نّها لو علمت بمفاجأة الحیض وجب علیها المبادرة إلی الصلاة، وفی مواطن التخییر یکفی سعة مقدار القصر، ولو أدرکت من الوقت أقلّ ممّا ذکرنا لا یجب علیها القضاء، وإن کان الأحوط القضاء</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لو لم نَقُل بأنّ وجوب القضاء هو الأقوی؛ لظهور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ذاهبة إلی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دائبة فی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 للتهیّوء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الإصطهباناتی،أحمد الخونساری، الآملی، 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إذا أدرکتها ولو مع الترابیة،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ولو مع الترابیة، وکذا فی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القضاء إذا أدرکت مقدار الصلاة الاختیاریّة بلا 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لأ نّها إذا أدرکت الصلاة مع الطهارة ولم تتمکّن من إدراک سائر الشرائط یمکن القول بوجوب الصلاة علیها وسقوط سائر الشرائط؛ لتعذّرها، فیصدق الفوت، فیجب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الوجوب إذا أدرکتها ولو مع الترابیة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فی صورة إدراکها لها مع الطهارة الترابیّة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رعایة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أن یکون 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وجوب القضاء علیها إذا أدرکت من الوقت ما یسع الصلاة تامة، وإن لم یسع الطهارة معها وأمکن لها تحصیل الطهارة وبقیة شرائط الصلاة قبل الوقت؛ لصدق فوت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الفرع الأول ولو مع التیمّم، وکذا فی المسألة الثانیة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لعدم سقوطها بحال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القضاء إذا أدرکت الصلاة الاختیاریة وإن لم تدرک الشرائط حتی الطهارة مع التمکن من إدراکها قبل الوقت، وعدم وجوب القضاء إذا لم تدرک ذلک، أدرکت الاضطراریة أم لا، ومن غیر فرق بین إدراک أکثر الصلاة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أدرکت الصلاة مع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الطهارة</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إمکان الإتیان بها قبل الوقت لو علمت بأنّها تحیض بعد دخوله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إذا تمکّنت من إدراک الشرائط قبل طهرها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الترابیّة منها، ولا یُترک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تدرک سائر الشرائط، بل ولو أدرکت أکثر</w:t>
      </w:r>
      <w:bookmarkStart w:id="583" w:name="pg13275_168173"/>
    </w:p>
    <w:p>
      <w:pPr>
        <w:pStyle w:val="BookText"/>
        <w:rPr/>
      </w:pPr>
      <w:bookmarkEnd w:id="583"/>
      <w:r>
        <w:rPr>
          <w:rFonts w:ascii="Amiri" w:hAnsi="Amiri" w:eastAsia="Amiri" w:cs="Amiri"/>
          <w:color w:val="111111"/>
          <w:sz w:val="28"/>
          <w:sz w:val="28"/>
          <w:szCs w:val="28"/>
          <w:rtl w:val="true"/>
          <w:lang w:bidi="ar-SA"/>
        </w:rPr>
        <w:t>الصلاة</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الأحوط قضاء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حاضت بعد الوقت مطلقاً وإن لم تدرک شیئاً من الصلاة</w:t>
      </w:r>
      <w:r>
        <w:rPr>
          <w:rFonts w:eastAsia="IRNazanin" w:cs="IRNazanin"/>
          <w:color w:val="111111"/>
          <w:sz w:val="28"/>
          <w:szCs w:val="28"/>
          <w:rtl w:val="true"/>
          <w:lang w:bidi="fa-IR"/>
        </w:rPr>
        <w:t>.</w:t>
      </w:r>
    </w:p>
    <w:p>
      <w:pPr>
        <w:pStyle w:val="Heading5"/>
        <w:numPr>
          <w:ilvl w:val="4"/>
          <w:numId w:val="1"/>
        </w:numPr>
        <w:rPr/>
      </w:pPr>
      <w:bookmarkStart w:id="584" w:name="__RefHeading___Toc1724918_2322387425"/>
      <w:bookmarkStart w:id="585" w:name="_Toc205"/>
      <w:bookmarkEnd w:id="584"/>
      <w:r>
        <w:rPr>
          <w:rtl w:val="true"/>
        </w:rPr>
        <w:t>إذا طهرت قبل خروج الوقت</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من الحیض قبل خروج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أدرکت من الوقت رکعة مع إحراز الشرائط وجب علیها الأداء</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 فإنّ النصّ المعتبر یختصّ بالغداة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ترکت وجب قضاوءها، وإلاّ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586" w:name="__RefHeading___Toc1724920_2322387425"/>
      <w:bookmarkStart w:id="587" w:name="_Toc206"/>
      <w:bookmarkEnd w:id="586"/>
      <w:r>
        <w:rPr>
          <w:rtl w:val="true"/>
        </w:rPr>
        <w:t>قضاء الحائض التی تدرک من الوقت رکعة</w:t>
      </w:r>
      <w:bookmarkEnd w:id="587"/>
    </w:p>
    <w:p>
      <w:pPr>
        <w:pStyle w:val="BookText"/>
        <w:rPr/>
      </w:pPr>
      <w:r>
        <w:rPr>
          <w:rFonts w:ascii="IRNazanin" w:hAnsi="IRNazanin" w:eastAsia="IRNazanin"/>
          <w:color w:val="111111"/>
          <w:sz w:val="28"/>
          <w:sz w:val="28"/>
          <w:szCs w:val="28"/>
          <w:rtl w:val="true"/>
          <w:lang w:bidi="fa-IR"/>
        </w:rPr>
        <w:t>وإن کان الأحوط القضاء</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الاصفهانی، الفانی، محمد رضا الگلپایگانی،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لتوسعة الوقت لمن کان فرضه الصلاة مع سعته ذاتاً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ولو مع عدم إدراک الرکعة، إلاّ مع الطهارة الترابیة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 إذا کانت تتمکّن من الشرائط الاختیاریّة قبل طهرها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لعین ما 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أن یکون 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ضعیف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أدرکت رکعة</w:t>
      </w:r>
      <w:bookmarkStart w:id="588" w:name="pg13275_168174"/>
    </w:p>
    <w:p>
      <w:pPr>
        <w:pStyle w:val="BookText"/>
        <w:rPr/>
      </w:pPr>
      <w:bookmarkEnd w:id="588"/>
      <w:r>
        <w:rPr>
          <w:rFonts w:ascii="Amiri" w:hAnsi="Amiri" w:eastAsia="Amiri" w:cs="Amiri"/>
          <w:color w:val="111111"/>
          <w:sz w:val="28"/>
          <w:sz w:val="28"/>
          <w:szCs w:val="28"/>
          <w:rtl w:val="true"/>
          <w:lang w:bidi="ar-SA"/>
        </w:rPr>
        <w:t>مع الطهارة</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إذا تمکّنت من إدراک الشرائط قبل طهرها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تدرک سائر الشرائط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الأحوط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ما قبله، کما مرّ نظیره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5"/>
        <w:numPr>
          <w:ilvl w:val="4"/>
          <w:numId w:val="1"/>
        </w:numPr>
        <w:rPr/>
      </w:pPr>
      <w:bookmarkStart w:id="589" w:name="__RefHeading___Toc1724922_2322387425"/>
      <w:bookmarkStart w:id="590" w:name="_Toc207"/>
      <w:bookmarkEnd w:id="589"/>
      <w:r>
        <w:rPr>
          <w:rtl w:val="true"/>
        </w:rPr>
        <w:t>إذا طهرت فی زمان لا یسع الصلاة مع الطهارة</w:t>
      </w:r>
      <w:bookmarkEnd w:id="59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طهرت قبل خروج الوقت مطلقاً، وإذا أدرکت رکعة مع التیمّم لا یکفی فی </w:t>
      </w:r>
      <w:bookmarkStart w:id="591" w:name="pg13275_168175"/>
    </w:p>
    <w:p>
      <w:pPr>
        <w:pStyle w:val="BookText"/>
        <w:rPr/>
      </w:pPr>
      <w:bookmarkEnd w:id="591"/>
      <w:r>
        <w:rPr>
          <w:rFonts w:ascii="IRNazanin" w:hAnsi="IRNazanin" w:eastAsia="IRNazanin"/>
          <w:color w:val="111111"/>
          <w:sz w:val="28"/>
          <w:sz w:val="28"/>
          <w:szCs w:val="28"/>
          <w:rtl w:val="true"/>
          <w:lang w:bidi="fa-IR"/>
        </w:rPr>
        <w:t>الوجوب</w:t>
      </w:r>
      <w:r>
        <w:rPr>
          <w:rStyle w:val="FootnoteAnchor"/>
          <w:rtl w:val="true"/>
        </w:rPr>
        <w:footnoteReference w:id="700"/>
      </w:r>
      <w:r>
        <w:rPr>
          <w:rFonts w:ascii="IRNazanin" w:hAnsi="IRNazanin" w:eastAsia="IRNazanin"/>
          <w:color w:val="111111"/>
          <w:sz w:val="28"/>
          <w:sz w:val="28"/>
          <w:szCs w:val="28"/>
          <w:rtl w:val="true"/>
          <w:lang w:bidi="fa-IR"/>
        </w:rPr>
        <w:t>إلاّ إذا کان وظیفتها التیمّم مع قطع النظر عن ضیق الوقت،</w:t>
      </w:r>
    </w:p>
    <w:p>
      <w:pPr>
        <w:pStyle w:val="Heading5"/>
        <w:numPr>
          <w:ilvl w:val="4"/>
          <w:numId w:val="1"/>
        </w:numPr>
        <w:rPr/>
      </w:pPr>
      <w:bookmarkStart w:id="592" w:name="__RefHeading___Toc1724924_2322387425"/>
      <w:bookmarkStart w:id="593" w:name="_Toc208"/>
      <w:bookmarkEnd w:id="592"/>
      <w:r>
        <w:rPr>
          <w:rtl w:val="true"/>
        </w:rPr>
        <w:t>المناط فی تمامیة الرکعة</w:t>
      </w:r>
      <w:bookmarkEnd w:id="593"/>
    </w:p>
    <w:p>
      <w:pPr>
        <w:pStyle w:val="BookText"/>
        <w:rPr/>
      </w:pPr>
      <w:r>
        <w:rPr>
          <w:rFonts w:ascii="IRNazanin" w:hAnsi="IRNazanin" w:eastAsia="IRNazanin"/>
          <w:color w:val="111111"/>
          <w:sz w:val="28"/>
          <w:sz w:val="28"/>
          <w:szCs w:val="28"/>
          <w:rtl w:val="true"/>
          <w:lang w:bidi="fa-IR"/>
        </w:rPr>
        <w:t>وإن کان الأحوط</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مع التیمّم، وتمامیة الرکعة بتمامیة الذکر من السجدة الثانیة لا برفع الرأس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یکفی فی إدراکها وضع الجبهة علی المسجد فی السجدة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1724926_2322387425"/>
      <w:bookmarkStart w:id="595" w:name="_Toc209"/>
      <w:bookmarkEnd w:id="594"/>
      <w:r>
        <w:rPr>
          <w:rtl w:val="true"/>
        </w:rPr>
        <w:t>فروع ترتبط بأعمال الحائیض من القضاء و التدارک</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جمیع الشرائط حاصلة قبل دخول الوقت، یکفی فی وجوب المبادرة ووجوب القضاء</w:t>
      </w:r>
      <w:r>
        <w:rPr>
          <w:rStyle w:val="FootnoteAnchor"/>
          <w:rtl w:val="true"/>
        </w:rPr>
        <w:footnoteReference w:id="702"/>
      </w:r>
      <w:r>
        <w:rPr>
          <w:rFonts w:ascii="IRNazanin" w:hAnsi="IRNazanin" w:eastAsia="IRNazanin"/>
          <w:color w:val="111111"/>
          <w:sz w:val="28"/>
          <w:sz w:val="28"/>
          <w:szCs w:val="28"/>
          <w:rtl w:val="true"/>
          <w:lang w:bidi="fa-IR"/>
        </w:rPr>
        <w:t>مضیّ مقدار أداء الصلاة قبل حدوث الحیض، فاعتبار مضیّ</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یعتبر ذلک، إلاّ مع عدم التمکّن من تحصیلها قبل الوقت، من غیر فرق بین حصولها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تحصیل الشرائط إنّما هو علی تقدیر عدم حصولها</w:t>
      </w:r>
      <w:r>
        <w:rPr>
          <w:rFonts w:eastAsia="IRNazanin" w:cs="IRNazanin"/>
          <w:color w:val="111111"/>
          <w:sz w:val="28"/>
          <w:szCs w:val="28"/>
          <w:rtl w:val="true"/>
          <w:lang w:bidi="fa-IR"/>
        </w:rPr>
        <w:t>.</w:t>
      </w:r>
      <w:bookmarkStart w:id="596" w:name="pg13275_168176"/>
    </w:p>
    <w:p>
      <w:pPr>
        <w:pStyle w:val="BookText"/>
        <w:rPr/>
      </w:pPr>
      <w:bookmarkEnd w:id="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ظنّت ضیق الوقت عن إدراک الرکعة فترکت ثمّ بان السعة وجب علیها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شکّت فی سعة الوقت</w:t>
      </w:r>
      <w:r>
        <w:rPr>
          <w:rStyle w:val="FootnoteAnchor"/>
          <w:rtl w:val="true"/>
        </w:rPr>
        <w:footnoteReference w:id="704"/>
      </w:r>
      <w:r>
        <w:rPr>
          <w:rFonts w:ascii="Amiri" w:hAnsi="Amiri" w:eastAsia="Amiri" w:cs="Amiri"/>
          <w:color w:val="111111"/>
          <w:sz w:val="28"/>
          <w:sz w:val="28"/>
          <w:szCs w:val="28"/>
          <w:rtl w:val="true"/>
          <w:lang w:bidi="ar-SA"/>
        </w:rPr>
        <w:t>وعدمها وجبت المبادرة</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إذا کان الشکّ ناشئاً من الشکّ فی مقدار زمان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شکّت فی مقدار الوقت، وأمّا لو علمت مقداره وشکّت فی سعته لعملها ففی وجوبها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جاهلة بمقدار الوقت استصحبت بقاءه ووجبت علیها المبادرة للصلاة، سواء علمت بمقدار زمان الصلاة أم جهلته کذلک، أمّا إذا کانت عالمة بمقدار الوقت ولکنّها تشکّ فی کفایته للصلاة فالظاهر عدم وجوب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ترکت الصلاة ثم استبان لها سعة الوقت وجب علیها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الشکّ فی أصل المقدار، وأمّا إذا کان فی سعته لعملها ففی الوجوب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724928_2322387425"/>
      <w:bookmarkStart w:id="598" w:name="_Toc210"/>
      <w:bookmarkEnd w:id="597"/>
      <w:r>
        <w:rPr>
          <w:rtl w:val="true"/>
        </w:rPr>
        <w:t>العلم أول الوقت بمفا جأة الحیض</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أوّل الوقت بمفاجأة الحیض وجبت المبادرة، بل وإن شکّت علی الأحوط</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للاحتیاط الوجوبی مع عدم أمارة علی التحیّض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فی صورة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تبادر وجب</w:t>
      </w:r>
      <w:bookmarkStart w:id="599" w:name="pg13275_168177"/>
    </w:p>
    <w:p>
      <w:pPr>
        <w:pStyle w:val="BookText"/>
        <w:rPr/>
      </w:pPr>
      <w:bookmarkEnd w:id="599"/>
      <w:r>
        <w:rPr>
          <w:rFonts w:ascii="IRNazanin" w:hAnsi="IRNazanin" w:eastAsia="IRNazanin"/>
          <w:color w:val="111111"/>
          <w:sz w:val="28"/>
          <w:sz w:val="28"/>
          <w:szCs w:val="28"/>
          <w:rtl w:val="true"/>
          <w:lang w:bidi="fa-IR"/>
        </w:rPr>
        <w:t>علیها</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علیها القضاء إذا تبیّنت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إلاّ إذا تبیّن عدم السعة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724930_2322387425"/>
      <w:bookmarkStart w:id="601" w:name="_Toc211"/>
      <w:bookmarkEnd w:id="600"/>
      <w:r>
        <w:rPr>
          <w:rtl w:val="true"/>
        </w:rPr>
        <w:t>إذا طهرت ولها وقت إحدی الصلاتین</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ولها وقت لإحدی الصلاتین صلّت الثانیة، وإذا کان بقدر خمس رکعات صلّتهما</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إنه لا دلیل علی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الغداة یجب علیها أن تصلّی العصر، وینبغی أن تقضی صلاة الظهر، وممّا ذکر یظهر الحال فیما أفاده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Heading5"/>
        <w:numPr>
          <w:ilvl w:val="4"/>
          <w:numId w:val="1"/>
        </w:numPr>
        <w:rPr/>
      </w:pPr>
      <w:bookmarkStart w:id="602" w:name="__RefHeading___Toc1724932_2322387425"/>
      <w:bookmarkStart w:id="603" w:name="_Toc212"/>
      <w:bookmarkEnd w:id="602"/>
      <w:r>
        <w:rPr>
          <w:rtl w:val="true"/>
        </w:rPr>
        <w:t>إذا طهرت فی مواطن التخییر مع ضیق الوقت</w:t>
      </w:r>
      <w:bookmarkEnd w:id="60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العشاءین إذا أدرکت أربع رکعات صلّت العشاء فقط، إلاّ إذا کانت مسافرة ولو فی مواطن التخییر</w:t>
      </w:r>
      <w:r>
        <w:rPr>
          <w:rStyle w:val="FootnoteAnchor"/>
          <w:rtl w:val="true"/>
        </w:rPr>
        <w:footnoteReference w:id="709"/>
      </w:r>
      <w:r>
        <w:rPr>
          <w:rFonts w:ascii="IRNazanin" w:hAnsi="IRNazanin" w:eastAsia="IRNazanin"/>
          <w:color w:val="111111"/>
          <w:sz w:val="28"/>
          <w:sz w:val="28"/>
          <w:szCs w:val="28"/>
          <w:rtl w:val="true"/>
          <w:lang w:bidi="fa-IR"/>
        </w:rPr>
        <w:t>فلیس لها أن تختار التمام وتترک المغرب</w:t>
      </w:r>
      <w:r>
        <w:rPr>
          <w:rFonts w:eastAsia="IRNazanin" w:cs="IRNazanin"/>
          <w:color w:val="111111"/>
          <w:sz w:val="28"/>
          <w:szCs w:val="28"/>
          <w:rtl w:val="true"/>
          <w:lang w:bidi="fa-IR"/>
        </w:rPr>
        <w:t xml:space="preserve">. </w:t>
      </w:r>
      <w:bookmarkStart w:id="604" w:name="pg13275_168178"/>
    </w:p>
    <w:p>
      <w:pPr>
        <w:pStyle w:val="Heading5"/>
        <w:numPr>
          <w:ilvl w:val="4"/>
          <w:numId w:val="1"/>
        </w:numPr>
        <w:rPr/>
      </w:pPr>
      <w:bookmarkStart w:id="605" w:name="__RefHeading___Toc1724934_2322387425"/>
      <w:bookmarkStart w:id="606" w:name="_Toc213"/>
      <w:bookmarkEnd w:id="604"/>
      <w:bookmarkEnd w:id="605"/>
      <w:r>
        <w:rPr>
          <w:rtl w:val="true"/>
        </w:rPr>
        <w:t>إذا اعتقدت سعة الوقت</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اعتقدت السعة للصلاتین فتبیّن عدمها وأنّ وظیفتها إتیان الثانیة وجب علیها</w:t>
      </w:r>
      <w:r>
        <w:rPr>
          <w:rStyle w:val="FootnoteAnchor"/>
          <w:rtl w:val="true"/>
        </w:rPr>
        <w:footnoteReference w:id="710"/>
      </w:r>
      <w:r>
        <w:rPr>
          <w:rFonts w:ascii="IRNazanin" w:hAnsi="IRNazanin" w:eastAsia="IRNazanin"/>
          <w:color w:val="111111"/>
          <w:sz w:val="28"/>
          <w:sz w:val="28"/>
          <w:szCs w:val="28"/>
          <w:rtl w:val="true"/>
          <w:lang w:bidi="fa-IR"/>
        </w:rPr>
        <w:t>قضاوءها، وإذا قدّمت الثانیة باعتقاد الضیق فبانت السعة صحّت ووجب</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یسع بعد ما بانت السعة إلاّ لصلاةٍ واحدة، وأمّا مع سعته للصلاتَین فالأحوط إعادة الثانیة بعد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إتیان الاُولی 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التبیّن بعد خروج الوقت وجب قضاوءها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724936_2322387425"/>
      <w:bookmarkStart w:id="608" w:name="_Toc214"/>
      <w:bookmarkEnd w:id="607"/>
      <w:r>
        <w:rPr>
          <w:rtl w:val="true"/>
        </w:rPr>
        <w:t>عدم سعة الوقت إلا الوقت إلا لواحدة مع اشتباه القبلة</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ولها من الوقت مقدار أداء صلاة واحدة، والمفروض أنّ القبلة مشتبهة تأتی بها</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ظنّ لها بطرف، وإلاّ صلّت نحوه، وبعد الوقت قضت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مخیّرة بین</w:t>
      </w:r>
      <w:bookmarkStart w:id="609" w:name="pg13275_168179"/>
    </w:p>
    <w:p>
      <w:pPr>
        <w:pStyle w:val="BookText"/>
        <w:rPr/>
      </w:pPr>
      <w:bookmarkEnd w:id="609"/>
      <w:r>
        <w:rPr>
          <w:rFonts w:ascii="IRNazanin" w:hAnsi="IRNazanin" w:eastAsia="IRNazanin"/>
          <w:color w:val="111111"/>
          <w:sz w:val="28"/>
          <w:sz w:val="28"/>
          <w:szCs w:val="28"/>
          <w:rtl w:val="true"/>
          <w:lang w:bidi="fa-IR"/>
        </w:rPr>
        <w:t>الجهات</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 بصلاة واحدة مخیّرة بین الجهات فی صورة اشتباه القبلة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التخییر حتی مع التمکّن من الإتیان بأربع 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الاکتفاء بواحدة حتّی مع التمکّن من الإتیان بأکثر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اختیار الجهة المظنونة لو کانت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کان مقدار صلاتین تأتی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5"/>
        <w:numPr>
          <w:ilvl w:val="4"/>
          <w:numId w:val="1"/>
        </w:numPr>
        <w:rPr/>
      </w:pPr>
      <w:bookmarkStart w:id="610" w:name="__RefHeading___Toc1724938_2322387425"/>
      <w:bookmarkStart w:id="611" w:name="_Toc215"/>
      <w:bookmarkEnd w:id="610"/>
      <w:r>
        <w:rPr>
          <w:rtl w:val="true"/>
        </w:rPr>
        <w:t>ما یستحب للحائض</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للحائض</w:t>
      </w:r>
      <w:r>
        <w:rPr>
          <w:rStyle w:val="FootnoteAnchor"/>
          <w:rtl w:val="true"/>
        </w:rPr>
        <w:footnoteReference w:id="714"/>
      </w:r>
      <w:r>
        <w:rPr>
          <w:rFonts w:ascii="Amiri" w:hAnsi="Amiri" w:eastAsia="Amiri" w:cs="Amiri"/>
          <w:color w:val="111111"/>
          <w:sz w:val="28"/>
          <w:sz w:val="28"/>
          <w:szCs w:val="28"/>
          <w:rtl w:val="true"/>
          <w:lang w:bidi="ar-SA"/>
        </w:rPr>
        <w:t>أن تتنظّف</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ما یقال باستحبابه فی حقّها أکثر ممّا نقله، منها توضّؤها لإرادة الأکل وغیره من الموارد، ومن رام الوقوف علیها فعلیه بالرجوع إلی المبسوطات الفقهیة وکتب الآداب والسُنن، ولکنّ دلالة أکثرها إرشادیة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الموجود فی النصوص أنّها تحتشی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وتبدّل القطنة والخرقة، وتتوضّـأ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أوقات الصلوات الیومیة، بل کلّ صلاة مؤقّتة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وتقعد فی مصلاّها</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موضع طاهر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مستقبلة مشغولة بالتسبیح والتهلیل والتحمید والصلاة علی النبیّ وآله صلی‌الله‌علیه‌و‌آله‌وسلم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ذکر اللّه ، وإلاّ فلیس فی الأخبار ذکر الصلاة علی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وقراءة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الاقتصار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بمقدار صلاتها علی ما فی بعض الروایات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مکروهة فی غیر هذا الوقت، والأولی اختیار التسبیحات الأربع، وإن لم تتمکّن من الوضوء تتیمّم بدلاً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بالتیمّم رجاءً، وکذا بالوظیفة المذکورة بعده، والأولی حینئذٍ ترک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مشروعیته إشکال، ولکن لا بأس بإتیانه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تأتی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عدم قصد البدلیة، بل الإتیان بالرجاء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والأولی عدم الفصل بین الوضوء أو التیمّم</w:t>
      </w:r>
      <w:bookmarkStart w:id="612" w:name="pg13275_168181"/>
    </w:p>
    <w:p>
      <w:pPr>
        <w:pStyle w:val="BookText"/>
        <w:rPr/>
      </w:pPr>
      <w:bookmarkEnd w:id="612"/>
      <w:r>
        <w:rPr>
          <w:rFonts w:ascii="IRNazanin" w:hAnsi="IRNazanin" w:eastAsia="IRNazanin"/>
          <w:color w:val="111111"/>
          <w:sz w:val="28"/>
          <w:sz w:val="28"/>
          <w:szCs w:val="28"/>
          <w:rtl w:val="true"/>
          <w:lang w:bidi="fa-IR"/>
        </w:rPr>
        <w:t>وبین الاشتغال بالمذکورات، ولا یبعد بدلیة القیام</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بدلیته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یأتی بقصد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أحادیث الباب أنّ الجلوس مستحب، لا أن القیام بدلٌ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بدلیته غیر معلومة، لکن لا یبعد استحباب الذکر علیها قیاماً، بل فی کلّ حال، وإن کان فی الجلوس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إرادة مطلق الکون من روایات الباب وعدم خصوصیة الجلوس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المستفاد من الأدلة أنّ الجلوس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فی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ترکت الجلوس فاتها ذلک المستحبّ وإن کانت أدّت الوظیفة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لعدم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البدلیة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تتمکّن من الجلوس، والظاهر انتقاض هذا الوضوء بالنواقض المعهودة</w:t>
      </w:r>
      <w:r>
        <w:rPr>
          <w:rFonts w:eastAsia="IRNazanin" w:cs="IRNazanin"/>
          <w:color w:val="111111"/>
          <w:sz w:val="28"/>
          <w:szCs w:val="28"/>
          <w:rtl w:val="true"/>
          <w:lang w:bidi="fa-IR"/>
        </w:rPr>
        <w:t>.</w:t>
      </w:r>
    </w:p>
    <w:p>
      <w:pPr>
        <w:pStyle w:val="Heading5"/>
        <w:numPr>
          <w:ilvl w:val="4"/>
          <w:numId w:val="1"/>
        </w:numPr>
        <w:rPr/>
      </w:pPr>
      <w:bookmarkStart w:id="613" w:name="__RefHeading___Toc1724940_2322387425"/>
      <w:bookmarkStart w:id="614" w:name="_Toc216"/>
      <w:bookmarkEnd w:id="613"/>
      <w:r>
        <w:rPr>
          <w:rtl w:val="true"/>
        </w:rPr>
        <w:t>ما یکره للحائض</w:t>
      </w:r>
      <w:bookmarkEnd w:id="61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للحائض</w:t>
      </w:r>
      <w:r>
        <w:rPr>
          <w:rStyle w:val="FootnoteAnchor"/>
          <w:rtl w:val="true"/>
        </w:rPr>
        <w:footnoteReference w:id="718"/>
      </w:r>
      <w:r>
        <w:rPr>
          <w:rFonts w:ascii="IRNazanin" w:hAnsi="IRNazanin" w:eastAsia="IRNazanin"/>
          <w:color w:val="111111"/>
          <w:sz w:val="28"/>
          <w:sz w:val="28"/>
          <w:szCs w:val="28"/>
          <w:rtl w:val="true"/>
          <w:lang w:bidi="fa-IR"/>
        </w:rPr>
        <w:t xml:space="preserve">الخضاب بالحنّاء أو غیرها، وقراءة </w:t>
      </w:r>
      <w:bookmarkStart w:id="615" w:name="pg13275_168182"/>
    </w:p>
    <w:p>
      <w:pPr>
        <w:pStyle w:val="BookText"/>
        <w:rPr/>
      </w:pPr>
      <w:bookmarkEnd w:id="615"/>
      <w:r>
        <w:rPr>
          <w:rFonts w:ascii="IRNazanin" w:hAnsi="IRNazanin" w:eastAsia="IRNazanin"/>
          <w:color w:val="111111"/>
          <w:sz w:val="28"/>
          <w:sz w:val="28"/>
          <w:szCs w:val="28"/>
          <w:rtl w:val="true"/>
          <w:lang w:bidi="fa-IR"/>
        </w:rPr>
        <w:t>القرآن ولو أقلّ</w:t>
      </w:r>
      <w:r>
        <w:rPr>
          <w:rStyle w:val="FootnoteAnchor"/>
          <w:rtl w:val="true"/>
        </w:rPr>
        <w:footnoteReference w:id="719"/>
      </w:r>
      <w:r>
        <w:rPr>
          <w:rFonts w:ascii="IRNazanin" w:hAnsi="IRNazanin" w:eastAsia="IRNazanin"/>
          <w:color w:val="111111"/>
          <w:sz w:val="28"/>
          <w:sz w:val="28"/>
          <w:szCs w:val="28"/>
          <w:rtl w:val="true"/>
          <w:lang w:bidi="fa-IR"/>
        </w:rPr>
        <w:t>من سبع آیات، وحمله</w:t>
      </w:r>
      <w:r>
        <w:rPr>
          <w:rStyle w:val="FootnoteAnchor"/>
          <w:rtl w:val="true"/>
        </w:rPr>
        <w:footnoteReference w:id="720"/>
      </w:r>
      <w:r>
        <w:rPr>
          <w:rFonts w:ascii="IRNazanin" w:hAnsi="IRNazanin" w:eastAsia="IRNazanin"/>
          <w:color w:val="111111"/>
          <w:sz w:val="28"/>
          <w:sz w:val="28"/>
          <w:szCs w:val="28"/>
          <w:rtl w:val="true"/>
          <w:lang w:bidi="fa-IR"/>
        </w:rPr>
        <w:t>، ولمس هامشه وما بین سطوره إن لم تمسّ الخطّ، وإلاّ حرم</w:t>
      </w:r>
      <w:r>
        <w:rPr>
          <w:rFonts w:eastAsia="IRNazanin" w:cs="IRNazanin"/>
          <w:color w:val="111111"/>
          <w:sz w:val="28"/>
          <w:szCs w:val="28"/>
          <w:rtl w:val="true"/>
          <w:lang w:bidi="fa-IR"/>
        </w:rPr>
        <w:t>.</w:t>
      </w:r>
    </w:p>
    <w:p>
      <w:pPr>
        <w:pStyle w:val="Heading5"/>
        <w:numPr>
          <w:ilvl w:val="4"/>
          <w:numId w:val="1"/>
        </w:numPr>
        <w:rPr/>
      </w:pPr>
      <w:bookmarkStart w:id="616" w:name="__RefHeading___Toc1724942_2322387425"/>
      <w:bookmarkStart w:id="617" w:name="_Toc217"/>
      <w:bookmarkEnd w:id="616"/>
      <w:r>
        <w:rPr>
          <w:rtl w:val="true"/>
        </w:rPr>
        <w:t>أغسال الحائض</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لها</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غسل الإحرام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الأحری الإتیان به رجاءً لا بقصد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الأغسال المندوبة کغسل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والإحرام والتوبة ونحوها، وأمّا الأغسال الواجبة فذکروا عدم صحّتها منها، وعدم ارتفاع الحدث مع الحیض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الوضوءات المندوبة، وبعضهم قال بصحّة غسل الجنابة دون غیرها،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هو المختار فی الواجبة مطلقاً، وفی المندوبة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بالوضوء غیر الرافع رجاءً للمطلوبیة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لمنع إطلاق أدلّتها لمثل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نعم، لا بأس بالإتیان بالمندوب منها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الأقوی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بالوضوآت المندوبة، لا لرفع الحدث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جداً خصوصاً فی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بالإعادة علی الکیفیة التی مرّت فی تداخل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التأمّل والإشکال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سبقه ولحقه إشکال، فلایترک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صحّة الجمیع وارتفاع</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حدثها وإن کان حدث الحیض باقیاً، بل صحّة الوضوءات المندوبة لا لرفع الحدث</w:t>
      </w:r>
      <w:r>
        <w:rPr>
          <w:rFonts w:eastAsia="IRNazanin" w:cs="IRNazanin"/>
          <w:color w:val="111111"/>
          <w:sz w:val="28"/>
          <w:szCs w:val="28"/>
          <w:rtl w:val="true"/>
          <w:lang w:bidi="fa-IR"/>
        </w:rPr>
        <w:t xml:space="preserve">. </w:t>
      </w:r>
      <w:bookmarkStart w:id="618" w:name="pg13275_168184"/>
    </w:p>
    <w:p>
      <w:pPr>
        <w:pStyle w:val="Heading2"/>
        <w:numPr>
          <w:ilvl w:val="1"/>
          <w:numId w:val="1"/>
        </w:numPr>
        <w:rPr/>
      </w:pPr>
      <w:bookmarkStart w:id="619" w:name="__RefHeading___Toc1724944_2322387425"/>
      <w:bookmarkStart w:id="620" w:name="_Toc218"/>
      <w:bookmarkEnd w:id="618"/>
      <w:bookmarkEnd w:id="619"/>
      <w:r>
        <w:rPr>
          <w:rtl w:val="true"/>
        </w:rPr>
        <w:t>فصل فی الاستحاضة</w:t>
      </w:r>
      <w:bookmarkEnd w:id="620"/>
    </w:p>
    <w:p>
      <w:pPr>
        <w:pStyle w:val="Heading3"/>
        <w:numPr>
          <w:ilvl w:val="2"/>
          <w:numId w:val="1"/>
        </w:numPr>
        <w:rPr/>
      </w:pPr>
      <w:bookmarkStart w:id="621" w:name="__RefHeading___Toc1724946_2322387425"/>
      <w:bookmarkStart w:id="622" w:name="_Toc219"/>
      <w:bookmarkEnd w:id="621"/>
      <w:r>
        <w:rPr>
          <w:rtl w:val="true"/>
        </w:rPr>
        <w:t>تعریف الاستحاضة</w:t>
      </w:r>
      <w:bookmarkEnd w:id="622"/>
    </w:p>
    <w:p>
      <w:pPr>
        <w:pStyle w:val="BookText"/>
        <w:rPr/>
      </w:pPr>
      <w:r>
        <w:rPr>
          <w:rFonts w:ascii="Amiri" w:hAnsi="Amiri" w:eastAsia="Amiri" w:cs="Amiri"/>
          <w:color w:val="111111"/>
          <w:sz w:val="28"/>
          <w:sz w:val="28"/>
          <w:szCs w:val="28"/>
          <w:rtl w:val="true"/>
          <w:lang w:bidi="ar-SA"/>
        </w:rPr>
        <w:t>دم الاستحاضة من الأحداث الموجبة للوضوء والغسل</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المتوسّطة والکثیرة لا مطلقا؛ لما سیأتی من عدم وجوبه فی القلیلة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للوضوء مطلقاً، وللغسل فی غیر القلیلة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وللغسل 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إیجابه لهما فی الجملة،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أقسام الاستحاضة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 إلی خارج الفرج ولو بمقدار رأس إبرة، ویستمرّ حدثها ما دام فی الباطن باقیاً،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إذا کان بحیث تتلطّخ به القطنة فی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الجریان ما لم یخرج إلی خارج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إجراء</w:t>
      </w:r>
      <w:bookmarkStart w:id="623" w:name="pg13275_168185"/>
    </w:p>
    <w:p>
      <w:pPr>
        <w:pStyle w:val="Heading3"/>
        <w:numPr>
          <w:ilvl w:val="2"/>
          <w:numId w:val="1"/>
        </w:numPr>
        <w:rPr/>
      </w:pPr>
      <w:bookmarkStart w:id="624" w:name="__RefHeading___Toc1724948_2322387425"/>
      <w:bookmarkStart w:id="625" w:name="_Toc220"/>
      <w:bookmarkEnd w:id="623"/>
      <w:bookmarkEnd w:id="624"/>
      <w:r>
        <w:rPr>
          <w:rtl w:val="true"/>
        </w:rPr>
        <w:t>صفات دم الاستحاضة</w:t>
      </w:r>
      <w:bookmarkEnd w:id="625"/>
    </w:p>
    <w:p>
      <w:pPr>
        <w:pStyle w:val="BookText"/>
        <w:rPr/>
      </w:pPr>
      <w:r>
        <w:rPr>
          <w:rFonts w:ascii="IRNazanin" w:hAnsi="IRNazanin" w:eastAsia="IRNazanin"/>
          <w:color w:val="111111"/>
          <w:sz w:val="28"/>
          <w:sz w:val="28"/>
          <w:szCs w:val="28"/>
          <w:rtl w:val="true"/>
          <w:lang w:bidi="fa-IR"/>
        </w:rPr>
        <w:t>أحکامها</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فی أوائل مبحث الحیض، وأنّ 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عدمه، کما مرّ نظیره فی بحث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خرج من العرق المسمّی بالعاذل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فضاء الفرج، وإن لم یخرج إلی خارجه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ولکنّه یختصّ بغیر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الرابعة من فصل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الأغلب أصفربارد رقیق، یخرج بغیر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ولذع وحرقة، بعکس الحیض، وقد یکون بصفة الحیض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إذا کان أقلّ من الثلاثة وأکثر من العشرة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لقلیله ولا لکثیره حدّ، وکلّ دم لیس من القرح</w:t>
      </w:r>
      <w:bookmarkStart w:id="626" w:name="pg13275_168186"/>
    </w:p>
    <w:p>
      <w:pPr>
        <w:pStyle w:val="Heading3"/>
        <w:numPr>
          <w:ilvl w:val="2"/>
          <w:numId w:val="1"/>
        </w:numPr>
        <w:rPr/>
      </w:pPr>
      <w:bookmarkStart w:id="627" w:name="__RefHeading___Toc1724950_2322387425"/>
      <w:bookmarkStart w:id="628" w:name="_Toc221"/>
      <w:bookmarkEnd w:id="626"/>
      <w:bookmarkEnd w:id="627"/>
      <w:r>
        <w:rPr>
          <w:rtl w:val="true"/>
        </w:rPr>
        <w:t>کون دم الاستحاضة هو الأصل لدی الشک</w:t>
      </w:r>
      <w:bookmarkEnd w:id="628"/>
    </w:p>
    <w:p>
      <w:pPr>
        <w:pStyle w:val="BookText"/>
        <w:rPr/>
      </w:pPr>
      <w:r>
        <w:rPr>
          <w:rFonts w:ascii="IRNazanin" w:hAnsi="IRNazanin" w:eastAsia="IRNazanin"/>
          <w:color w:val="111111"/>
          <w:sz w:val="28"/>
          <w:sz w:val="28"/>
          <w:szCs w:val="28"/>
          <w:rtl w:val="true"/>
          <w:lang w:bidi="fa-IR"/>
        </w:rPr>
        <w:t>أوالجرح ولم یحکم بحیضیّته</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نفاسیته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 البروجردی، عبد اللّه الشیرازی، محمّد رضا الگلپایگانی، السبزواری،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نفاسیته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دم 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نفاساً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حقیقة ولا 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وحکم بعدم کونه حیضاً ولا نفاساً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علمت بوجود المقتضی للقرح أو الجرح فالأحوط اعتبار العلم بعدم کونه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بنفاسیته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محکوم بالاستحاضة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یقم دلیل علی أنّه من غیر هذه الأربعة کالنفاس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هذه الکلّیة تأمّل،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المردّد بین الحیض والاستحاضة، أو بین النفاس والاستحاضة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دوران الأمر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w:t>
      </w:r>
      <w:bookmarkStart w:id="629" w:name="pg13275_168187"/>
    </w:p>
    <w:p>
      <w:pPr>
        <w:pStyle w:val="BookText"/>
        <w:rPr/>
      </w:pPr>
      <w:bookmarkEnd w:id="629"/>
      <w:r>
        <w:rPr>
          <w:rFonts w:ascii="Amiri" w:hAnsi="Amiri" w:eastAsia="Amiri" w:cs="Amiri"/>
          <w:color w:val="111111"/>
          <w:sz w:val="28"/>
          <w:sz w:val="28"/>
          <w:szCs w:val="28"/>
          <w:rtl w:val="true"/>
          <w:lang w:bidi="ar-SA"/>
        </w:rPr>
        <w:t>شکّ فیه</w:t>
      </w:r>
      <w:r>
        <w:rPr>
          <w:rStyle w:val="FootnoteAnchor"/>
          <w:rtl w:val="true"/>
        </w:rPr>
        <w:footnoteReference w:id="725"/>
      </w:r>
      <w:r>
        <w:rPr>
          <w:rFonts w:ascii="IRNazanin" w:hAnsi="IRNazanin" w:eastAsia="IRNazanin"/>
          <w:color w:val="111111"/>
          <w:sz w:val="28"/>
          <w:sz w:val="28"/>
          <w:szCs w:val="28"/>
          <w:rtl w:val="true"/>
          <w:lang w:bidi="fa-IR"/>
        </w:rPr>
        <w:t>ولم یعلم بالأمارات</w:t>
      </w:r>
      <w:r>
        <w:rPr>
          <w:rStyle w:val="FootnoteAnchor"/>
          <w:rtl w:val="true"/>
        </w:rPr>
        <w:footnoteReference w:id="726"/>
      </w:r>
      <w:r>
        <w:rPr>
          <w:rFonts w:ascii="IRNazanin" w:hAnsi="IRNazanin" w:eastAsia="IRNazanin"/>
          <w:color w:val="111111"/>
          <w:sz w:val="28"/>
          <w:sz w:val="28"/>
          <w:szCs w:val="28"/>
          <w:rtl w:val="true"/>
          <w:lang w:bidi="fa-IR"/>
        </w:rPr>
        <w:t>کونه من غیرها یحکم علیه بها</w:t>
      </w:r>
      <w:r>
        <w:rPr>
          <w:rStyle w:val="FootnoteAnchor"/>
          <w:rtl w:val="true"/>
        </w:rPr>
        <w:footnoteReference w:id="727"/>
      </w:r>
      <w:r>
        <w:rPr>
          <w:rFonts w:ascii="IRNazanin" w:hAnsi="IRNazanin" w:eastAsia="IRNazanin"/>
          <w:color w:val="111111"/>
          <w:sz w:val="28"/>
          <w:sz w:val="28"/>
          <w:szCs w:val="28"/>
          <w:rtl w:val="true"/>
          <w:lang w:bidi="fa-IR"/>
        </w:rPr>
        <w:t>علی الأحوط</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724952_2322387425"/>
      <w:bookmarkStart w:id="631" w:name="_Toc222"/>
      <w:bookmarkEnd w:id="630"/>
      <w:r>
        <w:rPr>
          <w:rtl w:val="true"/>
        </w:rPr>
        <w:t>أقسام المستحاضة و أحکامها</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ثلاثة أقسام</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أکبر یوجب الغسل، أی غسلاً واحداً کسائر الأحداث الکبری، فإذا سال واغتسلت جمعت بین الظهرین والعشاءین، فإن سال أیضاً اغتسلت للغداة، وإلاّ فلا، وهکذا فی سائر أیّامها حتّی تنقی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من تقسیمها إلی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القلیلة والکثیرة ، وأنّ فی المتوسّطة لا حاجة إلی الغسل، واستفادة هذا المبنی من مجموع روایات الباب خلاف التحقیق، ویظهر للمتتبّع أنّ الحق مع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ومتوسّطة وکثیرة</w:t>
      </w:r>
      <w:r>
        <w:rPr>
          <w:rFonts w:eastAsia="IRNazanin" w:cs="IRNazanin"/>
          <w:color w:val="111111"/>
          <w:sz w:val="28"/>
          <w:szCs w:val="28"/>
          <w:rtl w:val="true"/>
          <w:lang w:bidi="fa-IR"/>
        </w:rPr>
        <w:t>.</w:t>
      </w:r>
      <w:bookmarkStart w:id="632" w:name="pg13275_168188"/>
    </w:p>
    <w:p>
      <w:pPr>
        <w:pStyle w:val="Heading3"/>
        <w:numPr>
          <w:ilvl w:val="2"/>
          <w:numId w:val="1"/>
        </w:numPr>
        <w:rPr/>
      </w:pPr>
      <w:bookmarkStart w:id="633" w:name="__RefHeading___Toc1724954_2322387425"/>
      <w:bookmarkStart w:id="634" w:name="_Toc223"/>
      <w:bookmarkEnd w:id="632"/>
      <w:bookmarkEnd w:id="633"/>
      <w:r>
        <w:rPr>
          <w:rtl w:val="true"/>
        </w:rPr>
        <w:t>الاستحاضة القلیلة و أحکامها</w:t>
      </w:r>
      <w:bookmarkEnd w:id="634"/>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تتلوّث القطنة بالدم من غیر غمس</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القلیلة هو عدم الثقب والنفوذ إلی الجانب الآخر، وفی المتوسّطة هو الثقب الکذائی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غیر نفوذ إلی السطح الآخر، بخلاف المتوسّطة فإنّه ینفذ الدم فیها إلی الجانب الآخر من القطن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وحکمها وجوب الوضوء لکلّ صلاة، فریضةً کانت أو 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وتبدیل القطنة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 اللّه الشیرازی، المرعشی، الخوئی، السبزواری،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تأمّل، ولکنّ فیه 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الصناعة عدم وجوبه،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635" w:name="pg13275_168189"/>
    </w:p>
    <w:p>
      <w:pPr>
        <w:pStyle w:val="BookText"/>
        <w:rPr/>
      </w:pPr>
      <w:bookmarkEnd w:id="635"/>
      <w:r>
        <w:rPr>
          <w:rFonts w:ascii="IRNazanin" w:hAnsi="IRNazanin" w:eastAsia="IRNazanin"/>
          <w:color w:val="111111"/>
          <w:sz w:val="28"/>
          <w:sz w:val="28"/>
          <w:szCs w:val="28"/>
          <w:rtl w:val="true"/>
          <w:lang w:bidi="fa-IR"/>
        </w:rPr>
        <w:t>تطهیرها</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 ذلک ما لم یستلزم ازدیاد نجاسة الخرقة نظر؛ لعدم قیام حجّة علیه، والأصل یقتضی عدمه، بل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 کرسفاً علی 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الاستحاضة، ح</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التبدیل والتطهیر مبنیّ علی الاحتیاط وإن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المسألة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سواء کان التغیّر متعارفاً عندها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ذلک علیها، ولا علی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724956_2322387425"/>
      <w:bookmarkStart w:id="637" w:name="_Toc224"/>
      <w:bookmarkEnd w:id="636"/>
      <w:r>
        <w:rPr>
          <w:rtl w:val="true"/>
        </w:rPr>
        <w:t>الاستحاضة المتوسة و أحکامها</w:t>
      </w:r>
      <w:bookmarkEnd w:id="637"/>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یغمس الدم فی القطنة ولا یسیل إلی خارجها</w:t>
      </w:r>
      <w:r>
        <w:rPr>
          <w:rStyle w:val="FootnoteAnchor"/>
          <w:rtl w:val="true"/>
        </w:rPr>
        <w:footnoteReference w:id="732"/>
      </w:r>
      <w:r>
        <w:rPr>
          <w:rFonts w:ascii="IRNazanin" w:hAnsi="IRNazanin" w:eastAsia="IRNazanin"/>
          <w:color w:val="111111"/>
          <w:sz w:val="28"/>
          <w:sz w:val="28"/>
          <w:szCs w:val="28"/>
          <w:rtl w:val="true"/>
          <w:lang w:bidi="fa-IR"/>
        </w:rPr>
        <w:t>من الخرقة، ویکفی الغمس فی بعض أطرافها، وحکمها مضافاً إلی ما ذکر</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الوضوء لکل صلاة فی المتوسّطة ـ لو لم یقم إجماع تعبّدی علیه ـ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وجوب تبدیل القطنة أو تطهیرها فی هذا القسم، وتلحق بها الخرقة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638" w:name="pg13275_168190"/>
    </w:p>
    <w:p>
      <w:pPr>
        <w:pStyle w:val="BookText"/>
        <w:rPr/>
      </w:pPr>
      <w:bookmarkEnd w:id="638"/>
      <w:r>
        <w:rPr>
          <w:rFonts w:ascii="Amiri" w:hAnsi="Amiri" w:eastAsia="Amiri" w:cs="Amiri"/>
          <w:color w:val="111111"/>
          <w:sz w:val="28"/>
          <w:sz w:val="28"/>
          <w:szCs w:val="28"/>
          <w:rtl w:val="true"/>
          <w:lang w:bidi="ar-SA"/>
        </w:rPr>
        <w:t>غسل قبل صلاة الغداة</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تعمل عمل الاستحاضة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الغسل فی کلّ من المتوسّطة والکثیرة، ولا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بتقدیم الوضوء علی الغسل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الجمع بین الصلاتین لا یجب الوضوء بینهما للصلاة الثانیة، بل هو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الحکم بالوضوء مع غسلها ومع الأغسال المستحاضة الکثیرة محلّ نظر؛ فإمّا أن تقدّم الوضوء علی الغسل، أو تتوضأ بنحو لا ینافی المبادرة إلی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یکون الوضوء قبل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الوضوء بعد الغسل لصلاة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الوضوء أو بعده، أو الوضوء فی أثناء الغسل إن کان ترتیبیاً، ولکنّ الأولی تقدیم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الغسل علیها مبنیّ علی الاحتیاط اللزومی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724958_2322387425"/>
      <w:bookmarkStart w:id="640" w:name="_Toc225"/>
      <w:bookmarkEnd w:id="639"/>
      <w:r>
        <w:rPr>
          <w:rtl w:val="true"/>
        </w:rPr>
        <w:t>الاستحاضة الکثیرة و أحکامها</w:t>
      </w:r>
      <w:bookmarkEnd w:id="64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یسیل الدم من القطنة</w:t>
      </w:r>
      <w:r>
        <w:rPr>
          <w:rStyle w:val="FootnoteAnchor"/>
          <w:rtl w:val="true"/>
        </w:rPr>
        <w:footnoteReference w:id="735"/>
      </w:r>
      <w:r>
        <w:rPr>
          <w:rFonts w:ascii="IRNazanin" w:hAnsi="IRNazanin" w:eastAsia="IRNazanin"/>
          <w:color w:val="111111"/>
          <w:sz w:val="28"/>
          <w:sz w:val="28"/>
          <w:szCs w:val="28"/>
          <w:rtl w:val="true"/>
          <w:lang w:bidi="fa-IR"/>
        </w:rPr>
        <w:t xml:space="preserve">إلی الخرقة، ویجب </w:t>
      </w:r>
    </w:p>
    <w:p>
      <w:pPr>
        <w:pStyle w:val="BookText"/>
        <w:rPr/>
      </w:pPr>
      <w:r>
        <w:rPr>
          <w:rFonts w:ascii="IRNazanin" w:hAnsi="IRNazanin" w:eastAsia="IRNazanin"/>
          <w:color w:val="111111"/>
          <w:sz w:val="28"/>
          <w:sz w:val="28"/>
          <w:szCs w:val="28"/>
          <w:rtl w:val="true"/>
          <w:lang w:bidi="fa-IR"/>
        </w:rPr>
        <w:t>فیها مضافاً إلی ما ذکر</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الوضوء فی الکثیرة محلّ تأمّل، لکن لا یضرّ قبل الغسل رجاءً، وأمّا بین الظهرین والعشاءین فهو خلاف الاحتیاط عند الجمع بینهما، إلاّ حال الاشتغال بالإقامة بحیث لا ینافی الجمع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الوضوء للکثیرة، مضافاً إلی أنّ الإتیان به بین الصلاتین خلاف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w:t>
      </w:r>
    </w:p>
    <w:p>
      <w:pPr>
        <w:pStyle w:val="BookText"/>
        <w:rPr/>
      </w:pPr>
      <w:r>
        <w:rPr>
          <w:rFonts w:ascii="IRNazanin" w:hAnsi="IRNazanin" w:eastAsia="IRNazanin"/>
          <w:color w:val="111111"/>
          <w:sz w:val="28"/>
          <w:sz w:val="28"/>
          <w:szCs w:val="28"/>
          <w:rtl w:val="true"/>
          <w:lang w:bidi="fa-IR"/>
        </w:rPr>
        <w:t>تبدیل</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الوضوء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الوضوء علیها، وکذا فی تبدیل الخرقة، ولایجب تبدیل الخرقة ولا القطنة إذا اتفق عدم سرایة الدم إلیها، وکذا فی المتوسّطة والصغری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الخرقة أو تطهیرها 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تقدیم الوضوء علی الغسل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للظهرین تجمع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حینئذٍ عدم وجوب الوضوء للصلاة الثانیة، نعم،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یُترک، لکن تأتی به بنحوٍ لا ینافی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41" w:name="pg13275_168193"/>
    </w:p>
    <w:p>
      <w:pPr>
        <w:pStyle w:val="BookText"/>
        <w:rPr/>
      </w:pPr>
      <w:bookmarkEnd w:id="641"/>
      <w:r>
        <w:rPr>
          <w:rFonts w:ascii="IRNazanin" w:hAnsi="IRNazanin" w:eastAsia="IRNazanin"/>
          <w:color w:val="111111"/>
          <w:sz w:val="28"/>
          <w:sz w:val="28"/>
          <w:szCs w:val="28"/>
          <w:rtl w:val="true"/>
          <w:lang w:bidi="fa-IR"/>
        </w:rPr>
        <w:t>وغسل للعشاءین تجمع بینهما،</w:t>
      </w:r>
    </w:p>
    <w:p>
      <w:pPr>
        <w:pStyle w:val="Heading3"/>
        <w:numPr>
          <w:ilvl w:val="2"/>
          <w:numId w:val="1"/>
        </w:numPr>
        <w:rPr/>
      </w:pPr>
      <w:bookmarkStart w:id="642" w:name="__RefHeading___Toc1724960_2322387425"/>
      <w:bookmarkStart w:id="643" w:name="_Toc226"/>
      <w:bookmarkEnd w:id="642"/>
      <w:r>
        <w:rPr>
          <w:rtl w:val="true"/>
        </w:rPr>
        <w:t>تفریق الصلوات جائز للمستحاضة</w:t>
      </w:r>
      <w:bookmarkEnd w:id="643"/>
    </w:p>
    <w:p>
      <w:pPr>
        <w:pStyle w:val="BookText"/>
        <w:rPr/>
      </w:pPr>
      <w:r>
        <w:rPr>
          <w:rFonts w:ascii="IRNazanin" w:hAnsi="IRNazanin" w:eastAsia="IRNazanin"/>
          <w:color w:val="111111"/>
          <w:sz w:val="28"/>
          <w:sz w:val="28"/>
          <w:szCs w:val="28"/>
          <w:rtl w:val="true"/>
          <w:lang w:bidi="fa-IR"/>
        </w:rPr>
        <w:t>والأولی کونه فی آخر وقت فضیلة الاُولی حتّی یکون کلّ من الصلاتین فی وقت الفضیلة، ویجوز تفریق الصلوات والإتیان بخمسة أغسال، ولا یجوز الجمع بین أزید من صلاتین بغسل واحد، نعم، یکفی للنوافل أغسال الفرائض، لکن یجب لکلّ رکعتین منها وضوء</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احتیاطاً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فی النوافل الیومیة بالوضوء للفریضة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فی النوافل الیومیة بالوضوء المأتیّ به للفریضة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القلیلة والمتوسّطة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القلیلة والمتوسّطة فی غیر الغداة، وعلی الأحوط فی الکثیرة وفی المتوسّطة بعد صلاة الغداة أو قبلها بعد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أنّه مبنیّ علی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وجوب الوضوء علی الکثیرة فی کلا القسمین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724962_2322387425"/>
      <w:bookmarkStart w:id="645" w:name="_Toc227"/>
      <w:bookmarkEnd w:id="644"/>
      <w:r>
        <w:rPr>
          <w:rtl w:val="true"/>
        </w:rPr>
        <w:t>بعض فروع المستحاضة</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المتوسّطة بعد صلاة الفجر لا یجب الغسل لها، وهل یجب الغسل للظهرین أم لا؟ الأقوی وجوبه</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کونه أقوی منع، وکذا فیما بعده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حدثت بعدهما فللعشاءین، فالمتوسّطة توجب غسلاً واحداً، فإن کانت قبل صلاة الفجر</w:t>
      </w:r>
    </w:p>
    <w:p>
      <w:pPr>
        <w:pStyle w:val="BookText"/>
        <w:rPr/>
      </w:pPr>
      <w:r>
        <w:rPr>
          <w:rFonts w:ascii="IRNazanin" w:hAnsi="IRNazanin" w:eastAsia="IRNazanin"/>
          <w:color w:val="111111"/>
          <w:sz w:val="28"/>
          <w:sz w:val="28"/>
          <w:szCs w:val="28"/>
          <w:rtl w:val="true"/>
          <w:lang w:bidi="fa-IR"/>
        </w:rPr>
        <w:t>وجب لها</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حدثت فی أثناء الصلاة وجبت علیها إعادة الصلاة مع الغسل، وکذلک الحکم فی الکثیرة، بل وفی القلیلة أیضاً مع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حدثت بعدها فللظهرین، وإن حدثت بعدهما فللعشاءین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 نّه لو حدثت قبل صلاة الفجر ولم تغتسل لها عصیاناً أو نسیاناً وجب للظهرین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انقطعت قبل وقتهما، بل قبل الفجر أیضاً، وإذا حدثت الکثیرة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صلاة الفجر یجب فی ذلک الیوم غسلان، وإن حدثت بعد الظهرین یجب غسل واحد للعشاءین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الکثیرة أو المتوسّطة قبل الفجر یجب أن یکون غسلهما لصلاة الفجربعده، فلا یجوز قبله</w:t>
      </w:r>
      <w:r>
        <w:rPr>
          <w:rStyle w:val="FootnoteAnchor"/>
          <w:rtl w:val="true"/>
        </w:rPr>
        <w:footnoteReference w:id="741"/>
      </w:r>
      <w:r>
        <w:rPr>
          <w:rFonts w:ascii="IRNazanin" w:hAnsi="IRNazanin" w:eastAsia="IRNazanin"/>
          <w:color w:val="111111"/>
          <w:sz w:val="28"/>
          <w:sz w:val="28"/>
          <w:szCs w:val="28"/>
          <w:rtl w:val="true"/>
          <w:lang w:bidi="fa-IR"/>
        </w:rPr>
        <w:t>إلاّ إذا أرادت</w:t>
      </w:r>
      <w:r>
        <w:rPr>
          <w:rStyle w:val="FootnoteAnchor"/>
          <w:rtl w:val="true"/>
        </w:rPr>
        <w:footnoteReference w:id="742"/>
      </w:r>
      <w:r>
        <w:rPr>
          <w:rFonts w:ascii="IRNazanin" w:hAnsi="IRNazanin" w:eastAsia="IRNazanin"/>
          <w:color w:val="111111"/>
          <w:sz w:val="28"/>
          <w:sz w:val="28"/>
          <w:szCs w:val="28"/>
          <w:rtl w:val="true"/>
          <w:lang w:bidi="fa-IR"/>
        </w:rPr>
        <w:t xml:space="preserve">صلاة اللیل </w:t>
      </w:r>
    </w:p>
    <w:p>
      <w:pPr>
        <w:pStyle w:val="BookText"/>
        <w:rPr/>
      </w:pPr>
      <w:r>
        <w:rPr>
          <w:rFonts w:ascii="IRNazanin" w:hAnsi="IRNazanin" w:eastAsia="IRNazanin"/>
          <w:color w:val="111111"/>
          <w:sz w:val="28"/>
          <w:sz w:val="28"/>
          <w:szCs w:val="28"/>
          <w:rtl w:val="true"/>
          <w:lang w:bidi="fa-IR"/>
        </w:rPr>
        <w:t>فیجوز لها</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 والأحوط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لصلاة اللیل، کما أ نّه یجب لصلاة الفجر أیضاً إن لم تصدق المعاقبة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تقدیم الغسل علی الفجر مشکل، بل خلاف المستفاد من دلیل وجوب الغسل للصلاة، نعم، لا بأس بإتیانه قبل الفجر رجاءً لصلاة اللیل وتتوضّأ احتیاطاً، وبعد الفجر تعید الغسل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الإعادة بعده لصلاتها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تغتسل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تعیده للفجر بعده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تأمّل وإشکال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کما یأتی تأخیرها إلی قریب الفجر فتصلّی بلا فاصلة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أن تعیده بعد الفجر لصلاة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تعیده بعد الفجر لصلاته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تأتی بالغسل حینئذٍ رجاءً ثمّ تعیده بعد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الفصل بین الغسل والصلاة، إلاّ بنافلتها فتغتسل مقارناً للفجر أو بعده ولا توءخّر الصلاة، نعم، لو اغتسلت قبیل الفجر وصلّت بعده بلا فصل لا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الغسل وصلاة اللیل لا أکثر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3275_168196"/>
    </w:p>
    <w:p>
      <w:pPr>
        <w:pStyle w:val="Heading3"/>
        <w:numPr>
          <w:ilvl w:val="2"/>
          <w:numId w:val="1"/>
        </w:numPr>
        <w:rPr/>
      </w:pPr>
      <w:bookmarkStart w:id="647" w:name="__RefHeading___Toc1724964_2322387425"/>
      <w:bookmarkStart w:id="648" w:name="_Toc228"/>
      <w:bookmarkEnd w:id="646"/>
      <w:bookmarkEnd w:id="647"/>
      <w:r>
        <w:rPr>
          <w:rtl w:val="true"/>
        </w:rPr>
        <w:t>وجوب الفحص علی المستحاضة</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المستحاضة</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إرشادیاً إلی تنجّز الواقع علی ما هو علیه، لا نفسیاً ولا شرطیاً لصحّة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 حالها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 نّها من أیّ</w:t>
      </w:r>
    </w:p>
    <w:p>
      <w:pPr>
        <w:pStyle w:val="BookText"/>
        <w:rPr/>
      </w:pPr>
      <w:r>
        <w:rPr>
          <w:rFonts w:ascii="IRNazanin" w:hAnsi="IRNazanin" w:eastAsia="IRNazanin"/>
          <w:color w:val="111111"/>
          <w:sz w:val="28"/>
          <w:sz w:val="28"/>
          <w:szCs w:val="28"/>
          <w:rtl w:val="true"/>
          <w:lang w:bidi="fa-IR"/>
        </w:rPr>
        <w:t>قسم من الأقسام الثلاثة، بإدخال قطنة والصبر قلیلاً</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الصبر بالمقدار المتعارف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إخراجها وملاحظتها لتعمل بمقتضی وظیفتها، وإذا صلّت من غیر اختبار بطلت، إلاّ مع مطابقة الواقع وحصول قصد القربة، کما فی حال الغفلة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بقصد الرجاء وبنائها علی الإعادة عند عدم المطابقة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لم</w:t>
      </w:r>
      <w:bookmarkStart w:id="649" w:name="pg13275_168197"/>
    </w:p>
    <w:p>
      <w:pPr>
        <w:pStyle w:val="BookText"/>
        <w:rPr/>
      </w:pPr>
      <w:bookmarkEnd w:id="649"/>
      <w:r>
        <w:rPr>
          <w:rFonts w:ascii="IRNazanin" w:hAnsi="IRNazanin" w:eastAsia="IRNazanin"/>
          <w:color w:val="111111"/>
          <w:sz w:val="28"/>
          <w:sz w:val="28"/>
          <w:szCs w:val="28"/>
          <w:rtl w:val="true"/>
          <w:lang w:bidi="fa-IR"/>
        </w:rPr>
        <w:t>تتمکّن من الاختبار یجب علیها الأخذ بالقدر المتیقّن</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یحصل مع العلم بصحّة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المتیقّن من جهة اُخری فیشکل الأخذ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تحتاط بما تتیقّن معه 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تأتی بما یُتیقّن معه صحّة صلاتها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تأخذ بما یوجب القطع بدرک الواقع؛ إذ لا یبعد أن لا تختصّ شرطیة الاختبار بصورة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تحتاط بما یحصل به العلم بفراغ ذمته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تبنی علی أ نّها لیست بمتوسطة ولا کثیرة، إلاّ إذا کانت مسبوقةً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یکون لها حالة سابقة من القلّة أو التوسّط فتأخذ بها، ولا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إذا لم یکن فصل بین الاختبار والأعمال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Heading3"/>
        <w:numPr>
          <w:ilvl w:val="2"/>
          <w:numId w:val="1"/>
        </w:numPr>
        <w:rPr/>
      </w:pPr>
      <w:bookmarkStart w:id="650" w:name="__RefHeading___Toc1724966_2322387425"/>
      <w:bookmarkStart w:id="651" w:name="_Toc229"/>
      <w:bookmarkEnd w:id="650"/>
      <w:r>
        <w:rPr>
          <w:rtl w:val="true"/>
        </w:rPr>
        <w:t>حکم الاختبار قبل الوقت</w:t>
      </w:r>
      <w:bookmarkEnd w:id="651"/>
    </w:p>
    <w:p>
      <w:pPr>
        <w:pStyle w:val="BookText"/>
        <w:rPr/>
      </w:pPr>
      <w:r>
        <w:rPr>
          <w:rFonts w:ascii="IRNazanin" w:hAnsi="IRNazanin" w:eastAsia="IRNazanin"/>
          <w:color w:val="111111"/>
          <w:sz w:val="28"/>
          <w:sz w:val="28"/>
          <w:szCs w:val="28"/>
          <w:rtl w:val="true"/>
          <w:lang w:bidi="fa-IR"/>
        </w:rPr>
        <w:t>الاختبار قبل الوقت إلاّ إذا علمت</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تعلم بتغیّر حالها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تغیّر حالها إلی ما بعد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وحال الصلاة، ولا یکفی الاختبار فی الوقت أیضاً مع الفصل بینه وبین الصلاة، إلاّ مع عدم تغیّر الحال إلی حینها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3275_168198"/>
    </w:p>
    <w:p>
      <w:pPr>
        <w:pStyle w:val="Heading3"/>
        <w:numPr>
          <w:ilvl w:val="2"/>
          <w:numId w:val="1"/>
        </w:numPr>
        <w:rPr/>
      </w:pPr>
      <w:bookmarkStart w:id="653" w:name="__RefHeading___Toc1724968_2322387425"/>
      <w:bookmarkStart w:id="654" w:name="_Toc230"/>
      <w:bookmarkEnd w:id="652"/>
      <w:bookmarkEnd w:id="653"/>
      <w:r>
        <w:rPr>
          <w:rtl w:val="true"/>
        </w:rPr>
        <w:t>تجدید المستحاضة الأعمال للصلاة دون توابعها</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748"/>
      </w:r>
      <w:r>
        <w:rPr>
          <w:rFonts w:ascii="IRNazanin" w:hAnsi="IRNazanin" w:eastAsia="IRNazanin"/>
          <w:color w:val="111111"/>
          <w:sz w:val="28"/>
          <w:sz w:val="28"/>
          <w:szCs w:val="28"/>
          <w:rtl w:val="true"/>
          <w:lang w:bidi="fa-IR"/>
        </w:rPr>
        <w:t>علی المستحاضة تجدید</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حتّی مع الغسل مبنیّ علی الاحتیاط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الاستحاضة الکثیرة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الوضوء مع الغسل فی الکثیرة للصلاة الیومیة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وفی تبدیل القطنة أو تطهیرها والأمر فی الخرقة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لکلّ صلاة ولو 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قوّة الاکتفاء بوضوء الفریضة وعدم اللزوم للنافلة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تبدیل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الشریعتمداری،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تبدیل الخرقة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القطنة أو</w:t>
      </w:r>
    </w:p>
    <w:p>
      <w:pPr>
        <w:pStyle w:val="BookText"/>
        <w:rPr/>
      </w:pPr>
      <w:r>
        <w:rPr>
          <w:rFonts w:ascii="IRNazanin" w:hAnsi="IRNazanin" w:eastAsia="IRNazanin"/>
          <w:color w:val="111111"/>
          <w:sz w:val="28"/>
          <w:sz w:val="28"/>
          <w:szCs w:val="28"/>
          <w:rtl w:val="true"/>
          <w:lang w:bidi="fa-IR"/>
        </w:rPr>
        <w:t>تطهیرها</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الکثیرة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الخرقة إذا تلوّثت، وغسل ظاهر الفرج إذا أصابه الدم، لکن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تجدید هذه الأعمال للأجزاء المنسیّة، ولا لسجود السهو إذا اُتی به متّصلاً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أتت بها بعد الصلاة 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بالصلاة، بل ولا لرکعات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إشکال، ولا یترک الاحتیاط بالإتیان بها قبل التجدید ثم إعادتها بعد التجدید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للشکوک، بل یکفیها أعمالها لأصل الصلاة، نعم، لو أرادت إعادتها احتیاطاً أو جماعة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55" w:name="pg13275_168200"/>
    </w:p>
    <w:p>
      <w:pPr>
        <w:pStyle w:val="BookText"/>
        <w:rPr/>
      </w:pPr>
      <w:bookmarkEnd w:id="655"/>
      <w:r>
        <w:rPr>
          <w:rFonts w:ascii="IRNazanin" w:hAnsi="IRNazanin" w:eastAsia="IRNazanin"/>
          <w:color w:val="111111"/>
          <w:sz w:val="28"/>
          <w:sz w:val="28"/>
          <w:szCs w:val="28"/>
          <w:rtl w:val="true"/>
          <w:lang w:bidi="fa-IR"/>
        </w:rPr>
        <w:t>وجب تجدیدها</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 المرعشی، السبزواری، محمّد الشیرازی</w:t>
      </w:r>
      <w:r>
        <w:rPr>
          <w:rFonts w:eastAsia="IRNazanin" w:cs="IRNazanin"/>
          <w:color w:val="111111"/>
          <w:sz w:val="28"/>
          <w:szCs w:val="28"/>
          <w:rtl w:val="true"/>
          <w:lang w:bidi="fa-IR"/>
        </w:rPr>
        <w:t>)..</w:t>
      </w:r>
    </w:p>
    <w:p>
      <w:pPr>
        <w:pStyle w:val="Heading3"/>
        <w:numPr>
          <w:ilvl w:val="2"/>
          <w:numId w:val="1"/>
        </w:numPr>
        <w:rPr/>
      </w:pPr>
      <w:bookmarkStart w:id="656" w:name="__RefHeading___Toc1724970_2322387425"/>
      <w:bookmarkStart w:id="657" w:name="_Toc231"/>
      <w:bookmarkEnd w:id="656"/>
      <w:r>
        <w:rPr>
          <w:rtl w:val="true"/>
        </w:rPr>
        <w:t>التجدید مع انقطاع الدم</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تجدید الوضوء والأعمال المذکورة</w:t>
      </w:r>
      <w:r>
        <w:rPr>
          <w:rStyle w:val="FootnoteAnchor"/>
          <w:rtl w:val="true"/>
        </w:rPr>
        <w:footnoteReference w:id="752"/>
      </w:r>
      <w:r>
        <w:rPr>
          <w:rFonts w:ascii="IRNazanin" w:hAnsi="IRNazanin" w:eastAsia="IRNazanin"/>
          <w:color w:val="111111"/>
          <w:sz w:val="28"/>
          <w:sz w:val="28"/>
          <w:szCs w:val="28"/>
          <w:rtl w:val="true"/>
          <w:lang w:bidi="fa-IR"/>
        </w:rPr>
        <w:t>إذا استمرّ الدم، فلو فرض انقطاع الدم</w:t>
      </w:r>
      <w:r>
        <w:rPr>
          <w:rStyle w:val="FootnoteAnchor"/>
          <w:rtl w:val="true"/>
        </w:rPr>
        <w:footnoteReference w:id="753"/>
      </w:r>
      <w:r>
        <w:rPr>
          <w:rFonts w:ascii="IRNazanin" w:hAnsi="IRNazanin" w:eastAsia="IRNazanin"/>
          <w:color w:val="111111"/>
          <w:sz w:val="28"/>
          <w:sz w:val="28"/>
          <w:szCs w:val="28"/>
          <w:rtl w:val="true"/>
          <w:lang w:bidi="fa-IR"/>
        </w:rPr>
        <w:t>قبل صلاة الظهر تجب الأعمال المذکورة لها فقط، ولا تجب للعصر ولا للمغرب والعشاء، وإن انقطع بعد الظهر وجبت للعصر فقط، وهکذا، بل إذا بقی وضووءها للظهر إلی المغرب لا یجب تجدیده أیضاً مع فرض انقطاع الدم قبل الوضوء للظهر</w:t>
      </w:r>
      <w:r>
        <w:rPr>
          <w:rFonts w:eastAsia="IRNazanin" w:cs="IRNazanin"/>
          <w:color w:val="111111"/>
          <w:sz w:val="28"/>
          <w:szCs w:val="28"/>
          <w:rtl w:val="true"/>
          <w:lang w:bidi="fa-IR"/>
        </w:rPr>
        <w:t>.</w:t>
      </w:r>
    </w:p>
    <w:p>
      <w:pPr>
        <w:pStyle w:val="Heading3"/>
        <w:numPr>
          <w:ilvl w:val="2"/>
          <w:numId w:val="1"/>
        </w:numPr>
        <w:rPr/>
      </w:pPr>
      <w:bookmarkStart w:id="658" w:name="__RefHeading___Toc1724972_2322387425"/>
      <w:bookmarkStart w:id="659" w:name="_Toc232"/>
      <w:bookmarkEnd w:id="658"/>
      <w:r>
        <w:rPr>
          <w:rtl w:val="true"/>
        </w:rPr>
        <w:t>التخییر بین تقدیم الغسل علی الوضوء، وبالعکس</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یجب علیها الغسل والوضوء</w:t>
      </w:r>
      <w:r>
        <w:rPr>
          <w:rStyle w:val="FootnoteAnchor"/>
          <w:rtl w:val="true"/>
        </w:rPr>
        <w:footnoteReference w:id="754"/>
      </w:r>
      <w:r>
        <w:rPr>
          <w:rFonts w:ascii="IRNazanin" w:hAnsi="IRNazanin" w:eastAsia="IRNazanin"/>
          <w:color w:val="111111"/>
          <w:sz w:val="28"/>
          <w:sz w:val="28"/>
          <w:szCs w:val="28"/>
          <w:rtl w:val="true"/>
          <w:lang w:bidi="fa-IR"/>
        </w:rPr>
        <w:t>یجوز لها تقدیم کلٍّ منهما، لکنّ الأولی</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رعایة هذه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بالتقدیم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بتقدیمه فی الکثیرة، وقد مرّ الإشکال فی الوضوء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الوضوء</w:t>
      </w:r>
      <w:r>
        <w:rPr>
          <w:rFonts w:eastAsia="IRNazanin" w:cs="IRNazanin"/>
          <w:color w:val="111111"/>
          <w:sz w:val="28"/>
          <w:szCs w:val="28"/>
          <w:rtl w:val="true"/>
          <w:lang w:bidi="fa-IR"/>
        </w:rPr>
        <w:t>.</w:t>
      </w:r>
      <w:bookmarkStart w:id="660" w:name="pg13275_168201"/>
    </w:p>
    <w:p>
      <w:pPr>
        <w:pStyle w:val="Heading3"/>
        <w:numPr>
          <w:ilvl w:val="2"/>
          <w:numId w:val="1"/>
        </w:numPr>
        <w:rPr/>
      </w:pPr>
      <w:bookmarkStart w:id="661" w:name="__RefHeading___Toc1724974_2322387425"/>
      <w:bookmarkStart w:id="662" w:name="_Toc233"/>
      <w:bookmarkEnd w:id="660"/>
      <w:bookmarkEnd w:id="661"/>
      <w:r>
        <w:rPr>
          <w:rtl w:val="true"/>
        </w:rPr>
        <w:t>لزوم المبادرة إلی الصلاة بعد الأعمال</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 نّه یجب بعد الوضوء والغسل المبادرة إلی الصلاة</w:t>
      </w:r>
      <w:r>
        <w:rPr>
          <w:rStyle w:val="FootnoteAnchor"/>
          <w:rtl w:val="true"/>
        </w:rPr>
        <w:footnoteReference w:id="756"/>
      </w:r>
      <w:r>
        <w:rPr>
          <w:rFonts w:ascii="IRNazanin" w:hAnsi="IRNazanin" w:eastAsia="IRNazanin"/>
          <w:color w:val="111111"/>
          <w:sz w:val="28"/>
          <w:sz w:val="28"/>
          <w:szCs w:val="28"/>
          <w:rtl w:val="true"/>
          <w:lang w:bidi="fa-IR"/>
        </w:rPr>
        <w:t>، لکن لا ینافی ذلک إتیان الأذان والإقامة والأدعیة المأثورة</w:t>
      </w:r>
      <w:r>
        <w:rPr>
          <w:rStyle w:val="FootnoteAnchor"/>
          <w:rtl w:val="true"/>
        </w:rPr>
        <w:footnoteReference w:id="7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لها إتیان المستحبّات</w:t>
      </w:r>
      <w:r>
        <w:rPr>
          <w:rStyle w:val="FootnoteAnchor"/>
          <w:rtl w:val="true"/>
        </w:rPr>
        <w:footnoteReference w:id="758"/>
      </w:r>
      <w:r>
        <w:rPr>
          <w:rFonts w:ascii="IRNazanin" w:hAnsi="IRNazanin" w:eastAsia="IRNazanin"/>
          <w:color w:val="111111"/>
          <w:sz w:val="28"/>
          <w:sz w:val="28"/>
          <w:szCs w:val="28"/>
          <w:rtl w:val="true"/>
          <w:lang w:bidi="fa-IR"/>
        </w:rPr>
        <w:t>فی الصلاة، ولا یجب الاقتصار علی الواجبات، فإذا توضّأت واغتسلت أوّل الوقت وأخّرت الصلاة لا تصحّ صلاتها</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التفصیل، وإطلاق ما فی المتن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علمت بعدم خروج الدم، وعدم کونه فی فضاء 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مراراً فی الکائن فی الفضاء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من حین الوضوء إلی ذلک الوقت، بمعنی انقطاعه، ولو کان انقطاع فترة</w:t>
      </w:r>
      <w:r>
        <w:rPr>
          <w:rFonts w:eastAsia="IRNazanin" w:cs="IRNazanin"/>
          <w:color w:val="111111"/>
          <w:sz w:val="28"/>
          <w:szCs w:val="28"/>
          <w:rtl w:val="true"/>
          <w:lang w:bidi="fa-IR"/>
        </w:rPr>
        <w:t>.</w:t>
      </w:r>
    </w:p>
    <w:p>
      <w:pPr>
        <w:pStyle w:val="Heading3"/>
        <w:numPr>
          <w:ilvl w:val="2"/>
          <w:numId w:val="1"/>
        </w:numPr>
        <w:rPr/>
      </w:pPr>
      <w:bookmarkStart w:id="663" w:name="__RefHeading___Toc1724976_2322387425"/>
      <w:bookmarkStart w:id="664" w:name="_Toc234"/>
      <w:bookmarkEnd w:id="663"/>
      <w:r>
        <w:rPr>
          <w:rtl w:val="true"/>
        </w:rPr>
        <w:t>التحفظ من خروج الدم</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بعد الوضوء والغسل التحفّظ</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محذور من الضرر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خروج</w:t>
      </w:r>
    </w:p>
    <w:p>
      <w:pPr>
        <w:pStyle w:val="BookText"/>
        <w:rPr/>
      </w:pPr>
      <w:r>
        <w:rPr>
          <w:rFonts w:ascii="IRNazanin" w:hAnsi="IRNazanin" w:eastAsia="IRNazanin"/>
          <w:color w:val="111111"/>
          <w:sz w:val="28"/>
          <w:sz w:val="28"/>
          <w:szCs w:val="28"/>
          <w:rtl w:val="true"/>
          <w:lang w:bidi="fa-IR"/>
        </w:rPr>
        <w:t>الدم</w:t>
      </w:r>
      <w:r>
        <w:rPr>
          <w:rStyle w:val="FootnoteAnchor"/>
          <w:rtl w:val="true"/>
        </w:rPr>
        <w:footnoteReference w:id="761"/>
      </w:r>
      <w:r>
        <w:rPr>
          <w:rFonts w:ascii="IRNazanin" w:hAnsi="IRNazanin" w:eastAsia="IRNazanin"/>
          <w:color w:val="111111"/>
          <w:sz w:val="28"/>
          <w:sz w:val="28"/>
          <w:szCs w:val="28"/>
          <w:rtl w:val="true"/>
          <w:lang w:bidi="fa-IR"/>
        </w:rPr>
        <w:t>بحشو الفرج بقطنة أو غیرها وشدّها بخرقة، فإن احتبس الدم، وإلاّ فبالاستثفار، أی شدّ وسطها بتکّة مثلاً، وتأخذ خرقة اُخری مشقوقة الرأسین تجعل إحداهما قدّامها، والاُخری خلفها، وتشدّهما بالتکّة أو غیر ذلک ممّا یحبس الدم</w:t>
      </w:r>
      <w:r>
        <w:rPr>
          <w:rStyle w:val="FootnoteAnchor"/>
          <w:rtl w:val="true"/>
        </w:rPr>
        <w:footnoteReference w:id="762"/>
      </w:r>
      <w:r>
        <w:rPr>
          <w:rFonts w:ascii="Amiri" w:hAnsi="Amiri" w:eastAsia="Amiri" w:cs="Amiri"/>
          <w:color w:val="111111"/>
          <w:sz w:val="28"/>
          <w:sz w:val="28"/>
          <w:szCs w:val="28"/>
          <w:rtl w:val="true"/>
          <w:lang w:bidi="ar-SA"/>
        </w:rPr>
        <w:t>، فلو قصّرت وخرج الدم أعادت الصلاة، بل الأحوط</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الأقوی، وکذا إعادة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الغسل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أقوی ، وکذا إعادة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خروج الدم لا لتقصیر منها فی التحفّظ، بل لغلبة الدم ولم یکن لانتقال الاستحاضة إلی أعلی منه فلا بأس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الوضوء إلاّ فی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65" w:name="pg13275_168203"/>
    </w:p>
    <w:p>
      <w:pPr>
        <w:pStyle w:val="Heading3"/>
        <w:numPr>
          <w:ilvl w:val="2"/>
          <w:numId w:val="1"/>
        </w:numPr>
        <w:rPr/>
      </w:pPr>
      <w:bookmarkStart w:id="666" w:name="__RefHeading___Toc1724978_2322387425"/>
      <w:bookmarkStart w:id="667" w:name="_Toc235"/>
      <w:bookmarkEnd w:id="665"/>
      <w:bookmarkEnd w:id="666"/>
      <w:r>
        <w:rPr>
          <w:rtl w:val="true"/>
        </w:rPr>
        <w:t>أحوطیة الاحتشاء بعد الغسل</w:t>
      </w:r>
      <w:bookmarkEnd w:id="667"/>
    </w:p>
    <w:p>
      <w:pPr>
        <w:pStyle w:val="BookText"/>
        <w:rPr/>
      </w:pPr>
      <w:r>
        <w:rPr>
          <w:rFonts w:ascii="IRNazanin" w:hAnsi="IRNazanin" w:eastAsia="IRNazanin"/>
          <w:color w:val="111111"/>
          <w:sz w:val="28"/>
          <w:sz w:val="28"/>
          <w:szCs w:val="28"/>
          <w:rtl w:val="true"/>
          <w:lang w:bidi="fa-IR"/>
        </w:rPr>
        <w:t>والأحوط کون ذلک بعد الغسل</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مستمرّ السیلان، وإلاّ فلابدّ من الاحتشاء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من حین الشروع فی الوضوء والغسل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فی صورة السیلان الاحتشاء قبل الغسل، وإن کان القول بالعفو فی هذه الصورة أیضاً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استمرار السیلان تُقدّم الاحتشاء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استمرار السیلان، وأمّا معه فعلیها الاستثفار قبل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السیلان لابدّ من الاحتشاء قبله بغیر الحرج أو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الدم مستمرّ السیلان فالأحوط تقدیمه علی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کونه قبله مع استمرار السیلان، ولا تجب المحافظة علی الصائمة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السیلان، وإلاّ فالأحوط الاحتشاء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668" w:name="__RefHeading___Toc1724980_2322387425"/>
      <w:bookmarkStart w:id="669" w:name="_Toc236"/>
      <w:bookmarkEnd w:id="668"/>
      <w:r>
        <w:rPr>
          <w:rtl w:val="true"/>
        </w:rPr>
        <w:t>المحافظة من خروج الدم إذا کانت صائمة</w:t>
      </w:r>
      <w:bookmarkEnd w:id="66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والمحافظة </w:t>
      </w:r>
      <w:bookmarkStart w:id="670" w:name="pg13275_168204"/>
    </w:p>
    <w:p>
      <w:pPr>
        <w:pStyle w:val="BookText"/>
        <w:rPr/>
      </w:pPr>
      <w:bookmarkEnd w:id="670"/>
      <w:r>
        <w:rPr>
          <w:rFonts w:ascii="IRNazanin" w:hAnsi="IRNazanin" w:eastAsia="IRNazanin"/>
          <w:color w:val="111111"/>
          <w:sz w:val="28"/>
          <w:sz w:val="28"/>
          <w:szCs w:val="28"/>
          <w:rtl w:val="true"/>
          <w:lang w:bidi="fa-IR"/>
        </w:rPr>
        <w:t>علیه</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الإمکان تمام النهار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علی الصائمة إذا قامت بوظائفها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صائمة</w:t>
      </w:r>
      <w:r>
        <w:rPr>
          <w:rFonts w:eastAsia="IRNazanin" w:cs="IRNazanin"/>
          <w:color w:val="111111"/>
          <w:sz w:val="28"/>
          <w:szCs w:val="28"/>
          <w:rtl w:val="true"/>
          <w:lang w:bidi="fa-IR"/>
        </w:rPr>
        <w:t>.</w:t>
      </w:r>
    </w:p>
    <w:p>
      <w:pPr>
        <w:pStyle w:val="Heading3"/>
        <w:numPr>
          <w:ilvl w:val="2"/>
          <w:numId w:val="1"/>
        </w:numPr>
        <w:rPr/>
      </w:pPr>
      <w:bookmarkStart w:id="671" w:name="__RefHeading___Toc1724982_2322387425"/>
      <w:bookmarkStart w:id="672" w:name="_Toc237"/>
      <w:bookmarkEnd w:id="671"/>
      <w:r>
        <w:rPr>
          <w:rtl w:val="true"/>
        </w:rPr>
        <w:t>تقدیم غسل الفجر علیه لصلاة اللیل و نحو ذلک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عدم التقدیم، وعلی فرضه الأحوط إعادته، وبه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فی 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الفجر علیه لصلاة اللیل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إعادة الغسل لصلاة الفجر فی نحو الفرض فلا یلزم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کفایته، وقد مرّ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إعادة الغسل بعد الفجر، ومعه 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أرادت الاکتفاء بهذا الغسل لصلاة الفجر فلابدّ من تأخیره إلی قریب الفجر، وإلاّ فلا یجب علیها تأخیر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علیها غسل آخر لصلاة الفجر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لعلّه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الفصل بما یعتدّ به فالأقوی إعادة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حوله وحول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 الأحوط الإعادة بعده لصلاتها، فلا مجال حینئذٍ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تأخیرها إلی قریب الفجر</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الغسل بعد الفجر، وکذلک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فتصلّی بلا فاصلة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الفصل بإتیان صلاة اللیل، وإلاّ فتعید الغسل لصلاة الصبح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حینئذٍ إعادة الغسل بعد الفجر، وبه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ومعها فالأحوط إعادة الغسل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منّا فی 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کانت الفاصلة بما یعتدّ به تعید الغسل علی الأحوط ، والأولی فی صورة التقدیم الوضوء لصلاة اللیل أیضاً وإعادة الغسل بعد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قبل الفجر لغایة اُخری</w:t>
      </w:r>
      <w:r>
        <w:rPr>
          <w:rStyle w:val="FootnoteAnchor"/>
          <w:rtl w:val="true"/>
        </w:rPr>
        <w:footnoteReference w:id="768"/>
      </w:r>
      <w:r>
        <w:rPr>
          <w:rFonts w:ascii="IRNazanin" w:hAnsi="IRNazanin" w:eastAsia="IRNazanin"/>
          <w:color w:val="111111"/>
          <w:sz w:val="28"/>
          <w:sz w:val="28"/>
          <w:szCs w:val="28"/>
          <w:rtl w:val="true"/>
          <w:lang w:bidi="fa-IR"/>
        </w:rPr>
        <w:t>، ثمّ دخل الوقت من غیر فصل</w:t>
      </w:r>
      <w:r>
        <w:rPr>
          <w:rStyle w:val="FootnoteAnchor"/>
          <w:rtl w:val="true"/>
        </w:rPr>
        <w:footnoteReference w:id="769"/>
      </w:r>
      <w:r>
        <w:rPr>
          <w:rFonts w:ascii="IRNazanin" w:hAnsi="IRNazanin" w:eastAsia="IRNazanin"/>
          <w:color w:val="111111"/>
          <w:sz w:val="28"/>
          <w:sz w:val="28"/>
          <w:szCs w:val="28"/>
          <w:rtl w:val="true"/>
          <w:lang w:bidi="fa-IR"/>
        </w:rPr>
        <w:t>یجوز لها</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إعادة الغسل بعد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تجدیده بعد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إعادته بعد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إعادة الغسل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الأحوط إعادة الغسل بعد الفجر، وکذلک فی المسألة السابقة، والوجه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إعادته بعد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المبادرة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673" w:name="pg13275_168207"/>
    </w:p>
    <w:p>
      <w:pPr>
        <w:pStyle w:val="BookText"/>
        <w:rPr/>
      </w:pPr>
      <w:bookmarkEnd w:id="673"/>
      <w:r>
        <w:rPr>
          <w:rFonts w:ascii="IRNazanin" w:hAnsi="IRNazanin" w:eastAsia="IRNazanin"/>
          <w:color w:val="111111"/>
          <w:sz w:val="28"/>
          <w:sz w:val="28"/>
          <w:szCs w:val="28"/>
          <w:rtl w:val="true"/>
          <w:lang w:bidi="fa-IR"/>
        </w:rPr>
        <w:t>الاکتفاء</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بإعادة الغسل فی وقت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الغسل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724984_2322387425"/>
      <w:bookmarkStart w:id="675" w:name="_Toc238"/>
      <w:bookmarkEnd w:id="674"/>
      <w:r>
        <w:rPr>
          <w:rtl w:val="true"/>
        </w:rPr>
        <w:t>اشتراط الأغسال فی صوم المستحاضة دون الوضوءات</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الاشتراط فی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صحّة صوم المستحاضة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والأحوط اشتراط غسل اللیلة الماضیة، ویکفی اغتسالها قبل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اللنکرانی،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بل اعتبار غسل عشاءَی اللیلة الماضیة فیه أیضاً لا یخلو من قوّة، نعم، إذا قدّم التارک له غسل صلاة الفجر علیه أجزأ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غسل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إذا کانت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للإجماع والروایة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والأحوط اعتبار أغسال اللیلة الماضیة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سیّما فی غسل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غسل عشاءَی اللیلة المتقدمة، وإذا اغتسلت للفجر قبله 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فی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إتیانها للأغسال</w:t>
      </w:r>
    </w:p>
    <w:p>
      <w:pPr>
        <w:pStyle w:val="BookText"/>
        <w:rPr/>
      </w:pPr>
      <w:r>
        <w:rPr>
          <w:rFonts w:ascii="Amiri" w:hAnsi="Amiri" w:eastAsia="Amiri" w:cs="Amiri"/>
          <w:color w:val="111111"/>
          <w:sz w:val="28"/>
          <w:sz w:val="28"/>
          <w:szCs w:val="28"/>
          <w:rtl w:val="true"/>
          <w:lang w:bidi="ar-SA"/>
        </w:rPr>
        <w:t>النهاریّة</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صحّة الصوم للأغسال النهاریة فی الکثیرة ، والأحوط فی المتوسّطة توقفها علی غسل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ترکتها فکما تبطل صلاتها یبطل صومها أیضاً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دخل غسل عشاء اللیلة السابقة أو غسل صلاة الفجر إذا قدّمته علیه فی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غسل العشاءین</w:t>
      </w:r>
      <w:r>
        <w:rPr>
          <w:rStyle w:val="FootnoteAnchor"/>
          <w:rtl w:val="true"/>
        </w:rPr>
        <w:footnoteReference w:id="774"/>
      </w:r>
      <w:r>
        <w:rPr>
          <w:rFonts w:ascii="IRNazanin" w:hAnsi="IRNazanin" w:eastAsia="IRNazanin"/>
          <w:color w:val="111111"/>
          <w:sz w:val="28"/>
          <w:sz w:val="28"/>
          <w:szCs w:val="28"/>
          <w:rtl w:val="true"/>
          <w:lang w:bidi="fa-IR"/>
        </w:rPr>
        <w:t>فلا یکون شرطاً فی الصوم</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فی الصوم الآتی ولا فی الصوم الماضی، والأحوط اعتبار غسل اللیلة الماضیة فی الصحّة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مراعاته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صوم الیوم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اللیلة الماضیة، ویکفی عنه تقدیم غسل الفجر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غسل اللیلة الماضیة إذا لم تغتسل للفجر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بالنسبة إلی غسل العشاءین للّیلة الماضیة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طرفَی الصوم حتّی الماضیة، نعم غسل الفجر قبل الطلوع یجزی عن غسلها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الیوم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اللیلة الماضیة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بالنسبة إلی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بلازم؛ لأنّ ما یستدلّ به من روایة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الحیض،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الواردة فی المستحاضة ، إذا لم تصح منها الصلاة فهی فی حکم الحائض محل مناقشة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وأمّا الوضوءات فلا دخل لها بالصوم</w:t>
      </w:r>
      <w:r>
        <w:rPr>
          <w:rFonts w:eastAsia="IRNazanin" w:cs="IRNazanin"/>
          <w:color w:val="111111"/>
          <w:sz w:val="28"/>
          <w:szCs w:val="28"/>
          <w:rtl w:val="true"/>
          <w:lang w:bidi="fa-IR"/>
        </w:rPr>
        <w:t>.</w:t>
      </w:r>
      <w:bookmarkStart w:id="676" w:name="pg13275_168210"/>
    </w:p>
    <w:p>
      <w:pPr>
        <w:pStyle w:val="Heading3"/>
        <w:numPr>
          <w:ilvl w:val="2"/>
          <w:numId w:val="1"/>
        </w:numPr>
        <w:rPr/>
      </w:pPr>
      <w:bookmarkStart w:id="677" w:name="__RefHeading___Toc1724986_2322387425"/>
      <w:bookmarkStart w:id="678" w:name="_Toc239"/>
      <w:bookmarkEnd w:id="676"/>
      <w:bookmarkEnd w:id="677"/>
      <w:r>
        <w:rPr>
          <w:rtl w:val="true"/>
        </w:rPr>
        <w:t>تأخیر الصلاة إلی وقت انقطاع الدم</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المستحاضة انقطاع دمها بعد ذلک إلی آخر الوقت انقطاع بُرءٍ أو انقطاع فترة تسع الصلاة وجب</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الفانی، محمّد الشیرازی،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تأخیرها إلی ذلک الوقت، فلو بادرت إلی الصلاة بطلت، إلاّ إذا حصل منها 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القربة وانکشف عدم الانقطاع، بل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قدّمت صحّت إذا کان الدم مستمرّاً، ومع الفترة تبطل، ولا فرق بین الرجاء والیأس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وجوبها،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عدمه، نعم، لو انقطع الدم بعد ذلک فالأحوط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غیر معلوم، نعم، بعد الانقطاع فی الوقت 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البدار جائز بالاستصحاب الاستقبالی، نعم، إذا انکشف الخلاف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لها البدار، نعم، مع لحوق الفترة فالأحوط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رجاء</w:t>
      </w:r>
      <w:bookmarkStart w:id="679" w:name="pg13275_168211"/>
    </w:p>
    <w:p>
      <w:pPr>
        <w:pStyle w:val="BookText"/>
        <w:rPr/>
      </w:pPr>
      <w:bookmarkEnd w:id="679"/>
      <w:r>
        <w:rPr>
          <w:rFonts w:ascii="IRNazanin" w:hAnsi="IRNazanin" w:eastAsia="IRNazanin"/>
          <w:color w:val="111111"/>
          <w:sz w:val="28"/>
          <w:sz w:val="28"/>
          <w:szCs w:val="28"/>
          <w:rtl w:val="true"/>
          <w:lang w:bidi="fa-IR"/>
        </w:rPr>
        <w:t>الانقطاع</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البدار فی هذه الصورة، نعم، لو انقطع الدم بعد ذلک تعید صلاتها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بأحد الوجهین، حتّی لو کان حصول الرجاء فی أثناء الصلاة،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أظهر، فإنّ قطع الصلاة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إتمامها ثمّ الصبر إلی الانقطاع</w:t>
      </w:r>
      <w:r>
        <w:rPr>
          <w:rFonts w:eastAsia="IRNazanin" w:cs="IRNazanin"/>
          <w:color w:val="111111"/>
          <w:sz w:val="28"/>
          <w:szCs w:val="28"/>
          <w:rtl w:val="true"/>
          <w:lang w:bidi="fa-IR"/>
        </w:rPr>
        <w:t>.</w:t>
      </w:r>
    </w:p>
    <w:p>
      <w:pPr>
        <w:pStyle w:val="Heading3"/>
        <w:numPr>
          <w:ilvl w:val="2"/>
          <w:numId w:val="1"/>
        </w:numPr>
        <w:rPr/>
      </w:pPr>
      <w:bookmarkStart w:id="680" w:name="__RefHeading___Toc1724988_2322387425"/>
      <w:bookmarkStart w:id="681" w:name="_Toc240"/>
      <w:bookmarkEnd w:id="680"/>
      <w:r>
        <w:rPr>
          <w:rtl w:val="true"/>
        </w:rPr>
        <w:t>صور و أحکام انقطاع الدم أثناء الوقت</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انقطاع برء، أو فترة تعلم عوده، أو تشکّ فی کونه لبرء أو فترة، وعلی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الشروع فی الأعمال، أو بعده، أو بعد الصلاة، فإن کان انقطاع برء وقبل الأعمال یجب علیها الوضوء فقط</w:t>
      </w:r>
      <w:r>
        <w:rPr>
          <w:rStyle w:val="FootnoteAnchor"/>
          <w:rtl w:val="true"/>
        </w:rPr>
        <w:footnoteReference w:id="778"/>
      </w:r>
      <w:r>
        <w:rPr>
          <w:rFonts w:ascii="IRNazanin" w:hAnsi="IRNazanin" w:eastAsia="IRNazanin"/>
          <w:color w:val="111111"/>
          <w:sz w:val="28"/>
          <w:sz w:val="28"/>
          <w:szCs w:val="28"/>
          <w:rtl w:val="true"/>
          <w:lang w:bidi="fa-IR"/>
        </w:rPr>
        <w:t>، أو مع الغسل</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سبق أنّ الأقوی کفایة الغسل إذا کان الانقطاع للبرء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المتوسّطة والکثیرة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الغسل فقط، کما مرّ فی الکثیرة علی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والإتیان بالصلاة،</w:t>
      </w:r>
    </w:p>
    <w:p>
      <w:pPr>
        <w:pStyle w:val="BookText"/>
        <w:rPr/>
      </w:pPr>
      <w:r>
        <w:rPr>
          <w:rFonts w:ascii="IRNazanin" w:hAnsi="IRNazanin" w:eastAsia="IRNazanin"/>
          <w:color w:val="111111"/>
          <w:sz w:val="28"/>
          <w:sz w:val="28"/>
          <w:szCs w:val="28"/>
          <w:rtl w:val="true"/>
          <w:lang w:bidi="fa-IR"/>
        </w:rPr>
        <w:t>وإن کان بعد الشروع استأنفت</w:t>
      </w:r>
      <w:r>
        <w:rPr>
          <w:rStyle w:val="FootnoteAnchor"/>
          <w:rtl w:val="true"/>
        </w:rPr>
        <w:footnoteReference w:id="780"/>
      </w:r>
      <w:r>
        <w:rPr>
          <w:rFonts w:ascii="IRNazanin" w:hAnsi="IRNazanin" w:eastAsia="IRNazanin"/>
          <w:color w:val="111111"/>
          <w:sz w:val="28"/>
          <w:sz w:val="28"/>
          <w:szCs w:val="28"/>
          <w:rtl w:val="true"/>
          <w:lang w:bidi="fa-IR"/>
        </w:rPr>
        <w:t>، وإن کان بعد الصلاة أعادت</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الإعادة مطلقاً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الأحوط فیما قبله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مهدی الشیرازی، المرعشی، محمّد رضا الگلپایگانی،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 ،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للإعادة إن قلنا بجواز البدار؛ لوقوع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الأقوی 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الإعادة، نعم الأحوط وجوبها إذا أتت بها مع رجاء الانقطاع کما تقدّم، وهذا التفصیل یجری فی الانقطاع لفترة واسعة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تبیّن کون الانقطاع قبل الشروع فی الوضوء والغسل،</w:t>
      </w:r>
    </w:p>
    <w:p>
      <w:pPr>
        <w:pStyle w:val="BookText"/>
        <w:rPr/>
      </w:pPr>
      <w:r>
        <w:rPr>
          <w:rFonts w:ascii="IRNazanin" w:hAnsi="IRNazanin" w:eastAsia="IRNazanin"/>
          <w:color w:val="111111"/>
          <w:sz w:val="28"/>
          <w:sz w:val="28"/>
          <w:szCs w:val="28"/>
          <w:rtl w:val="true"/>
          <w:lang w:bidi="fa-IR"/>
        </w:rPr>
        <w:t>وإن کان انقطاع فترة واسعة فکذلک</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تجب الإعادة إن کان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إذا کان الانقطاع بعد الصلاة فلا 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الفترة الواسعة حکم البرء علی الأظهر، ولکن تقدّم أنّ وجوب الإعادة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وکذلک إن کانت شاکّة فی سعتها أو فی کون الانقطاع لبرءٍ أم 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شاکّة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ما ذکره فی صورة العلم أنّه عند الشکّ فی السعة قبل الأعمال الوضوء، وفی الأثناء الاستئناف؛ للاستصحاب، نعم، بعد الفراغ تجری قاعدته، وکذا عند الشکّ فی البرء أو الفترة غیر الواسعة، وعند الشکّ 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 الوضوء أو الاستئناف أو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سعتها أو فی کون الانقطاع لبرء</w:t>
      </w:r>
    </w:p>
    <w:p>
      <w:pPr>
        <w:pStyle w:val="BookText"/>
        <w:rPr/>
      </w:pPr>
      <w:r>
        <w:rPr>
          <w:rFonts w:ascii="IRNazanin" w:hAnsi="IRNazanin" w:eastAsia="IRNazanin"/>
          <w:color w:val="111111"/>
          <w:sz w:val="28"/>
          <w:sz w:val="28"/>
          <w:szCs w:val="28"/>
          <w:rtl w:val="true"/>
          <w:lang w:bidi="fa-IR"/>
        </w:rPr>
        <w:t>أم فترة لا یجب علیها</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بالسعة والشکّ فی أ نّه للبرء وحصول الانقطاع قبل تمام الصلاة یجب الاستئناف وإعادة الطهارة علی الأقوی مطلقاً، ولا تجب الإعادة إن کان بعد العمل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الأحوط مطلقاً، خصوصاً إذا کان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بالاستئناف أو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إلاّ إذا تبیّن عدم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 الاستئناف فیما إذا علمت أنّ الفترة تسع الطهارة وبعض الصلاة، أو شکّت فی ذلک، فضلاً عمّا إذا شکّت فی أ نّها تسع الطهارة وتمام الصلاة، أو أنّ الانقطاع لبرء أو فترة تسع الطهارة وبعض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أو الاستئناف، إلاّ مع عدم سعة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الاستئناف أو الإعادة فی کلتا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فإنّ الاستصحاب یقتضی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682" w:name="pg13275_168215"/>
    </w:p>
    <w:p>
      <w:pPr>
        <w:pStyle w:val="BookText"/>
        <w:rPr/>
      </w:pPr>
      <w:bookmarkEnd w:id="682"/>
      <w:r>
        <w:rPr>
          <w:rFonts w:ascii="Amiri" w:hAnsi="Amiri" w:eastAsia="Amiri" w:cs="Amiri"/>
          <w:color w:val="111111"/>
          <w:sz w:val="28"/>
          <w:sz w:val="28"/>
          <w:szCs w:val="28"/>
          <w:rtl w:val="true"/>
          <w:lang w:bidi="ar-SA"/>
        </w:rPr>
        <w:t>الإعادة</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إذا کان الاستئناف حرجیاً فلا وجوب ، والأولی أن یکون الاستئناف فی الشِّقّ الأول، والإعادة فی الشِّقّ الثانی والثالث بعد إتمام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إلاّ إذا تبیّن 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 کما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سعتها أو 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لبرء</w:t>
      </w:r>
      <w:r>
        <w:rPr>
          <w:rFonts w:eastAsia="IRNazanin" w:cs="IRNazanin"/>
          <w:color w:val="111111"/>
          <w:sz w:val="28"/>
          <w:szCs w:val="28"/>
          <w:rtl w:val="true"/>
          <w:lang w:bidi="fa-IR"/>
        </w:rPr>
        <w:t>.</w:t>
      </w:r>
    </w:p>
    <w:p>
      <w:pPr>
        <w:pStyle w:val="Heading3"/>
        <w:numPr>
          <w:ilvl w:val="2"/>
          <w:numId w:val="1"/>
        </w:numPr>
        <w:rPr/>
      </w:pPr>
      <w:bookmarkStart w:id="683" w:name="__RefHeading___Toc1724990_2322387425"/>
      <w:bookmarkStart w:id="684" w:name="_Toc241"/>
      <w:bookmarkEnd w:id="683"/>
      <w:r>
        <w:rPr>
          <w:rtl w:val="true"/>
        </w:rPr>
        <w:t>انقلابات الاستحاضة و أحکامها</w:t>
      </w:r>
      <w:bookmarkEnd w:id="68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انتقلت الاستحاضة من الأدنی إلی الأعلی، کما إذا انقلبت القلیلة متوسّطة أو کثیرة أو المتوسّطة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الشروع فی الأعمال فلا إشکال، فتعمل عمل الأعلی</w:t>
      </w:r>
      <w:r>
        <w:rPr>
          <w:rStyle w:val="FootnoteAnchor"/>
          <w:rtl w:val="true"/>
        </w:rPr>
        <w:footnoteReference w:id="785"/>
      </w:r>
      <w:r>
        <w:rPr>
          <w:rFonts w:ascii="IRNazanin" w:hAnsi="IRNazanin" w:eastAsia="IRNazanin"/>
          <w:color w:val="111111"/>
          <w:sz w:val="28"/>
          <w:sz w:val="28"/>
          <w:szCs w:val="28"/>
          <w:rtl w:val="true"/>
          <w:lang w:bidi="fa-IR"/>
        </w:rPr>
        <w:t xml:space="preserve">، وکذا إن کان بعد الصلاة فلا یجب إعادتها، وأمّا إن کان بعد الشروع قبل تمامها فعلیها الاستئناف والعمل علی الأعلی، حتّی إذا کان الانتقال من المتوسّطة إلی الکثیرة فیما کانت المتوسّطة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الغسل وأتت به أیضاً فتکون أعمالها حینئذٍ </w:t>
      </w:r>
    </w:p>
    <w:p>
      <w:pPr>
        <w:pStyle w:val="BookText"/>
        <w:rPr/>
      </w:pPr>
      <w:r>
        <w:rPr>
          <w:rFonts w:ascii="IRNazanin" w:hAnsi="IRNazanin" w:eastAsia="IRNazanin"/>
          <w:color w:val="111111"/>
          <w:sz w:val="28"/>
          <w:sz w:val="28"/>
          <w:szCs w:val="28"/>
          <w:rtl w:val="true"/>
          <w:lang w:bidi="fa-IR"/>
        </w:rPr>
        <w:t>مثل أعمال الکثیرة، لکن مع ذلک یجب الاستئناف</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الإتمام ثمّ الإعادة بعد الإتیان بالوظیفة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الاستئناف نظر؛ لعدم اعتبار قصد کون الأعمال المزبورة للمتوسّطة أو الکثیرة، والمفروض إتیانه بالوظیفة الفعلیة، فلا وجه للاستئناف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والقضاء بعد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عبد الهادی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خصوصاً إذا صلّت بعد الغسل الذی أتت به للمتوسّطة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ضاق الوقت عن الغسل والوضوء أو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تتیمّم بدله، وإن ضاق عن التیمّم أیضاً استمرّت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بالاستمرار حینئذٍ مبنیّ علی الاحتیاط، والظاهر وجوب القضاء علیها مع الاستمرار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إمکان تحصیل الطهارة مطلقاً لا یجب الاستمرار، ویتعیّن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عملها، لکن علیها القضاء علی</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لأنّها صلّت مع الحدث؛ لحدوث الکبیرة بعد الغسل للمتوسّطة وصلاتها بعد حدوث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ووجوب الاستمرار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انتقلت من الأعلی إلی الأدنی استمرّت علی عملها لصلاة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تعمل عمل الأدنی، فلو تبدّلت الکثیرة متوسّطة قبل الزوال أو بعده قبل صلاة الظهر تعمل للظهر عمل الکثیرة، فتتوضّـأ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صورة التبدّل بالتوضّؤ بعد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کفایة الغسل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685" w:name="pg13275_168218"/>
    </w:p>
    <w:p>
      <w:pPr>
        <w:pStyle w:val="BookText"/>
        <w:rPr/>
      </w:pPr>
      <w:bookmarkEnd w:id="685"/>
      <w:r>
        <w:rPr>
          <w:rFonts w:ascii="Amiri" w:hAnsi="Amiri" w:eastAsia="Amiri" w:cs="Amiri"/>
          <w:color w:val="111111"/>
          <w:sz w:val="28"/>
          <w:sz w:val="28"/>
          <w:szCs w:val="28"/>
          <w:rtl w:val="true"/>
          <w:lang w:bidi="ar-SA"/>
        </w:rPr>
        <w:t>وتصلّی</w:t>
      </w:r>
      <w:r>
        <w:rPr>
          <w:rStyle w:val="FootnoteAnchor"/>
          <w:rtl w:val="true"/>
        </w:rPr>
        <w:footnoteReference w:id="788"/>
      </w:r>
      <w:r>
        <w:rPr>
          <w:rFonts w:ascii="IRNazanin" w:hAnsi="IRNazanin" w:eastAsia="IRNazanin"/>
          <w:color w:val="111111"/>
          <w:sz w:val="28"/>
          <w:sz w:val="28"/>
          <w:szCs w:val="28"/>
          <w:rtl w:val="true"/>
          <w:lang w:bidi="fa-IR"/>
        </w:rPr>
        <w:t>، لکن للعصر والعشاءین یکفی الوضوء</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أخّرت العصر عن الظهر أو العشاء عن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تغتسل للظهر عصیاناً أو نسیاناً یجب علیها للعصر إذا لم یبقَ إلاّ وقتها، وإلاّ فیجب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الظهر بعد الغسل، وإن لم تغتسل لها فللمغرب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تغتسل لها فللعشاء إذا ضاق الوقت وبقی مقدار إتیان العشاء</w:t>
      </w:r>
      <w:r>
        <w:rPr>
          <w:rFonts w:eastAsia="IRNazanin" w:cs="IRNazanin"/>
          <w:color w:val="111111"/>
          <w:sz w:val="28"/>
          <w:szCs w:val="28"/>
          <w:rtl w:val="true"/>
          <w:lang w:bidi="fa-IR"/>
        </w:rPr>
        <w:t>.</w:t>
      </w:r>
    </w:p>
    <w:p>
      <w:pPr>
        <w:pStyle w:val="Heading3"/>
        <w:numPr>
          <w:ilvl w:val="2"/>
          <w:numId w:val="1"/>
        </w:numPr>
        <w:rPr/>
      </w:pPr>
      <w:bookmarkStart w:id="686" w:name="__RefHeading___Toc1724992_2322387425"/>
      <w:bookmarkStart w:id="687" w:name="_Toc242"/>
      <w:bookmarkEnd w:id="686"/>
      <w:r>
        <w:rPr>
          <w:rtl w:val="true"/>
        </w:rPr>
        <w:t>وجوب الغسل للانقطاع</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المستحاضة المتوسّطة والکثیرة إذا انقطع عنها بالمرّة الغسل</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الاستحاضة کغسل الحیض فی أحکامها فی الواجبات والمندوبات، إلاّ أنّه یجب فی غسل الاستحاضة إتیان الصلاة بعده فوراً بلا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فی المتوسّطة، وأمّا فی الکثیرة فوجوبه مبنیّ علی الاحتیاط فی القسم الأوّل منها إذا لم یستمر الدم إلی ما بعد الصلاة التی أتت بها مع وظیفتها، وکذا فی القسم الثانی إذا لم یظهر الدم علی الکرسف من حین الشروع فی الغسل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للانقطاع، إلاّ إذا فرض عدم خروج الدم منها من حین الشروع فی غسلها السابق للصلاة السابقة</w:t>
      </w:r>
      <w:r>
        <w:rPr>
          <w:rFonts w:eastAsia="IRNazanin" w:cs="IRNazanin"/>
          <w:color w:val="111111"/>
          <w:sz w:val="28"/>
          <w:szCs w:val="28"/>
          <w:rtl w:val="true"/>
          <w:lang w:bidi="fa-IR"/>
        </w:rPr>
        <w:t>.</w:t>
      </w:r>
    </w:p>
    <w:p>
      <w:pPr>
        <w:pStyle w:val="Heading3"/>
        <w:numPr>
          <w:ilvl w:val="2"/>
          <w:numId w:val="1"/>
        </w:numPr>
        <w:rPr/>
      </w:pPr>
      <w:bookmarkStart w:id="688" w:name="__RefHeading___Toc1724994_2322387425"/>
      <w:bookmarkStart w:id="689" w:name="_Toc243"/>
      <w:bookmarkEnd w:id="688"/>
      <w:r>
        <w:rPr>
          <w:rtl w:val="true"/>
        </w:rPr>
        <w:t>وضوء المستحاضة القلیلة لکل مشروط به</w:t>
      </w:r>
      <w:bookmarkEnd w:id="68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القلیلة کما یجب علیها تجدید الوضوء لکلّ </w:t>
      </w:r>
    </w:p>
    <w:p>
      <w:pPr>
        <w:pStyle w:val="BookText"/>
        <w:rPr/>
      </w:pPr>
      <w:r>
        <w:rPr>
          <w:rFonts w:ascii="IRNazanin" w:hAnsi="IRNazanin" w:eastAsia="IRNazanin"/>
          <w:color w:val="111111"/>
          <w:sz w:val="28"/>
          <w:sz w:val="28"/>
          <w:szCs w:val="28"/>
          <w:rtl w:val="true"/>
          <w:lang w:bidi="fa-IR"/>
        </w:rPr>
        <w:t>صلاة ما دامت مستمرّة، کذلک یجب علیها</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المستحاضة محدثة، وتجویز ما یشترط بالطهارة فی حقّها فی کل مورد، یحتاج إلی قیام دلیل علیه، وبدونه یشکل الحکم بالجواز، فعلیه لا یمکن الحکم بجواز المسّ أو غیره مع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وجب المسّ مثلاً یدخل المقام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الإشکال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تجدیده لکلّ مشروط بالطهارة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کالطواف الواجب، ومسّ کتابة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ولیس لها الاکتفاء بوضوء واحد للجمیع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عدم تقارن الغایات فی الوجود، وإلاّ فالأظهر الاکتفاء بوضوء واحد لها، فإذا توضّأت للصلاة فهی محکومة بالطهارة عن الحدث إلی حین الانتهاء منها، فیجوز لها المسّ حال الاشتغال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ذلک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المسّ، إلاّ عند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بالنذر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bookmarkStart w:id="690" w:name="pg13275_168220"/>
    </w:p>
    <w:p>
      <w:pPr>
        <w:pStyle w:val="BookText"/>
        <w:rPr/>
      </w:pPr>
      <w:bookmarkEnd w:id="690"/>
      <w:r>
        <w:rPr>
          <w:rFonts w:ascii="IRNazanin" w:hAnsi="IRNazanin" w:eastAsia="IRNazanin"/>
          <w:color w:val="111111"/>
          <w:sz w:val="28"/>
          <w:sz w:val="28"/>
          <w:szCs w:val="28"/>
          <w:rtl w:val="true"/>
          <w:lang w:bidi="fa-IR"/>
        </w:rPr>
        <w:t>للصلاة فیجب علیها تکراره بتکرارها، حتّی فی المسّ یجب علیها ذلک لکلّ مسّ</w:t>
      </w:r>
      <w:r>
        <w:rPr>
          <w:rStyle w:val="FootnoteAnchor"/>
          <w:rtl w:val="true"/>
        </w:rPr>
        <w:footnoteReference w:id="792"/>
      </w:r>
      <w:r>
        <w:rPr>
          <w:rFonts w:ascii="IRNazanin" w:hAnsi="IRNazanin" w:eastAsia="IRNazanin"/>
          <w:color w:val="111111"/>
          <w:sz w:val="28"/>
          <w:sz w:val="28"/>
          <w:szCs w:val="28"/>
          <w:rtl w:val="true"/>
          <w:lang w:bidi="fa-IR"/>
        </w:rPr>
        <w:t>علی الأحوط</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المسّ، وترک کلّ مشروط بالطهارة حتّی مع الوضوء ما لم یجب،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علیها الوضوء لدخول 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والمکث فیها، بل ولو ترکت الوضوء للصلاة أیضاً</w:t>
      </w:r>
      <w:r>
        <w:rPr>
          <w:rFonts w:eastAsia="IRNazanin" w:cs="IRNazanin"/>
          <w:color w:val="111111"/>
          <w:sz w:val="28"/>
          <w:szCs w:val="28"/>
          <w:rtl w:val="true"/>
          <w:lang w:bidi="fa-IR"/>
        </w:rPr>
        <w:t>.</w:t>
      </w:r>
    </w:p>
    <w:p>
      <w:pPr>
        <w:pStyle w:val="Heading3"/>
        <w:numPr>
          <w:ilvl w:val="2"/>
          <w:numId w:val="1"/>
        </w:numPr>
        <w:rPr/>
      </w:pPr>
      <w:bookmarkStart w:id="691" w:name="__RefHeading___Toc1724996_2322387425"/>
      <w:bookmarkStart w:id="692" w:name="_Toc244"/>
      <w:bookmarkEnd w:id="691"/>
      <w:r>
        <w:rPr>
          <w:rtl w:val="true"/>
        </w:rPr>
        <w:t>لو عملت المستحاضة بوظیفتها أو أخلت</w:t>
      </w:r>
      <w:bookmarkEnd w:id="69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الکثیرة والمتوسّطة</w:t>
      </w:r>
      <w:r>
        <w:rPr>
          <w:rStyle w:val="FootnoteAnchor"/>
          <w:rtl w:val="true"/>
        </w:rPr>
        <w:footnoteReference w:id="794"/>
      </w:r>
      <w:r>
        <w:rPr>
          <w:rFonts w:ascii="IRNazanin" w:hAnsi="IRNazanin" w:eastAsia="IRNazanin"/>
          <w:color w:val="111111"/>
          <w:sz w:val="28"/>
          <w:sz w:val="28"/>
          <w:szCs w:val="28"/>
          <w:rtl w:val="true"/>
          <w:lang w:bidi="fa-IR"/>
        </w:rPr>
        <w:t xml:space="preserve">إذا عملت بما علیها </w:t>
      </w:r>
    </w:p>
    <w:p>
      <w:pPr>
        <w:pStyle w:val="BookText"/>
        <w:rPr/>
      </w:pPr>
      <w:r>
        <w:rPr>
          <w:rFonts w:ascii="IRNazanin" w:hAnsi="IRNazanin" w:eastAsia="IRNazanin"/>
          <w:color w:val="111111"/>
          <w:sz w:val="28"/>
          <w:sz w:val="28"/>
          <w:szCs w:val="28"/>
          <w:rtl w:val="true"/>
          <w:lang w:bidi="fa-IR"/>
        </w:rPr>
        <w:t>جاز لها</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معاقبتها للصلاة، ومع عدمها فالأحوط الإعادة لها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عملت ما علیها من الأغسال فی أوقاتها، وأمّا لو انقلبت القلیلة إلی المتوسّطة أو المتوسّطة إلی الکثیرة قبل أوقات الصلاة ولم تغتسل بعدُ للصلاة فلا یجوز لها الاُمور المذکورة حتّی تغتسل فی أوقات الصلاة لها، أو تغتسل للاُمور المذکورة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یخرج الدم من حین الشروع فی الطهارة إلی حین الإتیان بالاُمور المذکورة، وإلاّ فالأحوط الغسل للوط‌ء، ومع الوضوء 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انقلابها إلی الأعلی، بل قبل خروج الدم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بها مستقلّة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الإتیان بالوظائف بالنسبة إلی جمیع ما یکون مشروطاً بالطهارة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جواز دخولها المسجد وقراءتها العزائم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ما یشترط فیه الطهارة، حتّی 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دخول المساجد والمکث فیها وقراءة العزائم للمستحاضة وإن لم تغتسل حتّی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المساجد</w:t>
      </w:r>
    </w:p>
    <w:p>
      <w:pPr>
        <w:pStyle w:val="BookText"/>
        <w:rPr/>
      </w:pPr>
      <w:r>
        <w:rPr>
          <w:rFonts w:ascii="IRNazanin" w:hAnsi="IRNazanin" w:eastAsia="IRNazanin"/>
          <w:color w:val="111111"/>
          <w:sz w:val="28"/>
          <w:sz w:val="28"/>
          <w:szCs w:val="28"/>
          <w:rtl w:val="true"/>
          <w:lang w:bidi="fa-IR"/>
        </w:rPr>
        <w:t>والمکث فیها، وقراءة العزائم، ومسّ کتابة القرآن</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المسّ لمطلق دائم الحدث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المسّ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صدق الهتک عرفاً، والأحوط ترکه قبل البرء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جوازه إشکال، والأحوط ترکه حتّی بعد الغسل والوضوء، ولا یبعد جواز قراءتها العزائم ودخولها المسجد والمکث فیه، بل وطوءها أیضاً، ولو لم تعمل بما علیها، وإن کانت رعایة الاحتیاط أولی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الغسل لصلاة یجوز وطوءها إلی زمان الأمر بالغسل ثانیاً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وطؤها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أخلّت بشیء من الأعمال حتّی تغییر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 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حوله فی 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القطنة بطلت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المذکورات سوی المسّ فتتوقّف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الغسل فقط، فلو أخلّت بالأغسال الصلاتیة لا یجوز لها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وجواز المکث، وقراءة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وطؤها قبل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والمکث</w:t>
      </w:r>
    </w:p>
    <w:p>
      <w:pPr>
        <w:pStyle w:val="BookText"/>
        <w:rPr/>
      </w:pPr>
      <w:r>
        <w:rPr>
          <w:rFonts w:ascii="IRNazanin" w:hAnsi="IRNazanin" w:eastAsia="IRNazanin"/>
          <w:color w:val="111111"/>
          <w:sz w:val="28"/>
          <w:sz w:val="28"/>
          <w:szCs w:val="28"/>
          <w:rtl w:val="true"/>
          <w:lang w:bidi="fa-IR"/>
        </w:rPr>
        <w:t>والوط‌ء</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الصناعة جواز الوط‌ء فی المتوسّطة،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وقراءة العزائم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لها الغسل مستقلاًّ بعد الأغسال الصلاتیة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إذا أرادت شیئاً من ذلک قبل الوقت وجب علیها الغسل مستقلاًّ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المسّ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فیتوقّف علی الوضوء والغسل، ویکفیه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الجواز مع الفصل المعتدّ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للصلاة، نعم، إذا أرادت</w:t>
      </w:r>
      <w:bookmarkStart w:id="693" w:name="pg13275_168224"/>
    </w:p>
    <w:p>
      <w:pPr>
        <w:pStyle w:val="BookText"/>
        <w:rPr/>
      </w:pPr>
      <w:bookmarkEnd w:id="693"/>
      <w:r>
        <w:rPr>
          <w:rFonts w:ascii="IRNazanin" w:hAnsi="IRNazanin" w:eastAsia="IRNazanin"/>
          <w:color w:val="111111"/>
          <w:sz w:val="28"/>
          <w:sz w:val="28"/>
          <w:szCs w:val="28"/>
          <w:rtl w:val="true"/>
          <w:lang w:bidi="fa-IR"/>
        </w:rPr>
        <w:t>التکرار یجب تکرار الوضوء</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عدم التکرار إذا کان فی وقت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والغسل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تکرار الغسل تأمّل، ولکنّه احتیاط لا یترک، وأحوط منه ترک المسّ مع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بعد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مع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 محمّد رضا الگلپایگانی، حسن القمّی،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ما لم یتضیّق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مطلقاً</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724998_2322387425"/>
      <w:bookmarkStart w:id="695" w:name="_Toc245"/>
      <w:bookmarkEnd w:id="694"/>
      <w:r>
        <w:rPr>
          <w:rtl w:val="true"/>
        </w:rPr>
        <w:t>جواز القضاء للمستحاضة</w:t>
      </w:r>
      <w:bookmarkEnd w:id="69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للمستحاضة قضاء الفوائت</w:t>
      </w:r>
      <w:r>
        <w:rPr>
          <w:rStyle w:val="FootnoteAnchor"/>
          <w:rtl w:val="true"/>
        </w:rPr>
        <w:footnoteReference w:id="799"/>
      </w:r>
      <w:r>
        <w:rPr>
          <w:rFonts w:ascii="IRNazanin" w:hAnsi="IRNazanin" w:eastAsia="IRNazanin"/>
          <w:color w:val="111111"/>
          <w:sz w:val="28"/>
          <w:sz w:val="28"/>
          <w:szCs w:val="28"/>
          <w:rtl w:val="true"/>
          <w:lang w:bidi="fa-IR"/>
        </w:rPr>
        <w:t xml:space="preserve">مع الوضوء والغسل وسائر الأعمال لکلّ صلاة، ویحتمل جواز اکتفائها بالغسل للصلوات </w:t>
      </w:r>
    </w:p>
    <w:p>
      <w:pPr>
        <w:pStyle w:val="BookText"/>
        <w:rPr/>
      </w:pPr>
      <w:r>
        <w:rPr>
          <w:rFonts w:ascii="IRNazanin" w:hAnsi="IRNazanin" w:eastAsia="IRNazanin"/>
          <w:color w:val="111111"/>
          <w:sz w:val="28"/>
          <w:sz w:val="28"/>
          <w:szCs w:val="28"/>
          <w:rtl w:val="true"/>
          <w:lang w:bidi="fa-IR"/>
        </w:rPr>
        <w:t>الأدائیة، لکنّه مشکل</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غیر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وهو غیر بعید،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عدم الجواز لا یخلو من قوة؛ للشک فی أنّها بحکم الطاهرة فی سعة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وقت القضاء مضیقاً لا یجوز الاکتفاء بالغسل فی الصلاة الأدائیة والقضائیة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أن تخاف فواته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مع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حال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بل لا یبعد أن یکون ذلک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ما لم یتضیق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مع خوف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إلاّ فی القلیلة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النقاء</w:t>
      </w:r>
      <w:r>
        <w:rPr>
          <w:rFonts w:eastAsia="IRNazanin" w:cs="IRNazanin"/>
          <w:color w:val="111111"/>
          <w:sz w:val="28"/>
          <w:szCs w:val="28"/>
          <w:rtl w:val="true"/>
          <w:lang w:bidi="fa-IR"/>
        </w:rPr>
        <w:t>.</w:t>
      </w:r>
      <w:bookmarkStart w:id="696" w:name="pg13275_168226"/>
    </w:p>
    <w:p>
      <w:pPr>
        <w:pStyle w:val="BookText"/>
        <w:rPr/>
      </w:pPr>
      <w:bookmarkEnd w:id="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تجب علیها صلاة الآیات، وتفعل لها</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تفعل للیومیة، ولا تجمع بینهما بغسل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تکرار الغسل تأمّل، وخصوصاً فی الوقت، ولکنّه احتیاط لا یترک، کما تقدم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والجواز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اتّفقت فی 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بعض ما ذکر، ولا یُترک الاحتیاط بالتوضّؤ بعد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725000_2322387425"/>
      <w:bookmarkStart w:id="698" w:name="_Toc246"/>
      <w:bookmarkEnd w:id="697"/>
      <w:r>
        <w:rPr>
          <w:rtl w:val="true"/>
        </w:rPr>
        <w:t>الحدث الأصغر أثناء الغسل</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أحدثت بالأصغر فی أثناء الغسل لا یضرّ بغسلها</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تستأنف، کما تقدّم بیانه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استئنافه بقصد ما علیها واقعاً من التمام أو الإتمام، کما مرّ فی نظیره فی فصل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استئناف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الحکم فی ذلک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یضرّ به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لأصالة الاشتغال بعد احتمال المانعیة، وعدم وجود إطلاق رافع للاشتغال، فالأحوط استئناف الغسل بقصد ما علیه واقعاً إمّا من التمام أو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استئناف الغسل علی ما مرّ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الاحتیاط بالإعادة أو الاستئناف بقصد الواقع تماماً أو إتماماً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الأولی الاستئناف بقصد الواقع من التمام أو الإتمام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استئناف الغسل، کما تقدم فی الجنابة والحیض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الأولی إعادة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یجب علیها الوضوء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المبادرة إلی الصلاة بعد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المحافظة علی المبادرة إلی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الثامنة من فصل مستحبات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فی الکثیرة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توضّأت قبله</w:t>
      </w:r>
      <w:r>
        <w:rPr>
          <w:rFonts w:eastAsia="IRNazanin" w:cs="IRNazanin"/>
          <w:color w:val="111111"/>
          <w:sz w:val="28"/>
          <w:szCs w:val="28"/>
          <w:rtl w:val="true"/>
          <w:lang w:bidi="fa-IR"/>
        </w:rPr>
        <w:t>.</w:t>
      </w:r>
      <w:bookmarkStart w:id="699" w:name="pg13275_168228"/>
    </w:p>
    <w:p>
      <w:pPr>
        <w:pStyle w:val="Heading3"/>
        <w:numPr>
          <w:ilvl w:val="2"/>
          <w:numId w:val="1"/>
        </w:numPr>
        <w:rPr/>
      </w:pPr>
      <w:bookmarkStart w:id="700" w:name="__RefHeading___Toc1725002_2322387425"/>
      <w:bookmarkStart w:id="701" w:name="_Toc247"/>
      <w:bookmarkEnd w:id="699"/>
      <w:bookmarkEnd w:id="700"/>
      <w:r>
        <w:rPr>
          <w:rtl w:val="true"/>
        </w:rPr>
        <w:t>الحدث الأکبر أثناء الغسل</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أجنبت فی أثناء الغسل أو مسّت میّتاً استأنفت</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کان غسلها ترتیبیاً استأنفت ترتیبیاً، بل الأولی استئناف الارتماسی إن أحدثت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تحتاط بالإتمام ثم الاغتسال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حول المسألة فی تداخل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الأولی هو الإتمام، ثم الاغتسال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غسلاً واحداً 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الاحتیاط الّذی مرّ فی غسل الجنابة فی نظیر المسألة إلی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التمام أو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قصد الغایتین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قصد الموجبین فی إتیانه، أو قصد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التاسعة من فصل مستحبات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ویجوز</w:t>
      </w:r>
      <w:bookmarkStart w:id="702" w:name="pg13275_168229"/>
    </w:p>
    <w:p>
      <w:pPr>
        <w:pStyle w:val="BookText"/>
        <w:rPr/>
      </w:pPr>
      <w:bookmarkEnd w:id="702"/>
      <w:r>
        <w:rPr>
          <w:rFonts w:ascii="IRNazanin" w:hAnsi="IRNazanin" w:eastAsia="IRNazanin"/>
          <w:color w:val="111111"/>
          <w:sz w:val="28"/>
          <w:sz w:val="28"/>
          <w:szCs w:val="28"/>
          <w:rtl w:val="true"/>
          <w:lang w:bidi="fa-IR"/>
        </w:rPr>
        <w:t>لها</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تحتاط بالإتمام، ثم الاغتسال بنیّة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استأنفت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رفع الید عن هذا الغسل بالمرّة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الاحتیاط هو الإتمام، ثم الاغتسال بقصد مافی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 غسلها واستئنافه لأحد الحدثین إذا لم ینافِ المبادرة إلی الصلاة بعد غسل الاستحاضة، وإذا حدثت الکبری فی أثناء غسل المتوسّطة استأنفت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الأولی هو الإتمام، ثم الاغتسال بقصد ما فی الذمة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للکبری</w:t>
      </w:r>
      <w:r>
        <w:rPr>
          <w:rFonts w:eastAsia="IRNazanin" w:cs="IRNazanin"/>
          <w:color w:val="111111"/>
          <w:sz w:val="28"/>
          <w:szCs w:val="28"/>
          <w:rtl w:val="true"/>
          <w:lang w:bidi="fa-IR"/>
        </w:rPr>
        <w:t>.</w:t>
      </w:r>
    </w:p>
    <w:p>
      <w:pPr>
        <w:pStyle w:val="Heading3"/>
        <w:numPr>
          <w:ilvl w:val="2"/>
          <w:numId w:val="1"/>
        </w:numPr>
        <w:rPr/>
      </w:pPr>
      <w:bookmarkStart w:id="703" w:name="__RefHeading___Toc1725004_2322387425"/>
      <w:bookmarkStart w:id="704" w:name="_Toc248"/>
      <w:bookmarkEnd w:id="703"/>
      <w:r>
        <w:rPr>
          <w:rtl w:val="true"/>
        </w:rPr>
        <w:t>وجوب خمسة أغسال علی المستحاضة</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یجب علی صاحبة الکثیرة بل المتوسّطة أیضاً خمسة أغسال</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فی هذه المسألة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رأت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 الدمین قبل صلاة الفجر ثمّ انقطع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w:t>
      </w:r>
      <w:bookmarkStart w:id="705" w:name="pg13275_168230"/>
    </w:p>
    <w:p>
      <w:pPr>
        <w:pStyle w:val="Heading3"/>
        <w:numPr>
          <w:ilvl w:val="2"/>
          <w:numId w:val="1"/>
        </w:numPr>
        <w:rPr/>
      </w:pPr>
      <w:bookmarkStart w:id="706" w:name="__RefHeading___Toc1725006_2322387425"/>
      <w:bookmarkStart w:id="707" w:name="_Toc249"/>
      <w:bookmarkEnd w:id="705"/>
      <w:bookmarkEnd w:id="706"/>
      <w:r>
        <w:rPr>
          <w:rtl w:val="true"/>
        </w:rPr>
        <w:t>بدلیلة التیمم عن غسل المستحاضة</w:t>
      </w:r>
      <w:bookmarkEnd w:id="707"/>
    </w:p>
    <w:p>
      <w:pPr>
        <w:pStyle w:val="BookText"/>
        <w:rPr/>
      </w:pPr>
      <w:r>
        <w:rPr>
          <w:rFonts w:ascii="IRNazanin" w:hAnsi="IRNazanin" w:eastAsia="IRNazanin"/>
          <w:color w:val="111111"/>
          <w:sz w:val="28"/>
          <w:sz w:val="28"/>
          <w:szCs w:val="28"/>
          <w:rtl w:val="true"/>
          <w:lang w:bidi="fa-IR"/>
        </w:rPr>
        <w:t>رأته قبل صلاة الظهر ثمّ انقطع، ثمّ رأته عند العصر ثمّ انقطع، وهکذا بالنسبة إلی المغرب والعشاء، ویقوم التیمّم مقامه إذا لم تتمکّن منه، ففی الفرض المزبور علیها خمسة</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وجوب الغسل علی المتوسّطة مبنیّ علی الاحتیاط، فکذا التیمّم البدیل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تیمّمات، وإن لم تتمکّن من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فعشرة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تقدیم التیمّم البدل عن الوضوء علی التیمّم البدل عن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کفایة خمسة تیمّمات فی الکثیرة، بل لا یبعد کفایتها فی المتوسّطة أیضاً بکون کل تیمّم بدلاً عن الوضوء والغسل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غیر هذه إذا کانت وظیفتها التیمّم ففی القلیلة خمس تیمّمات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وفی المتوسّطة ستّة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ما هو بدل عن الوضوء فی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بدل عن الغسل، والخمسة عن الوضوءات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کفایة الخمسة فیها ـ کما فی القلیلة ـ بکون أحدها بدیلاً عن الوضوء والغسل وأمّا فی الکثیرة فتکفی ثلاثة تیمّمات بدل الأغسال إذا جمعت بین الصلاتین، وإلاّ فخمسة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الکثیرة</w:t>
      </w:r>
    </w:p>
    <w:p>
      <w:pPr>
        <w:pStyle w:val="BookText"/>
        <w:rPr/>
      </w:pPr>
      <w:r>
        <w:rPr>
          <w:rFonts w:ascii="IRNazanin" w:hAnsi="IRNazanin" w:eastAsia="IRNazanin"/>
          <w:color w:val="111111"/>
          <w:sz w:val="28"/>
          <w:sz w:val="28"/>
          <w:szCs w:val="28"/>
          <w:rtl w:val="true"/>
          <w:lang w:bidi="fa-IR"/>
        </w:rPr>
        <w:t>ثمانیة</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وجوب الوضوء للعصر والعشاء فی الکثیرة، فلا یجب التیمّم البدل منه، بل الأحوط ترکه، کما أنّ الأحوط تقدیم التیمّم الّذی هو بدل عن الوضوء علی ما هو بدل عن الغسل فی الظهر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الوضوء للعصر والعشاء فی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خمسة للوضوءات وثلاثة للأغسال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إذاجمعت بین الصلاتین، وإلاّ فعشرة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3275_168232"/>
    </w:p>
    <w:p>
      <w:pPr>
        <w:pStyle w:val="Heading2"/>
        <w:numPr>
          <w:ilvl w:val="1"/>
          <w:numId w:val="1"/>
        </w:numPr>
        <w:rPr/>
      </w:pPr>
      <w:bookmarkStart w:id="709" w:name="__RefHeading___Toc1725008_2322387425"/>
      <w:bookmarkStart w:id="710" w:name="_Toc250"/>
      <w:bookmarkEnd w:id="708"/>
      <w:bookmarkEnd w:id="709"/>
      <w:r>
        <w:rPr>
          <w:rtl w:val="true"/>
        </w:rPr>
        <w:t>فصل فی النِفاس</w:t>
      </w:r>
      <w:bookmarkEnd w:id="710"/>
    </w:p>
    <w:p>
      <w:pPr>
        <w:pStyle w:val="Heading3"/>
        <w:numPr>
          <w:ilvl w:val="2"/>
          <w:numId w:val="1"/>
        </w:numPr>
        <w:rPr/>
      </w:pPr>
      <w:bookmarkStart w:id="711" w:name="__RefHeading___Toc1725010_2322387425"/>
      <w:bookmarkStart w:id="712" w:name="_Toc251"/>
      <w:bookmarkEnd w:id="711"/>
      <w:r>
        <w:rPr>
          <w:rtl w:val="true"/>
        </w:rPr>
        <w:t>حد النفاس</w:t>
      </w:r>
      <w:bookmarkEnd w:id="712"/>
    </w:p>
    <w:p>
      <w:pPr>
        <w:pStyle w:val="BookText"/>
        <w:rPr/>
      </w:pPr>
      <w:r>
        <w:rPr>
          <w:rFonts w:ascii="IRNazanin" w:hAnsi="IRNazanin" w:eastAsia="IRNazanin"/>
          <w:color w:val="111111"/>
          <w:sz w:val="28"/>
          <w:sz w:val="28"/>
          <w:szCs w:val="28"/>
          <w:rtl w:val="true"/>
          <w:lang w:bidi="fa-IR"/>
        </w:rPr>
        <w:t>وهو دم</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دم طبیعی فی کلِّ حیوان، سواء کان إنساناً أم غیره، یقذفه الرحم بالولادة معها أو بعدها علی نحو یعلم استناد خروج الدم إلی الولادة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مع ظهور أوّل جزء من 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یختصّ به، بشرط العلم باستناده إلی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قبل انقضاء عشرة 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حکم العرف علی کون الدم المزبور من تبعات النِفاس؛ وحینئذٍ فربّما یشکّ فیه بأقلّ من العشرة، فلا وجه لإطلاق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المتأخّر عن الولادة زماناً معتدّاً به الجمع ما لم یعلم استناده إلی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ترتّب أحکام النفاس علی الدم صدق إضافته إلی الولادة، ولا خصوصیة للعشرة بما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استناد الدم إلی الولادة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الفصل بین خروج الدم والولادة معتدّاً به ولم یعلم استناد الدم إلی الولادة فالحکم بکونه نفاساً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یعلم استناد خروج ذلک الدم إلی الولادة، وإذا شکّ فی استناده إلیها ففی الحکم بکونه نفاساً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المتأخر عن الولادة زماناً معتدّاً به الجمع ما لم یعلم استناده إلی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ذات العادة، وأمّا فیها فیأتی حکمها، وإن کان الأولی مراعاة الاحتیاط بالجمع بعد العشرة أو بعد العادة بین تروک النفساء وأعمال المستحاضة إلی الثمانیة عشر یوماً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صدق دم الولادة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حین الولادة</w:t>
      </w:r>
      <w:r>
        <w:rPr>
          <w:rStyle w:val="FootnoteAnchor"/>
          <w:rtl w:val="true"/>
        </w:rPr>
        <w:footnoteReference w:id="810"/>
      </w:r>
      <w:r>
        <w:rPr>
          <w:rFonts w:ascii="IRNazanin" w:hAnsi="IRNazanin" w:eastAsia="IRNazanin"/>
          <w:color w:val="111111"/>
          <w:sz w:val="28"/>
          <w:sz w:val="28"/>
          <w:szCs w:val="28"/>
          <w:rtl w:val="true"/>
          <w:lang w:bidi="fa-IR"/>
        </w:rPr>
        <w:t xml:space="preserve">، سواء کان تامّ الخلقة أم لا، کالسقط وإن لم تلج فیه </w:t>
      </w:r>
    </w:p>
    <w:p>
      <w:pPr>
        <w:pStyle w:val="BookText"/>
        <w:rPr/>
      </w:pPr>
      <w:r>
        <w:rPr>
          <w:rFonts w:ascii="IRNazanin" w:hAnsi="IRNazanin" w:eastAsia="IRNazanin"/>
          <w:color w:val="111111"/>
          <w:sz w:val="28"/>
          <w:sz w:val="28"/>
          <w:szCs w:val="28"/>
          <w:rtl w:val="true"/>
          <w:lang w:bidi="fa-IR"/>
        </w:rPr>
        <w:t>الروح، بل ولو کان مضغة</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صدق الولادة والنفاس عرفاً إذا کان مضغة أو علقة فضلاً عن کونه نطفة إشکال، حتّی مع العلم بکون ذلک مبدأ نشوء إنسان، فلا یُترک الاحتیاط بالجمع بین تروک النفساء وأفعال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الولادة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ونطفة، لکن بشرط استقرارها وصدق الولادة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صدق الولادة معه، وإلاّ فالحکم بکونه نفاساً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لمنع صدق النفاس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المضغة والعلقة إشکال، ولا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مقتضی الاحتیاط فی العلقة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علم کونها ـ ولو شرعاً ـ مبدأ نشوء الإنسان ولا یحتاج إلی صدق الولادة فالأحوط الأولی أن تحتاط فی المضغة والعلقة، بل النطفة بالجمع بین أعمال الطاهرة وتروک النفساء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الدم الخارج معهما نفاساً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العلم بکونها مبدأ نشوء</w:t>
      </w:r>
    </w:p>
    <w:p>
      <w:pPr>
        <w:pStyle w:val="BookText"/>
        <w:rPr/>
      </w:pPr>
      <w:r>
        <w:rPr>
          <w:rFonts w:ascii="IRNazanin" w:hAnsi="IRNazanin" w:eastAsia="IRNazanin"/>
          <w:color w:val="111111"/>
          <w:sz w:val="28"/>
          <w:sz w:val="28"/>
          <w:szCs w:val="28"/>
          <w:rtl w:val="true"/>
          <w:lang w:bidi="fa-IR"/>
        </w:rPr>
        <w:t>الإنسان</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شهدت أربع قوابل بکونها مبدأ نشوء الإنسان کفی</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الولادة أو فی کون الساقط مبدأ نشوء الإنسان لم یحکم بالنفاس</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أنّه هل هو حیض أو استحاضة؟ تقدّم الکلام فیه فی الدم 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علم بالولادة وشک فی استناد الدم إلیها ففی الحکم بکون الدم نفاساً إشکال،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یلزم الفحص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الفحص فی الشبهات الموضوعیة غیر لازم عندهم، ولکنّ الفحص إذا کان سهلاً متوقّفاً علی أدنی توجّه صار واجباً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الدم الخارج قبل ظهور أوّل جزء من الولد فلیس بنفاس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فیه شرائط الحیض</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فی حال الطلق، وإلاّ فیشکل الحکم بأنّه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منها عدم استناده إلی المخاض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مجری قاعدة الإمکان بناءً علی الحجّیة والاّ فیعمل معه معاملة الاستحاضة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یکون مستمرّاً من ثلاثة أیّام فهو 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حتی فی الصورتین المذکورتین فی المتن، وحتی إذا زاد مجموع الدَمَین علی العشرة مع اتصال الدَمَین أو انفصالهما بما دون أقلّ الطهر، وما علم بأنّه دم مخاض فهو محکوم بأنّه استحاضة، وإن کان متصلاً بدم النفاس ولم یزد مجموعهما علی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تمامیة قاعدة الإمکان،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دم یمکن أن یکون حیضاً فهو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عدم تمامیتها کما هو المختار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الدم واجداً لصفات الحیض جری علیه حکمه ، بل وکذا إذا کان منفصلاً عنها بأقلّ من عشرة أیام نقاءً وکان بشرائطه، أو کان متصلاً بالولادة ولم یعلم أنّه حیض وکان بشرائطه، أو کان فی أیام العادة فهو حیض، وإلاّ فاستحاضة ، وإن کان الأحوط فیهما استحباباً الجمع بین أعمال الحیض والاستحاضة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یفصل بینه وبین دم النفاس أقلّ الطهر علی الأقوی،</w:t>
      </w:r>
    </w:p>
    <w:p>
      <w:pPr>
        <w:pStyle w:val="BookText"/>
        <w:rPr/>
      </w:pPr>
      <w:r>
        <w:rPr>
          <w:rFonts w:ascii="IRNazanin" w:hAnsi="IRNazanin" w:eastAsia="IRNazanin"/>
          <w:color w:val="111111"/>
          <w:sz w:val="28"/>
          <w:sz w:val="28"/>
          <w:szCs w:val="28"/>
          <w:rtl w:val="true"/>
          <w:lang w:bidi="fa-IR"/>
        </w:rPr>
        <w:t>خصوصاً إذا کان فی عادة الحیض، أو متّصلاً بالنفاس</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 الخارج قبل الولادة ـ وهو دم المخاض والطلق ـ لیس بحیض ولا نفاس، بل ولا استحاضة، بل هو کدم القروح والجروح لیس حدثاً، بل من فتق فی الرحم کما دلّت علیه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فلا یبطل به صومها ولا تنتقض به طهارتها، نعم، إذا اجتمعت به شرائط الحیض فسد الصوم وانتقضت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یزد مجموعهما عن عشرة أیّام، کأن تری قبل الولادة ثلاثة أیّام، وبعدها سبعة مثلاً،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البروجردی، الحکیم، أحمد الخونساری، عبداللّه الشیرازی، المرعشی، الأراکی، السبزواری،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إذا کان فی أیّام العادة أو متصلاً بالنفاس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حتی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مطلقاً خصوصاً فی غیر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غیر الصورتین، بل وفی الصورتین إذا تجاوز مجموعهما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لقوّة احتمال لزوم الفصل بینهما بأقلّ الطهر کما فی الحیضتین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الفصل بأقلّ الطهر مراعاة</w:t>
      </w:r>
      <w:bookmarkStart w:id="713" w:name="pg13275_168238"/>
    </w:p>
    <w:p>
      <w:pPr>
        <w:pStyle w:val="BookText"/>
        <w:rPr/>
      </w:pPr>
      <w:bookmarkEnd w:id="713"/>
      <w:r>
        <w:rPr>
          <w:rFonts w:ascii="IRNazanin" w:hAnsi="IRNazanin" w:eastAsia="IRNazanin"/>
          <w:color w:val="111111"/>
          <w:sz w:val="28"/>
          <w:sz w:val="28"/>
          <w:szCs w:val="28"/>
          <w:rtl w:val="true"/>
          <w:lang w:bidi="fa-IR"/>
        </w:rPr>
        <w:t>الاحتیاط</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حتّی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خصوصاً فی غیر الصورتین من کونه فی العادة أو متّصلاً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بدم النفاس</w:t>
      </w:r>
      <w:r>
        <w:rPr>
          <w:rFonts w:eastAsia="IRNazanin" w:cs="IRNazanin"/>
          <w:color w:val="111111"/>
          <w:sz w:val="28"/>
          <w:szCs w:val="28"/>
          <w:rtl w:val="true"/>
          <w:lang w:bidi="fa-IR"/>
        </w:rPr>
        <w:t>.</w:t>
      </w:r>
    </w:p>
    <w:p>
      <w:pPr>
        <w:pStyle w:val="Heading3"/>
        <w:numPr>
          <w:ilvl w:val="2"/>
          <w:numId w:val="1"/>
        </w:numPr>
        <w:rPr/>
      </w:pPr>
      <w:bookmarkStart w:id="714" w:name="__RefHeading___Toc1725012_2322387425"/>
      <w:bookmarkStart w:id="715" w:name="_Toc252"/>
      <w:bookmarkEnd w:id="714"/>
      <w:r>
        <w:rPr>
          <w:rtl w:val="true"/>
        </w:rPr>
        <w:t>أقل النفاس و أکثره</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لأقلّ النفاس حدّ، بل یمکن أن یکون مقدار لحظة</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للولادة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العشرة</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الفصل الطویل، فإذا رأت الدم لحظة فی الیوم العاشر مثلاً لم یحکم بکونه نفاساً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لم ترَ دماً فلیس لها نفاس أصلاً، وکذا لو رأته بعد العشرة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المدار علی الصدق العرفی، نعم، یبعد الصدق بعد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الولادة، وأکثره عشرة 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لهذه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ذات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صدرالدین الصدر،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أو بعد العادة إلی ثمانیة عشر یوماً من الولادة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غیر ذات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احتساب العشرة أو الثمانیة عشر یوماً من زمان الولادة محلّ إشکال؛ إذ من المحتمل أن یکون مبدأ الحساب أوّل زمان روءیة الدم، وعلیه لا یُترک الاحتیاط فیما إذا انفصلت روءیة الدم عن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الاحتساب من الولادة أو من زمان رؤیة الدم محلّ تردّد، فلا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زمان رؤیة الدم؛ إذْ لا وجه لاحتساب ما قبلها من النفاس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16" w:name="pg13275_168240"/>
    </w:p>
    <w:p>
      <w:pPr>
        <w:pStyle w:val="BookText"/>
        <w:rPr/>
      </w:pPr>
      <w:bookmarkEnd w:id="716"/>
      <w:r>
        <w:rPr>
          <w:rFonts w:ascii="IRNazanin" w:hAnsi="IRNazanin" w:eastAsia="IRNazanin"/>
          <w:color w:val="111111"/>
          <w:sz w:val="28"/>
          <w:sz w:val="28"/>
          <w:szCs w:val="28"/>
          <w:rtl w:val="true"/>
          <w:lang w:bidi="fa-IR"/>
        </w:rPr>
        <w:t>واللیلة الأخیرة خارجة، وأمّا اللیلة الاُولی إن ولدت فی اللیل فهی جزء من النفاس، وإن لم تکن محسوبة من العشرة</w:t>
      </w:r>
      <w:r>
        <w:rPr>
          <w:rStyle w:val="FootnoteAnchor"/>
          <w:rtl w:val="true"/>
        </w:rPr>
        <w:footnoteReference w:id="820"/>
      </w:r>
      <w:r>
        <w:rPr>
          <w:rFonts w:ascii="IRNazanin" w:hAnsi="IRNazanin" w:eastAsia="IRNazanin"/>
          <w:color w:val="111111"/>
          <w:sz w:val="28"/>
          <w:sz w:val="28"/>
          <w:szCs w:val="28"/>
          <w:rtl w:val="true"/>
          <w:lang w:bidi="fa-IR"/>
        </w:rPr>
        <w:t>، ولو اتّفقت الولادة فی وسط النهار یلفّق</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طریق الاحتیاط بالتلفیق فی باب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الیوم الحادی عشر، لا من لیلته،</w:t>
      </w:r>
    </w:p>
    <w:p>
      <w:pPr>
        <w:pStyle w:val="Heading3"/>
        <w:numPr>
          <w:ilvl w:val="2"/>
          <w:numId w:val="1"/>
        </w:numPr>
        <w:rPr/>
      </w:pPr>
      <w:bookmarkStart w:id="717" w:name="__RefHeading___Toc1725014_2322387425"/>
      <w:bookmarkStart w:id="718" w:name="_Toc253"/>
      <w:bookmarkEnd w:id="717"/>
      <w:r>
        <w:rPr>
          <w:rtl w:val="true"/>
        </w:rPr>
        <w:t>مبدأ احتساب النفاس</w:t>
      </w:r>
      <w:bookmarkEnd w:id="718"/>
    </w:p>
    <w:p>
      <w:pPr>
        <w:pStyle w:val="BookText"/>
        <w:rPr/>
      </w:pPr>
      <w:r>
        <w:rPr>
          <w:rFonts w:ascii="IRNazanin" w:hAnsi="IRNazanin" w:eastAsia="IRNazanin"/>
          <w:color w:val="111111"/>
          <w:sz w:val="28"/>
          <w:sz w:val="28"/>
          <w:szCs w:val="28"/>
          <w:rtl w:val="true"/>
          <w:lang w:bidi="fa-IR"/>
        </w:rPr>
        <w:t>وابتداء الحساب</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أ نّه من حین الشروع، فلا یُترک الاحتیاط فی الزائد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تمامیة</w:t>
      </w:r>
      <w:bookmarkStart w:id="719" w:name="pg13275_168241"/>
    </w:p>
    <w:p>
      <w:pPr>
        <w:pStyle w:val="BookText"/>
        <w:rPr/>
      </w:pPr>
      <w:bookmarkEnd w:id="719"/>
      <w:r>
        <w:rPr>
          <w:rFonts w:ascii="Amiri" w:hAnsi="Amiri" w:eastAsia="Amiri" w:cs="Amiri"/>
          <w:color w:val="111111"/>
          <w:sz w:val="28"/>
          <w:sz w:val="28"/>
          <w:szCs w:val="28"/>
          <w:rtl w:val="true"/>
          <w:lang w:bidi="ar-SA"/>
        </w:rPr>
        <w:t>الولادة</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مبدأه رؤیة الدم فیما إذا تأخّرت عن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طالت، لا من حین 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إجراء الأحکام من 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الشروع إذا رأت الدم إلی تمام العشرة من حین تمام الولادة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725016_2322387425"/>
      <w:bookmarkStart w:id="721" w:name="_Toc254"/>
      <w:bookmarkEnd w:id="720"/>
      <w:r>
        <w:rPr>
          <w:rtl w:val="true"/>
        </w:rPr>
        <w:t>لحوق النقاء المتخلل بالنفاس</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دمها علی العشرة أو قبلها فکلّ ما رأته نفاس</w:t>
      </w:r>
      <w:r>
        <w:rPr>
          <w:rStyle w:val="FootnoteAnchor"/>
          <w:rtl w:val="true"/>
        </w:rPr>
        <w:footnoteReference w:id="824"/>
      </w:r>
      <w:r>
        <w:rPr>
          <w:rFonts w:ascii="IRNazanin" w:hAnsi="IRNazanin" w:eastAsia="IRNazanin"/>
          <w:color w:val="111111"/>
          <w:sz w:val="28"/>
          <w:sz w:val="28"/>
          <w:szCs w:val="28"/>
          <w:rtl w:val="true"/>
          <w:lang w:bidi="fa-IR"/>
        </w:rPr>
        <w:t>، سواء رأت تمام</w:t>
      </w:r>
      <w:r>
        <w:rPr>
          <w:rStyle w:val="FootnoteAnchor"/>
          <w:rtl w:val="true"/>
        </w:rPr>
        <w:footnoteReference w:id="825"/>
      </w:r>
      <w:r>
        <w:rPr>
          <w:rFonts w:ascii="IRNazanin" w:hAnsi="IRNazanin" w:eastAsia="IRNazanin"/>
          <w:color w:val="111111"/>
          <w:sz w:val="28"/>
          <w:sz w:val="28"/>
          <w:szCs w:val="28"/>
          <w:rtl w:val="true"/>
          <w:lang w:bidi="fa-IR"/>
        </w:rPr>
        <w:t>العشرة، أو البعض الأوّل، أو البعض الأخیر</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شکّ فی استناد الدم الأخیر إلی الولادة، فیشکل الحکم بکونه نفاساً کما تقدم، ولا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ما تقدّم فی 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الوسط، أو الطرفین، أو یوماً ویوماً لا، وفی الطهر المتخلّل</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 بحکم النفاس کما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الدم تحتاط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النقاء المتخلّل بین النفاس الواحد بحکمه علی الأقوی، کما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إلحاقه بالطرفین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محکومیته بالنفاسیة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تعمل بأعمال النفساء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وإلاّ فالأصحّ أنّه نفاس إذا لم یتجاوز المجموع العشرة، کما سبق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النقاء بین الحیض المتقدّم والنفاس طهر وإن کان أقلّ من عشرة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النقاء المتخلّل بین النفاس الواحد بحکمه علی الأقوی فی ذات العادة، کما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محسوب من النفاس، وإن کان یجب علیها فی الظاهر العمل بأحکام الطاهرة قبل عود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أنّه ملحق بالطرفین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النقاء المتخلّل بحکمه علی الأقوی کما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فی الحیض أنّ النقاء التخلّل حیض أو بحکمه، وهکذا الأمر ها هنا، کما تقدم أنّ الطهر لا یکون أقلّ من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النقاء المتخلّل محسوب من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 عَود الدم تعمل بأعمال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المتخلّل محسوب من النفاس، کما أنّه فی باب الحیض کان محسوباً منه، لکنّها تعمل فیما نحن فیه قبل مجیء الدم بأعمال الطاهرة فی ظاهر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والنقاء المتخلّل نفاس علی ما مرّ فی الحیض، وإن کان الأحوط استحباباً فی المتخلل الجمع بین عمل الطاهرة والنفساء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بالجمع</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النقاء المتخلّل بحکم النفاس، کما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إلحاقه بالطرفین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من النفاس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حکمه حکم النقاء فی الحیض، وقد مرّ أنّه محسوب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 عَود الدم یجب علیها فی الظاهر العمل بأحکام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أعمال النفساء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محکوم بحکم النفاس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 المتخلّل بحکم النفاس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کما تقدم منّا نظیره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إلحاقه بالطرفین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والطاهر،</w:t>
      </w:r>
      <w:bookmarkStart w:id="722" w:name="pg13275_168244"/>
    </w:p>
    <w:p>
      <w:pPr>
        <w:pStyle w:val="Heading3"/>
        <w:numPr>
          <w:ilvl w:val="2"/>
          <w:numId w:val="1"/>
        </w:numPr>
        <w:rPr/>
      </w:pPr>
      <w:bookmarkStart w:id="723" w:name="__RefHeading___Toc1725018_2322387425"/>
      <w:bookmarkStart w:id="724" w:name="_Toc255"/>
      <w:bookmarkEnd w:id="722"/>
      <w:bookmarkEnd w:id="723"/>
      <w:r>
        <w:rPr>
          <w:rtl w:val="true"/>
        </w:rPr>
        <w:t>عدم رؤیة الدم فی العشرة</w:t>
      </w:r>
      <w:bookmarkEnd w:id="724"/>
    </w:p>
    <w:p>
      <w:pPr>
        <w:pStyle w:val="BookText"/>
        <w:rPr/>
      </w:pPr>
      <w:r>
        <w:rPr>
          <w:rFonts w:ascii="IRNazanin" w:hAnsi="IRNazanin" w:eastAsia="IRNazanin"/>
          <w:color w:val="111111"/>
          <w:sz w:val="28"/>
          <w:sz w:val="28"/>
          <w:szCs w:val="28"/>
          <w:rtl w:val="true"/>
          <w:lang w:bidi="fa-IR"/>
        </w:rPr>
        <w:t>ولا فرق</w:t>
      </w:r>
      <w:r>
        <w:rPr>
          <w:rStyle w:val="FootnoteAnchor"/>
          <w:rtl w:val="true"/>
        </w:rPr>
        <w:footnoteReference w:id="829"/>
      </w:r>
      <w:r>
        <w:rPr>
          <w:rFonts w:ascii="IRNazanin" w:hAnsi="IRNazanin" w:eastAsia="IRNazanin"/>
          <w:color w:val="111111"/>
          <w:sz w:val="28"/>
          <w:sz w:val="28"/>
          <w:szCs w:val="28"/>
          <w:rtl w:val="true"/>
          <w:lang w:bidi="fa-IR"/>
        </w:rPr>
        <w:t>فی ذلک بین ذات العادة العشرة،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ذات العادة وإن لم ترَ دماً فی العشرة</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نفاس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725" w:name="__RefHeading___Toc1725020_2322387425"/>
      <w:bookmarkStart w:id="726" w:name="_Toc256"/>
      <w:bookmarkEnd w:id="725"/>
      <w:r>
        <w:rPr>
          <w:rtl w:val="true"/>
        </w:rPr>
        <w:t>حکم تجاوز دم النفاس عن العشرة</w:t>
      </w:r>
      <w:bookmarkEnd w:id="72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رأت فی العشرة وتجاوزها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ذات عادة</w:t>
      </w:r>
      <w:r>
        <w:rPr>
          <w:rStyle w:val="FootnoteAnchor"/>
          <w:rtl w:val="true"/>
        </w:rPr>
        <w:footnoteReference w:id="831"/>
      </w:r>
      <w:r>
        <w:rPr>
          <w:rFonts w:ascii="IRNazanin" w:hAnsi="IRNazanin" w:eastAsia="IRNazanin"/>
          <w:color w:val="111111"/>
          <w:sz w:val="28"/>
          <w:sz w:val="28"/>
          <w:szCs w:val="28"/>
          <w:rtl w:val="true"/>
          <w:lang w:bidi="fa-IR"/>
        </w:rPr>
        <w:t xml:space="preserve">فی الحیض أخذت </w:t>
      </w:r>
    </w:p>
    <w:p>
      <w:pPr>
        <w:pStyle w:val="BookText"/>
        <w:rPr/>
      </w:pPr>
      <w:r>
        <w:rPr>
          <w:rFonts w:ascii="IRNazanin" w:hAnsi="IRNazanin" w:eastAsia="IRNazanin"/>
          <w:color w:val="111111"/>
          <w:sz w:val="28"/>
          <w:sz w:val="28"/>
          <w:szCs w:val="28"/>
          <w:rtl w:val="true"/>
          <w:lang w:bidi="fa-IR"/>
        </w:rPr>
        <w:t>بعادتها</w:t>
      </w:r>
      <w:r>
        <w:rPr>
          <w:rStyle w:val="FootnoteAnchor"/>
          <w:rtl w:val="true"/>
        </w:rPr>
        <w:footnoteReference w:id="832"/>
      </w:r>
      <w:r>
        <w:rPr>
          <w:rFonts w:ascii="IRNazanin" w:hAnsi="IRNazanin" w:eastAsia="IRNazanin"/>
          <w:color w:val="111111"/>
          <w:sz w:val="28"/>
          <w:sz w:val="28"/>
          <w:szCs w:val="28"/>
          <w:rtl w:val="true"/>
          <w:lang w:bidi="fa-IR"/>
        </w:rPr>
        <w:t>، سواء کانت عشرة أم أقلّ، وعملت بعدها عمل المستحاضة، وإن کان الأحوط</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إلی العشرة،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إلی الثمانیة عشر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ذات عادة کالمبتدئة والمضطربة فنفاسها عشرة 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لغیر ذات العادة أن تأخذ بعادة أرحامها، ثمّ تحتاط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لها استحباباً أن تأخذ بعادة أقاربها فی الحیض، وتجمع فی بقیة العشرة بین أعمال النفساء والطاهرة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تأخذ بعادة اُمّها أو اُختها أو خالتها، وإن لم یکن فبواحدة من أرحامها، ثمّ تحتاط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 الفرع فی 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ناسیة، فلها أن تجعل مقدار عادة حیض أرحامها أو أقاربها نفاساً، وتحتاط فیما زاد عنها إلی تمام العشرة، وإن کانت ذات عادة عددیة ـ سواء کان العدد عادة وقتیة لها أم لا ـ اقتصرت علیها فی أوّل الدم فجعلته نفاساً، وما زاد علیها استحاضة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وتعمل بعدها عمل المستحاضة، مع استحباب الاحتیاط</w:t>
      </w:r>
      <w:bookmarkStart w:id="727" w:name="pg13275_168246"/>
    </w:p>
    <w:p>
      <w:pPr>
        <w:pStyle w:val="BookText"/>
        <w:rPr/>
      </w:pPr>
      <w:bookmarkEnd w:id="727"/>
      <w:r>
        <w:rPr>
          <w:rFonts w:ascii="IRNazanin" w:hAnsi="IRNazanin" w:eastAsia="IRNazanin"/>
          <w:color w:val="111111"/>
          <w:sz w:val="28"/>
          <w:sz w:val="28"/>
          <w:szCs w:val="28"/>
          <w:rtl w:val="true"/>
          <w:lang w:bidi="fa-IR"/>
        </w:rPr>
        <w:t>المذکور</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725022_2322387425"/>
      <w:bookmarkStart w:id="729" w:name="_Toc257"/>
      <w:bookmarkEnd w:id="728"/>
      <w:r>
        <w:rPr>
          <w:rtl w:val="true"/>
        </w:rPr>
        <w:t>صاحبة العادة إذا لم تر فی العادة، أو رأته فی بعضها</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العادة إذا لم ترَ فی العادة أصلاً ورأت بعدها وتجاوز العشرة لا نفاس لها</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 نفاساً إلی العشرة، إلاّ أن ینقضی عدد العادة قبل العشرة، فیحکم بعد انقضاء العادة بکونه استحاضة کما بعد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فی العشرة نفاس مطلقاً، ذات‌العادة وغیرها، وما زاد علی العشرة استحاضـة، بل الأحوط إن لم یکن أقوی جعله نفاساً إلی الثمانیة عشـر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نفاسها أیام عادتها المبتدئة من أوّل رؤیتها الدم المضاف إلی الولادة بالصدق العرفی، ومنه یعلم حال بقیة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قد عرفت عدم الوجه للاحتیاط إلی ثمانیة عشر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فی تمام زمان روءیة الدم إذا لم یتجاوز العشرة، وإلاّ فبمقدار العادة، وبذلک یظهر الحال فی بقیة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تأخذ بمقدار عادتها من حین رؤیة الدم، فإذا زاد ذلک علی العشرة من حین‌الولادة اقتصرت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دم الولادة عرفاً فلها نفاس، ویحسب من أوّل رؤیة الدم، فإن لم یتجاوز عشرة أیام کان جمیعه نفاساً، وإن تجاوزها کان الزائد علی عدد عادتها استحاضة، ومنه یظهر حکم سائر الصور المذکورة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الأخذ بمقدار عادتها، إلاّ إذا زاد علی العشرة فیقتصر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تجعل دمها نفاساً من أول رؤیتها بمقدار العادة، وإذا فرض أنّ عادتها أقلّ من العشرة تحتاط إلی عشرة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بکونه نفاساً إلی العشرة، ما لم تزد عن عادتها، وإلاّ فإلی انقضاء 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التشکیک فی الإلحاق فی ذات العادة إلی العشر، وفی غیرها إلی ثمانیة عشر؛ تحصیلاً للجزم بالفراغ واقعاً، ومن هنا ظهر حال الاحتیاط الآتی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محمّد تقی الخونساری، المرعشی، الآملی،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 اللّه الشیرازی، 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إلی عاشر الرؤیة فی جمیع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لأنّ دلیل الأخذ بالعادة إنّما کان ینفی النفاسیة فی الزائد علیها إذا تجاوز عن العشرة إن رأت الدم فی العادة، وأمّا إن لم یکن دم فی أیام العادة فلا تنفی نفاسیة الزائد علیها، فیمکن أن یکون نفاساً إلی العشرة أو إلی الثمانیة عشر علی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إلی العشرة، إلاّ أن ینقضی عدد العادة قبل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إلی العشرة فی جمیع صور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لازم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إلی العشرة،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العشرة</w:t>
      </w:r>
      <w:r>
        <w:rPr>
          <w:rStyle w:val="FootnoteAnchor"/>
          <w:rtl w:val="true"/>
        </w:rPr>
        <w:footnoteReference w:id="838"/>
      </w:r>
      <w:r>
        <w:rPr>
          <w:rFonts w:ascii="IRNazanin" w:hAnsi="IRNazanin" w:eastAsia="IRNazanin"/>
          <w:color w:val="111111"/>
          <w:sz w:val="28"/>
          <w:sz w:val="28"/>
          <w:szCs w:val="28"/>
          <w:rtl w:val="true"/>
          <w:lang w:bidi="fa-IR"/>
        </w:rPr>
        <w:t>، بل إلی الثمانیة عشر مع الاستمرار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رأت بعض العادة ولم ترَ البعض من الطرف الأوّل وتجاوز العشرة أتمّتها بما بعدها</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اشکال، لا یترک الاحتیاط بالجمع فی المتمّم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فی المتمّم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کان عادتها سبعة ولم ترَ إلی الیوم الثامن فلا نفاس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نفاسها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فیه هو ما تقدم فی أول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ترَ الیوم الأوّل جعلت الثامن أیضاً نفاساً، وإن لم</w:t>
      </w:r>
      <w:bookmarkStart w:id="730" w:name="pg13275_168250"/>
    </w:p>
    <w:p>
      <w:pPr>
        <w:pStyle w:val="BookText"/>
        <w:rPr/>
      </w:pPr>
      <w:bookmarkEnd w:id="730"/>
      <w:r>
        <w:rPr>
          <w:rFonts w:ascii="IRNazanin" w:hAnsi="IRNazanin" w:eastAsia="IRNazanin"/>
          <w:color w:val="111111"/>
          <w:sz w:val="28"/>
          <w:sz w:val="28"/>
          <w:szCs w:val="28"/>
          <w:rtl w:val="true"/>
          <w:lang w:bidi="fa-IR"/>
        </w:rPr>
        <w:t>ترَ الیوم الثانی أیضاً فنفاسها إلی التاسع، وإن لم ترَ إلی الرابع أو الخامس أو السادس فنفاسها إلی العشرة، ولا تأخذ</w:t>
      </w:r>
      <w:r>
        <w:rPr>
          <w:rStyle w:val="FootnoteAnchor"/>
          <w:rtl w:val="true"/>
        </w:rPr>
        <w:footnoteReference w:id="840"/>
      </w:r>
      <w:r>
        <w:rPr>
          <w:rFonts w:ascii="IRNazanin" w:hAnsi="IRNazanin" w:eastAsia="IRNazanin"/>
          <w:color w:val="111111"/>
          <w:sz w:val="28"/>
          <w:sz w:val="28"/>
          <w:szCs w:val="28"/>
          <w:rtl w:val="true"/>
          <w:lang w:bidi="fa-IR"/>
        </w:rPr>
        <w:t>التتمّة من الحادی عشر فصاعداً، لکنّ الأحوط</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فیما بعد العادة إلی العشرة، بل إلی الثمانیة عشر مع الاستمرار إلیها</w:t>
      </w:r>
      <w:r>
        <w:rPr>
          <w:rFonts w:eastAsia="IRNazanin" w:cs="IRNazanin"/>
          <w:color w:val="111111"/>
          <w:sz w:val="28"/>
          <w:szCs w:val="28"/>
          <w:rtl w:val="true"/>
          <w:lang w:bidi="fa-IR"/>
        </w:rPr>
        <w:t>.</w:t>
      </w:r>
    </w:p>
    <w:p>
      <w:pPr>
        <w:pStyle w:val="Heading3"/>
        <w:numPr>
          <w:ilvl w:val="2"/>
          <w:numId w:val="1"/>
        </w:numPr>
        <w:rPr/>
      </w:pPr>
      <w:bookmarkStart w:id="731" w:name="__RefHeading___Toc1725024_2322387425"/>
      <w:bookmarkStart w:id="732" w:name="_Toc258"/>
      <w:bookmarkEnd w:id="731"/>
      <w:r>
        <w:rPr>
          <w:rtl w:val="true"/>
        </w:rPr>
        <w:t>اعتبار فصل أقل الطهر بین الحیض و النفاس</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مشهور العلماء فصل أقلّ الطهر بین الحیض المتقدّم والنفاس، وکذا بین النفاس والحیض المتأخّر، فلا یحکم بحیضیّة الدم السابق علی الولادة، وإن کان بصفة الحیض أو فی أیّام العادة إذا لم یفصل بینه وبین النفاس عشرة أیّام، وکذا فی الدم المتأخّر، والأقوی عدم اعتباره</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النقاء بینهما طهر، وإن لم یکن عشرة فلیس هو کالنقاء بین الدمین فی العشرة من حیض أو 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مراعاة الاحتیاط فی الحیض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اعتباره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الحیض المتقدّم کما</w:t>
      </w:r>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منّا التأمّل فیه، وأنّ 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یبعد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الأرجح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اعتباره فی الحیض المتأخر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الخمینی،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الحیض المتأخّر،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الشریعتمداری،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مراعاة هذا الاحتیاط؛ لقوّة احتمال لزوم الفصل بأقلّ الطهر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مراعاة</w:t>
      </w:r>
      <w:bookmarkStart w:id="733" w:name="pg13275_168252"/>
    </w:p>
    <w:p>
      <w:pPr>
        <w:pStyle w:val="BookText"/>
        <w:rPr/>
      </w:pPr>
      <w:bookmarkEnd w:id="733"/>
      <w:r>
        <w:rPr>
          <w:rFonts w:ascii="IRNazanin" w:hAnsi="IRNazanin" w:eastAsia="IRNazanin"/>
          <w:color w:val="111111"/>
          <w:sz w:val="28"/>
          <w:sz w:val="28"/>
          <w:szCs w:val="28"/>
          <w:rtl w:val="true"/>
          <w:lang w:bidi="fa-IR"/>
        </w:rPr>
        <w:t>الاحتیاط</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الصورتین،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725026_2322387425"/>
      <w:bookmarkStart w:id="735" w:name="_Toc259"/>
      <w:bookmarkEnd w:id="734"/>
      <w:r>
        <w:rPr>
          <w:rtl w:val="true"/>
        </w:rPr>
        <w:t>إذا خرج بعض الطقل بعد فصل طویل</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بعض الطفل وطالت المدّة إلی أن خرج تمامه فالنفاس من حین خروج ذلک البعض إذا کان معه دم، وإن کان مبدأ العشرة</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کما أنّة لا یترک الاحتیاط 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حین التمام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المیزان تحقّق عنوان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لو خرج قطعةً قطعةً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طال إلی 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المتقطع بعد العشرة الاُولی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أزید فمجموع الشهر</w:t>
      </w:r>
    </w:p>
    <w:p>
      <w:pPr>
        <w:pStyle w:val="BookText"/>
        <w:rPr/>
      </w:pPr>
      <w:r>
        <w:rPr>
          <w:rFonts w:ascii="IRNazanin" w:hAnsi="IRNazanin" w:eastAsia="IRNazanin"/>
          <w:color w:val="111111"/>
          <w:sz w:val="28"/>
          <w:sz w:val="28"/>
          <w:szCs w:val="28"/>
          <w:rtl w:val="true"/>
          <w:lang w:bidi="fa-IR"/>
        </w:rPr>
        <w:t>نفاس</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تخلّل أکثر من العشرة بین خروج تلک القطعات، وإلاّ فالزائد علی العشرة لا یحکم علیه بالنفاسیة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تقدیر أن لا یکون الفصل بین القطعات أزید من عشرة أیّام، وإلاّ لم یکن الزائد علی العشرة نفاساً، ومنه یظهر الحال فی النقاء بعد العشرة، وأمّا النقاء المتخلّل فقد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نظر، والنقاء المتخلّل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کون الفصل بین القطعات أزید من عشرة أیام، وإلاّ لم یکن الزائد علی العشرة نفاساً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بعده إلی عشرة أیام من رؤیة الدم بعد خروج آخر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فی الحکم بکون المجموع نفاساً أمران،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القطعة ممّا لا یعتدّ به کالإصبع، وإلاّ فالدم الخارج معها أو بعدها لا یعدّ نفاساً، سواء کانت هی الجزء الأوّل أو الوسط أو الأخیر،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الفصل بین القطعات المفروضة أزید من العشرة، وإلاّ فلا یکون الزائد الفاصل نفاساً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استمرّ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تخلّل 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عشرة فطهر</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إن کان أقلّ إذا کان فاصلاً بین عشرة، کلّ واحدة مع عشرة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أقلّ تحتاط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النقاء المتخلّل محسوب من النفاس،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وقد تقدّم مراراً حکم النقاء المتخلّل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ولا یبعد کونه نفاساً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بأنّه 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الأقوی کونه نفاساً کما فی الحیض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حکم النقاء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736" w:name="pg13275_168254"/>
    </w:p>
    <w:p>
      <w:pPr>
        <w:pStyle w:val="BookText"/>
        <w:rPr/>
      </w:pPr>
      <w:bookmarkEnd w:id="736"/>
      <w:r>
        <w:rPr>
          <w:rFonts w:ascii="IRNazanin" w:hAnsi="IRNazanin" w:eastAsia="IRNazanin"/>
          <w:color w:val="111111"/>
          <w:sz w:val="28"/>
          <w:sz w:val="28"/>
          <w:szCs w:val="28"/>
          <w:rtl w:val="true"/>
          <w:lang w:bidi="fa-IR"/>
        </w:rPr>
        <w:t>بالجمع بین أحکام الطاهر والنفساء</w:t>
      </w:r>
      <w:r>
        <w:rPr>
          <w:rFonts w:eastAsia="IRNazanin" w:cs="IRNazanin"/>
          <w:color w:val="111111"/>
          <w:sz w:val="28"/>
          <w:szCs w:val="28"/>
          <w:rtl w:val="true"/>
          <w:lang w:bidi="fa-IR"/>
        </w:rPr>
        <w:t>.</w:t>
      </w:r>
    </w:p>
    <w:p>
      <w:pPr>
        <w:pStyle w:val="Heading3"/>
        <w:numPr>
          <w:ilvl w:val="2"/>
          <w:numId w:val="1"/>
        </w:numPr>
        <w:rPr/>
      </w:pPr>
      <w:bookmarkStart w:id="737" w:name="__RefHeading___Toc1725028_2322387425"/>
      <w:bookmarkStart w:id="738" w:name="_Toc260"/>
      <w:bookmarkEnd w:id="737"/>
      <w:r>
        <w:rPr>
          <w:rtl w:val="true"/>
        </w:rPr>
        <w:t>تعدد الولادة</w:t>
      </w:r>
      <w:bookmarkEnd w:id="73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اثنین أو أزید فلکلّ واحد منهما نفاس مستقلّ، فإن فصل بینهما عشرة أیّام واستمرّ الدم فنفاسها عشرون</w:t>
      </w:r>
      <w:r>
        <w:rPr>
          <w:rStyle w:val="FootnoteAnchor"/>
          <w:rtl w:val="true"/>
        </w:rPr>
        <w:footnoteReference w:id="848"/>
      </w:r>
      <w:r>
        <w:rPr>
          <w:rFonts w:ascii="IRNazanin" w:hAnsi="IRNazanin" w:eastAsia="IRNazanin"/>
          <w:color w:val="111111"/>
          <w:sz w:val="28"/>
          <w:sz w:val="28"/>
          <w:szCs w:val="28"/>
          <w:rtl w:val="true"/>
          <w:lang w:bidi="fa-IR"/>
        </w:rPr>
        <w:t>یوماً، لکلّ واحد عشرة أیّام، وإن کان الفصل</w:t>
      </w:r>
      <w:r>
        <w:rPr>
          <w:rStyle w:val="FootnoteAnchor"/>
          <w:rtl w:val="true"/>
        </w:rPr>
        <w:footnoteReference w:id="849"/>
      </w:r>
      <w:r>
        <w:rPr>
          <w:rFonts w:ascii="Amiri" w:hAnsi="Amiri" w:eastAsia="Amiri" w:cs="Amiri"/>
          <w:color w:val="111111"/>
          <w:sz w:val="28"/>
          <w:sz w:val="28"/>
          <w:szCs w:val="28"/>
          <w:rtl w:val="true"/>
          <w:lang w:bidi="ar-SA"/>
        </w:rPr>
        <w:t xml:space="preserve">أقلّ من عشرة مع استمرار الدم </w:t>
      </w:r>
      <w:bookmarkStart w:id="739" w:name="pg13275_168255"/>
    </w:p>
    <w:p>
      <w:pPr>
        <w:pStyle w:val="BookText"/>
        <w:rPr/>
      </w:pPr>
      <w:bookmarkEnd w:id="739"/>
      <w:r>
        <w:rPr>
          <w:rFonts w:ascii="IRNazanin" w:hAnsi="IRNazanin" w:eastAsia="IRNazanin"/>
          <w:color w:val="111111"/>
          <w:sz w:val="28"/>
          <w:sz w:val="28"/>
          <w:szCs w:val="28"/>
          <w:rtl w:val="true"/>
          <w:lang w:bidi="fa-IR"/>
        </w:rPr>
        <w:t>یتداخلان فی بعض المدّة، وإن فصل بینهما نقاء عشرة أیّام کان طهراً، بل وکذا لو کان أقلّ من عشرة علی الأقوی</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النقاء المذکور بعد عشرة من الولادة الاُولی، أو بعد العادة للمعتادة إذا لم ترَ الدم بعدها حتی تجاوزت العشرة، أو رأت الدم بعد النقاء حتی تجاوز العشرة، وفی ما عدا ذلک تجمع فی النقاء بین أعمال النفساء والطاهرة،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اعتبار العشرة بین النفاسین،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الإصطهباناتی، عبد اللّه الشیرازی،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الاحتیاط فی النقاء 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فی قطعات الولد الواحد</w:t>
      </w:r>
      <w:r>
        <w:rPr>
          <w:rFonts w:eastAsia="IRNazanin" w:cs="IRNazanin"/>
          <w:color w:val="111111"/>
          <w:sz w:val="28"/>
          <w:szCs w:val="28"/>
          <w:rtl w:val="true"/>
          <w:lang w:bidi="fa-IR"/>
        </w:rPr>
        <w:t>.</w:t>
      </w:r>
    </w:p>
    <w:p>
      <w:pPr>
        <w:pStyle w:val="Heading3"/>
        <w:numPr>
          <w:ilvl w:val="2"/>
          <w:numId w:val="1"/>
        </w:numPr>
        <w:rPr/>
      </w:pPr>
      <w:bookmarkStart w:id="740" w:name="__RefHeading___Toc1725030_2322387425"/>
      <w:bookmarkStart w:id="741" w:name="_Toc261"/>
      <w:bookmarkEnd w:id="740"/>
      <w:r>
        <w:rPr>
          <w:rtl w:val="true"/>
        </w:rPr>
        <w:t>حکم مستمرة الدم إلی شهر أو أکثر</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إلی شهر أو أزید فبعد مضیّ أیّام العادة فی ذات العادة</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العددیّة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العددیة محکوم بالاستحاضة، وإن کان فی أیام العادة الوقتیة، فلا تغفل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یکون الدم فی غیرها محکوماً بالنفاس إلی ثلاثین یوماً احتیاطاً کما مرّ فی 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غیرها محکوم بالاستحاضة وإن کان فی</w:t>
      </w:r>
    </w:p>
    <w:p>
      <w:pPr>
        <w:pStyle w:val="BookText"/>
        <w:rPr/>
      </w:pPr>
      <w:r>
        <w:rPr>
          <w:rFonts w:ascii="IRNazanin" w:hAnsi="IRNazanin" w:eastAsia="IRNazanin"/>
          <w:color w:val="111111"/>
          <w:sz w:val="28"/>
          <w:sz w:val="28"/>
          <w:szCs w:val="28"/>
          <w:rtl w:val="true"/>
          <w:lang w:bidi="fa-IR"/>
        </w:rPr>
        <w:t>أیّام العادة</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الوقتیة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مع فصل أقلّ الطهر عشرة أیّام بین دم النفاس وذلک الدم، وحینئذٍ فإن کان فی العادة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یحکم علیه بالحیضیّة، وإن لم یکن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فترجع إلی التمییز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تجمع بین الوظیفتین فی الدم الواجد للصفات، وتجعل الفاقد 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ذات عادة وقتیة ترجع إلی عادتها فقط وتنتظرها، وإن اقتضی ذلک عدم الحکم بحیضیّتها فیما بعد الولادة بشهر أو أزید، وإلاّ فالدم المرئیّ، بعد الفصل المفروض إذا کان ذا تمییز رجعت إلیه، وإن کان فاقداً له إلی شهر أو شهور فحکمها التحیّض فی کل شهر بالاقتداء ببعض نسائها، أو باختیار عدد مناسب لها علی تفصیل فی جمیع ذلک تقدّم فی مبحث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بناءً علی ما عرفت من اعتبار أقلّ الطهر بین النفاس والحیض المتأخّر، وعدم الحکم بالحیض مع عدمه، وإن صادف أیّام العادة، لکن قد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مراعاة الاحتیاط فی هذه الصورة</w:t>
      </w:r>
      <w:bookmarkStart w:id="742" w:name="pg13275_168257"/>
    </w:p>
    <w:p>
      <w:pPr>
        <w:pStyle w:val="BookText"/>
        <w:rPr/>
      </w:pPr>
      <w:bookmarkEnd w:id="742"/>
      <w:r>
        <w:rPr>
          <w:rFonts w:ascii="IRNazanin" w:hAnsi="IRNazanin" w:eastAsia="IRNazanin"/>
          <w:color w:val="111111"/>
          <w:sz w:val="28"/>
          <w:sz w:val="28"/>
          <w:szCs w:val="28"/>
          <w:rtl w:val="true"/>
          <w:lang w:bidi="fa-IR"/>
        </w:rPr>
        <w:t>أولی</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725032_2322387425"/>
      <w:bookmarkStart w:id="744" w:name="_Toc262"/>
      <w:bookmarkEnd w:id="743"/>
      <w:r>
        <w:rPr>
          <w:rtl w:val="true"/>
        </w:rPr>
        <w:t>وجوب الاستظهار علی النفساء</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النفساء</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دمها فی الظاهر الاستظهار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بإدخال قطنة أو نحوها والصبر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وملاحظتها علی نحو ما مرّ فی الحیض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725034_2322387425"/>
      <w:bookmarkStart w:id="746" w:name="_Toc263"/>
      <w:bookmarkEnd w:id="745"/>
      <w:r>
        <w:rPr>
          <w:rtl w:val="true"/>
        </w:rPr>
        <w:t>حکم استظهار النفساء لو استمر الدم بعد مضی العادة</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إلی ما بعد العادة فی الحیض یستحبّ</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یوماً کما فی الحیض، ویستحبّ فی الزائد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وجوبه یوماً واستحبابه یومین أو ثلاثة أو إلی العشرة کما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نحو ما سبق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بالاستظهار یوماً فیومین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أحوط، علی نحو ما مرّ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یوماً ویُحتاط به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إلی أن تظهر الحال ولو ظنّاً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وجوب الاستظهار ثلاثة أیام، وبعدها إلی العشرة الجمع بین الوظیفتین للنفساء والطاهرة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ذلک علی نحو ما تقدّم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فی الحیض أنّ الأحوط عدم ترک الاستظهار إلی العشرة، وتقدّم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الوجوب کما فی الحیض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علی نحو ما مرّ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إلی أن یظهر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بالاستظهار بیوم أو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الاستظهار خصوصاً بیوم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نحو ما مرّ فی الحیض؛ لاتّحاد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ما تقدم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واجب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علیها الاستظهار بیومین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نحو ما تقدم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وجوباً کما مرّ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7" w:name="pg13275_168259"/>
      <w:bookmarkStart w:id="748" w:name="pg13275_168259"/>
      <w:bookmarkEnd w:id="748"/>
    </w:p>
    <w:p>
      <w:pPr>
        <w:pStyle w:val="BookText"/>
        <w:rPr/>
      </w:pPr>
      <w:bookmarkStart w:id="749" w:name="pg13275_168259"/>
      <w:bookmarkEnd w:id="749"/>
      <w:r>
        <w:rPr>
          <w:rFonts w:ascii="IRNazanin" w:hAnsi="IRNazanin" w:eastAsia="IRNazanin"/>
          <w:color w:val="111111"/>
          <w:sz w:val="28"/>
          <w:sz w:val="28"/>
          <w:szCs w:val="28"/>
          <w:rtl w:val="true"/>
          <w:lang w:bidi="fa-IR"/>
        </w:rPr>
        <w:t>الاستظهار</w:t>
      </w:r>
      <w:r>
        <w:rPr>
          <w:rStyle w:val="FootnoteAnchor"/>
          <w:rtl w:val="true"/>
        </w:rPr>
        <w:footnoteReference w:id="856"/>
      </w:r>
      <w:r>
        <w:rPr>
          <w:rFonts w:ascii="IRNazanin" w:hAnsi="IRNazanin" w:eastAsia="IRNazanin"/>
          <w:color w:val="111111"/>
          <w:sz w:val="28"/>
          <w:sz w:val="28"/>
          <w:szCs w:val="28"/>
          <w:rtl w:val="true"/>
          <w:lang w:bidi="fa-IR"/>
        </w:rPr>
        <w:t>بترک العبادة یوماً أو یومین أو إلی العشرة علی نحو ما مرّ  فی الحیض</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أنّها تستظهر ثلاثة أیام ثم تحتاط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ما قوّیناه سابقاً،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فیه أنّ الأقوی وجوب الاستظهار إلی الثلاثة، وفی الزائد عنها إلی العشرة تحتاط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725036_2322387425"/>
      <w:bookmarkStart w:id="751" w:name="_Toc264"/>
      <w:bookmarkEnd w:id="750"/>
      <w:r>
        <w:rPr>
          <w:rtl w:val="true"/>
        </w:rPr>
        <w:t>النفساء کالحائض</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کالحائض</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موارد النصّ، وأمّا دخول المسجدین وقراءة العزائم وغیرهما ممّا لم یرد فیه نصّ فمحلّ تأمّل وإشکال؛ لأنّ استفادة هذه الکلّیة فرع وجود ما هو المشهور فی الألسنة وعبائر الفقهاء من أنّ النفاس حیض محتبس، ولیس له عین ولا أثر فی الأخبار، وما هو الموجود فی بعض الأخبار أیضاً لا یکاد یستفاد منه هذا المضمون، ومع هذا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الکلّیة المذکورة مبنیة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وجوب الغسل بعد</w:t>
      </w:r>
    </w:p>
    <w:p>
      <w:pPr>
        <w:pStyle w:val="BookText"/>
        <w:rPr/>
      </w:pPr>
      <w:r>
        <w:rPr>
          <w:rFonts w:ascii="IRNazanin" w:hAnsi="IRNazanin" w:eastAsia="IRNazanin"/>
          <w:color w:val="111111"/>
          <w:sz w:val="28"/>
          <w:sz w:val="28"/>
          <w:szCs w:val="28"/>
          <w:rtl w:val="true"/>
          <w:lang w:bidi="fa-IR"/>
        </w:rPr>
        <w:t>الانقطاع</w:t>
      </w:r>
      <w:r>
        <w:rPr>
          <w:rStyle w:val="FootnoteAnchor"/>
          <w:rtl w:val="true"/>
        </w:rPr>
        <w:footnoteReference w:id="859"/>
      </w:r>
      <w:r>
        <w:rPr>
          <w:rFonts w:ascii="IRNazanin" w:hAnsi="IRNazanin" w:eastAsia="IRNazanin"/>
          <w:color w:val="111111"/>
          <w:sz w:val="28"/>
          <w:sz w:val="28"/>
          <w:szCs w:val="28"/>
          <w:rtl w:val="true"/>
          <w:lang w:bidi="fa-IR"/>
        </w:rPr>
        <w:t>، أو بعد العادة، أو العشرة فی غیر ذات العادة، ووجوب قضاء الصوم دون الصلاة، وعدم جواز وطئها وطلاقها</w:t>
      </w:r>
      <w:r>
        <w:rPr>
          <w:rStyle w:val="FootnoteAnchor"/>
          <w:rtl w:val="true"/>
        </w:rPr>
        <w:footnoteReference w:id="860"/>
      </w:r>
      <w:r>
        <w:rPr>
          <w:rFonts w:ascii="IRNazanin" w:hAnsi="IRNazanin" w:eastAsia="IRNazanin"/>
          <w:color w:val="111111"/>
          <w:sz w:val="28"/>
          <w:sz w:val="28"/>
          <w:szCs w:val="28"/>
          <w:rtl w:val="true"/>
          <w:lang w:bidi="fa-IR"/>
        </w:rPr>
        <w:t>، ومسّ کتابة القرآن</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هو الکلام فی بابَی الحیض والجنابة، وکذا مسّ اسمه الخاصّ به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المذکورات، علی نحو ما مرّ فی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قراءة سور العزائم وأبعاضها حتّی البسملة بقصدها، وفی دخول المساجد والمکث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وفی بعض المستحبات والمکروهات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وقراءة آیات السجدة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ودخول </w:t>
      </w:r>
    </w:p>
    <w:p>
      <w:pPr>
        <w:pStyle w:val="BookText"/>
        <w:rPr/>
      </w:pPr>
      <w:r>
        <w:rPr>
          <w:rFonts w:ascii="IRNazanin" w:hAnsi="IRNazanin" w:eastAsia="IRNazanin"/>
          <w:color w:val="111111"/>
          <w:sz w:val="28"/>
          <w:sz w:val="28"/>
          <w:szCs w:val="28"/>
          <w:rtl w:val="true"/>
          <w:lang w:bidi="fa-IR"/>
        </w:rPr>
        <w:t>المساجد</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بغیر اجتیاز، وکذا دخول المسجدین مطلقاً، وحرمته وکذا حرمة ما قبله وما بعده مبنیة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والمکث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الاجتیاز فی المسجدین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فی کراهة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الوط‌ء بعد الانقطاع وقبل الغسل، وکذا فی کراهة الخضاب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کراهة الخضاب وقراءة القرآن للنفساء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وقراءة القرآن ونحو ذلک، وکذا فی استحباب الوضوء فی أوقات الصلوات، والجلوس فی المصلّی، والاشتغال بذکر اللّه بقدر الصلاة، وألحقها بعضهم بالحائض فی وجوب الکفّارة إذا وطئها، وهو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 فی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قلنا بها فی الحیض فوجوبها فی النفساء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الأقوی</w:t>
      </w:r>
      <w:bookmarkStart w:id="752" w:name="pg13275_168263"/>
    </w:p>
    <w:p>
      <w:pPr>
        <w:pStyle w:val="BookText"/>
        <w:rPr/>
      </w:pPr>
      <w:bookmarkEnd w:id="752"/>
      <w:r>
        <w:rPr>
          <w:rFonts w:ascii="IRNazanin" w:hAnsi="IRNazanin" w:eastAsia="IRNazanin"/>
          <w:color w:val="111111"/>
          <w:sz w:val="28"/>
          <w:sz w:val="28"/>
          <w:szCs w:val="28"/>
          <w:rtl w:val="true"/>
          <w:lang w:bidi="fa-IR"/>
        </w:rPr>
        <w:t>عدمه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1725038_2322387425"/>
      <w:bookmarkStart w:id="754" w:name="_Toc265"/>
      <w:bookmarkEnd w:id="753"/>
      <w:r>
        <w:rPr>
          <w:rtl w:val="true"/>
        </w:rPr>
        <w:t>کیفیة غسل النفاس</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غسلها کغسل الجنابة، إلاّ أ نّه لا یغنی عن الوضوء</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یغنی، کما فی سائر الأغسال الاُخر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سائر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یغنی عنه لو لم تتوضّأ قبله،فلو توضّأت بعده نَوَتِ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إغناوءه عنه،وکذا غیره من الأغسال إلاّ غسل الاستحاضة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 ینبغی ترکه، وإن کان الأقوی کفایته عن الوضوء فی جمیع الأغسال، کما تقدم ذکره فی غسل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الأقوی أنّه یغنی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إغناؤه عنه کسائر الأغسال،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یغنی عنه علی الأقوی،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یجب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کسائر الأغسال</w:t>
      </w:r>
      <w:r>
        <w:rPr>
          <w:rFonts w:eastAsia="IRNazanin" w:cs="IRNazanin"/>
          <w:color w:val="111111"/>
          <w:sz w:val="28"/>
          <w:szCs w:val="28"/>
          <w:rtl w:val="true"/>
          <w:lang w:bidi="fa-IR"/>
        </w:rPr>
        <w:t>.</w:t>
      </w:r>
      <w:bookmarkStart w:id="755" w:name="pg13275_168264"/>
    </w:p>
    <w:p>
      <w:pPr>
        <w:pStyle w:val="Heading2"/>
        <w:numPr>
          <w:ilvl w:val="1"/>
          <w:numId w:val="1"/>
        </w:numPr>
        <w:rPr/>
      </w:pPr>
      <w:bookmarkStart w:id="756" w:name="__RefHeading___Toc1725040_2322387425"/>
      <w:bookmarkStart w:id="757" w:name="_Toc266"/>
      <w:bookmarkEnd w:id="755"/>
      <w:bookmarkEnd w:id="756"/>
      <w:r>
        <w:rPr>
          <w:rtl w:val="true"/>
        </w:rPr>
        <w:t>فصل فی غسل مسّ المیت</w:t>
      </w:r>
      <w:bookmarkEnd w:id="757"/>
    </w:p>
    <w:p>
      <w:pPr>
        <w:pStyle w:val="Heading3"/>
        <w:numPr>
          <w:ilvl w:val="2"/>
          <w:numId w:val="1"/>
        </w:numPr>
        <w:rPr/>
      </w:pPr>
      <w:bookmarkStart w:id="758" w:name="__RefHeading___Toc1725042_2322387425"/>
      <w:bookmarkStart w:id="759" w:name="_Toc267"/>
      <w:bookmarkEnd w:id="758"/>
      <w:r>
        <w:rPr>
          <w:rtl w:val="true"/>
        </w:rPr>
        <w:t>وجوب غسل مس میت</w:t>
      </w:r>
      <w:bookmarkEnd w:id="759"/>
    </w:p>
    <w:p>
      <w:pPr>
        <w:pStyle w:val="BookText"/>
        <w:rPr/>
      </w:pPr>
      <w:r>
        <w:rPr>
          <w:rFonts w:ascii="IRNazanin" w:hAnsi="IRNazanin" w:eastAsia="IRNazanin"/>
          <w:color w:val="111111"/>
          <w:sz w:val="28"/>
          <w:sz w:val="28"/>
          <w:szCs w:val="28"/>
          <w:rtl w:val="true"/>
          <w:lang w:bidi="fa-IR"/>
        </w:rPr>
        <w:t>یجب بمسّ میّت الإنسان بعد برده وقبل غسله، دون میّت غیر الإنسان، أو هو قبل برده أو بعد غسله</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والمناط برد تمام جسده، فلا یوجب برد بعضه، ولو کان هو الممسوس</w:t>
      </w:r>
      <w:r>
        <w:rPr>
          <w:rFonts w:eastAsia="IRNazanin" w:cs="IRNazanin"/>
          <w:color w:val="111111"/>
          <w:sz w:val="28"/>
          <w:szCs w:val="28"/>
          <w:rtl w:val="true"/>
          <w:lang w:bidi="fa-IR"/>
        </w:rPr>
        <w:t>.</w:t>
      </w:r>
    </w:p>
    <w:p>
      <w:pPr>
        <w:pStyle w:val="Heading3"/>
        <w:numPr>
          <w:ilvl w:val="2"/>
          <w:numId w:val="1"/>
        </w:numPr>
        <w:rPr/>
      </w:pPr>
      <w:bookmarkStart w:id="760" w:name="__RefHeading___Toc1725044_2322387425"/>
      <w:bookmarkStart w:id="761" w:name="_Toc268"/>
      <w:bookmarkEnd w:id="760"/>
      <w:r>
        <w:rPr>
          <w:rtl w:val="true"/>
        </w:rPr>
        <w:t>ما یعتبر فی وجوب غسل مس المیت</w:t>
      </w:r>
      <w:bookmarkEnd w:id="761"/>
    </w:p>
    <w:p>
      <w:pPr>
        <w:pStyle w:val="BookText"/>
        <w:rPr/>
      </w:pPr>
      <w:r>
        <w:rPr>
          <w:rFonts w:ascii="IRNazanin" w:hAnsi="IRNazanin" w:eastAsia="IRNazanin"/>
          <w:color w:val="111111"/>
          <w:sz w:val="28"/>
          <w:sz w:val="28"/>
          <w:szCs w:val="28"/>
          <w:rtl w:val="true"/>
          <w:lang w:bidi="fa-IR"/>
        </w:rPr>
        <w:t>والمعتبر فی الغسل تمام الأغسال الثلاثة، فلو بقی من الغسل الثالث شیء لا یسقط الغسل بمسّه وإن کان الممسوس العضو المغسول</w:t>
      </w:r>
      <w:r>
        <w:rPr>
          <w:rStyle w:val="FootnoteAnchor"/>
          <w:rtl w:val="true"/>
        </w:rPr>
        <w:footnoteReference w:id="86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یظهر فیما یأتی فی غسل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الأغسال الثلاثة کلّها بالماء القراح</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لفقد السدر والکافور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کفایة التیمّم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کون </w:t>
      </w:r>
    </w:p>
    <w:p>
      <w:pPr>
        <w:pStyle w:val="BookText"/>
        <w:rPr/>
      </w:pPr>
      <w:r>
        <w:rPr>
          <w:rFonts w:ascii="IRNazanin" w:hAnsi="IRNazanin" w:eastAsia="IRNazanin"/>
          <w:color w:val="111111"/>
          <w:sz w:val="28"/>
          <w:sz w:val="28"/>
          <w:szCs w:val="28"/>
          <w:rtl w:val="true"/>
          <w:lang w:bidi="fa-IR"/>
        </w:rPr>
        <w:t>الغاسل</w:t>
      </w:r>
      <w:r>
        <w:rPr>
          <w:rStyle w:val="FootnoteAnchor"/>
          <w:rtl w:val="true"/>
        </w:rPr>
        <w:footnoteReference w:id="868"/>
      </w:r>
      <w:r>
        <w:rPr>
          <w:rFonts w:ascii="IRNazanin" w:hAnsi="IRNazanin" w:eastAsia="IRNazanin"/>
          <w:color w:val="111111"/>
          <w:sz w:val="28"/>
          <w:sz w:val="28"/>
          <w:szCs w:val="28"/>
          <w:rtl w:val="true"/>
          <w:lang w:bidi="fa-IR"/>
        </w:rPr>
        <w:t>هو الکافر بأمر المسلم</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فیهما وفی سابقهما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فیهما، بل لعلّه کذلک فی الصورة السابقة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 الشاهرودی، الرفیعی، 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لفقد المماثل،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فیهما وفی سابقهما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فیهما، بل لعلّه کذلک فی الصورة السابقة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 الشاهرودی، الرفیعی، 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المیّت بین المسلم والکافر، والکبیر والصغیر، حتّی السقط إذا تمّ لَهُ</w:t>
      </w:r>
      <w:r>
        <w:rPr>
          <w:rStyle w:val="FootnoteAnchor"/>
          <w:rtl w:val="true"/>
        </w:rPr>
        <w:footnoteReference w:id="870"/>
      </w:r>
      <w:r>
        <w:rPr>
          <w:rFonts w:ascii="Amiri" w:hAnsi="Amiri" w:eastAsia="Amiri" w:cs="Amiri"/>
          <w:color w:val="111111"/>
          <w:sz w:val="28"/>
          <w:sz w:val="28"/>
          <w:szCs w:val="28"/>
          <w:rtl w:val="true"/>
          <w:lang w:bidi="ar-SA"/>
        </w:rPr>
        <w:t>أربعة أشهر</w:t>
      </w:r>
      <w:r>
        <w:rPr>
          <w:rStyle w:val="FootnoteAnchor"/>
          <w:rtl w:val="true"/>
        </w:rPr>
        <w:footnoteReference w:id="871"/>
      </w:r>
      <w:r>
        <w:rPr>
          <w:rFonts w:ascii="IRNazanin" w:hAnsi="IRNazanin" w:eastAsia="IRNazanin"/>
          <w:color w:val="111111"/>
          <w:sz w:val="28"/>
          <w:sz w:val="28"/>
          <w:szCs w:val="28"/>
          <w:rtl w:val="true"/>
          <w:lang w:bidi="fa-IR"/>
        </w:rPr>
        <w:t>، بل الأحوط</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بمسّه ولو قبل تمام أربعة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وإن کان</w:t>
      </w:r>
      <w:bookmarkStart w:id="762" w:name="pg13275_168267"/>
    </w:p>
    <w:p>
      <w:pPr>
        <w:pStyle w:val="BookText"/>
        <w:rPr/>
      </w:pPr>
      <w:bookmarkEnd w:id="762"/>
      <w:r>
        <w:rPr>
          <w:rFonts w:ascii="IRNazanin" w:hAnsi="IRNazanin" w:eastAsia="IRNazanin"/>
          <w:color w:val="111111"/>
          <w:sz w:val="28"/>
          <w:sz w:val="28"/>
          <w:szCs w:val="28"/>
          <w:rtl w:val="true"/>
          <w:lang w:bidi="fa-IR"/>
        </w:rPr>
        <w:t>الأقوی</w:t>
      </w:r>
      <w:r>
        <w:rPr>
          <w:rStyle w:val="FootnoteAnchor"/>
          <w:rtl w:val="true"/>
        </w:rPr>
        <w:footnoteReference w:id="873"/>
      </w:r>
      <w:r>
        <w:rPr>
          <w:rFonts w:ascii="IRNazanin" w:hAnsi="IRNazanin" w:eastAsia="IRNazanin"/>
          <w:color w:val="111111"/>
          <w:sz w:val="28"/>
          <w:sz w:val="28"/>
          <w:szCs w:val="28"/>
          <w:rtl w:val="true"/>
          <w:lang w:bidi="fa-IR"/>
        </w:rPr>
        <w:t>عدمه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725046_2322387425"/>
      <w:bookmarkStart w:id="764" w:name="_Toc269"/>
      <w:bookmarkEnd w:id="763"/>
      <w:r>
        <w:rPr>
          <w:rtl w:val="true"/>
        </w:rPr>
        <w:t>اتحاد حکم الماس والممسوس فیما لا تحله الحیاة و غیره</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الماسّ والممسوس لا فرق بین أن یکون ممّا تحلّه الحیاة أو لا</w:t>
      </w:r>
      <w:r>
        <w:rPr>
          <w:rStyle w:val="FootnoteAnchor"/>
          <w:rtl w:val="true"/>
        </w:rPr>
        <w:footnoteReference w:id="875"/>
      </w:r>
      <w:r>
        <w:rPr>
          <w:rFonts w:ascii="IRNazanin" w:hAnsi="IRNazanin" w:eastAsia="IRNazanin"/>
          <w:color w:val="111111"/>
          <w:sz w:val="28"/>
          <w:sz w:val="28"/>
          <w:szCs w:val="28"/>
          <w:rtl w:val="true"/>
          <w:lang w:bidi="fa-IR"/>
        </w:rPr>
        <w:t>، کالعظم</w:t>
      </w:r>
      <w:r>
        <w:rPr>
          <w:rStyle w:val="FootnoteAnchor"/>
          <w:rtl w:val="true"/>
        </w:rPr>
        <w:footnoteReference w:id="876"/>
      </w:r>
      <w:r>
        <w:rPr>
          <w:rFonts w:ascii="IRNazanin" w:hAnsi="IRNazanin" w:eastAsia="IRNazanin"/>
          <w:color w:val="111111"/>
          <w:sz w:val="28"/>
          <w:sz w:val="28"/>
          <w:szCs w:val="28"/>
          <w:rtl w:val="true"/>
          <w:lang w:bidi="fa-IR"/>
        </w:rPr>
        <w:t>والظفر، وکذا لا فرق فیهما بین الباطن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 بالشعر لا یوجبه</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صدق مسّ المیّت، کما فی اُصول الشعر الساترة للبشرة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صدق المسّ عرفاً، وفی عدمه مطلقاً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شعراً تابعاً للجسد بحیث یصدق علی مسّه مسّ الجسد، وکذا فی الممسوس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مایلیه إشکال، فلا یترک الاحتیاط، خصوصاً فیما لو کان الشعر رقیقاً بحیث یصدق بمسّه مسّ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صدق مسّ المیّت عرفاً، کمسّ اُصول الشعر المتصلة بالبشرة، أو ما یلازم مسّه مسّ البشرة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صدق مسّ المیّت إذا کان الشعر قصیراً، ولاسیّما فی الممسوس فیجب فیه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المسّ عُرفاً فیهما فالأحوط فیهما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وجوب الغسل وعدمه صدق مسّ جسد المیّت،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فی المسّ بطرف الشعر الطویل دون مطلقه، وکذا فی الممسوس یتمّ فی الشعر المسترسل کأطراف اللحیة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صدق المسّ عرفاً، کما إذا کان الشعر معدوداً من توابع البشرة مثل اُصول الشعر الساترة للبشرة یجب فیه الغسل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صدق المسّ، کما لو کان باُصول الشعر عند 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878"/>
      </w:r>
      <w:r>
        <w:rPr>
          <w:rFonts w:ascii="Amiri" w:hAnsi="Amiri" w:eastAsia="Amiri" w:cs="Amiri"/>
          <w:color w:val="111111"/>
          <w:sz w:val="28"/>
          <w:sz w:val="28"/>
          <w:szCs w:val="28"/>
          <w:rtl w:val="true"/>
          <w:lang w:bidi="ar-SA"/>
        </w:rPr>
        <w:t>مسّ الشعر</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فیهما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طویلاً وخارجاً عن المتعارف بحیث لایصدق علیه مسّ المیّت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الشعور الدقاق تأمّل، فلا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الغسل یدور مدار صدق المسّ عرفاً، ویختلف ذلک باختلاف الشعر طولاً وقصراً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الغسل یدور مدار صدق المسّ عرفاً، ویختلف ذلک باختلاف الشعر طولاً وقصراً، نعم فی أصل ثبوت الغسل بمسّ ما لاتحلّه الحیاة من طرف الممسوح إشکال؛ لعدم وفاء الإطلاقات بمثله، والأصل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فیهما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13275_168269"/>
    </w:p>
    <w:p>
      <w:pPr>
        <w:pStyle w:val="Heading3"/>
        <w:numPr>
          <w:ilvl w:val="2"/>
          <w:numId w:val="1"/>
        </w:numPr>
        <w:rPr/>
      </w:pPr>
      <w:bookmarkStart w:id="766" w:name="__RefHeading___Toc1725048_2322387425"/>
      <w:bookmarkStart w:id="767" w:name="_Toc270"/>
      <w:bookmarkEnd w:id="765"/>
      <w:bookmarkEnd w:id="766"/>
      <w:r>
        <w:rPr>
          <w:rtl w:val="true"/>
        </w:rPr>
        <w:t>مس القطعة المبانة من الحی و المیت</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القطعة المبانة من المیّت أو الحیّ</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فی المبانة من المیت وجود العظم؛ لأنّ مسّ کلّ جزء من بدن المیّت موجبٌ الغسل، سواء کان متّصلاً أم منفصلاً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اشتملت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وصدق علیها المیّت، وإلاّ فعلی الأحوط وفی مسّ العظم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المبانة من الحیّ عدم وجوب الغسل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العظم یوجب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وجوب الغسل بمسّها مطلقاً، ومنه یظهر الحال فیما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المیت متشتّت الأجزاء فمسّها جمیعاً أو مسّ معظمها وجب علیه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دون المجرّد</w:t>
      </w:r>
      <w:bookmarkStart w:id="768" w:name="pg13275_168270"/>
    </w:p>
    <w:p>
      <w:pPr>
        <w:pStyle w:val="BookText"/>
        <w:rPr/>
      </w:pPr>
      <w:bookmarkEnd w:id="768"/>
      <w:r>
        <w:rPr>
          <w:rFonts w:ascii="IRNazanin" w:hAnsi="IRNazanin" w:eastAsia="IRNazanin"/>
          <w:color w:val="111111"/>
          <w:sz w:val="28"/>
          <w:sz w:val="28"/>
          <w:szCs w:val="28"/>
          <w:rtl w:val="true"/>
          <w:lang w:bidi="fa-IR"/>
        </w:rPr>
        <w:t>عنه</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مبانةً من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Heading3"/>
        <w:numPr>
          <w:ilvl w:val="2"/>
          <w:numId w:val="1"/>
        </w:numPr>
        <w:rPr/>
      </w:pPr>
      <w:bookmarkStart w:id="769" w:name="__RefHeading___Toc1725050_2322387425"/>
      <w:bookmarkStart w:id="770" w:name="_Toc271"/>
      <w:bookmarkEnd w:id="769"/>
      <w:r>
        <w:rPr>
          <w:rtl w:val="true"/>
        </w:rPr>
        <w:t>مس العظم المجرد</w:t>
      </w:r>
      <w:bookmarkEnd w:id="770"/>
    </w:p>
    <w:p>
      <w:pPr>
        <w:pStyle w:val="BookText"/>
        <w:rPr/>
      </w:pPr>
      <w:r>
        <w:rPr>
          <w:rFonts w:ascii="Amiri" w:hAnsi="Amiri" w:eastAsia="Amiri" w:cs="Amiri"/>
          <w:color w:val="111111"/>
          <w:sz w:val="28"/>
          <w:sz w:val="28"/>
          <w:szCs w:val="28"/>
          <w:rtl w:val="true"/>
          <w:lang w:bidi="ar-SA"/>
        </w:rPr>
        <w:t>وأمّا مسّ العظم المجرَّد ففی إیجابه للغسل إشکال</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 إذا کان من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مسّ العظم المجرد أو السنّ إذا انفصلا عن المیّت موجب للغسل؛ لصدق مسّ المیّت علیهما؛ إذ اعتبار الاتصال فی صدق المسّ مشکل، وأمّا إذا انفصلا عن الحیّ فلا؛ لعدم الدلیل، وما ذکروه وجهاً استحسان لایعتمد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إیجابه إذا کان من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الوجوب فیه، وفی السنّ المنفصل من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الغسل بمسّه، وکذا فی السنّ المنفصل عن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771" w:name="pg13275_168271"/>
    </w:p>
    <w:p>
      <w:pPr>
        <w:pStyle w:val="BookText"/>
        <w:rPr/>
      </w:pPr>
      <w:bookmarkEnd w:id="771"/>
      <w:r>
        <w:rPr>
          <w:rFonts w:ascii="IRNazanin" w:hAnsi="IRNazanin" w:eastAsia="IRNazanin"/>
          <w:color w:val="111111"/>
          <w:sz w:val="28"/>
          <w:sz w:val="28"/>
          <w:szCs w:val="28"/>
          <w:rtl w:val="true"/>
          <w:lang w:bidi="fa-IR"/>
        </w:rPr>
        <w:t>الغسل</w:t>
      </w:r>
      <w:r>
        <w:rPr>
          <w:rStyle w:val="FootnoteAnchor"/>
          <w:rtl w:val="true"/>
        </w:rPr>
        <w:footnoteReference w:id="883"/>
      </w:r>
      <w:r>
        <w:rPr>
          <w:rFonts w:ascii="Amiri" w:hAnsi="Amiri" w:eastAsia="Amiri" w:cs="Amiri"/>
          <w:color w:val="111111"/>
          <w:sz w:val="28"/>
          <w:sz w:val="28"/>
          <w:szCs w:val="28"/>
          <w:rtl w:val="true"/>
          <w:lang w:bidi="ar-SA"/>
        </w:rPr>
        <w:t>بمسّه،</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الوجوب، وکذلک فی السنّ المنفصل من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یمضِ علیه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السِنّ المنفصل من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الغسل، بخلاف المنفصل من الحیِّ إذا لم یکن معه لحم معتدٌّ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اللحم الجزئیّ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اعتناء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1725052_2322387425"/>
      <w:bookmarkStart w:id="773" w:name="_Toc272"/>
      <w:bookmarkEnd w:id="772"/>
      <w:r>
        <w:rPr>
          <w:rtl w:val="true"/>
        </w:rPr>
        <w:t>فروع الشک فی تحقق المس</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 فی تحقّق المسّ وعدمه، أو شکّ فی أنّ الممسوس کان إنساناً أو غیره، أو کان میّتاً أو حیّاً، أو کان قبل برده أو بعده، أو فی أ نّه کان شهیداً</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عدم کون مسّ بدن الشهید موجباً للغسل، کما هو الحق، وبناءً علی عدم جریان الاستصحاب فی العدم النعتی، کما هو الصحیح، وإلاّ فوجوب الغسل بمسّه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الغسل بمسّه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الغسل بالمسّ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الشهید کالمغسَّل فی جمیع الآثار، ولکنّه محلّ تأمّل، فلا یترک الاحتیاط بالغسل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الأصل عدم کونه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وجوبه فی هذا المورد، وإن قلنا بعدم وجوب الغسل بمسّ الشهید کما هو المشهور غیر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غیره</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الغسل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وجوب الغسل فی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المردّد بین الشهید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فرق فی وجوب الغسل بین کون الممسوس شهیداً وعدمه، وعلی تقدیر عدم الوجوب بمسّ الشهید فالظاهر وجوبه عند عدم إحراز کون الممسوس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الغسل فی هذا الفرض، وعدم إیجاب مسّ الشهید للغسل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الغسل فی هذه الصورة، وإن کان وجوبه بمسّ الشهید مبنیاً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کان الممسوس بدنه أو لباسه، أو کان</w:t>
      </w:r>
    </w:p>
    <w:p>
      <w:pPr>
        <w:pStyle w:val="BookText"/>
        <w:rPr/>
      </w:pPr>
      <w:r>
        <w:rPr>
          <w:rFonts w:ascii="IRNazanin" w:hAnsi="IRNazanin" w:eastAsia="IRNazanin"/>
          <w:color w:val="111111"/>
          <w:sz w:val="28"/>
          <w:sz w:val="28"/>
          <w:szCs w:val="28"/>
          <w:rtl w:val="true"/>
          <w:lang w:bidi="fa-IR"/>
        </w:rPr>
        <w:t>شعره</w:t>
      </w:r>
      <w:r>
        <w:rPr>
          <w:rStyle w:val="FootnoteAnchor"/>
          <w:rtl w:val="true"/>
        </w:rPr>
        <w:footnoteReference w:id="887"/>
      </w:r>
      <w:r>
        <w:rPr>
          <w:rFonts w:ascii="IRNazanin" w:hAnsi="IRNazanin" w:eastAsia="IRNazanin"/>
          <w:color w:val="111111"/>
          <w:sz w:val="28"/>
          <w:sz w:val="28"/>
          <w:szCs w:val="28"/>
          <w:rtl w:val="true"/>
          <w:lang w:bidi="fa-IR"/>
        </w:rPr>
        <w:t>أو بدنه، لا یجب الغسل فی شیءٍ</w:t>
      </w:r>
      <w:r>
        <w:rPr>
          <w:rStyle w:val="FootnoteAnchor"/>
          <w:rtl w:val="true"/>
        </w:rPr>
        <w:footnoteReference w:id="888"/>
      </w:r>
      <w:r>
        <w:rPr>
          <w:rFonts w:ascii="IRNazanin" w:hAnsi="IRNazanin" w:eastAsia="IRNazanin"/>
          <w:color w:val="111111"/>
          <w:sz w:val="28"/>
          <w:sz w:val="28"/>
          <w:szCs w:val="28"/>
          <w:rtl w:val="true"/>
          <w:lang w:bidi="fa-IR"/>
        </w:rPr>
        <w:t>من هذه الصور</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الشکّ فی الشهادة، أحوطه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الشکّ فی کونه شهیداً أو غیره، فالأحوط فی هذه الصورة وجوب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الغسل مع الشکّ فی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الشکّ فی کونه شهیداً وجوب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الغسل علیه إذا شکّ فی أنّ الممسوس کان شهیداً أم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علم المسّ</w:t>
      </w:r>
      <w:r>
        <w:rPr>
          <w:rStyle w:val="FootnoteAnchor"/>
          <w:rtl w:val="true"/>
        </w:rPr>
        <w:footnoteReference w:id="890"/>
      </w:r>
      <w:r>
        <w:rPr>
          <w:rFonts w:ascii="Amiri" w:hAnsi="Amiri" w:eastAsia="Amiri" w:cs="Amiri"/>
          <w:color w:val="111111"/>
          <w:sz w:val="28"/>
          <w:sz w:val="28"/>
          <w:szCs w:val="28"/>
          <w:rtl w:val="true"/>
          <w:lang w:bidi="ar-SA"/>
        </w:rPr>
        <w:t>وشکّ</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 داخل فی مسألة الشکّ فی تأخّر الحادِثَین المعلوم تقدّم أحدهما، والفروض المتصورة هناک آتیة هنا، وعلیه ففی صورة الجهل بتاریخهما أو تاریخ المسّ یشکل الحکم بوجوب الغسل، إلاّ علی بعض الوجوه المخدوشة فی محلّها، فقد تقدم فی باب الوضوء ماله نفع فی المقام،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وشکّ فی أصل الغسل، وأمّا لو علم ذلک وشکّ فی المتقدّم والمتأخّر فالأظهر عدم وجوب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تاریخ المسّ، وأمّا لو علم تاریخ الغسل وشکّ فی تاریخ المسّ، أو جهل التاریخین فلا یجب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 نّه کان بعد الغسل أو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کان الشکّ فی أصل الغسل، ویشهد له ما فرّعه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علم الغسل وشکّ فی المتقدّم والمتأخّر فلا یجب، إلاّ إذا علم بتاریخ المسّ فالغسل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تاریخ المسّ وکان تاریخ الغسل مشکوکاً، وأمّا فی عکسه أو کانا مجهولی التاریخ فلا یجب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شکّ فی أنّ المیّت قد غسِّل أم لا، وأمّا إذا علم بالغسل والمسّ وشکّ فی المتقدّم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تاریخ المسّ فالأحوط الغسل أیضاً، وإن جهلهما معاً أو علم تاریخ الغسل لم یجب الغسل بمسّه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هذا</w:t>
      </w:r>
    </w:p>
    <w:p>
      <w:pPr>
        <w:pStyle w:val="BookText"/>
        <w:rPr/>
      </w:pPr>
      <w:r>
        <w:rPr>
          <w:rFonts w:ascii="IRNazanin" w:hAnsi="IRNazanin" w:eastAsia="IRNazanin"/>
          <w:color w:val="111111"/>
          <w:sz w:val="28"/>
          <w:sz w:val="28"/>
          <w:szCs w:val="28"/>
          <w:rtl w:val="true"/>
          <w:lang w:bidi="fa-IR"/>
        </w:rPr>
        <w:t>یشکل</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بناءً علی ما ذکرناه من عدم الوجوب فی مسّ العظم المجرّد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العظام المجرّدة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ممّا تقدم عدم وجوب الغسل بمسّها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المعلوم کونها من الإنسان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المقابر أو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کانت المقبرة للمسلمین یمکن</w:t>
      </w:r>
    </w:p>
    <w:p>
      <w:pPr>
        <w:pStyle w:val="BookText"/>
        <w:rPr/>
      </w:pPr>
      <w:r>
        <w:rPr>
          <w:rFonts w:ascii="IRNazanin" w:hAnsi="IRNazanin" w:eastAsia="IRNazanin"/>
          <w:color w:val="111111"/>
          <w:sz w:val="28"/>
          <w:sz w:val="28"/>
          <w:szCs w:val="28"/>
          <w:rtl w:val="true"/>
          <w:lang w:bidi="fa-IR"/>
        </w:rPr>
        <w:t>الحمل</w:t>
      </w:r>
      <w:r>
        <w:rPr>
          <w:rStyle w:val="FootnoteAnchor"/>
          <w:rtl w:val="true"/>
        </w:rPr>
        <w:footnoteReference w:id="893"/>
      </w:r>
      <w:r>
        <w:rPr>
          <w:rFonts w:ascii="Amiri" w:hAnsi="Amiri" w:eastAsia="Amiri" w:cs="Amiri"/>
          <w:color w:val="111111"/>
          <w:sz w:val="28"/>
          <w:sz w:val="28"/>
          <w:szCs w:val="28"/>
          <w:rtl w:val="true"/>
          <w:lang w:bidi="ar-SA"/>
        </w:rPr>
        <w:t>علی أ نّها مغسّلة</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وعلی هذا فیشکل الحکم فی مسّ المیّت الموجود فی مقبرة المسلمین إذا شکّ فی تغسیله، بل لایبعد وجوب الغسل بمسّه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قطعتان یعلم إجمالاً أنّ إحداهما من میّت الإ 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مسّهما معاً وجب</w:t>
      </w:r>
      <w:r>
        <w:rPr>
          <w:rStyle w:val="FootnoteAnchor"/>
          <w:rtl w:val="true"/>
        </w:rPr>
        <w:footnoteReference w:id="895"/>
      </w:r>
      <w:r>
        <w:rPr>
          <w:rFonts w:ascii="IRNazanin" w:hAnsi="IRNazanin" w:eastAsia="IRNazanin"/>
          <w:color w:val="111111"/>
          <w:sz w:val="28"/>
          <w:sz w:val="28"/>
          <w:szCs w:val="28"/>
          <w:rtl w:val="true"/>
          <w:lang w:bidi="fa-IR"/>
        </w:rPr>
        <w:t>علیه الغسل</w:t>
      </w:r>
      <w:r>
        <w:rPr>
          <w:rStyle w:val="FootnoteAnchor"/>
          <w:rtl w:val="true"/>
        </w:rPr>
        <w:footnoteReference w:id="896"/>
      </w:r>
      <w:r>
        <w:rPr>
          <w:rFonts w:ascii="IRNazanin" w:hAnsi="IRNazanin" w:eastAsia="IRNazanin"/>
          <w:color w:val="111111"/>
          <w:sz w:val="28"/>
          <w:sz w:val="28"/>
          <w:szCs w:val="28"/>
          <w:rtl w:val="true"/>
          <w:lang w:bidi="fa-IR"/>
        </w:rPr>
        <w:t>، وإن مسّ إحدا هما ففی وجوبه إشکال</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إشکال فی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مرجعه إلی الصورة الثانیة من صور المسألة السابقة فیجری فیه حکمها، أعنی عدم وجوب الغسل، ومجرّد العلم الإجمالی غیر مفید؛ فإنّ المقام کملاقی أحد أطراف الشبهة المحصورة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الوجوب، إلاّ إذا کان العلم الإجمالی بعد المسّ وکان الطرف الآخر مورداً لحکم إلزامی من وجوب دفن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الوجوب؛ لأنّ حاله حال أحد أطراف الشبهة المحصورة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الغسل، إلاّ إذا نشأ لدیه علم إجمالی آخر بتکلیف منجّز، کما إذا حصل له علم إمّا بوجوب الغسل بمسّ القطعة الاُولی، أو بوجوب دفن القطعة‌الثانیة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 إلاّ فی بعض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إلاّ إذا حصل العلم بعد المسّ وکان الطرف الآخر مورداً لحکم إلزامی من وجوب دفن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إذا کان خارجاً عن محلّ الابتلاء، وأمّا لو کان الطرف الآخر محلاًّ للابتلاء لتکلیف فعلیّ فیجب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898"/>
      </w:r>
      <w:r>
        <w:rPr>
          <w:rFonts w:ascii="IRNazanin" w:hAnsi="IRNazanin" w:eastAsia="IRNazanin"/>
          <w:color w:val="111111"/>
          <w:sz w:val="28"/>
          <w:sz w:val="28"/>
          <w:szCs w:val="28"/>
          <w:rtl w:val="true"/>
          <w:lang w:bidi="fa-IR"/>
        </w:rPr>
        <w:t>الغسل</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بترکه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 لأنّ موضوع الحکم بالنسبة إلی الذی مسّ أحدهما مشکوک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للاُخری أثر من جهة العلم الإجمالی لقاعدة الاشتغال، کما إذا فقد الممسوس وبقی الآخر فیجب حینئذٍ دفنه وغسله والغسل إذا کان الممسوس بل أحدهما من المسلم، نعم، یشکل فیما إذا کان أحدهما ما لا نفس له؛ لاحتمال الانحلال بحسب الأثر وجریان البراءة بالنسبة إلی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أمثلة الصورة الثانیة فی المسألة السابقة، فلا یجب فیها الغسل علی ما تقدم، ووجود العلم الإجمالی وکون الشبهة محصورة غیر مجدٍ فی إیجاب الغسل بعد کون المورد داخلاً فی مبحث ملاقی الشبهة المحصورة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الطرف الآخر مورد الابتلاء، وإلاّ فلا یجب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المسّ اختیاریّاً أو اضطراریّاً، فی الیقظة أو فی النوم، کان الماسّ صغیراً أو مجنوناً أو کبیراً عاقلاً، فیجب علی الصغیر</w:t>
      </w:r>
      <w:r>
        <w:rPr>
          <w:rStyle w:val="FootnoteAnchor"/>
          <w:rtl w:val="true"/>
        </w:rPr>
        <w:footnoteReference w:id="900"/>
      </w:r>
      <w:r>
        <w:rPr>
          <w:rFonts w:ascii="IRNazanin" w:hAnsi="IRNazanin" w:eastAsia="IRNazanin"/>
          <w:color w:val="111111"/>
          <w:sz w:val="28"/>
          <w:sz w:val="28"/>
          <w:szCs w:val="28"/>
          <w:rtl w:val="true"/>
          <w:lang w:bidi="fa-IR"/>
        </w:rPr>
        <w:t>الغسل بعد البلوغ، والأقوی صحّته</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إذا کان ممیّزاً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وعلی المجنون بعد الإفاقة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بمسّ القطعة المبانة من الحیّ لافرق بین أن یکون الماسّ نفسه،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إیجاب مسّ القطعة المبانة من الحیِّ للغسل لافرق بین أن یکون قبل بردها أو بعده</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المستفاد من الروایة أنّ حکم القطعة المبانة من الحیّ حکم المیّت، ولمّا کانت البرودة شرطاً فیه یکون شرطاً فی القطعة أیضاً، ولکنّه مخدوش بأنّ إطلاق الروایة کافٍ فی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p>
    <w:p>
      <w:pPr>
        <w:pStyle w:val="BookText"/>
        <w:rPr/>
      </w:pPr>
      <w:r>
        <w:rPr>
          <w:rFonts w:ascii="IRNazanin" w:hAnsi="IRNazanin" w:eastAsia="IRNazanin"/>
          <w:color w:val="111111"/>
          <w:sz w:val="28"/>
          <w:sz w:val="28"/>
          <w:szCs w:val="28"/>
          <w:rtl w:val="true"/>
          <w:lang w:bidi="fa-IR"/>
        </w:rPr>
        <w:t>أحوط</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 الوجوب قبل البرد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لاطلاق الأدلة، وعدم الفرق فیها بین قبل البرد وبعده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قصر الحکم علی صورة البرد کما هو الغالب؛ لمکان تنزیل المبانة من الحیّ منزلة المیتة، ومن الواضح ثبوت الحکم للمنزّل علیه مقیّداً بالبرودة، فکذا</w:t>
      </w:r>
    </w:p>
    <w:p>
      <w:pPr>
        <w:pStyle w:val="BookText"/>
        <w:rPr/>
      </w:pPr>
      <w:r>
        <w:rPr>
          <w:rFonts w:ascii="IRNazanin" w:hAnsi="IRNazanin" w:eastAsia="IRNazanin"/>
          <w:color w:val="111111"/>
          <w:sz w:val="28"/>
          <w:sz w:val="28"/>
          <w:szCs w:val="28"/>
          <w:rtl w:val="true"/>
          <w:lang w:bidi="fa-IR"/>
        </w:rPr>
        <w:t>فی المنزّل جریاً علی قانون باب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 قبل 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w:t>
      </w:r>
      <w:r>
        <w:rPr>
          <w:rStyle w:val="FootnoteAnchor"/>
          <w:rtl w:val="true"/>
        </w:rPr>
        <w:footnoteReference w:id="905"/>
      </w:r>
      <w:r>
        <w:rPr>
          <w:rFonts w:ascii="IRNazanin" w:hAnsi="IRNazanin" w:eastAsia="IRNazanin"/>
          <w:color w:val="111111"/>
          <w:sz w:val="28"/>
          <w:sz w:val="28"/>
          <w:szCs w:val="28"/>
          <w:rtl w:val="true"/>
          <w:lang w:bidi="fa-IR"/>
        </w:rPr>
        <w:t xml:space="preserve">إذا خرج من المرأة طفل میّت </w:t>
      </w:r>
    </w:p>
    <w:p>
      <w:pPr>
        <w:pStyle w:val="BookText"/>
        <w:rPr/>
      </w:pPr>
      <w:r>
        <w:rPr>
          <w:rFonts w:ascii="IRNazanin" w:hAnsi="IRNazanin" w:eastAsia="IRNazanin"/>
          <w:color w:val="111111"/>
          <w:sz w:val="28"/>
          <w:sz w:val="28"/>
          <w:szCs w:val="28"/>
          <w:rtl w:val="true"/>
          <w:lang w:bidi="fa-IR"/>
        </w:rPr>
        <w:t>بمجرّد مماسّته لفرجها إشکال</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الوجوب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المتولّد حال بقاء حرارة الحیوان فی المیت منهما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الغسل إذا کان السقط بعد برده فی الصورة الاُولی، وبعد بردها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فیه وفی مایلیه 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وکذا فی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الوجوب فی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الوجوب فی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الغسل إن کان المسّ بظاهر البدن بعد برد السقط فی الصورة الاُولی، وبرد الدم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مع صدق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لعدم اختصاص الدلیل بمسّ ظاهر بالظاهرٍ، بل هو مطلق، خصوصاً إذا کانت المماسّة للولادة خارجة عن المتعارف، فالأحوط فی الأول وفی الثانی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الوجوب، وکذا فی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 العکس بأن تولّد الطفل من</w:t>
      </w:r>
    </w:p>
    <w:p>
      <w:pPr>
        <w:pStyle w:val="BookText"/>
        <w:rPr/>
      </w:pPr>
      <w:r>
        <w:rPr>
          <w:rFonts w:ascii="IRNazanin" w:hAnsi="IRNazanin" w:eastAsia="IRNazanin"/>
          <w:color w:val="111111"/>
          <w:sz w:val="28"/>
          <w:sz w:val="28"/>
          <w:szCs w:val="28"/>
          <w:rtl w:val="true"/>
          <w:lang w:bidi="fa-IR"/>
        </w:rPr>
        <w:t>المرأة المیّتة</w:t>
      </w:r>
      <w:r>
        <w:rPr>
          <w:rStyle w:val="FootnoteAnchor"/>
          <w:rtl w:val="true"/>
        </w:rPr>
        <w:footnoteReference w:id="907"/>
      </w:r>
      <w:r>
        <w:rPr>
          <w:rFonts w:ascii="IRNazanin" w:hAnsi="IRNazanin" w:eastAsia="IRNazanin"/>
          <w:color w:val="111111"/>
          <w:sz w:val="28"/>
          <w:sz w:val="28"/>
          <w:szCs w:val="28"/>
          <w:rtl w:val="true"/>
          <w:lang w:bidi="fa-IR"/>
        </w:rPr>
        <w:t>فالأحوط</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إذا کانت المماسّة بعد 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فیهما إذا کانت المماسّة لظاهر الفرج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الظاهر عدم الوجوب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 الصورتین وإن کان بعد 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وغسله بعد البلوغ فی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فضلات المیّت</w:t>
      </w:r>
      <w:r>
        <w:rPr>
          <w:rStyle w:val="FootnoteAnchor"/>
          <w:rtl w:val="true"/>
        </w:rPr>
        <w:footnoteReference w:id="909"/>
      </w:r>
      <w:r>
        <w:rPr>
          <w:rFonts w:ascii="IRNazanin" w:hAnsi="IRNazanin" w:eastAsia="IRNazanin"/>
          <w:color w:val="111111"/>
          <w:sz w:val="28"/>
          <w:sz w:val="28"/>
          <w:szCs w:val="28"/>
          <w:rtl w:val="true"/>
          <w:lang w:bidi="fa-IR"/>
        </w:rPr>
        <w:t>من الوسخ والعرق والدم ونحوها لایوجب الغسل</w:t>
      </w:r>
      <w:r>
        <w:rPr>
          <w:rStyle w:val="FootnoteAnchor"/>
          <w:rtl w:val="true"/>
        </w:rPr>
        <w:footnoteReference w:id="910"/>
      </w:r>
      <w:r>
        <w:rPr>
          <w:rFonts w:ascii="IRNazanin" w:hAnsi="IRNazanin" w:eastAsia="IRNazanin"/>
          <w:color w:val="111111"/>
          <w:sz w:val="28"/>
          <w:sz w:val="28"/>
          <w:szCs w:val="28"/>
          <w:rtl w:val="true"/>
          <w:lang w:bidi="fa-IR"/>
        </w:rPr>
        <w:t xml:space="preserve">وإن </w:t>
      </w:r>
    </w:p>
    <w:p>
      <w:pPr>
        <w:pStyle w:val="BookText"/>
        <w:rPr/>
      </w:pPr>
      <w:r>
        <w:rPr>
          <w:rFonts w:ascii="IRNazanin" w:hAnsi="IRNazanin" w:eastAsia="IRNazanin"/>
          <w:color w:val="111111"/>
          <w:sz w:val="28"/>
          <w:sz w:val="28"/>
          <w:szCs w:val="28"/>
          <w:rtl w:val="true"/>
          <w:lang w:bidi="fa-IR"/>
        </w:rPr>
        <w:t>کان أحوط</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مع المیّتة بعد البرد یوجب الغسل، ویتداخل</w:t>
      </w:r>
      <w:r>
        <w:rPr>
          <w:rStyle w:val="FootnoteAnchor"/>
          <w:rtl w:val="true"/>
        </w:rPr>
        <w:footnoteReference w:id="912"/>
      </w:r>
      <w:r>
        <w:rPr>
          <w:rFonts w:ascii="Amiri" w:hAnsi="Amiri" w:eastAsia="Amiri" w:cs="Amiri"/>
          <w:color w:val="111111"/>
          <w:sz w:val="28"/>
          <w:sz w:val="28"/>
          <w:szCs w:val="28"/>
          <w:rtl w:val="true"/>
          <w:lang w:bidi="ar-SA"/>
        </w:rPr>
        <w:t>مع الجنابة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المقتول بقصاص أو حدّ إذا اغتسل قبل القتل غسل المیّت لا یوجب</w:t>
      </w:r>
      <w:r>
        <w:rPr>
          <w:rStyle w:val="FootnoteAnchor"/>
          <w:rtl w:val="true"/>
        </w:rPr>
        <w:footnoteReference w:id="914"/>
      </w:r>
      <w:r>
        <w:rPr>
          <w:rFonts w:ascii="IRNazanin" w:hAnsi="IRNazanin" w:eastAsia="IRNazanin"/>
          <w:color w:val="111111"/>
          <w:sz w:val="28"/>
          <w:sz w:val="28"/>
          <w:szCs w:val="28"/>
          <w:rtl w:val="true"/>
          <w:lang w:bidi="fa-IR"/>
        </w:rPr>
        <w:t>الغسل</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بالغسل بمسّه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یوجبه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سرّة الطفل بعد قطعها لا یوجب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 عضو من أعضاء الحیّ وخرج منه الروح بالمرّة مسُّهُ مادام متّصلاً ببدنه لا یوجب الغسل، وکذا إذا قطع عضو</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واتّصل ببدنه</w:t>
      </w:r>
      <w:r>
        <w:rPr>
          <w:rStyle w:val="FootnoteAnchor"/>
          <w:rtl w:val="true"/>
        </w:rPr>
        <w:footnoteReference w:id="917"/>
      </w:r>
      <w:r>
        <w:rPr>
          <w:rFonts w:ascii="Amiri" w:hAnsi="Amiri" w:eastAsia="Amiri" w:cs="Amiri"/>
          <w:color w:val="111111"/>
          <w:sz w:val="28"/>
          <w:sz w:val="28"/>
          <w:szCs w:val="28"/>
          <w:rtl w:val="true"/>
          <w:lang w:bidi="ar-SA"/>
        </w:rPr>
        <w:t>بجلدة</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یراه العرف منفصلاً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بعد الانفصال إذا مسّه وجب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بشرط أن یکون مشتملاً علی 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ینقض الوضوء</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ولایجب الوضوء مع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لعدم الدلیل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وعلی أیّ تقدیر فلا یجب الوضوء مع غسله بناءً علی المختار من إغناء کلّ غسل عن الوضوء، ومنه یظهر الحال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فیجب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إیجاب المسّ الوضوء إشکال، وإن کان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تقی الخونساری، عبدالهادی شیرازی، الحکیم، أحمد الخونساری، عبداللّه الشیرازی، الشریعتمداری، الأراکی، مفتی الشیعة،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یقوی کفایة غسله عن الوضوء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وعلی تقدیره فالأقوی کفایة غسله من الوضوء، نعم، لو کان محدثاً بالأصغر قبل الغسل فلا یترک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شاع هذا الحکم عند الفقهاء، ولعلّه المشهور عندهم، ولکنّ الأدلّة خالیة منه، لا صراحةً ولا إشعاراً، ولعلّهم یرون التلازم بین وجوب الغسل والحدثیة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الأغسال المستحبة کلّها لیست بأحداث، ولا فرق فی هذه الجهة بین الوجوب والاستحباب، ألا تری أنّ القائلین بوجوب غسل الجمعة لا یقولون بحدثیته؟ ولو سلّم فکان اللازم جعله حدثاً أکبر، فلا یجوز له الدخول فی المساجد ونحو ذلک من أحکام الأکبر، ولا یقولون به، مع أ نّه هو الأنسب بوجوب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 أ نّه واجب تعبّدی لادخل له بالحدث أصلاً، ولوفرض کونه حدثاً فالغسل یکفی فی رفعه، ولا حاجة إلی الوضوء معه، کما عرفت من رأینا فی مطلق الأغسال حتی المستحبة فضلاً عن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نقضه الوضوء وافتقار غسله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لا ینقضه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لاحتمال کفایة کل غسل عن الوضوء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لکفایة الغسل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انتقاضه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والأحوط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لایجب الوضوء مع غسل مسّ المیت، ولا مع سائر الأغسال وإن کان 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 غسله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المسّ مثل غسل الجنـابة، إلاّ أ نّه یفتـقر</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الافتقار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إلـی الـوضوء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وجه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الافتقار إلیه ولو کان محدثاً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یفتقر إلیه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مراراً أنّ الأولی تقدیم الوضوء علی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لاینبغی ترکه، والأقرب عدم الحاجة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الافتقار إلیه؛ لإغناء کل غسل عنه،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الحکیم، أحمد الخونساری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بالوجوب الشرطی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وجوبه غیریّاً محلّ نظر، بل یحتمل قویاً وجوبه وجوبا نفسیاً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الغسل لکلّ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الأحـوط الإتیان به ولـو لا لغایة؛ مـن جهة قوّة احتمال وجـوبه النفسی لحکمة رفع القذارة والسمّیة الساریة من مسّه إلی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شرطیاً 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مشروط بالطهارة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الحدث الأصغر، ویشترط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فیه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للماسّ قبل الغسل دخول المساجد والمشاهد والمکث فیها، وقراءة العزائم، ووطؤها إن کان امرأة، فحال المسّ حال الحدث الأصغر، إلاّ فی إیجاب الغسل للصلاة ونحوها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الأصغر والأکبر فی أثناء</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الغسل لایضرّ</w:t>
      </w:r>
      <w:r>
        <w:rPr>
          <w:rStyle w:val="FootnoteAnchor"/>
          <w:rtl w:val="true"/>
        </w:rPr>
        <w:footnoteReference w:id="924"/>
      </w:r>
      <w:r>
        <w:rPr>
          <w:rFonts w:ascii="Amiri" w:hAnsi="Amiri" w:eastAsia="Amiri" w:cs="Amiri"/>
          <w:color w:val="111111"/>
          <w:sz w:val="28"/>
          <w:sz w:val="28"/>
          <w:szCs w:val="28"/>
          <w:rtl w:val="true"/>
          <w:lang w:bidi="ar-SA"/>
        </w:rPr>
        <w:t>بصحّته</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وجه التأمّل فی نظائره، وإن کان قوّة احتمال وجوبه النفسی توجب البراءة عن مانعیة ما حدث فی أثنائه بعد التشکیک فی رافعیة الحدث 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فیه، کما تقدّم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یضرّ؛ لِما عرفت من أنّ کلّ حدث ینقض الطهارة لو وقع بعدها ینقضها لو وقع فی أثنائها، وبناءً علی کون المسّ حدثاً أصغر فلو وقع المسّ فی أثناء غسله أو البول ونحوه نقضه کما لو وقع بعده، وأمّا الأکبر لو وقع فی أثنائه فهو أولی بالنقض، فلو أجنب فی أثناء غسل المسّ وجب الاستئناف، ویتداخلان بغسل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الأحوط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استئنافه له فی الأوّل، ولهما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استئنافه ثم الوضوء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الاستئناف بنحو 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 تخلّل المماثل وغیره فی باب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الاستئناف علی ما مرّ فی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الثامنة والتاسعة من فصل مستحبات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أنّه یضّر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لایکون مغنیاً عن الوضوء علی الأحوط فی الفرض الأول، کما لا إشکال فی عدم إغنائه عن غسل آخر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مسّ فی</w:t>
      </w:r>
    </w:p>
    <w:p>
      <w:pPr>
        <w:pStyle w:val="BookText"/>
        <w:rPr/>
      </w:pPr>
      <w:r>
        <w:rPr>
          <w:rFonts w:ascii="IRNazanin" w:hAnsi="IRNazanin" w:eastAsia="IRNazanin"/>
          <w:color w:val="111111"/>
          <w:sz w:val="28"/>
          <w:sz w:val="28"/>
          <w:szCs w:val="28"/>
          <w:rtl w:val="true"/>
          <w:lang w:bidi="fa-IR"/>
        </w:rPr>
        <w:t>أثنائه</w:t>
      </w:r>
      <w:r>
        <w:rPr>
          <w:rStyle w:val="FootnoteAnchor"/>
          <w:rtl w:val="true"/>
        </w:rPr>
        <w:footnoteReference w:id="926"/>
      </w:r>
      <w:r>
        <w:rPr>
          <w:rFonts w:ascii="Amiri" w:hAnsi="Amiri" w:eastAsia="Amiri" w:cs="Amiri"/>
          <w:color w:val="111111"/>
          <w:sz w:val="28"/>
          <w:sz w:val="28"/>
          <w:szCs w:val="28"/>
          <w:rtl w:val="true"/>
          <w:lang w:bidi="ar-SA"/>
        </w:rPr>
        <w:t>میّتاً وجب استئنافه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المسّ لا یوجب تکرّر الغسل، ولو کان المیّت متعدّداً کسائر الأحداث</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إیجاب المسّ للغسل بین أن یکون مع الرطوبة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إیجابه للنجاسة یشترط أن یکون مع الرطوبة علی الأقوی، وإن کان الأحوط</w:t>
      </w:r>
      <w:r>
        <w:rPr>
          <w:rStyle w:val="FootnoteAnchor"/>
          <w:rtl w:val="true"/>
        </w:rPr>
        <w:footnoteReference w:id="928"/>
      </w:r>
      <w:r>
        <w:rPr>
          <w:rFonts w:ascii="IRNazanin" w:hAnsi="IRNazanin" w:eastAsia="IRNazanin"/>
          <w:color w:val="111111"/>
          <w:sz w:val="28"/>
          <w:sz w:val="28"/>
          <w:szCs w:val="28"/>
          <w:rtl w:val="true"/>
          <w:lang w:bidi="fa-IR"/>
        </w:rPr>
        <w:t xml:space="preserve">الاجتناب إذا مسّ مع الیبوسة، خصوصاً فی </w:t>
      </w:r>
    </w:p>
    <w:p>
      <w:pPr>
        <w:pStyle w:val="BookText"/>
        <w:rPr/>
      </w:pPr>
      <w:r>
        <w:rPr>
          <w:rFonts w:ascii="IRNazanin" w:hAnsi="IRNazanin" w:eastAsia="IRNazanin"/>
          <w:color w:val="111111"/>
          <w:sz w:val="28"/>
          <w:sz w:val="28"/>
          <w:szCs w:val="28"/>
          <w:rtl w:val="true"/>
          <w:lang w:bidi="fa-IR"/>
        </w:rPr>
        <w:t>میّت الإ نسان</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لایترک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میّت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النجاسة مع الرطوبة بین أن یکون بعد البرد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من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مسّ المیّت قد یوجب الغَسل والغُسل، کما إذا کان بعد البرد وقبل الغسل مع الرطوبة، وقد لا یوجب شیئاً، کما إذا کان بعد الغسل أو قبل البرد بلا رطوبة، وقد یوجب الغُسل دون الغَسل، کما إذا کان بعد البرد وقبل الغسل بلا رطوبة، وقد یکون بالعکس، کما إذا کان قبل البرد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الأغسال</w:t>
      </w:r>
    </w:p>
    <w:p>
      <w:pPr>
        <w:pStyle w:val="BookText"/>
        <w:rPr/>
      </w:pPr>
      <w:r>
        <w:rPr>
          <w:rFonts w:ascii="IRNazanin" w:hAnsi="IRNazanin" w:eastAsia="IRNazanin"/>
          <w:color w:val="111111"/>
          <w:sz w:val="28"/>
          <w:sz w:val="28"/>
          <w:szCs w:val="28"/>
          <w:rtl w:val="true"/>
          <w:lang w:bidi="fa-IR"/>
        </w:rPr>
        <w:t>و به ینتهی الجزء الرابع ویلیه</w:t>
      </w:r>
    </w:p>
    <w:p>
      <w:pPr>
        <w:pStyle w:val="BookText"/>
        <w:rPr/>
      </w:pPr>
      <w:r>
        <w:rPr>
          <w:rFonts w:ascii="IRNazanin" w:hAnsi="IRNazanin" w:eastAsia="IRNazanin"/>
          <w:color w:val="111111"/>
          <w:sz w:val="28"/>
          <w:sz w:val="28"/>
          <w:szCs w:val="28"/>
          <w:rtl w:val="true"/>
          <w:lang w:bidi="fa-IR"/>
        </w:rPr>
        <w:t>الجزء الخامس بدءاً بأحکام الأموات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تعالی </w:t>
      </w:r>
      <w:bookmarkStart w:id="774" w:name="pg13275_168291"/>
    </w:p>
    <w:p>
      <w:pPr>
        <w:pStyle w:val="Heading2"/>
        <w:numPr>
          <w:ilvl w:val="1"/>
          <w:numId w:val="1"/>
        </w:numPr>
        <w:rPr/>
      </w:pPr>
      <w:bookmarkStart w:id="775" w:name="__RefHeading___Toc1725054_2322387425"/>
      <w:bookmarkStart w:id="776" w:name="_Toc273"/>
      <w:bookmarkEnd w:id="774"/>
      <w:bookmarkEnd w:id="775"/>
      <w:r>
        <w:rPr>
          <w:rtl w:val="true"/>
        </w:rPr>
        <w:t>فهرس محتویات الجزء الرابع من کتاب</w:t>
      </w:r>
      <w:bookmarkEnd w:id="776"/>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الأغسال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الأغسال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وجوه نذر الغسل والزیارة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الجنابة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موجبات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وعلامته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الشک فی کون الخارج منیّاً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عدم اعتبار الدفق فی المریض والمرأة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وإن لم ینزل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المدار فی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رؤیة المنی فی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إذا علم بالجنابة والغسل وجهل السابق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دوران الجنابة بین شخصین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حکم الاقتداء عند دوران الجنابة بین شخصین أو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بعض فروع دوران الجنابة بین اثنین أو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خروج المنی بصورة الدم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الغسل علی المرأة بالاحتلام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إجناب الشخص نفسه اختیاراً مع العجز عن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 الشک فی الدخول لایجب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لا فرق فی الدخول بالعضو مجرّدا أو ملفوفا بخرقة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 یأتی بالغسل احتیاطا لابدّ له من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یتوقف علی غسل الجنابة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وتوابعها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وقضاؤه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فروع فی مبطلیة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حکم الاحتلام فی نهار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یحرم علی الجنب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خطّ المصحف وأسمائه تعالی، وکذا مسّ سائر أسماء الأنبیاء والأئمة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المسجدین ولو اجتیازا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فی سائر المساجد وکذا المشاهد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المسجد بنیّة وضع شیءٍ فیه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تیمّم الجنب للخروج من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الکلام فی الحائض والنفساء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المسجد الخراب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لایجری حکم المسجد علی المصلّی فی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الشک فی المسجدیة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الأولی للجنب عدم قراءة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کمیل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حکم إدخال الجنب للمسجد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استئجار الجنب لکنس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التیمّم لدخول المسجد وأخذ الماء منه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من فروع استئجار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الشک فی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یکره علی الجنب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الغسل وأحکامه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الجنابة والکون علی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لایجب قصد الوجوب أو الندب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فروع فی 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کیفیة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صورته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صورته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لزوم الإعادة لولم یستوعب الغسل تمام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وحدة الکیفیة فی جمیع الأغسال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الوضوء مع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أفضلیة الترتیبی من الارتماسی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تتعیّن إحدی الکیفیّتین بالخصوص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جواز رمس العضو فی الترتیبی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محل النیّة فی الغسل الارتماسی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اشتراط طهارة الأعضاء حال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وجوب الیقین بوصول الماء إلی البشرة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الشکّ فی کون الشیء من الظاهر أو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اعتبار الموالاة فی غسل المبطون والمسلوس والمستحاضة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الغسل تحت المطر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جواز العدول عن الارتماسی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جواز الارتماس بما دون الکرّ مع طهارة البدن، وحکم الاغتسال منه بعد ذلک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شرائط صحّة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نیّة الغسل وکفایة الداعی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إذا شکّ فی اغتساله بعد الخروج من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الاغتسال باعتقاد خلاف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الاغتسال مع قصد عدم دفع 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الاغتسال بالماء المسخّن بالمغصوب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الغسل فی الأحواض الموقوفة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الغسل بالمئزر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اُجرة اغتسال الزوجة علی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اغتسال الصائم بالارتماس نسیانا أو عمدا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مستحبات غسل الجنابة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استحباب المذکورات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کراهة الاستعانة بالغیر فی المقدمات القریبة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الاستبراء لیس شرطا فی صحّة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البلل المشتبه وصوره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إذا شک بعد الغسل بالاستبراء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فروع فی حکم الرطوبة المشتبهة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الإحداث بالأصغر أثناء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الإحداث بالأصغر بین بقیة الأغسال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إذا أحدث بالأکبر أثناء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إذا أحدث بالأصغر أثناء الأغسال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الشکّ فی غسل عضو قبل الدخول فی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الشکّ فی نیّة الارتماسی بعد الارتماس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العلم ببقاء شیء غیر منغسل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الشکّ فی الاغتسال بعد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صور اجتماع الأغسال المتعدّدة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غسل الجمعة من الجنب والحائض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بعض فروع التداخل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مبدأ الحیض ومنتهاه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معنی القرشیة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الشکّ فی القرشیة وفی البلوغ والیأس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الدم الخارج من مشکوکة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اجتماع الحیض مع الإرضاع والحمل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فروع فی حکم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الشکّ فی حیضیّة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اشتباه الحیض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حکم الصلاة بدون الاختبار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حکم تعذّر الاختبار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اشتباه دم الحیض بدم القرحة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أقلّ الحیض وأکثره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أقلّ الطهر 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ما یعتبر فی ثلاثة أیام الدم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حکم النقاء المتخلّل بین الأیام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أقسام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ذات العادة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ذات العادة الوقتیة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ذات العادة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فی انقلاب العادة أوبطلانها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العادة المرکّبة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العادة بالتمییز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النقاء المتخلّل بین الحیضتین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تساوی الحیضتین فی العددیة والوقتیة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صاحبة العادة الوقتیة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حکم غیر ذات العادة الوقتیة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رؤیة العدد فی غیر وقت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حکم الدم فی العادة وغیرها إذا لم یتجاوز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حکم الدَمَین المتخلّل بینهما أقلّ من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إذا کان بعض کل واحد من الدَمَین فی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تعارض الوقت والعدد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حکم ما تجاوز العدد ولم یتجاوز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رؤیة الدم مرّتین فی شهر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حکم الاستبراء وکیفیته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الکلام فی وجوب الاستظهار للحائض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إذا انقطع الدم واحتمل عوده قبل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حکم الصلاة مع ترک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تعذّر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تجاوز الدم عن العشرة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ذات العادة إذا تجاوز دمها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رجوع غیر ذات العادة إلی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تعارض الدَمَین الواجدین للصفات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فاقدة العادة والتمییز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الناسیة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المراد من الشهر ومبدؤه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اختیار العدد فی أوّل رؤیة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وجوب الموافقة بین الشهور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تبیُّن الخلاف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تجاوز الدم عن العشرة فی ذات العادة الوقتیة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تجاوز الدم عن العشرة فی ذات العادة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التسویة بین أوصاف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بعض فروع اعتبار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ما یعتبر فی التمییز بالصفات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الرجوع إلی الأقران مع فقد الأقارب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الأقارب الذین ترجع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منافاة مختار المرأة مع حق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لزوم التدارک عند انکشاف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الحائض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الحیض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آیات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اللبث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الاجتیار من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حکم دخول الحائض المشاهد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حکم الحیض فی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حکم الحیض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الشکّ فی الحیض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فروع فی تروک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الحائض فی القبل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الاستمتاع بغیر الوط‌ء</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وط‌ء الحائض فی دبرها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خروج دمها من غیر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إخبار المرأة بحیضها وطهرها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لافرق فی حرمة الوط‌ء بین الزوجة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لافرق فی حکم الحیض بین سائر 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الکلام فی الوجوب وکیفیة التکفیر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شروط تحمّل الکفّارة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کفّارة وط‌ء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کفّارة الزنا بالحائض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فروع کفّارة وط‌ء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العجز غیر مسقط للکفّارة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مصرف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وط‌ء الحائض فی کلّ ثلث من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تکرّر الوط‌ء فی کلّ 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إلحاق النُفَساء بالحائض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الحائض وظهارها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بعض فروع طلاق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المدار علی وجود الدم فی الأحکام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بعد انقطاع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غسل الحیض کغسل الجنابة حکما وکیفا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الغسل رافع لحدث الحیض وإن لم تتوضّأ</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جواز الوط‌ء بعد انتهاء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انتقاض التیمّم بدل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الحادی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الحائض لاتقضی صلاتها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إذا حاضت بعد دخول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إذا طهرت قبل خروج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قضاء الحائض التی تدرک من الوقت رکعة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إذا طهرت فی زمان لایسع الصلاة مع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المناط فی تمامیة الرکعة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فروع ترتبط بأعمال الحائض من القضاء والتدارک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العلم أوّل الوقت بمفاجأة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إذا طهرت ولها وقت إحدی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إذا طهرت فی مواطن التخییر مع ضیق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اعتقدت سعة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سعة الوقت إلاّ لواحدة مع اشتباه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ما یستحب للحائض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مایکره للحائض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أغسال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الاستحاضة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صفات دم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کون دم الاستحاضة هو الأصل لدی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أقسام المستحاضة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الاستحاضة القلیلة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الاستحاضة المتوسّطة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الاستحاضة الکثیرة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تفریق الصلوات جائز للمستحاضة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بعض فروع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وجوب الفحص علی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حکم الاختبار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تجدید المستحاضة الأعمال للصلاة دون توابعها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التجدید مع انقطاع الدم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التخییر بین تقدیم الغسل علی الوضوء،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لزوم المبادرة إلی الصلاة بعد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التحفّظ من خروج الدم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أحوطیّة الاحتشاء بعد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المحافظة من خروج الدم إذا کانت صائمة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تقدیم غسل الفجر علیه لصلاة اللیل ونحو ذلک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اشتراط الأغسال فی صوم المستحاضة دون الوضوءات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تأخیر الصلاة إلی وقت انقطاع الدم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صور وأحکام انقطاع الدم أثناء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انقلابات الاستحاضة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وجوب الغسل للانقطاع</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وضوء المستحاضة القلیلة لکل مشروط به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لو عملت المستحاضة بوظیفتها أو أخلّت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جواز القضاء للمستحاضة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الحدث الأصغر أثناء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الحدث الأکبر أثناء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وجوب خمسة أغسال علی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بدلیة التیمّم عن غسل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أقل النِفاس وأکثره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مبدأ احتساب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لحوق النقاء المتخلّل بالنفاس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رؤیة الدم فی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تجاوز دم النفاس عن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صاحبة العادة إذا لم ترَ فی العادة، أو رأته فی بعضها</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اعتبار فصل أقلّ الطهر بین الحیض والنفاس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إذا خرج بعض الطفل بعد فصل طویل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تعدّد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حکم مستمرّة الدم إلی شهر أو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وجوب الاستظهار علی 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حکم استظهار النفساء لو استمر الدم بعد مضیّ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کیفیة غسل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غسل مسّ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غسل مسّ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ما یعتبر فی وجوب غسل مسّ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حکم مسّ المیّت المغسّل بالماء القراح اضطرارا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حکم مسّ المیّت المیمّم لتعذّر التغسیل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لافرق فی المیّت بجمیع 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اتحاد حکم الماسّ والممسوس فیما لاتحلّه الحیاة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مسّ القطعة المبانة من الحیّ والمیّت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مسّ العظم المجرّد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فروع الشکّ فی تحقّق المسّ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 الشهید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الشکّ فی أنّ المسّ وقع قبل الغسل أوبعده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العلم الإجمالی بأنّ إحدی القطعَتین من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المسّ الاضطراری کالاختیاری، کبیرا کان الماسّ أو صغیرا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عدم الفرق فی مسّ القطعة المبانة بین کونها من الماسّ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حکم مسّ القطعة المبانة من الحیّ قبل البرد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مسّ الطفل اُمّه المیّتة، وبالعکس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فروع فی مسّ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ناقضیّة مسّ المیّت للوضوء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کیفیة غسل المسّ</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وجوب غسل المسّ لکل مشروط بالطهارة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حلّیة دخول المساجد ونحوها للماسّ قبل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الحدث أثناء غسل المسّ</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مسّ المیّت أثناء غسل المسّ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تکرار المسّ لایوجب تکرّر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جریان حکم المسّ مع الرطوبة وبدونها</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ما یسبّبه مسّ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bookmarkStart w:id="777" w:name="pg13275_168305"/>
    </w:p>
    <w:p>
      <w:pPr>
        <w:pStyle w:val="Heading2"/>
        <w:numPr>
          <w:ilvl w:val="1"/>
          <w:numId w:val="1"/>
        </w:numPr>
        <w:rPr/>
      </w:pPr>
      <w:bookmarkStart w:id="778" w:name="__RefHeading___Toc1725056_2322387425"/>
      <w:bookmarkStart w:id="779" w:name="_Toc274"/>
      <w:bookmarkEnd w:id="777"/>
      <w:bookmarkEnd w:id="778"/>
      <w:r>
        <w:rPr>
          <w:rtl w:val="true"/>
        </w:rPr>
        <w:t>الاصدارات العلمیة لمؤسسة السبطین علیهماالسلام العالمیة</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مراجعه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w:t>
      </w:r>
    </w:p>
    <w:p>
      <w:pPr>
        <w:pStyle w:val="BookText"/>
        <w:rPr/>
      </w:pPr>
      <w:r>
        <w:rPr>
          <w:rFonts w:ascii="IRNazanin" w:hAnsi="IRNazanin" w:eastAsia="IRNazanin"/>
          <w:color w:val="111111"/>
          <w:sz w:val="28"/>
          <w:sz w:val="28"/>
          <w:szCs w:val="28"/>
          <w:rtl w:val="true"/>
          <w:lang w:bidi="fa-IR"/>
        </w:rPr>
        <w:t xml:space="preserve">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 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العقیـدة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الشیعه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پرسش‌ها و پاسخ‌های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روزشمار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التألیف والبحوث العلمیّة ـ القسم </w:t>
      </w:r>
    </w:p>
    <w:p>
      <w:pPr>
        <w:pStyle w:val="BookText"/>
        <w:rPr/>
      </w:pP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غربت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حریم پاکی‌ها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سکینة؛ پرده نشین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عقیلة قریش آمنة بنت الحسین علیهماالسلام الملقبة بسکینة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علوم 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مفاهیم 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وتحقیق مؤسسة </w:t>
      </w:r>
    </w:p>
    <w:p>
      <w:pPr>
        <w:pStyle w:val="BookText"/>
        <w:rPr/>
      </w:pPr>
      <w:r>
        <w:rPr>
          <w:rFonts w:ascii="IRNazanin" w:hAnsi="IRNazanin" w:eastAsia="IRNazanin"/>
          <w:color w:val="111111"/>
          <w:sz w:val="28"/>
          <w:sz w:val="28"/>
          <w:szCs w:val="28"/>
          <w:rtl w:val="true"/>
          <w:lang w:bidi="fa-IR"/>
        </w:rPr>
        <w:t>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ـ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ـ الماء المستعمل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ـ طرق ثبوت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الأوانی ـ حکم دائم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ـ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تتم هذه الدورة التفسیریة فی عشرین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الطبع</w:t>
      </w:r>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الجزء الخامس من العروة الوثقی والتعلیقات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کتاب الطهارة احکام الأموات ـ أحکام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الجزء الثامن من أطیب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آیة اللّه السیّد عبدالحسین الطیّب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الجزء الأول من تفسیر القرآن الکریم للشریف المرتضی قدس‌سره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فاطمة بنت أسد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الشرطیّة لغایاتها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الوجوب النفسی والمقدّمی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الغسل مهما أراد أن یزور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الجامع لا یشمل جمیع الأقسام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من تداخل وإشکال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یتعلّق النذر بالزیارة مقیّدة بالغسل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قیداً للواجب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ترکهما وجبت کفّارة واحدة أیضاً؛ لکون المنذور فعلاً واحداً مقیداً، وهو الفارق بینه وبین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أیضاً یتصوّر علی وجوه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بمعنی أن یغتسل عند کل زیارة اختیاریة، فإن زار کذلک بلاغسل کان حانثاً، وأمّا النذر بالمعنی المذکور الظاهر فی ترک الزیارة بلا غسل فلا ینعقد ؛ إذ لا رجحان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یرجع إلی نذر ترک الزیارة بدون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 الأراکی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الغسل المقیّد بالزیارة متعلقا للنذر، عکس الصورة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أراد به الغسل المتعقّب بالزیارة ـ أی نذر کذلک ـ فتجب الزیارة لتحصیل القید ، وأمّا إذا نذر الغسل للزیارة وکان من عزمه الزیارة فاغتسل لأجلها فالظاهر عدم وجوبها، ولا تکون الزیارة مقدّمة لحصول المنذور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وجوبه المقدّمی الإشکال والتأمّل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لمکان وحدة المتعلّق کالصورة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یتّصف بکونه غسل زیارة بنیّته، نعم، لو کان ملحوظاً للناذر علی وجه التبعیة فلا بأس بما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متعلّق النذر الغسل مطلقاً فهو خارج عن المقسم، وإن کان الغرض منه تقییده بالزیارة، وإن لم تکن الزیارة مقیّدة به حتّی لا یتداخل مع الخامس فحینئذٍ إذا کان المتروک الزیارة فعلیه کفّارتان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تقیّد کلٍّ بالآخر، وإلاّ وجبت کفّارتان مع ترک أحدهما أیضاً، وهذا هو الوجه الخامس، ولا تداخل 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القصد کافٍ فی تحقّق العنوان، ولکنّه صرّح بخلافه فی الثالث ، ولعلّ مراده الغسل من حیث هو، والزیارة کذلک من غیر ارتباط أحدهما بالآخر، وهو بعید؛ لأنّ الکلام فی نذر الغسل المتعلّق بالزیارة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الموضع المعتاد ، بل وکذا من غیره إذا کان الخروج طبیعیاً ، وإلاّ کما إذا اُخرج بعملیّة کجذبه بالإبرة ونحوها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الموجب للجنابة، کما سیجیء فرضه، أو مع تخلّل الغسل ، وإلاّ فلا أثر للإنزال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تحقّق الجنابة بخروج المنیّ من المرأة بغیر شهوة إشکال، فالاحتیاط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 حسن القمّی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جنابته بالإنزال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وروده فیها بغیر الدخول، بل بالآلات کالتزریق فی الرحم مثلاً، لکنّه أطلق قدس‌سره إتکالاً علی الوضوح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لهذا الاستثناء؛ إذ جنابتها فی هذه الصورة لخروج منیّها، لا لخروج منیّ الرجل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شیء خارج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الاختبار نظر؛ لعدم الدلیل علیه بعد کون الشبهة موضوعیة، وتوهّم تنقیح المناط من باب الحیض الواجب فیه ذلک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وجود الشهوة وحدها لمن شک فی الدفق ، وإذا علم بعدم الدفق لم یحکم بکونه منیاً وإن کان عن شهوة، وهذا فی الشخص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الإطلاق تأمّل وإشکال، فالأحوط فیما إذا لم یعلم بذلک الجمع بین الغسل والوضوء إذا کان سابقاً محدثاً بالأصغر، والغسل بعنوان الاحتیاط لو کان متطهّراً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فیه الاحتیاط المتقدّم إلاّ إذا علم بعدم کونه منیّاً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کفایته فی ثبوت جنابة المرأة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الشهوة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 الأراکی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الشهوة فی المرأة غیر 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اطّراد الحکم فیما عدا الجماع فی قبل المرأة من المذکورات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غیر قبل المرأة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وإشکال، فلا یُترک الاحتیاط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أن یحتاط مقطوع الحشفة بالجمع بین الغسل والوضوء إن کان مسبوقاً بالحدث الأصغر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عدا الجماع فی قبل المرأة من الفروض المذکورة إذا لم تکن مع الإنزال لا یُترک الاحتیاط بالتوضّؤ أیضاً إلا إذا کان سابقاً متطهراً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جنابة الصغیر والمیّت مبنیّة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السهو والنسیان أو الجهل أو 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وفیما قبله، ما عدا قبل المرأة ودبرها ؛ للشک فی شمول المطلقات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حسن الاحتیاط، ولکن یکفی الوضوء 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الجنابة بوط‌ء البهیمة فاعلاً ومفعولاً به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حصول الجنابة فی الذکر، وإلاّ فمحل إشکال، والأظهر إلحاقها بالبهیمة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الثقبة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الخنثی لا تترک الاحتیاط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جنابة واحدٍ منهما موضوعة لأثر لصاحبه، وإلاّ وجب علی من کانت جنابة صاحبه موضوعة للأثر بالنسبة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التفصیل فی مثل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 تاریخ الجنابة وجهل تاریخ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لجنابة الغیر أثر بالنسبة إلیه، وإلاّ 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فی محل ابتلائه أثر؛ لکونه من غیره ولو من بعض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صورتان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أ نّه أجنب سابقاً واغتسل، ولکن لا یدری أنّ هذه هی الجنابة الّتی اغتسل منها، أو جنابة اُخری لم یغتسل لها، ولا إشکال فی عدم وجوب غسل علیه للأصل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فی باب الوضوء فی نظیر المسألة، فلیراجع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مطلقاً وإن علم زمان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مطلقاً کما مرّ، والاستصحاب لا یجری فی نحو الفرض، أو یسقط بالمعارضة علی أظهر الوجهین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یعارضه استصحاب الجنابة المجهول تاریخها فیتساقطان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هناک أثر لجنابة کلٍّ منهما فی حقّ الآخر، فلابدّ من التدبّر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الآخر محلاًّ لابتلائه فی حکم من أحکام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لم یکن مسبوقاً بالأکبر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کَمَرَئی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تنجّز العلم الإجمالی لا یجوز الاقتداء فی صورة کون الأطراف محلّ الابتلاء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الکوه کَمَرَئی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غیره مورداً للابتلاء ولو بلحاظ حکم آخر من سائر أحکام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 نّه إذا دارت الجنابة بین ثلاثة یجوز لکلٍّ منهم الاقتداء بالآخرین؛ لعدم العلم بجنابتهما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واحد من الثلاثة یعلم إجمالاً ببطلان الاقتداء بالاثنین إمّا لجنابة نفسه أو واحد منهما، فالظاهر عدم الجواز فی هذه الصورة کالفرض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لم یکونوا عدولاً عنده ؛ إذ یکفی کونهم محلّ ابتلائه فی حکم من أحکام الجنابة وإن کان غیر ترک الاقتداء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المنع فی بعض الصور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إلی المأموم، وأمّا جعلهما أنفسهما مع العلم بالمحدِثیّة فی معرض الإمامة فمسألة اُخری ، وسیأتی التعرّض لها منّا فی باب صلاة الجماعة 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لو لم یخبر الإمام بجنابته، وإلاّ فلا یجوز الاقتداء به؛ لمکان حجّیّة إخباره عن حاله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الدم قبل أن یستحیل ویصیر منیّاً لا یوجب الغسل، نعم، إن اختلط المنی بالدم أو تلوّن واحمرّ لبعض الأمراض حتی صار شبیهاً بالدم یجب الغسل بخروجه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خروجه قبل استحالته إلی المنَویّة فلا إشکال فی عدم وجوب الغسل، وأنّه محکوم بحکم سائر الدماء، وإن کان خروجه بعد الاستحالة إلیها فالغسل واجب، وإن کان لونه لون الدم لعارض باختلاطه به، أو لعروض مرض، أو لطول مکثه فی الصلب أو المجری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بالمنی الخارج من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ما استُند إلیه صدوراً وظهوراً وجِهَةً وإعراضاً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الیقظة أو فی النوم بالاحتلام الأقوی عدم الوجوب ، وإن لم یتضرّر ، بل لا یبعد القول بوجوب الحبس إذا أمن من الضرر ، خصوصاً إذا لم یکن عنده ما یتیمّم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مع العلم بعدم التضرّر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کان الضرر معتدّاً به، وإلاّ فلا یحرم الحبس وإن کان لا یجب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للمتطهّر بعد دخول الوقت فی غایة الإشکال، ودونه فی الإشکال المحدث بالأصغر المتمکن من الوضوء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کان قبله علی الأحوط ، کما سیأتی منه رحمه‌الله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یکون المحتمل ثلاثة دون الأوّلین، وإلاّ فیجب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والحاکم بذلک فهم العرف المرجع فی باب دلالة الألفاظ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 لیّنٍ أو غیر لیّن، خفیفٍ أو کثیف، کلّ ذلک للصدق العرفی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لکنّه حیث أتی بعنوان المطلوبیّة المؤدّی إلی التشریع لا بعنوان الرجاء فالتعلیل منظور فیه، ولو کان قدس‌سره علّل الأولویّة بالتمکّن من تحصیل الجزم بالنیّة فی العبادات لکان أحری وأسلم، واللّه العاصم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للأجزاء المنسیّة تأمّل، أحوطه ذلک، وأقربه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بالإحرام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 ، مفتی الشیعة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الطواف المندوب من الجنب إشکال، نعم، لا یشترط فیه الطهارة من الحدث الأصغر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تفصیله فی باب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رمضان علی الأقوی، وفی قضائه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التفصیل فی مباحث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البطلان علی تفصیل یأتی فی الصوم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 لقوّة احتمال إلحاقها بصوم رمضان، کما لا یخفی علی من راجع الکلمات، وإن لم تساعده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سائر الکتب السماویّة، وقد تقدّم تفصیل الکلام فی هذا الشأن فی باب الوضوء، فلیراجع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 ، زین الدین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التفصیل فی باب الوضوء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الصفات بأسمائه تعالی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تعمیم الحکم بالنسبة إلی الزیادات المستحدثة فی المسجدین بعد عصر الأئمّة علیهم‌السلام وزمان صدور روایات التحریم مشکل، بل الأقوی أنّها بحکم سائر المساجد، وعلیه فما شخّصت من الزیادات فأمره واضح، وما یشکّ فیه فالأحوط التحرّز عن المرور فیها، وهذه الشبهة ساریة إلی موارد کثیرة،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التخییر بین القصر والإتمام فی المسجدین، فالأقوی فی تمام الموارد قصر الأحکام الخاصّة بالمسجدین علی الأمکنة الموجودة منها حال صدور الروایات، ولا یُصغی إلی 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یصدق عنوان المسجدین علی کلٍّ من أصلهما وزیادتهما، وکیف یمکن تعمیم الروایات حتی بالنسبة إلی ما یزاد علیهما فی عصرنا وبعده؟ واللّه العاصم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 الحکم إشکال، فإنّ النصّ الخاصّ دالّ علی جواز نوم الجنب فی المسجد مع الوضوء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صدق الاجتیاز بغیر هذا النحو لم یکن به بأس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بصدق الاجتیاز ولو کان بغیر النحو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کالمساجد موافق مع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إلحاقها بالمسجدین، وإلحاق الرواقات بسائر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حرمة إتیان مقدمة الحرام بقصد الحرام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وضع، وإلاّ ففی حرمة نفس الدخول مع القصد إشکال، إلاّ من باب التجرّی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غیر المستلزم للدخول لا دلیل علی حرمته، بل الأظهر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بحکمها ترجمتها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إناطة الحکم بقراءة السورة بعد البسملة، وعدم قراءتها بعدها دون قصد السورة وعدمه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الاختصاص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مساویاً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مهدی الشیرازی ، السبزواری، الأراکی، اللنکرانی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مساویاً له فیکون حینئذٍ مخیّراً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التساوی یتخیّر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زمان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الغسل فی جمیع الصور إنّما هو مع عدم محذور آخر من تلویث المسجد وغیره حتّی إفساد مائه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بقاء العنوان عرفاً بأن یصدق أنّه مسجد خراب ، وأمّا مع عدمه فلا ، وهذا یجری فیما بعده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بعد أن تحرّرت رقبتها تبعاً للآثار فلا تعود إلی حالها السابق أبداً، کما فی سائر موارد التحریر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أنّه یحکم بجزئیته ، إلاّ أن یجیء دلیل علی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الجزئیّة الصوریّة أمارة علی الجزئیّة الواقعیّة، إلاّ فی صورة قیام أمارة علی العدم، ولا فرق بین السقف وغیره إلاّ فی شدّة الظهور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الأقوی فی ما ظاهره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کالحجرات والغرف الواقعة فی غربی جامع الکوفة علی ما سمعته عن عدّة من مشایخی العلماء الثقات الصلحاء البحاثین، وکانوا ینقلون ذلک عن أسلافهم،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سورة الآمآ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مهدی الشیرازی ، المیلانی، محمّد الشیرازی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الإذن فی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کنس المسجد حال الجنابة ما هو المتعارف من کونه ماکثاً حال الجنابة وداخلاً فیه، فالمستأجر علیه عمل محرّم فإنّه مقیّد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استحقاق الاُجرة لعدم کون العمل المستأجر علیه مقدوراً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الخونساری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التعلیل فی فساده بعدم القدرة الشرعیة علی التسلیم، وإلاّ فلیس نفس الکنس حراماً،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بالحکم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صحیحة ویستحق الاُجرة ، وکذا فی مطلق موارد جهل الأجیر ، ومنه یظهر حکم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یستحق اُجرة الکنس حتی مع العلم وفساد الإجارة، بل لا یبعد استحقاقها فی فرض الإجارة علی المکث أو القراءة، مع الجهل للإباحة الظاهریّة باستصحابٍ أو غیره، وکذا فی الحائض والنفساء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الاُجرة مع الجهل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عدم اختصاص الحرمة بخصوص آیة السجدة، وإلاّ فیختصّ البطلان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یمکن تحصیله بغیر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لأنّ صحّة التیمّم موقوفة علی کونه واجد الماء، وواجدیّته للماء موقوفة علی صحّة التیمّم، وهو دور، وحینئذٍ مع عدم إحراز الأهمّیة یمکن القول بالتخییر بین الغسل والتیمّم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إذا أمکن الاغتسال فی المسجد، وکان زمن الغسل بمقدّماته أقصر من زمن الخروج أو مساویاً له یبطل تیممّه عند وصوله إلی الماء ، ویجب علیه الغسل فی المسجد فوراً،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یصیر بهذا التیمّم واجداً للماء، فیترتّب علیه جمیع الغایات ماعدا المکث فی المسجد لأجل الاغتسال، أو أخذ الماء منه وإخراجه عنه لأجله؛ لأنّه یلزم من ترتّب الأخیر صیرورته بذلک التیمّم واجداً للماء، فیبطل التیمّم ویلزم من وجوده عدمه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فیتیمّم لهما، ولا یباح به دخول المسجد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الجنب منهما عالماً بحال نفسه تفصیلاً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الجواز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کلّ واحد منهما محلّ الابتلاء لمثل الإجارة أو غیره من الآثار کما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الجنب منهما عالماً بجنابته،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صورة جهل الأخیر بجنابة نفسه فالحکم بالصحّة واستحقاق الاُجرة بعد فرض العمل له لا یخلو من قوّة کما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الاجتناب عن جمیع ما ذکره من الاُمور لا بعنوان الورود، فإنّ بعضها لیس فیه نصّ معتبر، کما أنّ بعض ما حکم بارتفاع الکراهة به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ارتفاعها فی غیر الوضوء محلّ تأمّل، نعم، توجب الاُمور المذکورة تخفیفها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خفّة الکراهة بالمذکورات، لا ارتفاعها، وأفضلها الوضوء المشتمل علی المضمضة، وکذا فی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فی رفع الکراهة بغسل الیدین ضمّ المضمضة أو الاستنشاق، والأفضل ضمّ غسل الوجه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القرآنیة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الأولی عدم قراءة شیء من القرآن مادام جنباً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بالکراهة مشکل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له ماء بدلاً عن الغسل،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کان، کما 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فصل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بالحنّاء وغیرها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یُرید الغسل لمنعه عن الإسباغ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بکراهته مشکل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نوع تأمّل، فالأحوط أن یقصد غایةً من الغایات ولو الکون علی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ممّا مرّ فی باب الوضوء أنّ الغسل بنفسه عبادة مستحبة، کما عرفت حقیقة کون شیء غایة له فلا وجوب غیریاً له، ویکفی إتیانه للّه ومنه یظهر عدم الحاجة إلی ما ذکره من الشقوق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وجوبه الغیری أو استحبابه الغیری کذلک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عدم اعتبارهما فی باب الوضوء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إلی الخطأ فی التطبیق الراجع إلی قصد الأمر الواقعی فی الحقیقة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الأمر الفعلی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تحقّق قصد القربة باعتبار أصل الأمر وذاته، لا باعتبار لونه الوجوبی أو الاستحبابی، 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إذا کانت إرادته تنبعث عن الأمر الواقعی الموجود من دون دخل لأحد اللونین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یبنی علی أنّ لونه الوجوب مع علمه بالاستحباب مثلاً ، فهذا البناء القلبی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لیس بتشریع بل لغو ، وإمّا غیر مضرّ ولو کان؛ لأنّ المنافی منه مع قصد القربة هو ما إذا کان فی أصل الأمر، لا فی لونه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تحقّقها تأمّل ، فلو قصد عالماً یکون تشریعاً باطلاً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بصدد امتثال الأمر الفعلی علی کلّ تقدیر، وإلاّ کان مشکلاً، وکذا فی صورة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للمسبّب عن تلک الأفعال، لا الثابت لنفسها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علی هذا القسم هو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بالتفصیل الذی تقدّم الکلام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لکون الشَعَر تابعاً للبدن، فیجب غسله معه، ولا دلیل علی کون غسل التابع مجزیاً عن غسل المتبوع، وحدیث زرارة یختصّ بالوضوء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الوجوب، بل لا یخلو من قوّة، لاسیّما شَعر اللحیة وأمثالها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 مهدی الشیرازی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اعتباره بین الجانبین، والاحتیاط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الترتیب بین الأیسر والأیمن موافق مع الاحتیاط، وعلیه السیرة، لکنّ مقتضی إطلاق جملة من النصوص عدمه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یکتفی بغسلها مع الرأس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رعایة هذا الأمر فی فقار الظَهَر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فرق فی العورة بین التقلّص فیهما والانجذاب بحسب الأصل، أو العارض إلی أحد الجانبین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أن یغسل کلاًّ منهما بعد تمام غسل الجانب الأیمن مبتدِئاً من جانبهما الأیمن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غسلها فجعل الشقّ الأیمن منها ختاماً للجانب الأیمن والأیسر مبدءا للأیسر أخذ بجمیع المحتملات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الترتیب فی الغسل أحوط، ولا یُترک فی تقدیم الرأس علی الجانبین، والأظهر عدم وجوب الترتیب بین الجانبین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اعتبار الموالاة لا وجه لإطلاق القول بالبطلان ، بل لابدّ من الرجوع إلی ما یذکره عند قوله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تذکّر بعد الغسل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بوجوب غسل ذلک الجزء من العضو المتأخر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بغمس تمام البدن فی الماء، أو تغطیة البدن بالماء تغطیةً واحدة علی نحو یحصل غسل تمام البدن فیها؛ والأحوط وجوباً مراعاة الوحدة العرفیة فی التغطیة ، فلا یعتبر صبّ الماء واشتماله علی جمیع بدنه بآنٍ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تغطیة تمام البدن فی الماء تغطیة واحدة بحیث یحصل غسل تمام البدن فیها، فیخلّل شعره فیها ویرفع قدمه عن الأرض إن کانت موضوعة علیها، وینزع خُفّه فیها إن کان قد لبسه، کلّ ذلک فی حال التغطیة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تکن قدماه علی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الدفعی ، وأمّا فی التدریجی فلا یکفی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النیة وعدم الحاجة إلی تحریک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الروحانی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الوضوء معها مع استحبابه أحوط، ولا یُترک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الأحوط الوضوء معها وإن کان 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یحرم إفطاره، بل فی مطلق الصوم وإن کان مستحبّاً ما لم یبطله ولو برفع الید عنه قبله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فی تحقق الارتماس الخروج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النظر فی الاحتیاج إلی التحریک، بل یکفی قصده حال کونه فی الماء غسل کلّ جزء فی الآنات المتعاقبة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الغسل الارتماسی علی قسمین شرعاً محلّ منع، والأقوی تحقّق الغسل تدریجاً بالارتماس، ولو أراد الاحتیاط قصد الغسل علی ما هو علیه فی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فوائده عدم لزوم خلُوّ البدن من الموانع والحواجب فی آنٍ واحد بل المعیار خلُوّ العضو الذی یشتغل برمسه عن المانع ولو کانت البقیّة ذوات المانع بخلاف الوجه الثانی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اختیار هذا الوجه، لکن مع بقاء النیّة بالنسبة إلی جمیع الأجزاء حال انغماس تمام البدن فی الماء ، لکن لا بقصد خصوص حصوله التدریجی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فوائده صونه عن وقوع الحدث فی الأثناء إذ لا أثناء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المتعیّن، وقد یکون آنیّاً إذا حصل غسل تمام البدن فی آن واحد، وقد یکون تدریجیا إذا کان الانغسال بالتدریج تحت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الاستیعاب بفعل منه وبإدخال نفسه فیه لا یکون ارتماساً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بیان کیفیّة الارتماس أنّ هذا هو الأقوی، وقد عرفت هناک أنّه قد یکون آنیاً، وقد یستمر آناتٍ متعددةً إذا احتاج استیلاء الماء علی بدنه إلی تخلیل شعره أو غیره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یکون له وجود بقائی ، وهو فیما إذا لم یتحقق استیلاء الماء علی جمیع أجزاء البدن فی أوّل آنِ الارتماس، فیقصد الغسل من أوّل الارتماس إلی آخر زمان الاستیلاء، کما قال به صاحب الجواهر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قصد فی هذا الفرض الغسل بالارتماس البقائی المقارن مع وصول الماء إلی جمیع أجزاء بدنه کان آنیّاً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الجمع بینهما بأن یقصد حصول ما هو الواقع من أوّل الغسل إلی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یقصد الغسل الواقعی الحاصل بالارتماس من غیر تعیین کونه تدریجیّاً أو آنیّاً، ناویاً له من أوّل زمان الولوج فی الماء، مبقیاً له إلی تمام الانغسال وحصول الإحاطة التامّة بجمیع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قصد صرف ما فی الذمّة من دون تعیین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انبسط القصد علی الرمس التدریجی، وهذا إنّما هو إذا کان القصد موجوداً أوّل زمان الارتماس، والأمر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اعتبار الطهارة ، وإن کانت رعایتها أولی وأحوط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شرائط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کفایته لا تخلو من قوّة، إلاّ إذا کان علی البدن عین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الغسل الواحد لرفع الخبث والحدث إذا کان فی المعتصم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أنّ الأقوی الإجزاء إذا کان الغسل بالمعتصم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الاطمئنان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الاحتیاج إلی خصوص الاطمئنان نظر جدّاً، کما أشرنا إلیه سابقاً؛ لأنّ الأمر یدور بین الاکتفاء بصرف أصالة عدم الحائل تعبّداً أو بتحصیل القطع بالوصول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نقل بحجیّة الظن الاطمئنانی ، وإلاّ فلا یبقی فرق بین صورة سبق وجوده وبین عدمه ، نعم، إذا قلنا بعدم حجیّة مثل هذا الظنّ فلابدّ وأن نقول باستقرار سیرة المتشرّعة بل العقلاء علی عدم اعتنائهم باحتمال الوجود بعد الفحص فی الصورة الثانیة دون الصورة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والأقرب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الجواب عنه ومع ذلک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الأولی والأحوط 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لهما فترة تسع الطهارة والصلاة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الارتماس فی الأمطار الغزیرة غیر بعید، والاحتیاط حسن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الارتماس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الإستیعاب بفعل منه، کما إذا وقف تحته، علی وجه یستوعبه الماء دفعة قاصداً له مُریداً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نعم یجوز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أو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یجوز العکس کما ذکره 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القمّی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تحدید المستعمل بما أفاده قدس‌سره تأمّل، بل الظاهر أنّ المراد من الماء 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المنفصل عن البدن الذی تحقق الغسل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بإطلاقه من المستعمل منع، فضلاً عمّا إذا کان بقدر الکرّ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 حسین القمّی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قریباً من الکرّ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الإشکال فیه، بل حکمنا فیه بالکراهة، وهو یجری فی مثل الکرّ أیضاً، نعم، یفترقان فی الاحتیاط الاستحبابی بترک الوضوء والغسل منه فإنّه یختصّ بالأقلّ من الکرّ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الجواز، والأحوط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وامتزج معه بحیث لم یعلم حصول الغسل من غیر المستعمل ولم یکن مستهلکاً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علیه لا یضرّ مع کونه معتصماً بالکرّیة، نعم، إن نقص عن الکرّ بکثرة الاغتسال لحقه حکمه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ذلک فکرّیته عاصمة عن الانفعال به، وجریان أحکام الغسلات بأسرها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ترک استعماله فی رفع الحدث مع التمکن من ماء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 الآملی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ما هو المختار فی باب الوضوء ، فراجع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الإشکال فیه إذا کان قلیلاً غیر معتصم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ما هو المختار، فراجع ما یتعلّق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مرّ من التفصیل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نقاط التعلیق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خوف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ما مرّ فی الوضوء، وکذا إباحة المکان والمصبّ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المسألة الثالثة عشرة من مبحث الأوانی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ما هو الأقوی فی المصبّ والآنیة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نفس أفعال الوضوء تصرفاً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 زین الدین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لحرمة تغطیة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الغسل فی هذه الاُمور حکم الوضوء، وقد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عدم الضرر وضیق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عدم الضرر من الشرائط الواقعیة، وتقدم بعض القیود فی غیره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تفعل؟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امتثالاً لأمره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الفعلی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شکّ فی أصل النیّة، أو علم بغفلته حال العمل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یشبه ذلک،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غسله إن أدرک من الوقت، وإلاّ یبطل ، نعم، لو اغتسل بقصد الطهارة من الجنابة حتی یصلّی بعدها فیصحّ غسله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الغسل لمّا ضاق وقته بحیث یکون سعة الوقت داعیاً إلی الغسل المطلق، لا أ نّه إن کان الوقت مضیّقاً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غاسلاً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البطلان مطلقاً إذا کان الداعی إلیه امتثال الأمر بالصلاة الّتی ضاق وقتها، إلاّ إذا کان الوقت باقیاً بعده بمقدار رکعة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الأقرب الصحّة مع حصول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نحکم ببطلانه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 حسن القمّی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رضاه واقعاً، ولا مدخلیة للإحراز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البطلان إذا تعقّبه الرضا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صحّة الفضولی فی نظائر المقام بعد تحقّق قصد القربة فی الغسل، وفیه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الصحّة لو لم یکن الإعطاء من مقوّمات المعاملة بل من أحکامها ، فصحّة المعاملة فیما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إجارة بأن یجعل المتصرّف الاُجرة فی ذمّته، أو کانت إباحة مضمونة بالعوض، وبطلانها حیث لم یکن شیء منهما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ماء الحوض وقفاً لأهلها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ظاهر الحال وجریان العمل علی الاغتسال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وإباحة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یمنع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بإحدی الکواشف المذکورة فی الحاشیة السابقة، وإلاّ فلا یجوز بلا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تقوم قرینة علی الجواز، کأن کان الماء المسبّل مدّخراً للشرب بوصف البرودة، کما فی البرک المعمولة فی البلاد الحارّة ـ کبلدتنا قمّ المشرّفة ـ فحینئذٍ؛ لو زالت البرودة عنه لکان احتمال الجواز حینئذٍ قویاً، ولکنّ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کانت مثریة أم فقیرة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التعلیل فی غیر الجنابة محلّ اشکال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فی غسلها من الجنابة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الواجب المعین، ولتفصیل المجمل من هذه المسألة تراجع المسألة الثالثة والأربعون وما بعدها من فصل المفطرات فی کتاب الصوم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صحّتهما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 التغطیة محرّمة نفسیّة کما هو المختار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وجه ؛ لأنّ حرمة إیجاد المفطرات ولو بعد الإفطار فی شهر رمضان إنّما هو لهتک احترامه، ولا یصدق الهتک علی الخروج من الماء ، ومع الشکّ فی الصدق فالمرجع أصالة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مطلقاً، وما ذکره من التعلیل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من هذه الجهة، فإنّ کونه فعلاً واحداً لا یوجب صدق إفطار الصوم علی بقائه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بطلان الغسل أو الإشکال فیه حال الخروج لافائدة للتوبة؛ لأنّ المورد لیس من مواردها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کون التوبة مؤثّرة فی رفع المبغوضیّة المتأخرة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التوبة فی الصحّة لو لم نقل بها بدونها فی غایة الإشکال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استحباب جملة منها، لکن لا بأس بإتیانها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بعض ما ذکر مع الخصوصیات المذکورة محلّ تأمّل، فیأتی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اختلافها منزّل علی مراتب الفضل، فالأوّل أفضل من الثانی ، والثانی أفضل من الأخیر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التسامح فی أدلّة السنن عموماً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ناظر إلی کراهة الزائد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وعلی ما یلیه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فیه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 ، زین الدین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ناظر إلی الصبّ دون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یقرأها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موثقة عمّار أنّه یقرأ بعد الغسل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عن نفلیة الشهید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واشرح لی صدری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الدعاء بعد الفراغ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استحبابها بالخصوص، اللهمّ إلاّ أن یکون من باب المسارعة إلی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علیهما، ومع ذلک فالإتیان بجمیع ما ذکر رجاءً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شرط المتقدّم، ولا بعده بنحو شرط المتأخر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فیجب الغسل لما خرج، کالمنیّ، سواء استبرأ بالخرطات لتعذّر البول، أم لا، إلاّ إذا علم بذلک أو بغیره عدم بقاء شیء من المنیّ فی المجری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فیما إذا بال قبل الإنزال ولم یستبرئ من البول الجمع بین الوضوء والغسل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حصـول البول والخـرطات یجب الاحتیاط إن لم یحتمل غیرها؛ للعلم الإجمالی بموجب أحدهما، أی الغسل والوضوء، وهذا الفرض خارج عن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قبل خروج البلل محدثاً بالأصغر، وإلاّ اقتصر بالوضوء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جهل حالته السابقة أو کانت هی الطهارة، وأمّا إن کانت هی الحدث الأصغر فالظاهر کفایة الوضوء، وکذلک الحکم فی الرطوبة الجاریة بدواً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متطهّراً کما فی مفروض المتن، ولو کان محدثاً بالأصغر اقتصر علی الوضوء؛ لعدم العلم بحدوث تکلیف بمجرد تردّد البلل بین البول والمنی، بخلاف ما لو کان متطهّراً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علی طهارة قبلها، وإلاّ بنی علی حالته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بالجمع بین الغسل والوضوء إنّما هو إذا لم یسبق البول، وإلاّ فالواجب هو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متطهّراً من الحدثین، وأمّا مع کونه محدثاً بالأصغر فیکفی الوضوء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 الأراکی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سبق طهارته من الحدثین أو جهله بالحالة السابقة، أمّا مع سبق الحدث الأصغر فیکفی الوضوء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بالبول وغیره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تردّدت بین البول والمنیّ فالحکم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المتعیّن ذلک إذا بال قبل الإنزال وشک فی أنّه استبرأ منه بالخرطات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الحکم علی خلاف الأصل، والقدر المتیقّن من الأخبار صورة إمکان الفحص، فالاختصاص بها والرجوع إلی الاستصحاب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مع إمکان الفحص لابدّ منه بمقدار تستقرّ فیه الشبهة فی الرطوبة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 لاحتمال اختصاص الاستبراء بالرجال، ولکنّ الأحوط جریانه، 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نجسة قطعاً، وأمّا من حیث الحدثیة فیراعی التفصیل المتقدّم فی المسألة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المتیقّن من ناقضیّتها ما إذا لم یَبُلْ مع إمکانه، ولم یستبرئ بالخرطات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الغرض من الاستبراء هو طلب براءة المجری من المنیّ المحتمل تخلّفه فیه فلا یبعد کفایة الخرطات عند عدم إمکان البول، بل مطلقاً، والحکم بالنجاسة مع عدم الاستبراء إنّما هو من تقدیم الظاهر علی الأصل، ولا ظهور بعد الخرطات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قیام الخرطات مقام البول إذا حصل الاطمئنان بعدم بقاء شیء فی المخرج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الاستئناف ثمّ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الصناعة عدم الوجوب، کما شرحنا الکلام حوله فی محلّه، لکنّ الاحتیاط بالوضوء لا یُترک، إلاّ فیما إذا عدل عن الترتیبی إلی الارتماسی فیکتفی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حدثاً أصغر کالبول، أمّا لو کان ممّا یوجب الغسل والوضوء کالمسّ فاللازم علی قول المشهور من عدم کفایة کلّ غسل عن الوضوء الاستئناف مع الوضوء، أو إکمال الغسل ثمّ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القول بکفایة الاستئناف، لکن لا یُترک الاحتیاط المذکور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ما علیه من التمام والإتمام، ولا یُترک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یعتبر فی صحّة الارتماسی التدریجی الدفعة العرفیة، وعلیه یجوز للمغتسل رفع الید عن المقدار المتحقّق ولو بخروجه من الماء ثمّ الاغتسال ارتماساً أو ترتیباً، ومعه لا حاجة إلی الوضوء فی غسل الجنابة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التصوّر فی صورة التقارن لا یخلو من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لیس حدثاً أکبر وإن أوجب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حدث ینقض الطهارة إذا وقع بعدها، ینقضها لو وقع فی أثنائها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اختلفا فی الأثر بأن کان أحدهما أقوی والآخر أضعف، ووقع الأضعف فی أثناء غسل الأقوی، کالجنابة فی أثناء غسل الحیض فإنّ الحیض مانع من الوط‌ء، فیمکن أن یقال بصحّة الغسل وجواز إتمامه، فیجوز الوط‌ء بعده، ولا یجوز دخول المساجد حتّی تغتسل للجنابة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تساویا فی الأثر أو اختلفا ووقع الأقوی فی أثناء غسل الأضعف فلا معنی لصحّة ذلک الغسل وإتمامه، ویتعیّن الاستئناف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بآخر عمّا فی ذمّته من غیر تعیین علی الأحوط، والاستئناف بغسل واحد لهما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لایُترک الاحتیاط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مطلقاً، وینوی به رفع الحدث الموجود، ولو کان اللاحق هو الجنابة أجزأ قصدها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ارتماساً، وأمّا الترتیبی فیقصد به رفع الحدث الموجود علی النحو المأمور به فی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ارتماساً، أو ترتیباً بقصد أن یرتفع ما یجده من الحدث علی ما هو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الوجوب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الاستئناف بغسل ارتماسیّ کان الاحتیاط فی هذا الفرض ضعیفاً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استأنف غسله ارتماساً بنیّتهما معاً فلا وضوء علیه، کما 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ارتماساً کما تقدّم ، أمّا استئنافه ترتیباً فقد مرّ الإشکال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فیها الاستئناف، کما مرّ فی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یکتفی به إلاّ علی احتمال کون مثله عبادة حینیة، وهو ضعیف؛ لأنّ الظاهر من الأدلة کون الطهارة شرطا کما للفعل المتأخر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الشک فی الشرط بعد الفراغ من العضو فالظاهر عدم لزوم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وجوب الرجوع إذا کان المشکوک فیه هو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وجوب الرجوع إذا غسل العضو وشکّ فی شرطه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وجوب الرجوع والاعتناء ما دام فی الأثناء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شکّ فی غسل الأیمن وقلنا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الترتیب بین الشقّین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وجوب الإتیان لو لم یکن ملتفتاً إلی عدم اعتبار الموالاة أصلاً مع کونه بانیاً علی الإتیان ، فإنّ ظاهر الحال یقتضی الإتیان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الموالاة لا یوجب ثبوت عنوان الفراغ أو ما شاکله کی تجری قاعدته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الذی لا ینبغی ترکه إتیانه ارتماسیاً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 فی صحّة العضو السابق، ومع عدمه یکفیه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ذلک، أو الاستئناف ترتیباً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الأحوط إعادته ارتماسیّاً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الکفایة، والأحوط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احتمل التفاته حال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أحدث بعد صلاته الاُولی بالحدث الأصغر وجب علیه الجمع بین الغسل والوضوء وإعادة الصلاة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وحدة حقیقة الغسل، فالتداخل ـ بمعنی کفایة غسل واحد قربی لرفع الحدث الأکبر مطلقا وللغایات المتعددة ـ یکون موافقا للقاعدة، وعلی هذا فیکفی غسل واحد قربی للغایات العدیدة، أو بعد حصول أسباب متعددة للحدث الأکبر، أو للغسل بما هو غسل، ومنه یظهر حال التفصیلات المذکورة فی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یقال بأنّ نیّة الأوامر المتعددة دخیلة فی المثوبة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البعض لا یفید، بل لابدّ فی جمیع الموارد من قصد الجمیع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غیر هذه الصورة وما یرجع إلیها ولو بالإجمال والارتکاز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الأغسال المأمور بها بسبب ارتکاب بعض الأفعال ـ کمسّ المیّت بعد تغسیله ـ مع تعدّد السبب نوعاً،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بعضها لرفع الحدث والاستباحة فنیّتهما تکفی لذلک البعض، لا للبعض الآخر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حکم نیة الجمیع، کما هو مورد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قصد الجنابة فی مقام الاکتفاء عن الغیر إشکال؛ لعدم الدلیل علی الاجتزاء بعد اختلاف الحقیقة وقصدیّة حقیقته وإن قلنا بتداخل المسبّبات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خرجنا عن هذه القاعدة بالنصّ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غسل الجنابة عن غیره، فیبقی الباقی علی احتیاجها إلی قصدها، فتدبّر، ومن هنا ظهر وجه عدم ترک ما أفاده من الاحتیاط الآتی، وظهر أیضاً وجه الإشکال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ذلک الواجب هو الجنابة، وأمّا لو کان غیرها فمشکل؛ لعدم إطلاقٍ فی الروایات، نعم، ورد فی خصوص الجنابة إجزاؤها عن کلّ غسل یلزمه فی ذلک الیوم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الکفایة فی هذه الصورة عن غیر المنویّ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 ، الشاهرودی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محمّد تقی الخونساری، جمال الدین الگلپایگانی، الأراکی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بفرعیها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بکلا فرعیها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انقطاع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نوی غسل الجنابة، وأمّا لو نوی غسل المسّ مثلاً ففیه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النحو المتقدّم، والأحوط الاقتصار علی هذا القسم، وأحوط منه أن یقصدها تفصیلاً مهما أمکن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عدم الکفایة، إلاّ أن یکون المعیّن المنویّ الجنابة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غسل الجنابة، وأمّا فیه فالأقوی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بل منع؛ فإنّ الظاهر کونها حقائق متعددة متباینة، وإن کان ما فی المتن أولی وأحوط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الحیض سیلان الدم، لا نفسه، ولکن شاع استعماله فی الدم عند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الغالب أصفر، باردٌ، صافٍ، یخرج من غیر قوّة وحرقة، وربّما جاء کلّ منهما بصفات الآخر ، ویأتی بیانه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بیانه فی المسألة الاُولی، فلیراجع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مقارنه إشکال واحتمال الحیضیة لا یخلو من قوة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فتجری علیه أحکام الاستحاضة إن احتملها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یحصل العلم بکونه الدم الطبیعی المعهود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الصناعة کون الحدّ خمسین سنة فی غیر القرشیة ، وأمّا فیها فالحدّ ستّون سنة، لکنّها تحتاط استحباباً بین الحدّین بالجمع بین تروک الحائض وأعمال المستحاضة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بعد بلوغها الخمسین أن تجمع بین تروک الحائض وأفعال المستحاضة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انتسب إلی فهر بن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لمنع جریان استصحاب عدم القرشیة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الحیضیة من الاُمور الواقعیة کشف الشارع عن حدودها وأماراتها، فترتّبها علی مثل أصالة عدم القرشیة إشکال ؛ لکونه مثبتاً، لا من جهة تخیّل عدم جریان هذا الأصل فی الأعدام الأزلیة؛ فإنّه فاسد جدّاً کما حقّقناه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حصول الاطمئنان بکونه حیضاً، وإلاّ فالظاهر أنّه أمارة علی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یوجب الاطمئنان بحیضیّته کما یظهر ذلک من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یعرف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خفاء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هذه الفقرات کاشفة عن عدم کون الشارع فی مثل هذه الصفات بصدد التعبّد فی أمر الدم ؛ ولذا احتمل بعض الأساطین بأنّ أخبار الصفات فی مقام رفع الجهل بها، لا فی مقام جعل حکم فی ظرف الجهل کما هو شأن الطرق التعبّدیّة، ولکنّ هذا المقدار أیضاً لا یناسبه تأخیر التمیّز عن العادة فی المرسلة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 فالجمع بین الجهتین یقتضی أن یدّعی أنّ إرجاع الشارع إلی الصفات لکونها من الطرق العقلائیّة الموجبة للاطمئنان به علی وجه لا یبقی لهم خفاء فیه، وکان من المعروف عندهم ، وحینئذٍ المدار التامّ علی حصول الاطمئنان به منها مجتمعاً أم متفرّقاً ومع عدم الاطمئنان ولو للمعارضة یرجع إلی سائر القواعد کما لا یخفی، ومن هنا ظهر وجه الإشکال فی الإرجاع إلی الصفات علی الإطلاق، بل لابدّ من تقییدها بصورة الاطمئنان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شائبة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لما توهّم فی المقام من إیراد الدور ونحوه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زمان عادتها، وکان المقذوف واجداً للصفات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 جریان أحکام دم الحیض نفسه علیه کما مرّ نظیره فی المنیّ؛ نعم صدق الحائض علی المرأة ممنوع، ولکنّ الاحتیاط حسن علی کل حال کما أفاده الماتن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الحکم بالحیض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إجراء حکم الحیض علیها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أن تتعمّد إخراجه فتحیض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رعایة ما تقدّم فی باب النجاسات من احتمال اعتبار انسداد المخرج الأصلی، أو رعایة الاعتیاد فی العارضی، أو الرجوع إلی الصدق العرفی مطلقاً، فراجع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ولا أحکام غیره کالنفاس والاستحاضة، بل ولا یحکم بنجاسته مع الشکّ فی دمویّته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وخارجاً من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الصفات حکم مستمرّة الدم، أمّا غیرها فمرجعها قاعدة الإمکان المبنیة علی أصالة السلامة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فیه، وفی الحکم بالاستحاضة لفقد الصفات یعلم ممّا سیجیء فی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تفصیل یأتی فی المسألتین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فروض کثیرة یعلم تفصیلها من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وترکها ملیّاً ، ثمّ إخراجها رقیقاً 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انغماس القطنة أو تطوّقها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کونه شرطاً فی الصحّة، فلو صلّت بدونه بطلت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اختصاص الصحّة بما إذا تعذّر علیها الاختبار ولو لضیق الوقت بسوء اختیارها، فصلّت برجاء المصادفة، أو کانت معذورة فی ترکه؛ لقصور أو نسیان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جاءت بها برجاء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لزوم مراعاة الاحتیاط علیها، فتجمع بین وظیفتَی الحائض والطاهر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مقتضی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المحیطة بناءً علی لحوقها بالبکارة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مع العلم بوجود القرحة والشکّ فی مکانها هو الأقوی، نعم، لو شکّ فی أصل وجودها ففیه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جریان أحکام الطاهرة، إلاّ إذا کانت مسبوقة بالحیض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لعدم تمامیة قاعدة الإمکان الوقوعی ولو بالنظر إلی القواعد الواصلة فضلاً عن الإمکان الذاتی أو الاحتمالی ؛ لعدم دلیل وافٍ لإثباتها، وما ذکر فی وجهها مخدوشة طرّاً، ولقد تعرّضناه فی کتاب الطهارة، وحینئذٍ فلابدّ فی مثله من الرجوع إلی سائر القواعد، ومع عدم تمیّزها فیرجع إلی الاُصول المختلفة باختلاف العلم بالحالة السابقة من إحدی الحالتین، أو عدمها، المنتهی إلی العلم الإجمالی بإحداهنّ، فیرجع فی مثله إلی القواعد من الجمع بین الوظائف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کلتا الحالتین مع الشکّ فی المتأخّر منهما والعلم بتاریخ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ولو کانت الساعة ملفّقة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الهادی الشیرازی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فیها الجمع بین تروک الحائض وعمل المستحاضة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لکنّ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منشوءه 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 الدالّة علی کفایة الثلاثة فی ضمن العشرة ولو متفرّقة، الحاکمة علی ما دلّ علی أنّ أقلّ الحیض ثلاثة، الظاهرة فی التوالی، لکنّها ساقطة عن الحجّیة بإعراض المشهور، فاعتبار التوالی أقوی، ویحسن أن تحتاط بالتحیّض عند روءیة الدم والبناء علی الطهارة عند النقاء، سواء کانت ذات عادة أم لا، عملاً بقاعدة الإمکان علی إشکال فی جریانها بالمقام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ما علیه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الأقوائیّة نظر إن لم یکن منع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وجوده ولو فی بعض النهار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السابقة ولا الحادثة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بصفات الحیض، وإلاّ فلا یترک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سائر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الأقوی، فلا تجب رعایة الاحتیاط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ذکره المشهور هو الأقوی، وما ذکره الماتن من الوجه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کون النقاء المتخلّل بین أیام الحیض الواحد حیضاً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به مشکل، فإنّ سماعة من الواقفة، فمضمراته لا تکون حجة ، وبما ذکرنا یظهر الإشکال فی بعض المسائل الآتیة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فتصیر ذات العادة فی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فیه موثّقة سماعة، ففیها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اتّفق شهران عدّة أیّام سواء فتلک أیّامها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ومعلوم أنّ ذکر الشهرین جریاً علی الغالب، فلو اتّفق فی شهر ثمّ مثلها فی الثالث، وهکذا الاتّفاق فی الوقت فقط أو العدد فقط، وهکذا العادة المرکّبة</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العادة من حیث الوقت بتکرّر الدم مرّتین لا یخلو من تأمّل، فالأحوط الجمع إلی أن یصدق علیها أنّها ذات عادة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العادة فی الشهر الواحد 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العادة المرکّبة فی الشرعیة نظر لولا دعوی أنّ المدار کونها خلقاً لها، غایة الأمر تصرّف الشارع فی سبب تحقّق هذا الخلق بالمرّتین قبال نظر العرف غیر الحاکم بتحقّقها إلاّ مراراً عدیدة؛ فإنّه حینئذٍ أمکن دعوی أ نّه کلّما تجری العادة العرفیة ـ بسیطة أم مرکّبة ـ تتحقّق فیه العادة الشرعیة بالمرّتین، وبمثل هذا البیان أمکن إثبات الشهر الحیضی فی قبال الهلالی، مع أنّ ظاهر الأخبار فی شرح العادة الشرعیة هو الشهر الهلالی، فلیس وجه التعدّی إلاّ ظهور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المناط کون الحالة خلقاً لها، وهذا المعنی عند العرف یحصل بالتکرّر، والشارع خالفهم فی حصول المسبّب المحصّل من الاکتفاء بالمرّتین، هذا واللّه العالم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العادة فی هذه الصورة لیست مرکبة، فالأخذ بالثانیة 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تحققها إلاّ فی صورة اُشیر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اختصاص الإشکال فیه دون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ثبوت العادة المرکّبة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 الآملی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العادة بالأوصاف مشکل؛ لعدم دلالة موثّقة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ذکر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ومرسلة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ذکر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اللذین هما المستند لضابطة العادة علیه، مضافاً إلی عدم إمکان تقدیم العادة الثابتة من الأوصاف علی نفس الأوصاف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فلو رأت حیضة یتخلّلها نقاء، کثلاثة دماً والرابع نقاءً والخامس دماً ورأت فی الشهر الثانی أربعة دماً فالأربعة عادتها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أقلّ من أقلّ الطهر، سواء کان المتخلّل مختلفاً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إذا کان النقاء أقلّ من عشرة، کما هو المفروض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النقاء المتخلّل عن أیّام العادة مشکل، بل الأقوی عدم سقوطه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تجعل مقدار الدم الأول حیضاً وتحتاط إلی تمام العدد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متفرّقة، وتجعل الیوم الخامس یوم النقاء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متعارفة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 حسین القمّی،الآملی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الاحتیاط فی الوقتیة فقط، فلا تترک الاحتیاط إلاّ إذا تکرّر الدم مراراً بحیث یصدق فی العرف أنّ هذه الکیفیة عادتها، أو کان الدم بصفة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التقدّم یومین أو أزید لایتسامح به عرفاً، بل تکون کالمبتدئة أو المضطربة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یتجاوز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التجاوز عن العشرة ، وإلاّ فیأتی حکمه فی الفصل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المبتدئة والمضطربة وذات العادة العددیة والوقتیة إذا تقدم دماؤهنّ علی العادة ولم یصدق التعجیل لا تتحیّض بمجرد الرؤیة، وإن کان الدم واجداً للصفات، إلاّ فی صورة إحراز استمرار الدم إلی ثلاثة أیام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واُلحقت بها ذات العادة الوقتیة التی رأته قبل العادة بکثیر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علیها تروک الحائض علی الأقوی، لکنّها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بإطلاقه مبنیّ علی تمامیة قاعدة الإمکان القیاسی ولو بالنظر إلی القواعد الواصلة، ولقد أشرنا إلی عدم تمامیّتها، فلابدّ حینئذٍ من الجمع بین الوظائف للعلم الإجمالی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ثبت حیضیة الدم فی الثلاثة الاُولی من جهة التمییز أو العادة أو غیرهما ثمّ انقطع الدم علی العشر فحیضیّته بین الثلاثة إلی العشرة ثابتة بالإجماع والنصّ ، الدالّ بأنّ ما انقطع قبل العشر فهو من الحیضة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الجهة غیر مرتبطة بقاعدة الإمکان؛ إذ یلتزم به کلّ موافق أو مخالف فی القاعدة، وإلی الفرضین أشار فی النجاة أیضاً،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من عادتها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فی الأثناء حین تحقق العلم بالاستمرار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الکلام ما إذا کان رؤیتها للدم فی الشهر مرّة واحدة، وإلاّ فتحتاط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فاقداً للصفات تحتاط بالجمع بین الأحکام إلی تمام الثلاثة أیّام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فیما إذا کان قبله الجمع بین وظیفتی الحائض والمستحاضة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ولکنّها مع التأخّر تجعله حیضاً بمجرّد الروءیة مطلقاً کما فی العادة، ومع التقدّم علی ماتقدّم من التفصیل فی غیر ذات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یصدق علیه تعجیل دم العادة عرفاً، کما هو المستفاد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ربّما یعجل به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تعجّل به الوقت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التقدّم بیوم أو یومین، أو کان الدم بصفات الحیض، وأمّا إذا کان</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طَرَفَی العادة، سیّما فیما قبلها فی الصورة الثالثة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بالنسبة إلی مثل العادة؛ إذ لم یکن المجموع منه ومن العادة أزید من العشرة خصوصاً إذا صدق التعجیل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النقاء المتخلّل فی جمیع شقوق هذه المسألة ما کان أقلّ من أقلّ الطهر الذی هو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محکوم علیه بحکم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لیس بلازم؛ لأنّ النقاء المتخلّل محکوم بالحیض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أعمال الطاهرة، کما أشرنا إلیه سابقاً، وإن کان إلحاق النقاء المتخلّل بالحیض هو الأقوی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النقاء المتخلّل أقلّ من العشرة، وإلاّ فهما حیضتان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 هذا الفرع وسائر فروع هذه المسألة فیما لم یفصل أقلّ الطهر بین الدمین، وأمّا مع فصله فیجیء حکمه فی المسألة الحادیة والعشرین وتالیتها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وتتمیم العدد بالثانی إن کان لها عادة عددیّة أیضاً وأمکن التطبیق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عدم الزیادة علی أیام العادة وأمّا فی صورة الزیادة علیها فیقدّر الحیض بقدرها وما کان فاقداً لها استحاضة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المدار فیها علی ما یوجب الاطمئنان بالحیضیّة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 مهدی الشیرازی ، الأراکی، زین الدین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بل لا یبعد ذلک فی الفرع السابق، فالأوّل حیض وإن کان فاقد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قـوّة فـیـه، بـل الأظـهـر تـعیّن جـعـل الأول حـیضـاً؛ لـمصـحّح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ولأنّه من قبیل الدوران بین التعیین والتخییر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بعض الثانی فی آخر العادة ینقص عن أقلّ الحیض فلا یبعد الحکم بحیضیة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الأقوی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 الشاهرودی ، النائینی ، الآملی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جعل ما قبل الطرف الأوّل أیضاً حیضاً إذا لم یزد المجموع منه وممّا کان فی الطرف الأوّل من العادة من ثلاثة أو أزید والنقاء المتخلّل، ولما کان فی الطرف الثانی من العادة علی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ما قبل الطرف الأوّل یوماً أو یومین فالأقرب جعله حیضاً وضمّه إلی ما وقع منه فی العادة من ثلاثة أو أزید، فإن لم یزد المجموع منهما ومن النقاء المتخلّل وما وقع من الدم الثانی فی العادة علی العشرة فلتجعل مجموعها حیضاً، وخصوص ما بعد الطرف الثانی استحاضة،ولا یجب الاحتیاط لا فی النقاء المتخلّل، ولا فیما بعد الطرف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الحکم بحیضیة الأوّل وإلغاء الثانی، وکذا الحکم فی الفرع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ما فی العادة من الطرف الثانی بضمّ الثلاثة من الأوّل والنقاء المتخلّل بینهما بمقدار العشرة أو الأقلّ، الأقوی جعل المجموع حیضاً ؛ لعدم قصور فی أماریّة العادة الوقتیة المستلزمة فی مثله لحیضیة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یصدق فیه تقدّم العادة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لا یمکن الحکم بأنّهما حیضان؛ لعدم الفصل بینهما بأقل الطهر، ولا حیض واحد؛ لتجاوز مجموع الدمین وأیام النقاء بینهما عن العشرة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 العدد من الدم الثانی إذا کان متأخراً مع الإمکان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أولی ممّا ذکره الماتن قدس‌سره سابقاً و لاحقاً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الجمع بین الوظیفتین فی الدمین؛ لتعارض إطلاق دلیل العادة العددیّة المحضة مع إطلاق دلیل العادة الوقتیة المحضة أیضاً؛ لتصادقهما فی المورد، ولا یضرّ به اجتماعهما سابقاً؛ لأنّه لا یخرج المورد من تحت أحد الإطلاقین،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الوقت إذا کان العدد فیه أقلّ، والاحتیاط المذکور لا یُترک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بصفات الحیض، أو علمت بحیضیّته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ذات العادة الوقتیة تجعل العشرة حیضاً ولو لم تکن معتادة لها، ولم یکن الدم متصفاً بصفات الحیض، سواء رأت الزائد قبل الوقت أو بعده، وهذا هو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أزید من الوقت، وإن کانت العبارة غیر منسجمة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تسامح، والمراد یعرف بأدنی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نظره إلی صورة تحقق العادة الوقتیّة فی أول الشهر مثلا مع اختلاف العدد بالثلاثة والأربعة وهکذا، لکن فی ظرف سبعة أیام مثلاً، ثم رأت الدم أزید من السبعة ولم یتجاوز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یکونا بصفة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کلاهما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کونهما حیضتین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جعل الدمین حیضاً فی الفروض الثلاثة ، ولکنّ الاحتیاط المذکور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الحکم بحیضیّـتها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الأقرب، لکن لا یترک الاحتیاط فی کلتیهما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المضطربة المبتدئة أو مَن کانت عادتها العشرة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وجدانیاً، أو ما یقوم مقامه من الاطمئنان العادی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ظهور انقطاع الدم قبل العادة أو علی العادة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کون الغرض منه إحراز النقاء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الشک والوهم والظن الغیر قائم مقام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أن تقوم وتلصق بطنها بالحائط وترفع رجلها ثم تدخل القطنة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الاستظهار إلی العشرة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وجوباً، والأحسن لها الاحتیاط فی الدم بعد العادة بالجمع بین أفعال المستحاضة وتروک الحائض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العادة یجب علیها الاستظهار بیوم واحد، وتحتاط إلی العشرة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العشرة، والجمع فیها بین تروک الحائض وعمل الطاهرة أحوط، خصوصاً مع زیادتها علی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إن انکشف الخلاف تقضی صومها الذی أتت به، وسائر أعمالها العبادیّة التی شرعت لها القضاء فی تلک الأیام الزائدة التی بین العادة والعشرة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علیها الاستظهار فی هاتین الصورتین؛ إلاّ أن یحصل الاطمئنان العادی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کون النقاء المتخلّل بحکم الحیض لا یخلو من القوة، إلاّ أنّه لا یترک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حکمه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یستحب ، وقد مرّ أنّه بحکم الحیض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لعذرٍ من نسیان أو نحوه واغتسلت وصادف براءة الرحم صحّ غسلها ، وکذا إن ترکته لا بعذر واغتسلت وصادف غسلها البراءة، وتحقّق منها قصد القربة ولو بإتیانها الصلاة برجاء کونها طاهرة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صحتها لو کانت بعنوان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صحّتها إذا کانت بعنوان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معذورة فی ترک الاستبراء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اختصاص الصحّة فی المقام أیضاً بصورة تعذّر الاختبار، أو المعذوریّة فی ترکه، کما تقدّم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عدم إمکان رؤیة الدم تبقی علی التحیّض حتی تقطع بحصول النقاء، وإن کان الأحوط استحباباً لها الاغتسال وإتیان العبادة فی کلّ وقت یحتمل النقاء إلی أن تعلم بحصوله، فتُعید الغسل والصوم، والأولی الجمع بین أعمال الطاهرة وتروک الحائض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الاعادة إذا علمت بعد الغسل بالنقاء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القمّی ، السبزواری، زین الدین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ویجمعها المضطربة بالمعنی الأعمّ علی مصطلحهم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العادة الوقتیّة والعددیّة ، وسیأتی حکم ذات العادة الوقتیّة أو العددیّة فقط فی المسألتین السادسة والسابعة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لا یبعد ترجیح العادة مطلقاً، والاحتیاط ینبغی أن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ترجیح ما فی العادة الفاقدة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المضطربة إذا کانت ذات تمییز کالمبتدئة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استقرت لها عادة ثم اضطربت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لجعل مجموع الواجد حیضاً ومجموع الفاقد استحاضة ، لا فی أصل الرجوع إلی التمییز ؛ إذ یجب الرجوع إلیه فی الجملة مع فقد هذا الشرط أیضاً ، ولکن لابدّ من تعیین عدد أیام الحیض بأحد الطریقین الآتیین فی فاقد التمییز؛ وذلک بتکمیل الواجد إذا کان أقلّ من الثلاثة، وتنقیصه إذا کان أزید من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التعارض تحتاط فی الدَمَین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الإصطهباناتی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الصورة تجعل الدم الأوّل حیضاً، والدم الأصفر وما بعده استحاضة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فی حکم فاقدة التمییز فتعمل بحکمها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لا یبعد حیضیة الدم الأول والاحتیاط بالجمع بین الوظیفتین فی کل من الدمین واجداً للصفة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أقوی عدم إلغاء التمییز مع فقد الشرطین بالکلّیة، بل تجعل أیام أقاربها فی واجد الصفات بإتمام الناقص وتنقیص الزائد، وفی صورة التعارض تجعل الأوّل حیضاً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 المضطربة إلی عادة أقاربها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المضطربة بالمعنی المذکور هو الجمع بین الوظیفتین فی الفاضل من عادة الأقارب ومن السبعة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الرجوع إلی واحدة منها ما لم یعلم 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بین اختیار ستّةٍ فی کلّ شهرٍ أو سبعةٍ کذلک، أو ثلاثة فی شهر وعشرة فی آخر، أو بالعکس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ناسیة العدد تجعل المقدار الّذی تحتمل أن یکون عادتها حیضاً والباقی استحاضة، ولکن إن احتملت العادة فی أزید من السبعة وجب علیها الاحتیاط بالجمع بین تروک الحائض وأعمال المستحاضة فی المقدار الزائد علی السبعة إلی تمام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وتتخیّر کالمبتدئة والمضطربة المتقدمتین بین الثلاثة إلی العشرة، والأحوط أن تختار السبعة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اتفق رؤیة الدم فی أوّل الشهر کان الاعتبار بالشهر الهلالی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البروجردی، الشریعتمداری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محمد رضا الگلپایگانی ، محمّد الشیرازی، تقی القمّی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تختار من کلّ شهر أوّله، وفی وجوب الموافقة إشکال، بل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الذکر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قضاء مع تبیّن زیادة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الإشکال فی الرجوع إلی الأقارب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ترجع إلی الأوصاف، فإن لم تکن فالأقارب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السبعة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دون الوقتیة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وفی تعیّنه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یتکرّر التمییز بحیث صار لها خلقاً معروفاً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أقلّ من ثلاثة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یتکرر التمییز وتستقر لها العادة الثانویة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الحمرة من الأوصاف وإن لم یخلُ من وجه، إلاّ أنّه لم یرد فی النصوص فلا یترک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فی الثلاثة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الفرض من صور تعارض الدمین، کما تقدم فی المسألة الاُولی من هذا الفصل، والحکم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تتحیّض بأیام أقاربها، فاذا فقدن أو اختلفن تخیّرت بین الثلاثة إلی العشرة، والأحوط لها أن تجعل ذلک فی أیام الدم الأول، فإذا نقص عنه احتاطت فی الباقین بالجمع بین الوظیفتین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تحتاط فی الدَمَین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اختیار العدد المطابق لذلک ثمّ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تحتاط فی المجموع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 نّه بحکم الطرفین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مستمرّة الدم واشتبه أیام حیضها بأیام استحاضتها، وکان أحد المتصفین فی العادة دون الآخر جعلت خصوص ما فی العادة حیضاً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عدم حیضیّـته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تتحیّض بما یتّفق فیه العدد وعادة الأقران، وتحتاط فی الزائد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اُمّها واُختها وعمّتها وخالتها وغیرهنّ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لا موضوع للتخییر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خالفت واختارت خلاف حقّه فیجب علیها العمل بأحکام الحیض فما اختارت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غیر السیّد ممّن حلّل له بضعها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سهو القلم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التفصیل الذی مرّ فی الوضوء والجنابة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الحائض ثلاثة أنواع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یتعلّق بالمقام فی أحکام الجنب، فلیراجع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بعض آیاتها، وقد مرّ التفصیل فی ما یحرم علی الجنب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ما عدا العبور والاجتیاز، کما لا یخلو من وجه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تقدم فی الجنب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 المیلانی ، حسن القمّی ، عبداللّه الشیرازی ، تقی القمّی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کالمسجدین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الأحوط کونها بحکم المسجدین فی عدم جواز الدخول حتی اجتیازاً؛ لِمَا روی من عدم جواز دخول الجنب علی الإمام، وإلاّ ففی کونها بحکم المساجد لا دلیل علیه، اللهمّ إلاّ أن یدّعی أنّها مساجد موضوعاً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 حیضها منقطعاً، لا جاریاً،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منه ما ینافی ذلک فی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بعد السلام وقبل رکعات الاحتیاط، ولا یجب قضاوءها، أمّا إذا حاضت قبل الجزء المنسیّ کالسجدة والتشهّد فالصلاة صحیحة، ویجب الإتیان بالجزء المنسیّ بعد طهارتها، وکذا سجدتا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صورة السماع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آل‌یاسین، جمال الدین الگلپایگانی، الشاهرودی، زین الدین ، عبداللّه الشیرازی ، الشریعتمداری، محمّد رضا الگلپایگانی، اللنکرانی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الترک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 الروحانی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لأخذ شیء منها، کما مرّ فی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الاستلزام أیضاً یکون التلویث حراماً، لا الدخول، لکن مع الالتفات بحصول التلویث ولو قهراً لا تکون معذورة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مغلّظة لو لم یحمل الدلیل علی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للزوج استحباباً الترک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أحوطه التجنّب، وأقربه الجواز علی کراهیة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فی صورة الاتّهام، وکذا فی إخبارها بأنّها 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الواطئ هو المالک أو المحلّل له أو المزوّج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 الإصطهباناتی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والاستحباب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یکن عنده ما یکفّر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یتصدق علی مسکین بقدر شبعه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 بها المحلّلة والمزوّجة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بالإتیان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عشرة أمداد لعشرة مساکین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الأقرب رعایة أکثر الأمرین فی الاُولَتین، والثلاث أمداد فی الأخیرتین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تفریق قیمة الدینار علی المساکین بقصد ما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 ، الشاهرودی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الأظهر عدم وجوب الکفّارة مطلقاً، أمّا حرمة الوط‌ء فالظاهر شمولها للجاهل إذا کان مقصّراً، سواء کان جاهلاً بالحکم أم بالموضوع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تقصیر، وإلاّ فمع التقصیر الصادق علیه العصیان مع المصادفة فلا قصور فی شمول دلیل الکفّارة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الشاهرودی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عدمه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الوجوب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للشک فی صدق العناوین فی الأدلّة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الاستغفار بدلاً مسقطاً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متّهمة ولو من حیث الأمارات الخارجیة، کما لو ادّعت الحیض فی شهر واحد 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المتیقن إعطاء عین الدینار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جموداً علی ظاهر صیغة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دلیل الکفّارة أنّ کلّ وط‌ءٍ سبب للتکفیر، وإطلاقه یقتضی عدم التداخل، سواء کفّر للوط‌ء الأوّل،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الکفّارة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الاحتیاط بإلحاق النفساء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إذ الدلیل لا یشمل الدبر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فإنّ الموضوع المذکور فی النصّ عنوان الغائب عن الأهل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یستبن حملها فطلّقها وهی حائض بطل طلاقها، وإن ظهر أنّها کانت حاملاً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خصوصیات المسألة تذکر فی محلّها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جهة علمه بعادتها الوقتیة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إذ المفروض أنّ الزوج غائب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الإطلاق 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التخییر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والأحوط فی فاقدة التمییز تکرار الطلاق فی وقتین، ولا یمکن حیضیّة کلیهما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تعین التحیّض أول الشهر فتسقط الفروع الثلاثة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لو لم یکن أقوی لزوم التحیّض أوّل روءیة الدم، وکذلک الأحوط لو لم یکن أقوی لزوم التحیّض بالسبعة، ولیس لها علی الأحوط لولا الأقوی التحیّض فی غیر أول الروءیة، ولا زائداً أو ناقصاً عن السبعة، ولازم ذلک أنّه لو طلّقها من أول الروءیة إلی السبعة یقع باطلاً ولو اختارت غیرها، وفی ما بعدها من أوّل الروءیة یقع صحیحاً ولو اختارت ، لکنّ المسألة لمّا کانت مشکلة لزم مراعاة الاحتیاط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وفیما بعده من الفرعین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حصل مانع من جنون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إلی ظاهر الأدلّة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حرمة صلاتها وصومها وطوافها ذاتاً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الشبق بعد غسل الفرج 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تُشترط فیها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اختصاص حرمة القراءة واللبث فی سائر المساجد والدخول فی المسجدین بحال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الوجوب الشرعی، وکذا الاستحباب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قصد غایة من الغایات ولو الکون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أنّه مثله فی عدم الحاجة إلی الوضوء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ولا یبعد کفایة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ترک هذا القسم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القمّی ، صدر الدین الصدر </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أنّه یکفی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کفایة التیمّم الواحد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حکم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 الحیض یشکل حکمه، فلا یُترک فیه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البطلان، ووجوب إعادة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 الوقت بالأصالة أو بالعرض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النصوص عدم وجوب قضاء الصلاة علی الحائض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لا بعنوان القضاء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النذر عدم الوجوب؛ لانکشاف فساد النذر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 الأراکی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قضاء النذر المعیّن فرع انعقاده، وهو محلّ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عدم وجوب القضاء إذا لم تدرک مقدار الصلاة المتعارفة المشتملة علی المستحبّات المتعارفة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القضاء مع وفاء الوقت بمقدار الصلاة، مع التیمّم وإسقاط الشرائط الاختیاریّة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الجملة، وعلی الأحوط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الترابیة منها، ولا یُترک الاحتیاط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الشیرازی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تقی القمّی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المسألة الحادیة والثلاثین أنّه یکفی فی وجوب القضاء علیها إمکان تحصیل الطهارة وبقیة الشرائط قبل الوقت، وإن لم تحصل بالفعل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عدم اعتبار ذلک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مقداره، لا فی ظرفیّة الزمان لتمام العمل مع العلم بمقداره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لاستصحابه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مع الشکّ فی السعة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القضاء فی خارج الوقت بعد الإتیان بهما کما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الوقت متّسعاً بعد الإبانة إلاّ للاُولی فقط، وأمّا فی صورة الاتّساع فالأحوط أن تعید الثانیة بعد الاُولی، وإن کان الأقوی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للنظر فیه 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التزامها بتوافقها فی الجهة؛ تحصیلاً للجزم بحصول الترتیب علی فرض المصادفة، ولکنّ ذلک لا یخلو من تأمّل؛ إذ مع إتیان الأول یسقط ترتیب الثانی لضیق الوقت، فلا یکون إلاّ مکلّفاً بها، فله اختیار أیّ جهة فیها بعین الوجه فی اختیاره فی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لایبعد التخییر حتّی مع التمکّن من الصلاة إلی الجهات 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تأتی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لعلّـه وکذا تبدیل الخرقـة؛ لاستحباب مطلق النظافة خصوصاً عند التهیئة لحضور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 من محلّ نظیف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به رجاءً إذا أرادته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ماقیل بکراهته فی حقّها کثیر، وقد مرّ منّا مراراً أنّ أکثر ما أفتی بکراهته أو ندبیته</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الأبواب لا مساغ للاعتماد علیه فی الإفتاء بأحد الحکمین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للضعف الصدوری أو الجهتی أو الدلالی، أو غیرها من العلل؛ فإنّ قاعدة التسامح غیر وافیة لإثباتهما، فالحریّ ـ إذن ـ للمحتاط التمسّک فی الفعل أو الترک بالرجاء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الحزازة فیها، لا أقلّیة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بعلاقة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تأتی بها بعنوان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للوضوء مطلقاً، وللغسل فی الجملة علی 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عدم جریان الأحکام ما لم یخرج إلی خارج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بکونه نفاساً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بها قرحٌ أو جرحٌ أم لا، وسواء کان الدم الخارج واجداً لصفات الاستحاضة أم لا، وسواء کان الخارج أقل من الثلاثة أم لا، وفی کلّیة هذه القاعدة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القواعد، کقاعدة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دار أمر الدم بین الاستحاضة والحیض أو النفاس ولم یعرف بالأمارت فلابدّ من العمل بالعلم الإجمالی علی ما هو المقرر عندهم، وأمّا إذا دار أمره بین الاستحاضة وغیرهما فالمرجع أصالة عدم کونه استحاضة، فالواجب علیها أعمال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ـ کما ذکرناه فی بعض رسائلنا العملیة وحواشینا علی السفینة ـ أنّ الاستحاضة حسبما یستفاد من إمعان النظر فی الأدلّة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الدم إذا لوّث القطنة ولم یَسِل فهی حدث أصغر لا یوجب إلاّ الوضوء، وإن سال فهی حدث</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یظهر الدم علی الطرف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التبدیل والتطهیر نظر،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عدم بروز الدم علی القطنة التی تحملها المستحاضة 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تبدیل الخرقة أو تطهیرها لو فرض اتفاق تلوثها بالدم، وکذا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الوضوء مع الغسل نظر، أحوطه ذلک، وأقربه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ظهور الدم علی القطنة التی تحملها عادة بحیث تسری إلی الخرقة التی تشدّها فوقها، وهی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کان الدم صبیباً لا ینقطع بروزه علی القطنة بحیث لا تکون للمستحاضة فترة تتمکّن فیها من الاغتسال والإتیان ولو بصلاة واحدة، ففی هذا القسم یجب علیها ما ذکره فی المتن من الأغسال الثلاثة للصلوات الخمس، مضافاً إلی لزوم تبدیل القطنة والخرقة أو تطهیرهما لکل صلاة علی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کان بروز الدم علی القطنة متقطعاً بحیث تتمکّن من الاغتسال والإتیان بصلاة واحدة أو أزید قبل بروز الدم علیها مرّة اُخری، ووظیفتها ـ علی الأحوط ـ فی هذا القسم تبدیل القطنة والخرقة أو تطهیرهما والاغتسال عند بروز الدم، وعلی ذلک فلو اغتسلت وصلّت ثمّ برز الدم علی القطنة قبل الصلاة الثانیة أو فی أثنائها وجب علیها الاغتسال لها، ولیس لها الجمع بین الصلاتین بغسل واحد، وإذا کان الفصل بین البروزین بمقدار تتمکّن فیه من الإتیان بصلاتین أو عدّة صلوات فالأظهر أنّ لها ذلک من دون حاجة إلی تجدید الغسل وتبدیل القطنة والخرقة أو تطهیرهما، کما لا تجب علیها المبادرة والجمع بین الصلاتین مع فرض سعة الفترة، والأظهر فی کلا القسمین عدم وجوب الوضوء لکل صلاة وإن کان الإتیان به أحوط، وممّا ذکرنا یظهر الحال فی جملة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إیجاب الوضوء هنا مبنیّ علی الاحتیاط؛ فإنّ کفایة الغسل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تبدیل الخرقة مطلقاً ووجوب الوضوء نظر، أحوطه ذلک، وأقربه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الوضوء نظر،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حدثت فی الأثناء فالظاهر الاستئناف مع الغسل، وکذا فی الکثیرة، بل وفی القلیلة بالنسبة إلی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یوجب فوات التعاقب فی مورد اعتباره، والاستثناء المذکور غیر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وتحتاط بالإعادة لصلاة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تغتسل لصلاة اللیل، وتأتی بعد الفجر بغسل صلاة الغداة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الاختبار بحسب ما یتعارف عندهنّ من وضع القطنة ورفعها، بمعنی أنّ القطنة الموضوعة بحسب العادة تختبرها حال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تحتاط، إلاّ أن یکون لها حالة 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باستصحاب عدم تغیّر حالها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بعض الفروض وبعض هذه الأعمال، وعلی الأحوط فی سائرها، وتُراجع المسألة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الوضوء مع الغسل نظر،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غیر الاستحاضة الکثیرة، بل فیها أیضاً، بالإضافة إلی کلّ صلاة، وکذلک وجوب تبدیل الخرقة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التجدید أظهر، والوضوء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کفایة الغسل للانقطاع عن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انقطاع فترة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وجوب الجمع بینهما إلاّ فی المتوسّطة علی الأحوط، وفیها تُقدِّم الغسل علی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الکثیرة الأحوط استحباباً الإتیان بالوضوء، وتُقدِّمه علی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حسین القمّی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یجوز لها الإتیان بما یتوقف فعل الصلاة علی فعله ولو من جهة لزوم العسر والمشقّة بدونه ، مثل الذهاب إلی المصلّی وانتظار الجماعة بالمقدار المعمول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بالمقدار المتعارف، وإلاّ ففی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غیر الکثیرة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خوف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 مفتی الشیعة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الأمن من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التحفّظ من التلوّث بالدم بأی نحو کان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استمرار السیلان فاللازم الاحتشاء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مهما تیسّر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الاکتفاء بهذا الغسل لصلاة الغداة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إعادتها بعد الفجر، وکذا فی المسألة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لصلاة الفجر، ویکفی مع فرض تحقق المعاقبة علی کلا التقدیرین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الغسل ودخول الوقت تتبادر بالصلاة فإنّه 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لابدّ لها من تجدیده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حصول المعاقبة اللازمة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الاشتراط فی الاستحاضة المتوسّطة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الصوم بغسل الفجر احتیاطی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استحاضت بعد صلاة العصر ولم تغتسل حتی الغروب فصومها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فی صحّة صومها غسل العشاءین للّیلة الماضیة علی الأحوط، نعم، لو ترکته واغتسلت قبل الفجر لصلاة اللیل صحّ صومها، وتراجع المسألة التاسعة والأربعون من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الإمساک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وظیفتها الوضوء فقط، وإلاّ یجب علیها الغسل والوضوء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الوضوء مع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الاستئناف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عدم وجوب الاستئناف والإعادة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وجوبه؛ للاستصحاب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وجوبهما لا یخلو من قوّة، لا سیّما مع الشکّ فی أنّ الانقطاع لبرء أو فترة 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الوضوء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الاستئناف نظر،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إعادة الوضوء بعد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لا یبعد کفایة الوضوءات للصلات الواجبة عن ذلک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کون المسّ 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ترک المسّ لدائم الحدث فیما إذا لم یجب علیه بنذر وشبهه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المتوسّطة تجدید الوضوء لکلّ مشروط بالطهارة علی ما مرّ تفصیله فی القلیلة، والأحوط فی القسم الثانی من الکثیرة تجدید الغسل لغیر الصلاة ممّا یشترط بالطهارة، کتجدیده لها إذا برز الدم علی الکرسف، وأمّا فی القسم الأوّل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سائلة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فتجدید الغسل لها هو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ترَ الدم بعد تلک الأعمال، وإلاّ فتأتی بالوظائف مستقلاًّ للوط‌ء ولکل ما یشترط فیه الطهارة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أحوطه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وجوباً توقف جواز وطئها علی الغسل ، بل الأحوط الأولی توقف الجواز علی الوضوء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إلاّ فی الضیق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الغسل للأدائیة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الغسل لها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الإشارة إلی وجه التأمّل فیه، کالتأمّل فی جواز إتمام الغسل إذا أجنبت فی أثناء غسلها؛ لأصالة الاشتغال فی أمثال المقام بعد احتمال المانعیة؛ لمنع الاطلاقات الرافعة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استئنافها بقصد الأعمّ من التمام والإتمام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الشیرازی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الإتمام ثمّ الإتیان بغسل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الشیرازی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تحتاط بالإتمام، ثم الاغتسال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الواجب فی المتوسّطة غسل واحد، وفی الکثیرة ثلاثة مع الجمع بین الصلاتین وکون الانقطاع لفترة؛ لبعد کونه لبرء فی مثل الفرض، إلاّ علی سبیل التقدیر والفرض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الوسطی، ویکفی فی الکبری ثلاثة علی ما اخترناه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النفاس ـ بالکسر ـ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من النَفْس، أی خروج نَفْسٍ من نَفْس، أو من التنفّس، أی تنفّس الرحم من ضیقه بانفصال الولد منه، وصار یطلق فی عرف الفقهاء علی نفس دم الولادة؛ باعتبار ملازمة خروج الدم لخروج الولد غالباً، فاستعملوا اللفظ الموضوع للملزوم فی لازمه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حین تمام الولادة بانفصال الولد وإن طالت، لا من حین الشروع فیها، وإن کان جریان الأحکام علیه من حین الشروع إذا رأت الدم من حین الولادة إلی العشرة الاُولی العمل بالاحتیاط إذا انفصلت رؤیة الدم عن الولادة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صدق اسم الولادة عرفاً، وإلاّ فالاحتیاط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اسم النفاس علیه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 آل یاسین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شهادة مطلق المرأة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فلو کانت الحالة السابقة هی الحدث الأصغر یکفی الوضوء، ولو کانت هی الطهارة فالأحوط الجمع بین الغسل والوضوء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یعلم کونه دم مخاض ومن مقدماته، وإلاّ فهی استحاضة وإن لم تزد مع النفاس عن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حیضیّته أیضاً مبنیّ علی قاعدة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یحکم بکونه من تبعات الولادة، وإلاّ فلا وجه لإطلاقه، کما أشرنا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النفاس علیه إذا حدث فی أواخر العشرة غیر معلوم،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الحساب من العشرة والتلفیق کما فی وسط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مقتضی الاحتیاط فی التلفیق، کما مرّ فی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فلا یُترک الاحتیاط فی آخر أیّام النفاس بمقدار ما بین الحدّین، أی من حین الشروع بالولادة إلی تمامها بالجمع بین تروک النفساء وأفعال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الإشکال والتّأمل، خصوصاً مع طول المدّة مثل الیوم والیومین أو أزید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الشیرازی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فیما إذا کانت ذات عادة عددیة ورأت الدم فی أیام العادة وبعدها، فالأحوط لها الجمع بین تروک النفساء وأعمال المستحاضة بالنسبة إلی ماوراء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المیزان الکلّی فی ذات العادة العددیة جعل أیامها نفاساً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نفاسیته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القول بأنّه من النفاس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الشیرازی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الفرق بین ذات العادة وغیرها فی أن النّقاء المتخلّل فی ذات العادة فی حکم النفاس إذا کان من نفاس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النّقاء المتخلّل بین الدَمین فی غیر ذات العادة فکونه بحکم النفاس مشکل، لا یُترک الاحتیاط فیه بالجمع ما بین الأعمال والطاهر بمقدار ما یمکن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وقتیة وعددیة ، وأمّا فی العادة الوقتیة فإن رأته ـ أی الدم ـ فی أثنائها جعلت ما یساوی عادتها نفاساً والباقی استحاضة ، وإن رأته بعد العادة الوقتیة کما إذا کانت عادتها الخمسة الاُولی من الشهر فولدت فی أوّل السادس کان نفاسها الخمسة الثانیة فقط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ناسیة لها جعلت أکبر عددٍ محتملٍ عادةً لها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غیر ذات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جدّاً؛ لِمَا ذکرنا فی المسألة السابقة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لإطلاقه بعد إمکان صورٍ یلحق الدم ویحتسب من تبعات الولادة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کون الدم الموجود بل العادة نفاساً إلی العشرة، وتحتاط إلی ثمانیة عشر مع الاستمرار إلیها، وکذلک فی المسألة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الحکم بنفاسیته إلی العشرة لا یخلو من قوّة، والأحوط إتمام العادة بما بعد العشرة من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به، وهکذا فیما یذکر من الفروض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الجمع فی المتمّم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تأخذ لإتمام العدد من ابتداء رؤیة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السبزواری، الآملی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کما تقّدم فی أوائل هذا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حین الشروع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التأمّل فیما زاد علی العشرة، والاحتیاط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 المرئیّ بعده یعلم حاله ممّا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ذات عادة، أو کانت عادتها عشرة أیام، وإذا کانت ذات عادة أقلّ من عشرة فنفاسها عادتها، فإذا وضعت الثانی تنفّست له کذلک بمقدار عادتها، ومابین النِفاسَین وما بعدهما من الدم استحاضة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الفصل الأقلّ قبل تمام العشرة من الولادة الاُولی یُحسب من النفاس علی الأقوی، فلو أولدت فرأت الدم إلی ثلاثة أیّام والنقاء إلی ثلاثة فأولدت الثانیة فرأت الدم یکون النقاء من النفاس، وأولی بذلک ما لو رأت ثلاثة دماء وثلاثة نقاءات، فرأت دماً یوماً مثلاً ثمّ أولدت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رأت بعد الولادة الاُولی دماً عشرة أیّام ثمّ رأت طهراً أقلّ من عشرة ثمّ أولدت ففیه إشکال وتردّد، 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مضیّ العادة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محکوم بالاستحاضة وإن کان فی أیّام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بها العادة الوقتیة، فلا منافاة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إلی العشرة، کما هو الشأن فی باب الحیض؛ لاتّحاد المدرک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وجوبه بیوم، وتتخیّر بعده بین الاستظهار بیومین أو إلی العشرة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ما هو الأقوی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وتفترق عنها باُمور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الفاصل بین الحیضین لابدّ من عشرة، بخلاف النفاسین،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انقضاء العدّة بالحیض دون النفاس، وغیر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الانقطاع الحقیقی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غیر ذلک من أحکام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علیها ما یحرم علی الحائض، ویندب لها ما یندب لها، ویکره لها ما یکره لها، إلاّ أنّه لا تجب الکفّارة فی وط‌ء النفساء، نعم ، هو أحوط کما فی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وأسماء الأنبیاء والأئمة علیهم‌السلام والصدّیقة الطاهرة سلام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دخول المسجدین، لا سائر المساجد إذا کان بنحو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الفرق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أنّه یکفی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یستحب الغسل إن مسّه بعد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الغسل بمسّ العضو الذی تمّ غسله لا یخلو من قوّة، والأحوط الغسل بمسّه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سقوطه بعد الأغسال الاضطراریة أو بعد التیمّم تأمّل وإشکال، بل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کفایته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کلّ ما کان یوجب مسّه الغسل حال الاتصال یوجبه حال الانفصال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رعایة عدم تماسّ یده مع بدن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غسل الکافر عندی تأمّل،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صدق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ولجته الروح، فإنّ العبرة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الغسل بمسّ ما لا تحلّه الحیاة من طرف الممسوس إشکال؛ لعدم وفاء الإطلاقات بمثله، فالأصل یقتضی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ممّا لا تحلّه الحیاة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صدق المسّ فیهما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صدق المسّ فیهما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فی الشعر ماسّاً وممسوساً محلّ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لایشترط فی المبانة من المیّت وجود العظم، بل المسّ علی کلّ جزء من بدن المیّت متصلاً کان أم منفصلاً یوجب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القطعة المبانة من المیّت مطلقاً لا یُترک الاحتیاط، وأمّا المبانة من الحیّ ففیه التفصیل المذکور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لا یخلو من قوّة، ومن العظم المجرّد السنّ الساقط من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الشهید کالمغسّل فی جمیع الآثار، ولکنّه محلّ تأمّل وإشکال، فلایترک الاحتیاط بالغسل فی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منه أنّ الشهید کالمغسَّل، وفیه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الوجوب فی الشعر، وقد مرّ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فیما شک فی کونه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صورة الشکّ فی أ نّه کان شهیداً أو غیره، فالأقرب فیها وجوب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تاریخه أو شکّ فی أصل الغسل، کما فیما فرّعه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علم تاریخ المسّ وشکّ فی تقدّم الغسل وتأخّره، أمّا لو علم تاریخ الغسل وشکّ فی تاریخ المسّ، أو جُهل التاریخان فلا یجب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بأنّها من المیّت، وأمّا مع احتمال کونها منفصلة من الحیّ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إطلاقه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وجوبه بمسّ القطعة المبانة مطلقاً، ومنه یظهر الحال أیضاً فی جملة من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للشکّ فیه، نظیر الشکّ فی کون الملاقی لأحد المشتبَهَین ملاقی 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الصغیر والمجنون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أقوائیتها نظر، نعم، هی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هذا البعض غیر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 من الرجل قطعة فهی 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جریان حکم المیّت فی القطعة، والبرودة شرط فیه، فیشترط فی القطعة أیضاً، فلا دلیل لما ذکره هذا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مفتی الشیعة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تعمیم الماتن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لافرق فیهما بین الظاهر والباطن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لاوقع لهذا الفرع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الوجوب، إلاّ إذا کانت المماسّة للولادة خارجة عن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انصراف دلیل غسل المسّ عنه؛ فإنّ هذا من أظهر أفراد الانصرافات المدّعاة فی المقامات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عدم صدق مسّ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صدق علیه أنّه مسّ جسد المیت فیجب علیه الغسل حین ذاک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فی وجوب الغسل صدق مسّ المیّت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مراراً أن الأحوط أن ینویالجنابة إن لم ینوِهما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فیغتسل غسلاً واحداً لهما، أو للجنابة دون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من أجزاء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عدّ من أجزائه المتصلة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 اللنکرانی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لایفتقر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 محمد الشیرازی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یضرّ؛ لحکومة أدلة النواقض علی مطهّریة مثل هذا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استئنافه بتخلّل الحدث فی أثنائه لا یخلو من قوّة، ویکفیه حینئذٍ غسل واحد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ولوأجنب فکذلک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أجنب فی أثنائه استأنف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فی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51798</Words>
  <Characters>233791</Characters>
  <CharactersWithSpaces>278360</CharactersWithSpaces>
  <Paragraphs>7308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2026-08-24T06:02:13Z</dcterms:created>
  <dc:creator>ghaemiyeh.com</dc:creator>
  <dc:description/>
  <dc:language>en-US</dc:language>
  <cp:lastModifiedBy/>
  <dcterms:modified xsi:type="dcterms:W3CDTF">2026-08-24T09:32:29Z</dcterms:modified>
  <cp:revision>1</cp:revision>
  <dc:subject/>
  <dc:title>العروة الوثقی والتعلیقات علیها جلد 4</dc:title>
</cp:coreProperties>
</file>

<file path=docProps/custom.xml><?xml version="1.0" encoding="utf-8"?>
<Properties xmlns="http://schemas.openxmlformats.org/officeDocument/2006/custom-properties" xmlns:vt="http://schemas.openxmlformats.org/officeDocument/2006/docPropsVTypes"/>
</file>