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مجموعه مقالات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91539_2322387425">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591541_2322387425">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591543_2322387425">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591545_2322387425">
            <w:r>
              <w:rPr>
                <w:webHidden/>
                <w:rStyle w:val="IndexLink"/>
                <w:rtl w:val="true"/>
              </w:rPr>
              <w:t>شرح حال شیخ علی بن ابراهیم قمی رحمه الله محمود ارگانی بهبهانی حائری</w:t>
            </w:r>
            <w:r>
              <w:rPr>
                <w:rStyle w:val="IndexLink"/>
                <w:rtl w:val="true"/>
              </w:rPr>
              <w:tab/>
            </w:r>
            <w:r>
              <w:rPr>
                <w:rStyle w:val="IndexLink"/>
              </w:rPr>
              <w:t>18</w:t>
            </w:r>
          </w:hyperlink>
        </w:p>
        <w:p>
          <w:pPr>
            <w:pStyle w:val="Contents3"/>
            <w:tabs>
              <w:tab w:val="clear" w:pos="8459"/>
              <w:tab w:val="right" w:pos="9026" w:leader="dot"/>
            </w:tabs>
            <w:rPr/>
          </w:pPr>
          <w:hyperlink w:anchor="__RefHeading___Toc1591547_2322387425">
            <w:r>
              <w:rPr>
                <w:webHidden/>
                <w:rStyle w:val="IndexLink"/>
                <w:rtl w:val="true"/>
              </w:rPr>
              <w:t>پدر مترجم</w:t>
            </w:r>
            <w:r>
              <w:rPr>
                <w:rStyle w:val="IndexLink"/>
                <w:rtl w:val="true"/>
              </w:rPr>
              <w:tab/>
            </w:r>
            <w:r>
              <w:rPr>
                <w:rStyle w:val="IndexLink"/>
              </w:rPr>
              <w:t>18</w:t>
            </w:r>
          </w:hyperlink>
        </w:p>
        <w:p>
          <w:pPr>
            <w:pStyle w:val="Contents3"/>
            <w:tabs>
              <w:tab w:val="clear" w:pos="8459"/>
              <w:tab w:val="right" w:pos="9026" w:leader="dot"/>
            </w:tabs>
            <w:rPr/>
          </w:pPr>
          <w:hyperlink w:anchor="__RefHeading___Toc1591549_2322387425">
            <w:r>
              <w:rPr>
                <w:webHidden/>
                <w:rStyle w:val="IndexLink"/>
                <w:rtl w:val="true"/>
              </w:rPr>
              <w:t>شرح حال شیخ علی بن ابراهیم قمی</w:t>
            </w:r>
            <w:r>
              <w:rPr>
                <w:rStyle w:val="IndexLink"/>
                <w:rtl w:val="true"/>
              </w:rPr>
              <w:tab/>
            </w:r>
            <w:r>
              <w:rPr>
                <w:rStyle w:val="IndexLink"/>
              </w:rPr>
              <w:t>19</w:t>
            </w:r>
          </w:hyperlink>
        </w:p>
        <w:p>
          <w:pPr>
            <w:pStyle w:val="Contents3"/>
            <w:tabs>
              <w:tab w:val="clear" w:pos="8459"/>
              <w:tab w:val="right" w:pos="9026" w:leader="dot"/>
            </w:tabs>
            <w:rPr/>
          </w:pPr>
          <w:hyperlink w:anchor="__RefHeading___Toc1591551_2322387425">
            <w:r>
              <w:rPr>
                <w:webHidden/>
                <w:rStyle w:val="IndexLink"/>
                <w:rtl w:val="true"/>
              </w:rPr>
              <w:t>قم مقدس</w:t>
            </w:r>
            <w:r>
              <w:rPr>
                <w:rStyle w:val="IndexLink"/>
                <w:rtl w:val="true"/>
              </w:rPr>
              <w:tab/>
            </w:r>
            <w:r>
              <w:rPr>
                <w:rStyle w:val="IndexLink"/>
              </w:rPr>
              <w:t>21</w:t>
            </w:r>
          </w:hyperlink>
        </w:p>
        <w:p>
          <w:pPr>
            <w:pStyle w:val="Contents3"/>
            <w:tabs>
              <w:tab w:val="clear" w:pos="8459"/>
              <w:tab w:val="right" w:pos="9026" w:leader="dot"/>
            </w:tabs>
            <w:rPr/>
          </w:pPr>
          <w:hyperlink w:anchor="__RefHeading___Toc1591553_2322387425">
            <w:r>
              <w:rPr>
                <w:webHidden/>
                <w:rStyle w:val="IndexLink"/>
                <w:rtl w:val="true"/>
              </w:rPr>
              <w:t>نامۀ امام حسن عسکری علیه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1591555_2322387425">
            <w:r>
              <w:rPr>
                <w:webHidden/>
                <w:rStyle w:val="IndexLink"/>
                <w:rtl w:val="true"/>
              </w:rPr>
              <w:t>استادان علی بن ابراهیم قمی رحمه الله</w:t>
            </w:r>
            <w:r>
              <w:rPr>
                <w:rStyle w:val="IndexLink"/>
                <w:rtl w:val="true"/>
              </w:rPr>
              <w:tab/>
            </w:r>
            <w:r>
              <w:rPr>
                <w:rStyle w:val="IndexLink"/>
              </w:rPr>
              <w:t>25</w:t>
            </w:r>
          </w:hyperlink>
        </w:p>
        <w:p>
          <w:pPr>
            <w:pStyle w:val="Contents3"/>
            <w:tabs>
              <w:tab w:val="clear" w:pos="8459"/>
              <w:tab w:val="right" w:pos="9026" w:leader="dot"/>
            </w:tabs>
            <w:rPr/>
          </w:pPr>
          <w:hyperlink w:anchor="__RefHeading___Toc1591557_2322387425">
            <w:r>
              <w:rPr>
                <w:webHidden/>
                <w:rStyle w:val="IndexLink"/>
                <w:rtl w:val="true"/>
              </w:rPr>
              <w:t>شاگردان علی بن ابراهیم قمی</w:t>
            </w:r>
            <w:r>
              <w:rPr>
                <w:rStyle w:val="IndexLink"/>
                <w:rtl w:val="true"/>
              </w:rPr>
              <w:tab/>
            </w:r>
            <w:r>
              <w:rPr>
                <w:rStyle w:val="IndexLink"/>
              </w:rPr>
              <w:t>26</w:t>
            </w:r>
          </w:hyperlink>
        </w:p>
        <w:p>
          <w:pPr>
            <w:pStyle w:val="Contents3"/>
            <w:tabs>
              <w:tab w:val="clear" w:pos="8459"/>
              <w:tab w:val="right" w:pos="9026" w:leader="dot"/>
            </w:tabs>
            <w:rPr/>
          </w:pPr>
          <w:hyperlink w:anchor="__RefHeading___Toc1591559_2322387425">
            <w:r>
              <w:rPr>
                <w:webHidden/>
                <w:rStyle w:val="IndexLink"/>
                <w:rtl w:val="true"/>
              </w:rPr>
              <w:t>تألیفات علی بن ابراهیم</w:t>
            </w:r>
            <w:r>
              <w:rPr>
                <w:rStyle w:val="IndexLink"/>
                <w:rtl w:val="true"/>
              </w:rPr>
              <w:tab/>
            </w:r>
            <w:r>
              <w:rPr>
                <w:rStyle w:val="IndexLink"/>
              </w:rPr>
              <w:t>27</w:t>
            </w:r>
          </w:hyperlink>
        </w:p>
        <w:p>
          <w:pPr>
            <w:pStyle w:val="Contents3"/>
            <w:tabs>
              <w:tab w:val="clear" w:pos="8459"/>
              <w:tab w:val="right" w:pos="9026" w:leader="dot"/>
            </w:tabs>
            <w:rPr/>
          </w:pPr>
          <w:hyperlink w:anchor="__RefHeading___Toc1591561_2322387425">
            <w:r>
              <w:rPr>
                <w:webHidden/>
                <w:rStyle w:val="IndexLink"/>
                <w:rtl w:val="true"/>
              </w:rPr>
              <w:t>مختصر تفسیر القمی</w:t>
            </w:r>
            <w:r>
              <w:rPr>
                <w:rStyle w:val="IndexLink"/>
                <w:rtl w:val="true"/>
              </w:rPr>
              <w:tab/>
            </w:r>
            <w:r>
              <w:rPr>
                <w:rStyle w:val="IndexLink"/>
              </w:rPr>
              <w:t>28</w:t>
            </w:r>
          </w:hyperlink>
        </w:p>
        <w:p>
          <w:pPr>
            <w:pStyle w:val="Contents3"/>
            <w:tabs>
              <w:tab w:val="clear" w:pos="8459"/>
              <w:tab w:val="right" w:pos="9026" w:leader="dot"/>
            </w:tabs>
            <w:rPr/>
          </w:pPr>
          <w:hyperlink w:anchor="__RefHeading___Toc1591563_2322387425">
            <w:r>
              <w:rPr>
                <w:webHidden/>
                <w:rStyle w:val="IndexLink"/>
                <w:rtl w:val="true"/>
              </w:rPr>
              <w:t>مقبرۀ مترجم</w:t>
            </w:r>
            <w:r>
              <w:rPr>
                <w:rStyle w:val="IndexLink"/>
                <w:rtl w:val="true"/>
              </w:rPr>
              <w:tab/>
            </w:r>
            <w:r>
              <w:rPr>
                <w:rStyle w:val="IndexLink"/>
              </w:rPr>
              <w:t>29</w:t>
            </w:r>
          </w:hyperlink>
        </w:p>
        <w:p>
          <w:pPr>
            <w:pStyle w:val="Contents3"/>
            <w:tabs>
              <w:tab w:val="clear" w:pos="8459"/>
              <w:tab w:val="right" w:pos="9026" w:leader="dot"/>
            </w:tabs>
            <w:rPr/>
          </w:pPr>
          <w:hyperlink w:anchor="__RefHeading___Toc1591565_2322387425">
            <w:r>
              <w:rPr>
                <w:webHidden/>
                <w:rStyle w:val="IndexLink"/>
                <w:rtl w:val="true"/>
              </w:rPr>
              <w:t>علی القمی سبط هاشم جش ثقة ثبت من الاعاظم</w:t>
            </w:r>
            <w:r>
              <w:rPr>
                <w:rStyle w:val="IndexLink"/>
                <w:rtl w:val="true"/>
              </w:rPr>
              <w:tab/>
            </w:r>
            <w:r>
              <w:rPr>
                <w:rStyle w:val="IndexLink"/>
              </w:rPr>
              <w:t>30</w:t>
            </w:r>
          </w:hyperlink>
        </w:p>
        <w:p>
          <w:pPr>
            <w:pStyle w:val="Contents3"/>
            <w:tabs>
              <w:tab w:val="clear" w:pos="8459"/>
              <w:tab w:val="right" w:pos="9026" w:leader="dot"/>
            </w:tabs>
            <w:rPr/>
          </w:pPr>
          <w:hyperlink w:anchor="__RefHeading___Toc1591567_2322387425">
            <w:r>
              <w:rPr>
                <w:webHidden/>
                <w:rStyle w:val="IndexLink"/>
                <w:rtl w:val="true"/>
              </w:rPr>
              <w:t>مصادر و مسانید کتاب شرح حال علی بن ابراهیم قمی</w:t>
            </w:r>
            <w:r>
              <w:rPr>
                <w:rStyle w:val="IndexLink"/>
                <w:rtl w:val="true"/>
              </w:rPr>
              <w:tab/>
            </w:r>
            <w:r>
              <w:rPr>
                <w:rStyle w:val="IndexLink"/>
              </w:rPr>
              <w:t>30</w:t>
            </w:r>
          </w:hyperlink>
        </w:p>
        <w:p>
          <w:pPr>
            <w:pStyle w:val="Contents2"/>
            <w:tabs>
              <w:tab w:val="clear" w:pos="8743"/>
              <w:tab w:val="right" w:pos="9026" w:leader="dot"/>
            </w:tabs>
            <w:rPr/>
          </w:pPr>
          <w:hyperlink w:anchor="__RefHeading___Toc1591569_2322387425">
            <w:r>
              <w:rPr>
                <w:webHidden/>
                <w:rStyle w:val="IndexLink"/>
                <w:rtl w:val="true"/>
              </w:rPr>
              <w:t>زندگی نامه رضا آقابابایی، خانم قاسمی نژاد</w:t>
            </w:r>
            <w:r>
              <w:rPr>
                <w:rStyle w:val="IndexLink"/>
                <w:rtl w:val="true"/>
              </w:rPr>
              <w:tab/>
            </w:r>
            <w:r>
              <w:rPr>
                <w:rStyle w:val="IndexLink"/>
              </w:rPr>
              <w:t>33</w:t>
            </w:r>
          </w:hyperlink>
        </w:p>
        <w:p>
          <w:pPr>
            <w:pStyle w:val="Contents3"/>
            <w:tabs>
              <w:tab w:val="clear" w:pos="8459"/>
              <w:tab w:val="right" w:pos="9026" w:leader="dot"/>
            </w:tabs>
            <w:rPr/>
          </w:pPr>
          <w:hyperlink w:anchor="__RefHeading___Toc1591571_2322387425">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1591573_2322387425">
            <w:r>
              <w:rPr>
                <w:webHidden/>
                <w:rStyle w:val="IndexLink"/>
                <w:rtl w:val="true"/>
              </w:rPr>
              <w:t>فرزندان علی بن ابراهیم عبارتند از</w:t>
            </w:r>
            <w:r>
              <w:rPr>
                <w:rStyle w:val="IndexLink"/>
                <w:rtl w:val="true"/>
              </w:rPr>
              <w:t>:</w:t>
              <w:tab/>
            </w:r>
            <w:r>
              <w:rPr>
                <w:rStyle w:val="IndexLink"/>
              </w:rPr>
              <w:t>36</w:t>
            </w:r>
          </w:hyperlink>
        </w:p>
        <w:p>
          <w:pPr>
            <w:pStyle w:val="Contents3"/>
            <w:tabs>
              <w:tab w:val="clear" w:pos="8459"/>
              <w:tab w:val="right" w:pos="9026" w:leader="dot"/>
            </w:tabs>
            <w:rPr/>
          </w:pPr>
          <w:hyperlink w:anchor="__RefHeading___Toc1591575_2322387425">
            <w:r>
              <w:rPr>
                <w:webHidden/>
                <w:rStyle w:val="IndexLink"/>
                <w:rtl w:val="true"/>
              </w:rPr>
              <w:t>اساتید علی بن ابراهیم</w:t>
            </w:r>
            <w:r>
              <w:rPr>
                <w:rStyle w:val="IndexLink"/>
                <w:rtl w:val="true"/>
              </w:rPr>
              <w:tab/>
            </w:r>
            <w:r>
              <w:rPr>
                <w:rStyle w:val="IndexLink"/>
              </w:rPr>
              <w:t>37</w:t>
            </w:r>
          </w:hyperlink>
        </w:p>
        <w:p>
          <w:pPr>
            <w:pStyle w:val="Contents3"/>
            <w:tabs>
              <w:tab w:val="clear" w:pos="8459"/>
              <w:tab w:val="right" w:pos="9026" w:leader="dot"/>
            </w:tabs>
            <w:rPr/>
          </w:pPr>
          <w:hyperlink w:anchor="__RefHeading___Toc1591577_2322387425">
            <w:r>
              <w:rPr>
                <w:webHidden/>
                <w:rStyle w:val="IndexLink"/>
                <w:rtl w:val="true"/>
              </w:rPr>
              <w:t>شاگردان علی بن ابراهیم</w:t>
            </w:r>
            <w:r>
              <w:rPr>
                <w:rStyle w:val="IndexLink"/>
                <w:rtl w:val="true"/>
              </w:rPr>
              <w:tab/>
            </w:r>
            <w:r>
              <w:rPr>
                <w:rStyle w:val="IndexLink"/>
              </w:rPr>
              <w:t>37</w:t>
            </w:r>
          </w:hyperlink>
        </w:p>
        <w:p>
          <w:pPr>
            <w:pStyle w:val="Contents3"/>
            <w:tabs>
              <w:tab w:val="clear" w:pos="8459"/>
              <w:tab w:val="right" w:pos="9026" w:leader="dot"/>
            </w:tabs>
            <w:rPr/>
          </w:pPr>
          <w:hyperlink w:anchor="__RefHeading___Toc1591579_2322387425">
            <w:r>
              <w:rPr>
                <w:webHidden/>
                <w:rStyle w:val="IndexLink"/>
                <w:rtl w:val="true"/>
              </w:rPr>
              <w:t>پرواز به بی کران</w:t>
            </w:r>
            <w:r>
              <w:rPr>
                <w:rStyle w:val="IndexLink"/>
                <w:rtl w:val="true"/>
              </w:rPr>
              <w:tab/>
            </w:r>
            <w:r>
              <w:rPr>
                <w:rStyle w:val="IndexLink"/>
              </w:rPr>
              <w:t>38</w:t>
            </w:r>
          </w:hyperlink>
        </w:p>
        <w:p>
          <w:pPr>
            <w:pStyle w:val="Contents3"/>
            <w:tabs>
              <w:tab w:val="clear" w:pos="8459"/>
              <w:tab w:val="right" w:pos="9026" w:leader="dot"/>
            </w:tabs>
            <w:rPr/>
          </w:pPr>
          <w:hyperlink w:anchor="__RefHeading___Toc1591581_2322387425">
            <w:r>
              <w:rPr>
                <w:webHidden/>
                <w:rStyle w:val="IndexLink"/>
                <w:rtl w:val="true"/>
              </w:rPr>
              <w:t>آثار و تألیفات علی بن ابراهیم قمی</w:t>
            </w:r>
            <w:r>
              <w:rPr>
                <w:rStyle w:val="IndexLink"/>
                <w:rtl w:val="true"/>
              </w:rPr>
              <w:tab/>
            </w:r>
            <w:r>
              <w:rPr>
                <w:rStyle w:val="IndexLink"/>
              </w:rPr>
              <w:t>38</w:t>
            </w:r>
          </w:hyperlink>
        </w:p>
        <w:p>
          <w:pPr>
            <w:pStyle w:val="Contents3"/>
            <w:tabs>
              <w:tab w:val="clear" w:pos="8459"/>
              <w:tab w:val="right" w:pos="9026" w:leader="dot"/>
            </w:tabs>
            <w:rPr/>
          </w:pPr>
          <w:hyperlink w:anchor="__RefHeading___Toc1591583_2322387425">
            <w:r>
              <w:rPr>
                <w:webHidden/>
                <w:rStyle w:val="IndexLink"/>
                <w:rtl w:val="true"/>
              </w:rPr>
              <w:t>نقد تفسیر قمی ازدیدگاه های مختلف</w:t>
            </w:r>
            <w:r>
              <w:rPr>
                <w:rStyle w:val="IndexLink"/>
                <w:rtl w:val="true"/>
              </w:rPr>
              <w:tab/>
            </w:r>
            <w:r>
              <w:rPr>
                <w:rStyle w:val="IndexLink"/>
              </w:rPr>
              <w:t>40</w:t>
            </w:r>
          </w:hyperlink>
        </w:p>
        <w:p>
          <w:pPr>
            <w:pStyle w:val="Contents3"/>
            <w:tabs>
              <w:tab w:val="clear" w:pos="8459"/>
              <w:tab w:val="right" w:pos="9026" w:leader="dot"/>
            </w:tabs>
            <w:rPr/>
          </w:pPr>
          <w:hyperlink w:anchor="__RefHeading___Toc1591585_2322387425">
            <w:r>
              <w:rPr>
                <w:webHidden/>
                <w:rStyle w:val="IndexLink"/>
                <w:rtl w:val="true"/>
              </w:rPr>
              <w:t>پیشینه چاپ تفسیر قمی</w:t>
            </w:r>
            <w:r>
              <w:rPr>
                <w:rStyle w:val="IndexLink"/>
                <w:rtl w:val="true"/>
              </w:rPr>
              <w:tab/>
            </w:r>
            <w:r>
              <w:rPr>
                <w:rStyle w:val="IndexLink"/>
              </w:rPr>
              <w:t>41</w:t>
            </w:r>
          </w:hyperlink>
        </w:p>
        <w:p>
          <w:pPr>
            <w:pStyle w:val="Contents3"/>
            <w:tabs>
              <w:tab w:val="clear" w:pos="8459"/>
              <w:tab w:val="right" w:pos="9026" w:leader="dot"/>
            </w:tabs>
            <w:rPr/>
          </w:pPr>
          <w:hyperlink w:anchor="__RefHeading___Toc1591587_2322387425">
            <w:r>
              <w:rPr>
                <w:webHidden/>
                <w:rStyle w:val="IndexLink"/>
                <w:rtl w:val="true"/>
              </w:rPr>
              <w:t>نگاه ارزشی به تفسیر قمی</w:t>
            </w:r>
            <w:r>
              <w:rPr>
                <w:rStyle w:val="IndexLink"/>
                <w:rtl w:val="true"/>
              </w:rPr>
              <w:tab/>
            </w:r>
            <w:r>
              <w:rPr>
                <w:rStyle w:val="IndexLink"/>
              </w:rPr>
              <w:t>42</w:t>
            </w:r>
          </w:hyperlink>
        </w:p>
        <w:p>
          <w:pPr>
            <w:pStyle w:val="Contents3"/>
            <w:tabs>
              <w:tab w:val="clear" w:pos="8459"/>
              <w:tab w:val="right" w:pos="9026" w:leader="dot"/>
            </w:tabs>
            <w:rPr/>
          </w:pPr>
          <w:hyperlink w:anchor="__RefHeading___Toc1591589_2322387425">
            <w:r>
              <w:rPr>
                <w:webHidden/>
                <w:rStyle w:val="IndexLink"/>
                <w:rtl w:val="true"/>
              </w:rPr>
              <w:t>تفسیر نور با نور</w:t>
            </w:r>
            <w:r>
              <w:rPr>
                <w:rStyle w:val="IndexLink"/>
                <w:rtl w:val="true"/>
              </w:rPr>
              <w:tab/>
            </w:r>
            <w:r>
              <w:rPr>
                <w:rStyle w:val="IndexLink"/>
              </w:rPr>
              <w:t>45</w:t>
            </w:r>
          </w:hyperlink>
        </w:p>
        <w:p>
          <w:pPr>
            <w:pStyle w:val="Contents3"/>
            <w:tabs>
              <w:tab w:val="clear" w:pos="8459"/>
              <w:tab w:val="right" w:pos="9026" w:leader="dot"/>
            </w:tabs>
            <w:rPr/>
          </w:pPr>
          <w:hyperlink w:anchor="__RefHeading___Toc1591591_2322387425">
            <w:r>
              <w:rPr>
                <w:webHidden/>
                <w:rStyle w:val="IndexLink"/>
                <w:rtl w:val="true"/>
              </w:rPr>
              <w:t>دیدگاه های مختلف پیرامون تفسیر علی بن ابراهیم</w:t>
            </w:r>
            <w:r>
              <w:rPr>
                <w:rStyle w:val="IndexLink"/>
                <w:rtl w:val="true"/>
              </w:rPr>
              <w:tab/>
            </w:r>
            <w:r>
              <w:rPr>
                <w:rStyle w:val="IndexLink"/>
              </w:rPr>
              <w:t>46</w:t>
            </w:r>
          </w:hyperlink>
        </w:p>
        <w:p>
          <w:pPr>
            <w:pStyle w:val="Contents3"/>
            <w:tabs>
              <w:tab w:val="clear" w:pos="8459"/>
              <w:tab w:val="right" w:pos="9026" w:leader="dot"/>
            </w:tabs>
            <w:rPr/>
          </w:pPr>
          <w:hyperlink w:anchor="__RefHeading___Toc1591593_2322387425">
            <w:r>
              <w:rPr>
                <w:webHidden/>
                <w:rStyle w:val="IndexLink"/>
                <w:rtl w:val="true"/>
              </w:rPr>
              <w:t>تفسیر قمی در ترازوی نقد اجمالی</w:t>
            </w:r>
            <w:r>
              <w:rPr>
                <w:rStyle w:val="IndexLink"/>
                <w:rtl w:val="true"/>
              </w:rPr>
              <w:tab/>
            </w:r>
            <w:r>
              <w:rPr>
                <w:rStyle w:val="IndexLink"/>
              </w:rPr>
              <w:t>47</w:t>
            </w:r>
          </w:hyperlink>
        </w:p>
        <w:p>
          <w:pPr>
            <w:pStyle w:val="Contents3"/>
            <w:tabs>
              <w:tab w:val="clear" w:pos="8459"/>
              <w:tab w:val="right" w:pos="9026" w:leader="dot"/>
            </w:tabs>
            <w:rPr/>
          </w:pPr>
          <w:hyperlink w:anchor="__RefHeading___Toc1591595_2322387425">
            <w:r>
              <w:rPr>
                <w:webHidden/>
                <w:rStyle w:val="IndexLink"/>
                <w:rtl w:val="true"/>
              </w:rPr>
              <w:t>روش تفسیری علی بن ابراهیم قمی</w:t>
            </w:r>
            <w:r>
              <w:rPr>
                <w:rStyle w:val="IndexLink"/>
                <w:rtl w:val="true"/>
              </w:rPr>
              <w:tab/>
            </w:r>
            <w:r>
              <w:rPr>
                <w:rStyle w:val="IndexLink"/>
              </w:rPr>
              <w:t>49</w:t>
            </w:r>
          </w:hyperlink>
        </w:p>
        <w:p>
          <w:pPr>
            <w:pStyle w:val="Contents3"/>
            <w:tabs>
              <w:tab w:val="clear" w:pos="8459"/>
              <w:tab w:val="right" w:pos="9026" w:leader="dot"/>
            </w:tabs>
            <w:rPr/>
          </w:pPr>
          <w:hyperlink w:anchor="__RefHeading___Toc1591597_2322387425">
            <w:r>
              <w:rPr>
                <w:webHidden/>
                <w:rStyle w:val="IndexLink"/>
                <w:rtl w:val="true"/>
              </w:rPr>
              <w:t>محتوای روایات در تفسیر قمی</w:t>
            </w:r>
            <w:r>
              <w:rPr>
                <w:rStyle w:val="IndexLink"/>
                <w:rtl w:val="true"/>
              </w:rPr>
              <w:tab/>
            </w:r>
            <w:r>
              <w:rPr>
                <w:rStyle w:val="IndexLink"/>
              </w:rPr>
              <w:t>50</w:t>
            </w:r>
          </w:hyperlink>
        </w:p>
        <w:p>
          <w:pPr>
            <w:pStyle w:val="Contents3"/>
            <w:tabs>
              <w:tab w:val="clear" w:pos="8459"/>
              <w:tab w:val="right" w:pos="9026" w:leader="dot"/>
            </w:tabs>
            <w:rPr/>
          </w:pPr>
          <w:hyperlink w:anchor="__RefHeading___Toc1591599_2322387425">
            <w:r>
              <w:rPr>
                <w:webHidden/>
                <w:rStyle w:val="IndexLink"/>
                <w:rtl w:val="true"/>
              </w:rPr>
              <w:t>فهرست و منابع</w:t>
            </w:r>
            <w:r>
              <w:rPr>
                <w:rStyle w:val="IndexLink"/>
                <w:rtl w:val="true"/>
              </w:rPr>
              <w:tab/>
            </w:r>
            <w:r>
              <w:rPr>
                <w:rStyle w:val="IndexLink"/>
              </w:rPr>
              <w:t>54</w:t>
            </w:r>
          </w:hyperlink>
        </w:p>
        <w:p>
          <w:pPr>
            <w:pStyle w:val="Contents2"/>
            <w:tabs>
              <w:tab w:val="clear" w:pos="8743"/>
              <w:tab w:val="right" w:pos="9026" w:leader="dot"/>
            </w:tabs>
            <w:rPr/>
          </w:pPr>
          <w:hyperlink w:anchor="__RefHeading___Toc1591601_2322387425">
            <w:r>
              <w:rPr>
                <w:webHidden/>
                <w:rStyle w:val="IndexLink"/>
                <w:rtl w:val="true"/>
              </w:rPr>
              <w:t>بررسی وثاقت ابراهیم بن هاشم قمی فریبا شهیدی فر</w:t>
            </w:r>
            <w:r>
              <w:rPr>
                <w:rStyle w:val="IndexLink"/>
                <w:rtl w:val="true"/>
              </w:rPr>
              <w:tab/>
            </w:r>
            <w:r>
              <w:rPr>
                <w:rStyle w:val="IndexLink"/>
              </w:rPr>
              <w:t>56</w:t>
            </w:r>
          </w:hyperlink>
        </w:p>
        <w:p>
          <w:pPr>
            <w:pStyle w:val="Contents3"/>
            <w:tabs>
              <w:tab w:val="clear" w:pos="8459"/>
              <w:tab w:val="right" w:pos="9026" w:leader="dot"/>
            </w:tabs>
            <w:rPr/>
          </w:pPr>
          <w:hyperlink w:anchor="__RefHeading___Toc1591603_2322387425">
            <w:r>
              <w:rPr>
                <w:webHidden/>
                <w:rStyle w:val="IndexLink"/>
                <w:rtl w:val="true"/>
              </w:rPr>
              <w:t>چکیده</w:t>
            </w:r>
            <w:r>
              <w:rPr>
                <w:rStyle w:val="IndexLink"/>
                <w:rtl w:val="true"/>
              </w:rPr>
              <w:tab/>
            </w:r>
            <w:r>
              <w:rPr>
                <w:rStyle w:val="IndexLink"/>
              </w:rPr>
              <w:t>56</w:t>
            </w:r>
          </w:hyperlink>
        </w:p>
        <w:p>
          <w:pPr>
            <w:pStyle w:val="Contents3"/>
            <w:tabs>
              <w:tab w:val="clear" w:pos="8459"/>
              <w:tab w:val="right" w:pos="9026" w:leader="dot"/>
            </w:tabs>
            <w:rPr/>
          </w:pPr>
          <w:hyperlink w:anchor="__RefHeading___Toc1591605_2322387425">
            <w:r>
              <w:rPr>
                <w:webHidden/>
                <w:rStyle w:val="IndexLink"/>
                <w:rtl w:val="true"/>
              </w:rPr>
              <w:t>مقدمه</w:t>
            </w:r>
            <w:r>
              <w:rPr>
                <w:rStyle w:val="IndexLink"/>
                <w:rtl w:val="true"/>
              </w:rPr>
              <w:tab/>
            </w:r>
            <w:r>
              <w:rPr>
                <w:rStyle w:val="IndexLink"/>
              </w:rPr>
              <w:t>57</w:t>
            </w:r>
          </w:hyperlink>
        </w:p>
        <w:p>
          <w:pPr>
            <w:pStyle w:val="Contents3"/>
            <w:tabs>
              <w:tab w:val="clear" w:pos="8459"/>
              <w:tab w:val="right" w:pos="9026" w:leader="dot"/>
            </w:tabs>
            <w:rPr/>
          </w:pPr>
          <w:hyperlink w:anchor="__RefHeading___Toc1591607_2322387425">
            <w:r>
              <w:rPr>
                <w:webHidden/>
                <w:rStyle w:val="IndexLink"/>
                <w:rtl w:val="true"/>
              </w:rPr>
              <w:t>مفهوم شناسی واژگان و مصطلحات کلیدی</w:t>
            </w:r>
            <w:r>
              <w:rPr>
                <w:rStyle w:val="IndexLink"/>
                <w:rtl w:val="true"/>
              </w:rPr>
              <w:tab/>
            </w:r>
            <w:r>
              <w:rPr>
                <w:rStyle w:val="IndexLink"/>
              </w:rPr>
              <w:t>58</w:t>
            </w:r>
          </w:hyperlink>
        </w:p>
        <w:p>
          <w:pPr>
            <w:pStyle w:val="Contents3"/>
            <w:tabs>
              <w:tab w:val="clear" w:pos="8459"/>
              <w:tab w:val="right" w:pos="9026" w:leader="dot"/>
            </w:tabs>
            <w:rPr/>
          </w:pPr>
          <w:hyperlink w:anchor="__RefHeading___Toc1591609_2322387425">
            <w:r>
              <w:rPr>
                <w:webHidden/>
                <w:rStyle w:val="IndexLink"/>
                <w:rtl w:val="true"/>
              </w:rPr>
              <w:t>ابراهیم بن هاشم و دیدگاه علما و محدثین</w:t>
            </w:r>
            <w:r>
              <w:rPr>
                <w:rStyle w:val="IndexLink"/>
                <w:rtl w:val="true"/>
              </w:rPr>
              <w:tab/>
            </w:r>
            <w:r>
              <w:rPr>
                <w:rStyle w:val="IndexLink"/>
              </w:rPr>
              <w:t>60</w:t>
            </w:r>
          </w:hyperlink>
        </w:p>
        <w:p>
          <w:pPr>
            <w:pStyle w:val="Contents3"/>
            <w:tabs>
              <w:tab w:val="clear" w:pos="8459"/>
              <w:tab w:val="right" w:pos="9026" w:leader="dot"/>
            </w:tabs>
            <w:rPr/>
          </w:pPr>
          <w:hyperlink w:anchor="__RefHeading___Toc1591611_2322387425">
            <w:r>
              <w:rPr>
                <w:webHidden/>
                <w:rStyle w:val="IndexLink"/>
                <w:rtl w:val="true"/>
              </w:rPr>
              <w:t>کتاب نامه</w:t>
            </w:r>
            <w:r>
              <w:rPr>
                <w:rStyle w:val="IndexLink"/>
                <w:rtl w:val="true"/>
              </w:rPr>
              <w:tab/>
            </w:r>
            <w:r>
              <w:rPr>
                <w:rStyle w:val="IndexLink"/>
              </w:rPr>
              <w:t>70</w:t>
            </w:r>
          </w:hyperlink>
        </w:p>
        <w:p>
          <w:pPr>
            <w:pStyle w:val="Contents2"/>
            <w:tabs>
              <w:tab w:val="clear" w:pos="8743"/>
              <w:tab w:val="right" w:pos="9026" w:leader="dot"/>
            </w:tabs>
            <w:rPr/>
          </w:pPr>
          <w:hyperlink w:anchor="__RefHeading___Toc1591613_2322387425">
            <w:r>
              <w:rPr>
                <w:webHidden/>
                <w:rStyle w:val="IndexLink"/>
                <w:rtl w:val="true"/>
              </w:rPr>
              <w:t xml:space="preserve">پژوهشی سندی و محتوایی در </w:t>
            </w:r>
            <w:r>
              <w:rPr>
                <w:rStyle w:val="IndexLink"/>
                <w:rtl w:val="true"/>
              </w:rPr>
              <w:t>«</w:t>
            </w:r>
            <w:r>
              <w:rPr>
                <w:rStyle w:val="IndexLink"/>
                <w:rtl w:val="true"/>
              </w:rPr>
              <w:t>تفسیر القمی</w:t>
            </w:r>
            <w:r>
              <w:rPr>
                <w:rStyle w:val="IndexLink"/>
                <w:rtl w:val="true"/>
              </w:rPr>
              <w:t>»</w:t>
              <w:tab/>
            </w:r>
            <w:r>
              <w:rPr>
                <w:rStyle w:val="IndexLink"/>
              </w:rPr>
              <w:t>72</w:t>
            </w:r>
          </w:hyperlink>
        </w:p>
        <w:p>
          <w:pPr>
            <w:pStyle w:val="Contents3"/>
            <w:tabs>
              <w:tab w:val="clear" w:pos="8459"/>
              <w:tab w:val="right" w:pos="9026" w:leader="dot"/>
            </w:tabs>
            <w:rPr/>
          </w:pPr>
          <w:hyperlink w:anchor="__RefHeading___Toc1591615_2322387425">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1591617_2322387425">
            <w:r>
              <w:rPr>
                <w:webHidden/>
                <w:rStyle w:val="IndexLink"/>
                <w:rtl w:val="true"/>
              </w:rPr>
              <w:t>مؤلّف</w:t>
            </w:r>
            <w:r>
              <w:rPr>
                <w:rStyle w:val="IndexLink"/>
                <w:rtl w:val="true"/>
              </w:rPr>
              <w:tab/>
            </w:r>
            <w:r>
              <w:rPr>
                <w:rStyle w:val="IndexLink"/>
              </w:rPr>
              <w:t>73</w:t>
            </w:r>
          </w:hyperlink>
        </w:p>
        <w:p>
          <w:pPr>
            <w:pStyle w:val="Contents3"/>
            <w:tabs>
              <w:tab w:val="clear" w:pos="8459"/>
              <w:tab w:val="right" w:pos="9026" w:leader="dot"/>
            </w:tabs>
            <w:rPr/>
          </w:pPr>
          <w:hyperlink w:anchor="__RefHeading___Toc1591619_2322387425">
            <w:r>
              <w:rPr>
                <w:webHidden/>
                <w:rStyle w:val="IndexLink"/>
                <w:rtl w:val="true"/>
              </w:rPr>
              <w:t>تحقیق</w:t>
            </w:r>
            <w:r>
              <w:rPr>
                <w:rStyle w:val="IndexLink"/>
                <w:rtl w:val="true"/>
              </w:rPr>
              <w:tab/>
            </w:r>
            <w:r>
              <w:rPr>
                <w:rStyle w:val="IndexLink"/>
              </w:rPr>
              <w:t>79</w:t>
            </w:r>
          </w:hyperlink>
        </w:p>
        <w:p>
          <w:pPr>
            <w:pStyle w:val="Contents4"/>
            <w:tabs>
              <w:tab w:val="clear" w:pos="8176"/>
              <w:tab w:val="right" w:pos="9026" w:leader="dot"/>
            </w:tabs>
            <w:rPr/>
          </w:pPr>
          <w:hyperlink w:anchor="__RefHeading___Toc1591621_2322387425">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1591623_2322387425">
            <w:r>
              <w:rPr>
                <w:webHidden/>
                <w:rStyle w:val="IndexLink"/>
                <w:rtl w:val="true"/>
              </w:rPr>
              <w:t>اِشکال</w:t>
            </w:r>
            <w:r>
              <w:rPr>
                <w:rStyle w:val="IndexLink"/>
                <w:rtl w:val="true"/>
              </w:rPr>
              <w:tab/>
            </w:r>
            <w:r>
              <w:rPr>
                <w:rStyle w:val="IndexLink"/>
              </w:rPr>
              <w:t>81</w:t>
            </w:r>
          </w:hyperlink>
        </w:p>
        <w:p>
          <w:pPr>
            <w:pStyle w:val="Contents4"/>
            <w:tabs>
              <w:tab w:val="clear" w:pos="8176"/>
              <w:tab w:val="right" w:pos="9026" w:leader="dot"/>
            </w:tabs>
            <w:rPr/>
          </w:pPr>
          <w:hyperlink w:anchor="__RefHeading___Toc1591625_2322387425">
            <w:r>
              <w:rPr>
                <w:webHidden/>
                <w:rStyle w:val="IndexLink"/>
                <w:rtl w:val="true"/>
              </w:rPr>
              <w:t>پاسخ</w:t>
            </w:r>
            <w:r>
              <w:rPr>
                <w:rStyle w:val="IndexLink"/>
                <w:rtl w:val="true"/>
              </w:rPr>
              <w:tab/>
            </w:r>
            <w:r>
              <w:rPr>
                <w:rStyle w:val="IndexLink"/>
              </w:rPr>
              <w:t>82</w:t>
            </w:r>
          </w:hyperlink>
        </w:p>
        <w:p>
          <w:pPr>
            <w:pStyle w:val="Contents3"/>
            <w:tabs>
              <w:tab w:val="clear" w:pos="8459"/>
              <w:tab w:val="right" w:pos="9026" w:leader="dot"/>
            </w:tabs>
            <w:rPr/>
          </w:pPr>
          <w:hyperlink w:anchor="__RefHeading___Toc1591627_2322387425">
            <w:r>
              <w:rPr>
                <w:webHidden/>
                <w:rStyle w:val="IndexLink"/>
                <w:rtl w:val="true"/>
              </w:rPr>
              <w:t>ثمرة تحقیق</w:t>
            </w:r>
            <w:r>
              <w:rPr>
                <w:rStyle w:val="IndexLink"/>
                <w:rtl w:val="true"/>
              </w:rPr>
              <w:tab/>
            </w:r>
            <w:r>
              <w:rPr>
                <w:rStyle w:val="IndexLink"/>
              </w:rPr>
              <w:t>85</w:t>
            </w:r>
          </w:hyperlink>
        </w:p>
        <w:p>
          <w:pPr>
            <w:pStyle w:val="Contents3"/>
            <w:tabs>
              <w:tab w:val="clear" w:pos="8459"/>
              <w:tab w:val="right" w:pos="9026" w:leader="dot"/>
            </w:tabs>
            <w:rPr/>
          </w:pPr>
          <w:hyperlink w:anchor="__RefHeading___Toc1591629_2322387425">
            <w:r>
              <w:rPr>
                <w:webHidden/>
                <w:rStyle w:val="IndexLink"/>
                <w:rtl w:val="true"/>
              </w:rPr>
              <w:t>اجتهادی ـ روایی بودن</w:t>
            </w:r>
            <w:r>
              <w:rPr>
                <w:rStyle w:val="IndexLink"/>
                <w:rtl w:val="true"/>
              </w:rPr>
              <w:t>«</w:t>
            </w:r>
            <w:r>
              <w:rPr>
                <w:rStyle w:val="IndexLink"/>
                <w:rtl w:val="true"/>
              </w:rPr>
              <w:t>تفسیر القمی</w:t>
            </w:r>
            <w:r>
              <w:rPr>
                <w:rStyle w:val="IndexLink"/>
                <w:rtl w:val="true"/>
              </w:rPr>
              <w:t>»</w:t>
              <w:tab/>
            </w:r>
            <w:r>
              <w:rPr>
                <w:rStyle w:val="IndexLink"/>
              </w:rPr>
              <w:t>87</w:t>
            </w:r>
          </w:hyperlink>
        </w:p>
        <w:p>
          <w:pPr>
            <w:pStyle w:val="Contents3"/>
            <w:tabs>
              <w:tab w:val="clear" w:pos="8459"/>
              <w:tab w:val="right" w:pos="9026" w:leader="dot"/>
            </w:tabs>
            <w:rPr/>
          </w:pPr>
          <w:hyperlink w:anchor="__RefHeading___Toc1591631_2322387425">
            <w:r>
              <w:rPr>
                <w:webHidden/>
                <w:rStyle w:val="IndexLink"/>
                <w:rtl w:val="true"/>
              </w:rPr>
              <w:t>مکتب تفسیری مؤلّف</w:t>
            </w:r>
            <w:r>
              <w:rPr>
                <w:rStyle w:val="IndexLink"/>
                <w:rtl w:val="true"/>
              </w:rPr>
              <w:tab/>
            </w:r>
            <w:r>
              <w:rPr>
                <w:rStyle w:val="IndexLink"/>
              </w:rPr>
              <w:t>91</w:t>
            </w:r>
          </w:hyperlink>
        </w:p>
        <w:p>
          <w:pPr>
            <w:pStyle w:val="Contents3"/>
            <w:tabs>
              <w:tab w:val="clear" w:pos="8459"/>
              <w:tab w:val="right" w:pos="9026" w:leader="dot"/>
            </w:tabs>
            <w:rPr/>
          </w:pPr>
          <w:hyperlink w:anchor="__RefHeading___Toc1591633_2322387425">
            <w:r>
              <w:rPr>
                <w:webHidden/>
                <w:rStyle w:val="IndexLink"/>
                <w:rtl w:val="true"/>
              </w:rPr>
              <w:t>ارزیابی</w:t>
            </w:r>
            <w:r>
              <w:rPr>
                <w:rStyle w:val="IndexLink"/>
                <w:rtl w:val="true"/>
              </w:rPr>
              <w:tab/>
            </w:r>
            <w:r>
              <w:rPr>
                <w:rStyle w:val="IndexLink"/>
              </w:rPr>
              <w:t>95</w:t>
            </w:r>
          </w:hyperlink>
        </w:p>
        <w:p>
          <w:pPr>
            <w:pStyle w:val="Contents3"/>
            <w:tabs>
              <w:tab w:val="clear" w:pos="8459"/>
              <w:tab w:val="right" w:pos="9026" w:leader="dot"/>
            </w:tabs>
            <w:rPr/>
          </w:pPr>
          <w:hyperlink w:anchor="__RefHeading___Toc1591635_2322387425">
            <w:r>
              <w:rPr>
                <w:webHidden/>
                <w:rStyle w:val="IndexLink"/>
                <w:rtl w:val="true"/>
              </w:rPr>
              <w:t>روش تفسیریِ مؤلف</w:t>
            </w:r>
            <w:r>
              <w:rPr>
                <w:rStyle w:val="IndexLink"/>
                <w:rtl w:val="true"/>
              </w:rPr>
              <w:tab/>
            </w:r>
            <w:r>
              <w:rPr>
                <w:rStyle w:val="IndexLink"/>
              </w:rPr>
              <w:t>96</w:t>
            </w:r>
          </w:hyperlink>
        </w:p>
        <w:p>
          <w:pPr>
            <w:pStyle w:val="Contents3"/>
            <w:tabs>
              <w:tab w:val="clear" w:pos="8459"/>
              <w:tab w:val="right" w:pos="9026" w:leader="dot"/>
            </w:tabs>
            <w:rPr/>
          </w:pPr>
          <w:hyperlink w:anchor="__RefHeading___Toc1591637_2322387425">
            <w:r>
              <w:rPr>
                <w:webHidden/>
                <w:rStyle w:val="IndexLink"/>
                <w:rtl w:val="true"/>
              </w:rPr>
              <w:t>بررسی</w:t>
            </w:r>
            <w:r>
              <w:rPr>
                <w:rStyle w:val="IndexLink"/>
                <w:rtl w:val="true"/>
              </w:rPr>
              <w:tab/>
            </w:r>
            <w:r>
              <w:rPr>
                <w:rStyle w:val="IndexLink"/>
              </w:rPr>
              <w:t>98</w:t>
            </w:r>
          </w:hyperlink>
        </w:p>
        <w:p>
          <w:pPr>
            <w:pStyle w:val="Contents3"/>
            <w:tabs>
              <w:tab w:val="clear" w:pos="8459"/>
              <w:tab w:val="right" w:pos="9026" w:leader="dot"/>
            </w:tabs>
            <w:rPr/>
          </w:pPr>
          <w:hyperlink w:anchor="__RefHeading___Toc1591639_2322387425">
            <w:r>
              <w:rPr>
                <w:webHidden/>
                <w:rStyle w:val="IndexLink"/>
                <w:rtl w:val="true"/>
              </w:rPr>
              <w:t>محتوای تفسیر</w:t>
            </w:r>
            <w:r>
              <w:rPr>
                <w:rStyle w:val="IndexLink"/>
                <w:rtl w:val="true"/>
              </w:rPr>
              <w:tab/>
            </w:r>
            <w:r>
              <w:rPr>
                <w:rStyle w:val="IndexLink"/>
              </w:rPr>
              <w:t>102</w:t>
            </w:r>
          </w:hyperlink>
        </w:p>
        <w:p>
          <w:pPr>
            <w:pStyle w:val="Contents3"/>
            <w:tabs>
              <w:tab w:val="clear" w:pos="8459"/>
              <w:tab w:val="right" w:pos="9026" w:leader="dot"/>
            </w:tabs>
            <w:rPr/>
          </w:pPr>
          <w:hyperlink w:anchor="__RefHeading___Toc1591641_2322387425">
            <w:r>
              <w:rPr>
                <w:webHidden/>
                <w:rStyle w:val="IndexLink"/>
                <w:rtl w:val="true"/>
              </w:rPr>
              <w:t>ارزیابی سند روایات</w:t>
            </w:r>
            <w:r>
              <w:rPr>
                <w:rStyle w:val="IndexLink"/>
                <w:rtl w:val="true"/>
              </w:rPr>
              <w:tab/>
            </w:r>
            <w:r>
              <w:rPr>
                <w:rStyle w:val="IndexLink"/>
              </w:rPr>
              <w:t>105</w:t>
            </w:r>
          </w:hyperlink>
        </w:p>
        <w:p>
          <w:pPr>
            <w:pStyle w:val="Contents3"/>
            <w:tabs>
              <w:tab w:val="clear" w:pos="8459"/>
              <w:tab w:val="right" w:pos="9026" w:leader="dot"/>
            </w:tabs>
            <w:rPr/>
          </w:pPr>
          <w:hyperlink w:anchor="__RefHeading___Toc1591643_2322387425">
            <w:r>
              <w:rPr>
                <w:webHidden/>
                <w:rStyle w:val="IndexLink"/>
                <w:rtl w:val="true"/>
              </w:rPr>
              <w:t>ارزیابی محتوای روایات</w:t>
            </w:r>
            <w:r>
              <w:rPr>
                <w:rStyle w:val="IndexLink"/>
                <w:rtl w:val="true"/>
              </w:rPr>
              <w:tab/>
            </w:r>
            <w:r>
              <w:rPr>
                <w:rStyle w:val="IndexLink"/>
              </w:rPr>
              <w:t>111</w:t>
            </w:r>
          </w:hyperlink>
        </w:p>
        <w:p>
          <w:pPr>
            <w:pStyle w:val="Contents3"/>
            <w:tabs>
              <w:tab w:val="clear" w:pos="8459"/>
              <w:tab w:val="right" w:pos="9026" w:leader="dot"/>
            </w:tabs>
            <w:rPr/>
          </w:pPr>
          <w:hyperlink w:anchor="__RefHeading___Toc1591645_2322387425">
            <w:r>
              <w:rPr>
                <w:webHidden/>
                <w:rStyle w:val="IndexLink"/>
                <w:rtl w:val="true"/>
              </w:rPr>
              <w:t>نتیجه گیری</w:t>
            </w:r>
            <w:r>
              <w:rPr>
                <w:rStyle w:val="IndexLink"/>
                <w:rtl w:val="true"/>
              </w:rPr>
              <w:tab/>
            </w:r>
            <w:r>
              <w:rPr>
                <w:rStyle w:val="IndexLink"/>
              </w:rPr>
              <w:t>124</w:t>
            </w:r>
          </w:hyperlink>
        </w:p>
        <w:p>
          <w:pPr>
            <w:pStyle w:val="Contents3"/>
            <w:tabs>
              <w:tab w:val="clear" w:pos="8459"/>
              <w:tab w:val="right" w:pos="9026" w:leader="dot"/>
            </w:tabs>
            <w:rPr/>
          </w:pPr>
          <w:hyperlink w:anchor="__RefHeading___Toc1591647_2322387425">
            <w:r>
              <w:rPr>
                <w:webHidden/>
                <w:rStyle w:val="IndexLink"/>
                <w:rtl w:val="true"/>
              </w:rPr>
              <w:t>منابع</w:t>
            </w:r>
            <w:r>
              <w:rPr>
                <w:rStyle w:val="IndexLink"/>
                <w:rtl w:val="true"/>
              </w:rPr>
              <w:tab/>
            </w:r>
            <w:r>
              <w:rPr>
                <w:rStyle w:val="IndexLink"/>
              </w:rPr>
              <w:t>124</w:t>
            </w:r>
          </w:hyperlink>
        </w:p>
        <w:p>
          <w:pPr>
            <w:pStyle w:val="Contents2"/>
            <w:tabs>
              <w:tab w:val="clear" w:pos="8743"/>
              <w:tab w:val="right" w:pos="9026" w:leader="dot"/>
            </w:tabs>
            <w:rPr/>
          </w:pPr>
          <w:hyperlink w:anchor="__RefHeading___Toc1591649_2322387425">
            <w:r>
              <w:rPr>
                <w:webHidden/>
                <w:rStyle w:val="IndexLink"/>
                <w:rtl w:val="true"/>
              </w:rPr>
              <w:t>تشکیک در انتساب مقدمۀ تفسیر قمی پوران میرزایی</w:t>
            </w:r>
            <w:r>
              <w:rPr>
                <w:rStyle w:val="IndexLink"/>
                <w:rtl w:val="true"/>
              </w:rPr>
              <w:tab/>
            </w:r>
            <w:r>
              <w:rPr>
                <w:rStyle w:val="IndexLink"/>
              </w:rPr>
              <w:t>127</w:t>
            </w:r>
          </w:hyperlink>
        </w:p>
        <w:p>
          <w:pPr>
            <w:pStyle w:val="Contents3"/>
            <w:tabs>
              <w:tab w:val="clear" w:pos="8459"/>
              <w:tab w:val="right" w:pos="9026" w:leader="dot"/>
            </w:tabs>
            <w:rPr/>
          </w:pPr>
          <w:hyperlink w:anchor="__RefHeading___Toc1591651_2322387425">
            <w:r>
              <w:rPr>
                <w:webHidden/>
                <w:rStyle w:val="IndexLink"/>
                <w:rtl w:val="true"/>
              </w:rPr>
              <w:t>تفاوت های میان مقدمه و متن تفسیر منسوب به قمی</w:t>
            </w:r>
            <w:r>
              <w:rPr>
                <w:rStyle w:val="IndexLink"/>
                <w:rtl w:val="true"/>
              </w:rPr>
              <w:tab/>
            </w:r>
            <w:r>
              <w:rPr>
                <w:rStyle w:val="IndexLink"/>
              </w:rPr>
              <w:t>127</w:t>
            </w:r>
          </w:hyperlink>
        </w:p>
        <w:p>
          <w:pPr>
            <w:pStyle w:val="Contents3"/>
            <w:tabs>
              <w:tab w:val="clear" w:pos="8459"/>
              <w:tab w:val="right" w:pos="9026" w:leader="dot"/>
            </w:tabs>
            <w:rPr/>
          </w:pPr>
          <w:hyperlink w:anchor="__RefHeading___Toc1591653_2322387425">
            <w:r>
              <w:rPr>
                <w:webHidden/>
                <w:rStyle w:val="IndexLink"/>
                <w:rtl w:val="true"/>
              </w:rPr>
              <w:t>مقدمۀ کتاب تفسیر منسوب به قمی</w:t>
            </w:r>
            <w:r>
              <w:rPr>
                <w:rStyle w:val="IndexLink"/>
                <w:rtl w:val="true"/>
              </w:rPr>
              <w:tab/>
            </w:r>
            <w:r>
              <w:rPr>
                <w:rStyle w:val="IndexLink"/>
              </w:rPr>
              <w:t>128</w:t>
            </w:r>
          </w:hyperlink>
        </w:p>
        <w:p>
          <w:pPr>
            <w:pStyle w:val="Contents3"/>
            <w:tabs>
              <w:tab w:val="clear" w:pos="8459"/>
              <w:tab w:val="right" w:pos="9026" w:leader="dot"/>
            </w:tabs>
            <w:rPr/>
          </w:pPr>
          <w:hyperlink w:anchor="__RefHeading___Toc1591655_2322387425">
            <w:r>
              <w:rPr>
                <w:webHidden/>
                <w:rStyle w:val="IndexLink"/>
                <w:rtl w:val="true"/>
              </w:rPr>
              <w:t>عبارات ارجاعی در مقدمۀ کتاب</w:t>
            </w:r>
            <w:r>
              <w:rPr>
                <w:rStyle w:val="IndexLink"/>
                <w:rtl w:val="true"/>
              </w:rPr>
              <w:tab/>
            </w:r>
            <w:r>
              <w:rPr>
                <w:rStyle w:val="IndexLink"/>
              </w:rPr>
              <w:t>132</w:t>
            </w:r>
          </w:hyperlink>
        </w:p>
        <w:p>
          <w:pPr>
            <w:pStyle w:val="Contents4"/>
            <w:tabs>
              <w:tab w:val="clear" w:pos="8176"/>
              <w:tab w:val="right" w:pos="9026" w:leader="dot"/>
            </w:tabs>
            <w:rPr/>
          </w:pPr>
          <w:hyperlink w:anchor="__RefHeading___Toc1591657_2322387425">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1591659_2322387425">
            <w:r>
              <w:rPr>
                <w:webHidden/>
                <w:rStyle w:val="IndexLink"/>
                <w:rtl w:val="true"/>
              </w:rPr>
              <w:t>متن مقدمه تفسیر قمی</w:t>
            </w:r>
            <w:r>
              <w:rPr>
                <w:rStyle w:val="IndexLink"/>
                <w:rtl w:val="true"/>
              </w:rPr>
              <w:tab/>
            </w:r>
            <w:r>
              <w:rPr>
                <w:rStyle w:val="IndexLink"/>
              </w:rPr>
              <w:t>132</w:t>
            </w:r>
          </w:hyperlink>
        </w:p>
        <w:p>
          <w:pPr>
            <w:pStyle w:val="Contents4"/>
            <w:tabs>
              <w:tab w:val="clear" w:pos="8176"/>
              <w:tab w:val="right" w:pos="9026" w:leader="dot"/>
            </w:tabs>
            <w:rPr/>
          </w:pPr>
          <w:hyperlink w:anchor="__RefHeading___Toc1591661_2322387425">
            <w:r>
              <w:rPr>
                <w:webHidden/>
                <w:rStyle w:val="IndexLink"/>
                <w:rtl w:val="true"/>
              </w:rPr>
              <w:t>متن رساله ی نعمانی</w:t>
            </w:r>
            <w:r>
              <w:rPr>
                <w:rStyle w:val="IndexLink"/>
                <w:rtl w:val="true"/>
              </w:rPr>
              <w:tab/>
            </w:r>
            <w:r>
              <w:rPr>
                <w:rStyle w:val="IndexLink"/>
              </w:rPr>
              <w:t>133</w:t>
            </w:r>
          </w:hyperlink>
        </w:p>
        <w:p>
          <w:pPr>
            <w:pStyle w:val="Contents3"/>
            <w:tabs>
              <w:tab w:val="clear" w:pos="8459"/>
              <w:tab w:val="right" w:pos="9026" w:leader="dot"/>
            </w:tabs>
            <w:rPr/>
          </w:pPr>
          <w:hyperlink w:anchor="__RefHeading___Toc1591663_2322387425">
            <w:r>
              <w:rPr>
                <w:webHidden/>
                <w:rStyle w:val="IndexLink"/>
                <w:rtl w:val="true"/>
              </w:rPr>
              <w:t>نگارندۀ مقدمۀ کتاب</w:t>
            </w:r>
            <w:r>
              <w:rPr>
                <w:rStyle w:val="IndexLink"/>
                <w:rtl w:val="true"/>
              </w:rPr>
              <w:tab/>
            </w:r>
            <w:r>
              <w:rPr>
                <w:rStyle w:val="IndexLink"/>
              </w:rPr>
              <w:t>135</w:t>
            </w:r>
          </w:hyperlink>
        </w:p>
        <w:p>
          <w:pPr>
            <w:pStyle w:val="Contents3"/>
            <w:tabs>
              <w:tab w:val="clear" w:pos="8459"/>
              <w:tab w:val="right" w:pos="9026" w:leader="dot"/>
            </w:tabs>
            <w:rPr/>
          </w:pPr>
          <w:hyperlink w:anchor="__RefHeading___Toc1591665_2322387425">
            <w:r>
              <w:rPr>
                <w:webHidden/>
                <w:rStyle w:val="IndexLink"/>
                <w:rtl w:val="true"/>
              </w:rPr>
              <w:t>تفاوت های میان احادیث علی بن ابراهیم در مقدمه با متن</w:t>
            </w:r>
            <w:r>
              <w:rPr>
                <w:rStyle w:val="IndexLink"/>
                <w:rtl w:val="true"/>
              </w:rPr>
              <w:tab/>
            </w:r>
            <w:r>
              <w:rPr>
                <w:rStyle w:val="IndexLink"/>
              </w:rPr>
              <w:t>136</w:t>
            </w:r>
          </w:hyperlink>
        </w:p>
        <w:p>
          <w:pPr>
            <w:pStyle w:val="Contents3"/>
            <w:tabs>
              <w:tab w:val="clear" w:pos="8459"/>
              <w:tab w:val="right" w:pos="9026" w:leader="dot"/>
            </w:tabs>
            <w:rPr/>
          </w:pPr>
          <w:hyperlink w:anchor="__RefHeading___Toc1591667_2322387425">
            <w:r>
              <w:rPr>
                <w:webHidden/>
                <w:rStyle w:val="IndexLink"/>
                <w:rtl w:val="true"/>
              </w:rPr>
              <w:t>نکتۀ اول</w:t>
            </w:r>
            <w:r>
              <w:rPr>
                <w:rStyle w:val="IndexLink"/>
                <w:rtl w:val="true"/>
              </w:rPr>
              <w:tab/>
            </w:r>
            <w:r>
              <w:rPr>
                <w:rStyle w:val="IndexLink"/>
              </w:rPr>
              <w:t>142</w:t>
            </w:r>
          </w:hyperlink>
        </w:p>
        <w:p>
          <w:pPr>
            <w:pStyle w:val="Contents3"/>
            <w:tabs>
              <w:tab w:val="clear" w:pos="8459"/>
              <w:tab w:val="right" w:pos="9026" w:leader="dot"/>
            </w:tabs>
            <w:rPr/>
          </w:pPr>
          <w:hyperlink w:anchor="__RefHeading___Toc1591669_2322387425">
            <w:r>
              <w:rPr>
                <w:webHidden/>
                <w:rStyle w:val="IndexLink"/>
                <w:rtl w:val="true"/>
              </w:rPr>
              <w:t>نکتۀ دوم</w:t>
            </w:r>
            <w:r>
              <w:rPr>
                <w:rStyle w:val="IndexLink"/>
                <w:rtl w:val="true"/>
              </w:rPr>
              <w:tab/>
            </w:r>
            <w:r>
              <w:rPr>
                <w:rStyle w:val="IndexLink"/>
              </w:rPr>
              <w:t>144</w:t>
            </w:r>
          </w:hyperlink>
        </w:p>
        <w:p>
          <w:pPr>
            <w:pStyle w:val="Contents3"/>
            <w:tabs>
              <w:tab w:val="clear" w:pos="8459"/>
              <w:tab w:val="right" w:pos="9026" w:leader="dot"/>
            </w:tabs>
            <w:rPr/>
          </w:pPr>
          <w:hyperlink w:anchor="__RefHeading___Toc1591671_2322387425">
            <w:r>
              <w:rPr>
                <w:webHidden/>
                <w:rStyle w:val="IndexLink"/>
                <w:rtl w:val="true"/>
              </w:rPr>
              <w:t>منابع</w:t>
            </w:r>
            <w:r>
              <w:rPr>
                <w:rStyle w:val="IndexLink"/>
                <w:rtl w:val="true"/>
              </w:rPr>
              <w:tab/>
            </w:r>
            <w:r>
              <w:rPr>
                <w:rStyle w:val="IndexLink"/>
              </w:rPr>
              <w:t>145</w:t>
            </w:r>
          </w:hyperlink>
        </w:p>
        <w:p>
          <w:pPr>
            <w:pStyle w:val="Contents2"/>
            <w:tabs>
              <w:tab w:val="clear" w:pos="8743"/>
              <w:tab w:val="right" w:pos="9026" w:leader="dot"/>
            </w:tabs>
            <w:rPr/>
          </w:pPr>
          <w:hyperlink w:anchor="__RefHeading___Toc1591673_2322387425">
            <w:r>
              <w:rPr>
                <w:webHidden/>
                <w:rStyle w:val="IndexLink"/>
                <w:rtl w:val="true"/>
              </w:rPr>
              <w:t>نقد نظریۀ توثیق عام تفسیر منسوب به قمی پوران میرزایی</w:t>
            </w:r>
            <w:r>
              <w:rPr>
                <w:rStyle w:val="IndexLink"/>
                <w:rtl w:val="true"/>
              </w:rPr>
              <w:tab/>
            </w:r>
            <w:r>
              <w:rPr>
                <w:rStyle w:val="IndexLink"/>
              </w:rPr>
              <w:t>146</w:t>
            </w:r>
          </w:hyperlink>
        </w:p>
        <w:p>
          <w:pPr>
            <w:pStyle w:val="Contents3"/>
            <w:tabs>
              <w:tab w:val="clear" w:pos="8459"/>
              <w:tab w:val="right" w:pos="9026" w:leader="dot"/>
            </w:tabs>
            <w:rPr/>
          </w:pPr>
          <w:hyperlink w:anchor="__RefHeading___Toc1591675_2322387425">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1591677_2322387425">
            <w:r>
              <w:rPr>
                <w:webHidden/>
                <w:rStyle w:val="IndexLink"/>
                <w:rtl w:val="true"/>
              </w:rPr>
              <w:t>بررسی نظریۀ توثیق عام مشایخ تفسیر قمی</w:t>
            </w:r>
            <w:r>
              <w:rPr>
                <w:rStyle w:val="IndexLink"/>
                <w:rtl w:val="true"/>
              </w:rPr>
              <w:tab/>
            </w:r>
            <w:r>
              <w:rPr>
                <w:rStyle w:val="IndexLink"/>
              </w:rPr>
              <w:t>148</w:t>
            </w:r>
          </w:hyperlink>
        </w:p>
        <w:p>
          <w:pPr>
            <w:pStyle w:val="Contents3"/>
            <w:tabs>
              <w:tab w:val="clear" w:pos="8459"/>
              <w:tab w:val="right" w:pos="9026" w:leader="dot"/>
            </w:tabs>
            <w:rPr/>
          </w:pPr>
          <w:hyperlink w:anchor="__RefHeading___Toc1591679_2322387425">
            <w:r>
              <w:rPr>
                <w:webHidden/>
                <w:rStyle w:val="IndexLink"/>
                <w:rtl w:val="true"/>
              </w:rPr>
              <w:t>بررسی شرح حال رجالی راویان تفسیر قمی</w:t>
            </w:r>
            <w:r>
              <w:rPr>
                <w:rStyle w:val="IndexLink"/>
                <w:rtl w:val="true"/>
              </w:rPr>
              <w:tab/>
            </w:r>
            <w:r>
              <w:rPr>
                <w:rStyle w:val="IndexLink"/>
              </w:rPr>
              <w:t>151</w:t>
            </w:r>
          </w:hyperlink>
        </w:p>
        <w:p>
          <w:pPr>
            <w:pStyle w:val="Contents3"/>
            <w:tabs>
              <w:tab w:val="clear" w:pos="8459"/>
              <w:tab w:val="right" w:pos="9026" w:leader="dot"/>
            </w:tabs>
            <w:rPr/>
          </w:pPr>
          <w:hyperlink w:anchor="__RefHeading___Toc1591681_2322387425">
            <w:r>
              <w:rPr>
                <w:webHidden/>
                <w:rStyle w:val="IndexLink"/>
                <w:rtl w:val="true"/>
              </w:rPr>
              <w:t>راویان ضعیف</w:t>
            </w:r>
            <w:r>
              <w:rPr>
                <w:rStyle w:val="IndexLink"/>
                <w:rtl w:val="true"/>
              </w:rPr>
              <w:tab/>
            </w:r>
            <w:r>
              <w:rPr>
                <w:rStyle w:val="IndexLink"/>
              </w:rPr>
              <w:t>151</w:t>
            </w:r>
          </w:hyperlink>
        </w:p>
        <w:p>
          <w:pPr>
            <w:pStyle w:val="Contents3"/>
            <w:tabs>
              <w:tab w:val="clear" w:pos="8459"/>
              <w:tab w:val="right" w:pos="9026" w:leader="dot"/>
            </w:tabs>
            <w:rPr/>
          </w:pPr>
          <w:hyperlink w:anchor="__RefHeading___Toc1591683_2322387425">
            <w:r>
              <w:rPr>
                <w:webHidden/>
                <w:rStyle w:val="IndexLink"/>
                <w:rtl w:val="true"/>
              </w:rPr>
              <w:t>راویان سنی مذهب</w:t>
            </w:r>
            <w:r>
              <w:rPr>
                <w:rStyle w:val="IndexLink"/>
                <w:rtl w:val="true"/>
              </w:rPr>
              <w:tab/>
            </w:r>
            <w:r>
              <w:rPr>
                <w:rStyle w:val="IndexLink"/>
              </w:rPr>
              <w:t>159</w:t>
            </w:r>
          </w:hyperlink>
        </w:p>
        <w:p>
          <w:pPr>
            <w:pStyle w:val="Contents3"/>
            <w:tabs>
              <w:tab w:val="clear" w:pos="8459"/>
              <w:tab w:val="right" w:pos="9026" w:leader="dot"/>
            </w:tabs>
            <w:rPr/>
          </w:pPr>
          <w:hyperlink w:anchor="__RefHeading___Toc1591685_2322387425">
            <w:r>
              <w:rPr>
                <w:webHidden/>
                <w:rStyle w:val="IndexLink"/>
                <w:rtl w:val="true"/>
              </w:rPr>
              <w:t>راویان مجهول</w:t>
            </w:r>
            <w:r>
              <w:rPr>
                <w:rStyle w:val="IndexLink"/>
                <w:rtl w:val="true"/>
              </w:rPr>
              <w:tab/>
            </w:r>
            <w:r>
              <w:rPr>
                <w:rStyle w:val="IndexLink"/>
              </w:rPr>
              <w:t>161</w:t>
            </w:r>
          </w:hyperlink>
        </w:p>
        <w:p>
          <w:pPr>
            <w:pStyle w:val="Contents4"/>
            <w:tabs>
              <w:tab w:val="clear" w:pos="8176"/>
              <w:tab w:val="right" w:pos="9026" w:leader="dot"/>
            </w:tabs>
            <w:rPr/>
          </w:pPr>
          <w:hyperlink w:anchor="__RefHeading___Toc1591687_2322387425">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1591689_2322387425">
            <w:r>
              <w:rPr>
                <w:webHidden/>
                <w:rStyle w:val="IndexLink"/>
                <w:rtl w:val="true"/>
              </w:rPr>
              <w:t>اسامی راویان مجهول اسناد سایر مشایخ بدین شرح است</w:t>
            </w:r>
            <w:r>
              <w:rPr>
                <w:rStyle w:val="IndexLink"/>
                <w:rtl w:val="true"/>
              </w:rPr>
              <w:t>:</w:t>
              <w:tab/>
            </w:r>
            <w:r>
              <w:rPr>
                <w:rStyle w:val="IndexLink"/>
              </w:rPr>
              <w:t>163</w:t>
            </w:r>
          </w:hyperlink>
        </w:p>
        <w:p>
          <w:pPr>
            <w:pStyle w:val="Contents3"/>
            <w:tabs>
              <w:tab w:val="clear" w:pos="8459"/>
              <w:tab w:val="right" w:pos="9026" w:leader="dot"/>
            </w:tabs>
            <w:rPr/>
          </w:pPr>
          <w:hyperlink w:anchor="__RefHeading___Toc1591691_2322387425">
            <w:r>
              <w:rPr>
                <w:webHidden/>
                <w:rStyle w:val="IndexLink"/>
                <w:rtl w:val="true"/>
              </w:rPr>
              <w:t>خاتمه</w:t>
            </w:r>
            <w:r>
              <w:rPr>
                <w:rStyle w:val="IndexLink"/>
                <w:rtl w:val="true"/>
              </w:rPr>
              <w:tab/>
            </w:r>
            <w:r>
              <w:rPr>
                <w:rStyle w:val="IndexLink"/>
              </w:rPr>
              <w:t>166</w:t>
            </w:r>
          </w:hyperlink>
        </w:p>
        <w:p>
          <w:pPr>
            <w:pStyle w:val="Contents3"/>
            <w:tabs>
              <w:tab w:val="clear" w:pos="8459"/>
              <w:tab w:val="right" w:pos="9026" w:leader="dot"/>
            </w:tabs>
            <w:rPr/>
          </w:pPr>
          <w:hyperlink w:anchor="__RefHeading___Toc1591693_2322387425">
            <w:r>
              <w:rPr>
                <w:webHidden/>
                <w:rStyle w:val="IndexLink"/>
                <w:rtl w:val="true"/>
              </w:rPr>
              <w:t>منابع</w:t>
            </w:r>
            <w:r>
              <w:rPr>
                <w:rStyle w:val="IndexLink"/>
                <w:rtl w:val="true"/>
              </w:rPr>
              <w:tab/>
            </w:r>
            <w:r>
              <w:rPr>
                <w:rStyle w:val="IndexLink"/>
              </w:rPr>
              <w:t>166</w:t>
            </w:r>
          </w:hyperlink>
        </w:p>
        <w:p>
          <w:pPr>
            <w:pStyle w:val="Contents2"/>
            <w:tabs>
              <w:tab w:val="clear" w:pos="8743"/>
              <w:tab w:val="right" w:pos="9026" w:leader="dot"/>
            </w:tabs>
            <w:rPr/>
          </w:pPr>
          <w:hyperlink w:anchor="__RefHeading___Toc1591695_2322387425">
            <w:r>
              <w:rPr>
                <w:webHidden/>
                <w:rStyle w:val="IndexLink"/>
                <w:rtl w:val="true"/>
              </w:rPr>
              <w:t>دفاع از تفسیر روایی علی بن ابراهیم مهدی حسینیان قمی</w:t>
            </w:r>
            <w:r>
              <w:rPr>
                <w:rStyle w:val="IndexLink"/>
                <w:rtl w:val="true"/>
              </w:rPr>
              <w:tab/>
            </w:r>
            <w:r>
              <w:rPr>
                <w:rStyle w:val="IndexLink"/>
              </w:rPr>
              <w:t>168</w:t>
            </w:r>
          </w:hyperlink>
        </w:p>
        <w:p>
          <w:pPr>
            <w:pStyle w:val="Contents3"/>
            <w:tabs>
              <w:tab w:val="clear" w:pos="8459"/>
              <w:tab w:val="right" w:pos="9026" w:leader="dot"/>
            </w:tabs>
            <w:rPr/>
          </w:pPr>
          <w:hyperlink w:anchor="__RefHeading___Toc1591697_2322387425">
            <w:r>
              <w:rPr>
                <w:webHidden/>
                <w:rStyle w:val="IndexLink"/>
                <w:rtl w:val="true"/>
              </w:rPr>
              <w:t>مقدمه</w:t>
            </w:r>
            <w:r>
              <w:rPr>
                <w:rStyle w:val="IndexLink"/>
                <w:rtl w:val="true"/>
              </w:rPr>
              <w:tab/>
            </w:r>
            <w:r>
              <w:rPr>
                <w:rStyle w:val="IndexLink"/>
              </w:rPr>
              <w:t>168</w:t>
            </w:r>
          </w:hyperlink>
        </w:p>
        <w:p>
          <w:pPr>
            <w:pStyle w:val="Contents3"/>
            <w:tabs>
              <w:tab w:val="clear" w:pos="8459"/>
              <w:tab w:val="right" w:pos="9026" w:leader="dot"/>
            </w:tabs>
            <w:rPr/>
          </w:pPr>
          <w:hyperlink w:anchor="__RefHeading___Toc1591699_2322387425">
            <w:r>
              <w:rPr>
                <w:webHidden/>
                <w:rStyle w:val="IndexLink"/>
                <w:rtl w:val="true"/>
              </w:rPr>
              <w:t>شبهات مطرح شده دربارۀ تفسیر علی بن ابراهیم</w:t>
            </w:r>
            <w:r>
              <w:rPr>
                <w:rStyle w:val="IndexLink"/>
                <w:rtl w:val="true"/>
              </w:rPr>
              <w:tab/>
            </w:r>
            <w:r>
              <w:rPr>
                <w:rStyle w:val="IndexLink"/>
              </w:rPr>
              <w:t>175</w:t>
            </w:r>
          </w:hyperlink>
        </w:p>
        <w:p>
          <w:pPr>
            <w:pStyle w:val="Contents4"/>
            <w:tabs>
              <w:tab w:val="clear" w:pos="8176"/>
              <w:tab w:val="right" w:pos="9026" w:leader="dot"/>
            </w:tabs>
            <w:rPr/>
          </w:pPr>
          <w:hyperlink w:anchor="__RefHeading___Toc1591701_2322387425">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1591703_2322387425">
            <w:r>
              <w:rPr>
                <w:webHidden/>
                <w:rStyle w:val="IndexLink"/>
                <w:rtl w:val="true"/>
              </w:rPr>
              <w:t>پاسخ چهار شبهه نخست</w:t>
            </w:r>
            <w:r>
              <w:rPr>
                <w:rStyle w:val="IndexLink"/>
                <w:rtl w:val="true"/>
              </w:rPr>
              <w:tab/>
            </w:r>
            <w:r>
              <w:rPr>
                <w:rStyle w:val="IndexLink"/>
              </w:rPr>
              <w:t>177</w:t>
            </w:r>
          </w:hyperlink>
        </w:p>
        <w:p>
          <w:pPr>
            <w:pStyle w:val="Contents4"/>
            <w:tabs>
              <w:tab w:val="clear" w:pos="8176"/>
              <w:tab w:val="right" w:pos="9026" w:leader="dot"/>
            </w:tabs>
            <w:rPr/>
          </w:pPr>
          <w:hyperlink w:anchor="__RefHeading___Toc1591705_2322387425">
            <w:r>
              <w:rPr>
                <w:webHidden/>
                <w:rStyle w:val="IndexLink"/>
                <w:rtl w:val="true"/>
              </w:rPr>
              <w:t>پاسخ به شبهه پنجم</w:t>
            </w:r>
            <w:r>
              <w:rPr>
                <w:rStyle w:val="IndexLink"/>
                <w:rtl w:val="true"/>
              </w:rPr>
              <w:tab/>
            </w:r>
            <w:r>
              <w:rPr>
                <w:rStyle w:val="IndexLink"/>
              </w:rPr>
              <w:t>179</w:t>
            </w:r>
          </w:hyperlink>
        </w:p>
        <w:p>
          <w:pPr>
            <w:pStyle w:val="Contents4"/>
            <w:tabs>
              <w:tab w:val="clear" w:pos="8176"/>
              <w:tab w:val="right" w:pos="9026" w:leader="dot"/>
            </w:tabs>
            <w:rPr/>
          </w:pPr>
          <w:hyperlink w:anchor="__RefHeading___Toc1591707_2322387425">
            <w:r>
              <w:rPr>
                <w:webHidden/>
                <w:rStyle w:val="IndexLink"/>
                <w:rtl w:val="true"/>
              </w:rPr>
              <w:t>پاسخ به شبهة ششم</w:t>
            </w:r>
            <w:r>
              <w:rPr>
                <w:rStyle w:val="IndexLink"/>
                <w:rtl w:val="true"/>
              </w:rPr>
              <w:tab/>
            </w:r>
            <w:r>
              <w:rPr>
                <w:rStyle w:val="IndexLink"/>
              </w:rPr>
              <w:t>180</w:t>
            </w:r>
          </w:hyperlink>
        </w:p>
        <w:p>
          <w:pPr>
            <w:pStyle w:val="Contents4"/>
            <w:tabs>
              <w:tab w:val="clear" w:pos="8176"/>
              <w:tab w:val="right" w:pos="9026" w:leader="dot"/>
            </w:tabs>
            <w:rPr/>
          </w:pPr>
          <w:hyperlink w:anchor="__RefHeading___Toc1591709_2322387425">
            <w:r>
              <w:rPr>
                <w:webHidden/>
                <w:rStyle w:val="IndexLink"/>
                <w:rtl w:val="true"/>
              </w:rPr>
              <w:t>پاسخ به شبهة هفتم</w:t>
            </w:r>
            <w:r>
              <w:rPr>
                <w:rStyle w:val="IndexLink"/>
                <w:rtl w:val="true"/>
              </w:rPr>
              <w:tab/>
            </w:r>
            <w:r>
              <w:rPr>
                <w:rStyle w:val="IndexLink"/>
              </w:rPr>
              <w:t>180</w:t>
            </w:r>
          </w:hyperlink>
        </w:p>
        <w:p>
          <w:pPr>
            <w:pStyle w:val="Contents4"/>
            <w:tabs>
              <w:tab w:val="clear" w:pos="8176"/>
              <w:tab w:val="right" w:pos="9026" w:leader="dot"/>
            </w:tabs>
            <w:rPr/>
          </w:pPr>
          <w:hyperlink w:anchor="__RefHeading___Toc1591711_2322387425">
            <w:r>
              <w:rPr>
                <w:webHidden/>
                <w:rStyle w:val="IndexLink"/>
                <w:rtl w:val="true"/>
              </w:rPr>
              <w:t>پاسخ به شبهه هشتم</w:t>
            </w:r>
            <w:r>
              <w:rPr>
                <w:rStyle w:val="IndexLink"/>
                <w:rtl w:val="true"/>
              </w:rPr>
              <w:tab/>
            </w:r>
            <w:r>
              <w:rPr>
                <w:rStyle w:val="IndexLink"/>
              </w:rPr>
              <w:t>181</w:t>
            </w:r>
          </w:hyperlink>
        </w:p>
        <w:p>
          <w:pPr>
            <w:pStyle w:val="Contents4"/>
            <w:tabs>
              <w:tab w:val="clear" w:pos="8176"/>
              <w:tab w:val="right" w:pos="9026" w:leader="dot"/>
            </w:tabs>
            <w:rPr/>
          </w:pPr>
          <w:hyperlink w:anchor="__RefHeading___Toc1591713_2322387425">
            <w:r>
              <w:rPr>
                <w:webHidden/>
                <w:rStyle w:val="IndexLink"/>
                <w:rtl w:val="true"/>
              </w:rPr>
              <w:t>پاسخ به آخرین شبهه</w:t>
            </w:r>
            <w:r>
              <w:rPr>
                <w:rStyle w:val="IndexLink"/>
                <w:rtl w:val="true"/>
              </w:rPr>
              <w:tab/>
            </w:r>
            <w:r>
              <w:rPr>
                <w:rStyle w:val="IndexLink"/>
              </w:rPr>
              <w:t>182</w:t>
            </w:r>
          </w:hyperlink>
        </w:p>
        <w:p>
          <w:pPr>
            <w:pStyle w:val="Contents3"/>
            <w:tabs>
              <w:tab w:val="clear" w:pos="8459"/>
              <w:tab w:val="right" w:pos="9026" w:leader="dot"/>
            </w:tabs>
            <w:rPr/>
          </w:pPr>
          <w:hyperlink w:anchor="__RefHeading___Toc1591715_2322387425">
            <w:r>
              <w:rPr>
                <w:webHidden/>
                <w:rStyle w:val="IndexLink"/>
                <w:rtl w:val="true"/>
              </w:rPr>
              <w:t>کتاب نامه</w:t>
            </w:r>
            <w:r>
              <w:rPr>
                <w:rStyle w:val="IndexLink"/>
                <w:rtl w:val="true"/>
              </w:rPr>
              <w:tab/>
            </w:r>
            <w:r>
              <w:rPr>
                <w:rStyle w:val="IndexLink"/>
              </w:rPr>
              <w:t>183</w:t>
            </w:r>
          </w:hyperlink>
        </w:p>
        <w:p>
          <w:pPr>
            <w:pStyle w:val="Contents2"/>
            <w:tabs>
              <w:tab w:val="clear" w:pos="8743"/>
              <w:tab w:val="right" w:pos="9026" w:leader="dot"/>
            </w:tabs>
            <w:rPr/>
          </w:pPr>
          <w:hyperlink w:anchor="__RefHeading___Toc1591717_2322387425">
            <w:r>
              <w:rPr>
                <w:webHidden/>
                <w:rStyle w:val="IndexLink"/>
                <w:rtl w:val="true"/>
              </w:rPr>
              <w:t>علل وقوع جنگ های عصر نبوی صلی الله علیه وآله در تفسیر علی بن ابراهیم قمی رحمه الله سید علی نقی میرحسینی</w:t>
            </w:r>
            <w:r>
              <w:rPr>
                <w:rStyle w:val="IndexLink"/>
                <w:rtl w:val="true"/>
              </w:rPr>
              <w:tab/>
            </w:r>
            <w:r>
              <w:rPr>
                <w:rStyle w:val="IndexLink"/>
              </w:rPr>
              <w:t>184</w:t>
            </w:r>
          </w:hyperlink>
        </w:p>
        <w:p>
          <w:pPr>
            <w:pStyle w:val="Contents3"/>
            <w:tabs>
              <w:tab w:val="clear" w:pos="8459"/>
              <w:tab w:val="right" w:pos="9026" w:leader="dot"/>
            </w:tabs>
            <w:rPr/>
          </w:pPr>
          <w:hyperlink w:anchor="__RefHeading___Toc1591719_2322387425">
            <w:r>
              <w:rPr>
                <w:webHidden/>
                <w:rStyle w:val="IndexLink"/>
                <w:rtl w:val="true"/>
              </w:rPr>
              <w:t>مقدمه</w:t>
            </w:r>
            <w:r>
              <w:rPr>
                <w:rStyle w:val="IndexLink"/>
                <w:rtl w:val="true"/>
              </w:rPr>
              <w:tab/>
            </w:r>
            <w:r>
              <w:rPr>
                <w:rStyle w:val="IndexLink"/>
              </w:rPr>
              <w:t>184</w:t>
            </w:r>
          </w:hyperlink>
        </w:p>
        <w:p>
          <w:pPr>
            <w:pStyle w:val="Contents3"/>
            <w:tabs>
              <w:tab w:val="clear" w:pos="8459"/>
              <w:tab w:val="right" w:pos="9026" w:leader="dot"/>
            </w:tabs>
            <w:rPr/>
          </w:pPr>
          <w:hyperlink w:anchor="__RefHeading___Toc1591721_2322387425">
            <w:r>
              <w:rPr>
                <w:webHidden/>
                <w:rStyle w:val="IndexLink"/>
                <w:rtl w:val="true"/>
              </w:rPr>
              <w:t>علی بن ابراهیم قمی رحمه الله در یک نگاه</w:t>
            </w:r>
            <w:r>
              <w:rPr>
                <w:rStyle w:val="IndexLink"/>
                <w:rtl w:val="true"/>
              </w:rPr>
              <w:tab/>
            </w:r>
            <w:r>
              <w:rPr>
                <w:rStyle w:val="IndexLink"/>
              </w:rPr>
              <w:t>185</w:t>
            </w:r>
          </w:hyperlink>
        </w:p>
        <w:p>
          <w:pPr>
            <w:pStyle w:val="Contents3"/>
            <w:tabs>
              <w:tab w:val="clear" w:pos="8459"/>
              <w:tab w:val="right" w:pos="9026" w:leader="dot"/>
            </w:tabs>
            <w:rPr/>
          </w:pPr>
          <w:hyperlink w:anchor="__RefHeading___Toc1591723_2322387425">
            <w:r>
              <w:rPr>
                <w:webHidden/>
                <w:rStyle w:val="IndexLink"/>
                <w:rtl w:val="true"/>
              </w:rPr>
              <w:t>جایگاه تفسیر قمی</w:t>
            </w:r>
            <w:r>
              <w:rPr>
                <w:rStyle w:val="IndexLink"/>
                <w:rtl w:val="true"/>
              </w:rPr>
              <w:tab/>
            </w:r>
            <w:r>
              <w:rPr>
                <w:rStyle w:val="IndexLink"/>
              </w:rPr>
              <w:t>187</w:t>
            </w:r>
          </w:hyperlink>
        </w:p>
        <w:p>
          <w:pPr>
            <w:pStyle w:val="Contents3"/>
            <w:tabs>
              <w:tab w:val="clear" w:pos="8459"/>
              <w:tab w:val="right" w:pos="9026" w:leader="dot"/>
            </w:tabs>
            <w:rPr/>
          </w:pPr>
          <w:hyperlink w:anchor="__RefHeading___Toc1591725_2322387425">
            <w:r>
              <w:rPr>
                <w:webHidden/>
                <w:rStyle w:val="IndexLink"/>
                <w:rtl w:val="true"/>
              </w:rPr>
              <w:t>دور نمایی کلی، ازحوادث تاریخی تفسیر</w:t>
            </w:r>
            <w:r>
              <w:rPr>
                <w:rStyle w:val="IndexLink"/>
                <w:rtl w:val="true"/>
              </w:rPr>
              <w:tab/>
            </w:r>
            <w:r>
              <w:rPr>
                <w:rStyle w:val="IndexLink"/>
              </w:rPr>
              <w:t>189</w:t>
            </w:r>
          </w:hyperlink>
        </w:p>
        <w:p>
          <w:pPr>
            <w:pStyle w:val="Contents4"/>
            <w:tabs>
              <w:tab w:val="clear" w:pos="8176"/>
              <w:tab w:val="right" w:pos="9026" w:leader="dot"/>
            </w:tabs>
            <w:rPr/>
          </w:pPr>
          <w:hyperlink w:anchor="__RefHeading___Toc1591727_2322387425">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1591729_2322387425">
            <w:r>
              <w:rPr>
                <w:webHidden/>
                <w:rStyle w:val="IndexLink"/>
              </w:rPr>
              <w:t>1</w:t>
            </w:r>
            <w:r>
              <w:rPr>
                <w:rStyle w:val="IndexLink"/>
                <w:rtl w:val="true"/>
              </w:rPr>
              <w:t xml:space="preserve">. </w:t>
            </w:r>
            <w:r>
              <w:rPr>
                <w:rStyle w:val="IndexLink"/>
                <w:rtl w:val="true"/>
              </w:rPr>
              <w:t>تاریخ و قصص انبیاء</w:t>
            </w:r>
            <w:r>
              <w:rPr>
                <w:rStyle w:val="IndexLink"/>
                <w:rtl w:val="true"/>
              </w:rPr>
              <w:tab/>
            </w:r>
            <w:r>
              <w:rPr>
                <w:rStyle w:val="IndexLink"/>
              </w:rPr>
              <w:t>189</w:t>
            </w:r>
          </w:hyperlink>
        </w:p>
        <w:p>
          <w:pPr>
            <w:pStyle w:val="Contents4"/>
            <w:tabs>
              <w:tab w:val="clear" w:pos="8176"/>
              <w:tab w:val="right" w:pos="9026" w:leader="dot"/>
            </w:tabs>
            <w:rPr/>
          </w:pPr>
          <w:hyperlink w:anchor="__RefHeading___Toc1591731_2322387425">
            <w:r>
              <w:rPr>
                <w:webHidden/>
                <w:rStyle w:val="IndexLink"/>
              </w:rPr>
              <w:t>2</w:t>
            </w:r>
            <w:r>
              <w:rPr>
                <w:rStyle w:val="IndexLink"/>
                <w:rtl w:val="true"/>
              </w:rPr>
              <w:t xml:space="preserve">. </w:t>
            </w:r>
            <w:r>
              <w:rPr>
                <w:rStyle w:val="IndexLink"/>
                <w:rtl w:val="true"/>
              </w:rPr>
              <w:t>تاریخ اسلام</w:t>
            </w:r>
            <w:r>
              <w:rPr>
                <w:rStyle w:val="IndexLink"/>
                <w:rtl w:val="true"/>
              </w:rPr>
              <w:tab/>
            </w:r>
            <w:r>
              <w:rPr>
                <w:rStyle w:val="IndexLink"/>
              </w:rPr>
              <w:t>189</w:t>
            </w:r>
          </w:hyperlink>
        </w:p>
        <w:p>
          <w:pPr>
            <w:pStyle w:val="Contents3"/>
            <w:tabs>
              <w:tab w:val="clear" w:pos="8459"/>
              <w:tab w:val="right" w:pos="9026" w:leader="dot"/>
            </w:tabs>
            <w:rPr/>
          </w:pPr>
          <w:hyperlink w:anchor="__RefHeading___Toc1591733_2322387425">
            <w:r>
              <w:rPr>
                <w:webHidden/>
                <w:rStyle w:val="IndexLink"/>
                <w:rtl w:val="true"/>
              </w:rPr>
              <w:t>جدول مشخصات مهم ترین جنگ های عصر نبوی صلی الله علیه وآله</w:t>
            </w:r>
            <w:r>
              <w:rPr>
                <w:rStyle w:val="IndexLink"/>
                <w:rtl w:val="true"/>
              </w:rPr>
              <w:tab/>
            </w:r>
            <w:r>
              <w:rPr>
                <w:rStyle w:val="IndexLink"/>
              </w:rPr>
              <w:t>190</w:t>
            </w:r>
          </w:hyperlink>
        </w:p>
        <w:p>
          <w:pPr>
            <w:pStyle w:val="Contents3"/>
            <w:tabs>
              <w:tab w:val="clear" w:pos="8459"/>
              <w:tab w:val="right" w:pos="9026" w:leader="dot"/>
            </w:tabs>
            <w:rPr/>
          </w:pPr>
          <w:hyperlink w:anchor="__RefHeading___Toc1591735_2322387425">
            <w:r>
              <w:rPr>
                <w:webHidden/>
                <w:rStyle w:val="IndexLink"/>
                <w:rtl w:val="true"/>
              </w:rPr>
              <w:t>تعداد جنگ ها و غزوات رسول خدا صلی الله علیه وآله</w:t>
            </w:r>
            <w:r>
              <w:rPr>
                <w:rStyle w:val="IndexLink"/>
                <w:rtl w:val="true"/>
              </w:rPr>
              <w:tab/>
            </w:r>
            <w:r>
              <w:rPr>
                <w:rStyle w:val="IndexLink"/>
              </w:rPr>
              <w:t>192</w:t>
            </w:r>
          </w:hyperlink>
        </w:p>
        <w:p>
          <w:pPr>
            <w:pStyle w:val="Contents4"/>
            <w:tabs>
              <w:tab w:val="clear" w:pos="8176"/>
              <w:tab w:val="right" w:pos="9026" w:leader="dot"/>
            </w:tabs>
            <w:rPr/>
          </w:pPr>
          <w:hyperlink w:anchor="__RefHeading___Toc1591737_2322387425">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1591739_2322387425">
            <w:r>
              <w:rPr>
                <w:webHidden/>
                <w:rStyle w:val="IndexLink"/>
              </w:rPr>
              <w:t>1</w:t>
            </w:r>
            <w:r>
              <w:rPr>
                <w:rStyle w:val="IndexLink"/>
                <w:rtl w:val="true"/>
              </w:rPr>
              <w:t xml:space="preserve">. </w:t>
            </w:r>
            <w:r>
              <w:rPr>
                <w:rStyle w:val="IndexLink"/>
                <w:rtl w:val="true"/>
              </w:rPr>
              <w:t>بدر</w:t>
            </w:r>
            <w:r>
              <w:rPr>
                <w:rStyle w:val="IndexLink"/>
                <w:rtl w:val="true"/>
              </w:rPr>
              <w:tab/>
            </w:r>
            <w:r>
              <w:rPr>
                <w:rStyle w:val="IndexLink"/>
              </w:rPr>
              <w:t>192</w:t>
            </w:r>
          </w:hyperlink>
        </w:p>
        <w:p>
          <w:pPr>
            <w:pStyle w:val="Contents4"/>
            <w:tabs>
              <w:tab w:val="clear" w:pos="8176"/>
              <w:tab w:val="right" w:pos="9026" w:leader="dot"/>
            </w:tabs>
            <w:rPr/>
          </w:pPr>
          <w:hyperlink w:anchor="__RefHeading___Toc1591741_2322387425">
            <w:r>
              <w:rPr>
                <w:webHidden/>
                <w:rStyle w:val="IndexLink"/>
                <w:rtl w:val="true"/>
              </w:rPr>
              <w:t>علت وقوع</w:t>
            </w:r>
            <w:r>
              <w:rPr>
                <w:rStyle w:val="IndexLink"/>
                <w:rtl w:val="true"/>
              </w:rPr>
              <w:tab/>
            </w:r>
            <w:r>
              <w:rPr>
                <w:rStyle w:val="IndexLink"/>
              </w:rPr>
              <w:t>193</w:t>
            </w:r>
          </w:hyperlink>
        </w:p>
        <w:p>
          <w:pPr>
            <w:pStyle w:val="Contents4"/>
            <w:tabs>
              <w:tab w:val="clear" w:pos="8176"/>
              <w:tab w:val="right" w:pos="9026" w:leader="dot"/>
            </w:tabs>
            <w:rPr/>
          </w:pPr>
          <w:hyperlink w:anchor="__RefHeading___Toc1591743_2322387425">
            <w:r>
              <w:rPr>
                <w:webHidden/>
                <w:rStyle w:val="IndexLink"/>
              </w:rPr>
              <w:t>2</w:t>
            </w:r>
            <w:r>
              <w:rPr>
                <w:rStyle w:val="IndexLink"/>
                <w:rtl w:val="true"/>
              </w:rPr>
              <w:t xml:space="preserve">. </w:t>
            </w:r>
            <w:r>
              <w:rPr>
                <w:rStyle w:val="IndexLink"/>
                <w:rtl w:val="true"/>
              </w:rPr>
              <w:t>احد</w:t>
            </w:r>
            <w:r>
              <w:rPr>
                <w:rStyle w:val="IndexLink"/>
                <w:rtl w:val="true"/>
              </w:rPr>
              <w:tab/>
            </w:r>
            <w:r>
              <w:rPr>
                <w:rStyle w:val="IndexLink"/>
              </w:rPr>
              <w:t>198</w:t>
            </w:r>
          </w:hyperlink>
        </w:p>
        <w:p>
          <w:pPr>
            <w:pStyle w:val="Contents4"/>
            <w:tabs>
              <w:tab w:val="clear" w:pos="8176"/>
              <w:tab w:val="right" w:pos="9026" w:leader="dot"/>
            </w:tabs>
            <w:rPr/>
          </w:pPr>
          <w:hyperlink w:anchor="__RefHeading___Toc1591745_2322387425">
            <w:r>
              <w:rPr>
                <w:webHidden/>
                <w:rStyle w:val="IndexLink"/>
                <w:rtl w:val="true"/>
              </w:rPr>
              <w:t>علت وقوع</w:t>
            </w:r>
            <w:r>
              <w:rPr>
                <w:rStyle w:val="IndexLink"/>
                <w:rtl w:val="true"/>
              </w:rPr>
              <w:tab/>
            </w:r>
            <w:r>
              <w:rPr>
                <w:rStyle w:val="IndexLink"/>
              </w:rPr>
              <w:t>198</w:t>
            </w:r>
          </w:hyperlink>
        </w:p>
        <w:p>
          <w:pPr>
            <w:pStyle w:val="Contents4"/>
            <w:tabs>
              <w:tab w:val="clear" w:pos="8176"/>
              <w:tab w:val="right" w:pos="9026" w:leader="dot"/>
            </w:tabs>
            <w:rPr/>
          </w:pPr>
          <w:hyperlink w:anchor="__RefHeading___Toc1591747_2322387425">
            <w:r>
              <w:rPr>
                <w:webHidden/>
                <w:rStyle w:val="IndexLink"/>
              </w:rPr>
              <w:t>3</w:t>
            </w:r>
            <w:r>
              <w:rPr>
                <w:rStyle w:val="IndexLink"/>
                <w:rtl w:val="true"/>
              </w:rPr>
              <w:t xml:space="preserve">. </w:t>
            </w:r>
            <w:r>
              <w:rPr>
                <w:rStyle w:val="IndexLink"/>
                <w:rtl w:val="true"/>
              </w:rPr>
              <w:t xml:space="preserve">احزاب </w:t>
            </w:r>
            <w:r>
              <w:rPr>
                <w:rStyle w:val="IndexLink"/>
                <w:rtl w:val="true"/>
              </w:rPr>
              <w:t>(</w:t>
            </w:r>
            <w:r>
              <w:rPr>
                <w:rStyle w:val="IndexLink"/>
                <w:rtl w:val="true"/>
              </w:rPr>
              <w:t>خندق</w:t>
            </w:r>
            <w:r>
              <w:rPr>
                <w:rStyle w:val="IndexLink"/>
                <w:rtl w:val="true"/>
              </w:rPr>
              <w:t>)</w:t>
              <w:tab/>
            </w:r>
            <w:r>
              <w:rPr>
                <w:rStyle w:val="IndexLink"/>
              </w:rPr>
              <w:t>201</w:t>
            </w:r>
          </w:hyperlink>
        </w:p>
        <w:p>
          <w:pPr>
            <w:pStyle w:val="Contents4"/>
            <w:tabs>
              <w:tab w:val="clear" w:pos="8176"/>
              <w:tab w:val="right" w:pos="9026" w:leader="dot"/>
            </w:tabs>
            <w:rPr/>
          </w:pPr>
          <w:hyperlink w:anchor="__RefHeading___Toc1591749_2322387425">
            <w:r>
              <w:rPr>
                <w:webHidden/>
                <w:rStyle w:val="IndexLink"/>
                <w:rtl w:val="true"/>
              </w:rPr>
              <w:t>علت وقوع</w:t>
            </w:r>
            <w:r>
              <w:rPr>
                <w:rStyle w:val="IndexLink"/>
                <w:rtl w:val="true"/>
              </w:rPr>
              <w:tab/>
            </w:r>
            <w:r>
              <w:rPr>
                <w:rStyle w:val="IndexLink"/>
              </w:rPr>
              <w:t>202</w:t>
            </w:r>
          </w:hyperlink>
        </w:p>
        <w:p>
          <w:pPr>
            <w:pStyle w:val="Contents4"/>
            <w:tabs>
              <w:tab w:val="clear" w:pos="8176"/>
              <w:tab w:val="right" w:pos="9026" w:leader="dot"/>
            </w:tabs>
            <w:rPr/>
          </w:pPr>
          <w:hyperlink w:anchor="__RefHeading___Toc1591751_2322387425">
            <w:r>
              <w:rPr>
                <w:webHidden/>
                <w:rStyle w:val="IndexLink"/>
              </w:rPr>
              <w:t>4</w:t>
            </w:r>
            <w:r>
              <w:rPr>
                <w:rStyle w:val="IndexLink"/>
                <w:rtl w:val="true"/>
              </w:rPr>
              <w:t xml:space="preserve">. </w:t>
            </w:r>
            <w:r>
              <w:rPr>
                <w:rStyle w:val="IndexLink"/>
                <w:rtl w:val="true"/>
              </w:rPr>
              <w:t>خیبر</w:t>
            </w:r>
            <w:r>
              <w:rPr>
                <w:rStyle w:val="IndexLink"/>
                <w:rtl w:val="true"/>
              </w:rPr>
              <w:tab/>
            </w:r>
            <w:r>
              <w:rPr>
                <w:rStyle w:val="IndexLink"/>
              </w:rPr>
              <w:t>204</w:t>
            </w:r>
          </w:hyperlink>
        </w:p>
        <w:p>
          <w:pPr>
            <w:pStyle w:val="Contents4"/>
            <w:tabs>
              <w:tab w:val="clear" w:pos="8176"/>
              <w:tab w:val="right" w:pos="9026" w:leader="dot"/>
            </w:tabs>
            <w:rPr/>
          </w:pPr>
          <w:hyperlink w:anchor="__RefHeading___Toc1591753_2322387425">
            <w:r>
              <w:rPr>
                <w:webHidden/>
                <w:rStyle w:val="IndexLink"/>
                <w:rtl w:val="true"/>
              </w:rPr>
              <w:t>علت وقوع</w:t>
            </w:r>
            <w:r>
              <w:rPr>
                <w:rStyle w:val="IndexLink"/>
                <w:rtl w:val="true"/>
              </w:rPr>
              <w:tab/>
            </w:r>
            <w:r>
              <w:rPr>
                <w:rStyle w:val="IndexLink"/>
              </w:rPr>
              <w:t>205</w:t>
            </w:r>
          </w:hyperlink>
        </w:p>
        <w:p>
          <w:pPr>
            <w:pStyle w:val="Contents4"/>
            <w:tabs>
              <w:tab w:val="clear" w:pos="8176"/>
              <w:tab w:val="right" w:pos="9026" w:leader="dot"/>
            </w:tabs>
            <w:rPr/>
          </w:pPr>
          <w:hyperlink w:anchor="__RefHeading___Toc1591755_2322387425">
            <w:r>
              <w:rPr>
                <w:webHidden/>
                <w:rStyle w:val="IndexLink"/>
              </w:rPr>
              <w:t>5</w:t>
            </w:r>
            <w:r>
              <w:rPr>
                <w:rStyle w:val="IndexLink"/>
                <w:rtl w:val="true"/>
              </w:rPr>
              <w:t xml:space="preserve">. </w:t>
            </w:r>
            <w:r>
              <w:rPr>
                <w:rStyle w:val="IndexLink"/>
                <w:rtl w:val="true"/>
              </w:rPr>
              <w:t>ذات السلاسل</w:t>
            </w:r>
            <w:r>
              <w:rPr>
                <w:rStyle w:val="IndexLink"/>
                <w:rtl w:val="true"/>
              </w:rPr>
              <w:tab/>
            </w:r>
            <w:r>
              <w:rPr>
                <w:rStyle w:val="IndexLink"/>
              </w:rPr>
              <w:t>208</w:t>
            </w:r>
          </w:hyperlink>
        </w:p>
        <w:p>
          <w:pPr>
            <w:pStyle w:val="Contents4"/>
            <w:tabs>
              <w:tab w:val="clear" w:pos="8176"/>
              <w:tab w:val="right" w:pos="9026" w:leader="dot"/>
            </w:tabs>
            <w:rPr/>
          </w:pPr>
          <w:hyperlink w:anchor="__RefHeading___Toc1591757_2322387425">
            <w:r>
              <w:rPr>
                <w:webHidden/>
                <w:rStyle w:val="IndexLink"/>
                <w:rtl w:val="true"/>
              </w:rPr>
              <w:t>علت وقوع</w:t>
            </w:r>
            <w:r>
              <w:rPr>
                <w:rStyle w:val="IndexLink"/>
                <w:rtl w:val="true"/>
              </w:rPr>
              <w:tab/>
            </w:r>
            <w:r>
              <w:rPr>
                <w:rStyle w:val="IndexLink"/>
              </w:rPr>
              <w:t>209</w:t>
            </w:r>
          </w:hyperlink>
        </w:p>
        <w:p>
          <w:pPr>
            <w:pStyle w:val="Contents4"/>
            <w:tabs>
              <w:tab w:val="clear" w:pos="8176"/>
              <w:tab w:val="right" w:pos="9026" w:leader="dot"/>
            </w:tabs>
            <w:rPr/>
          </w:pPr>
          <w:hyperlink w:anchor="__RefHeading___Toc1591759_2322387425">
            <w:r>
              <w:rPr>
                <w:webHidden/>
                <w:rStyle w:val="IndexLink"/>
              </w:rPr>
              <w:t>6</w:t>
            </w:r>
            <w:r>
              <w:rPr>
                <w:rStyle w:val="IndexLink"/>
                <w:rtl w:val="true"/>
              </w:rPr>
              <w:t xml:space="preserve">. </w:t>
            </w:r>
            <w:r>
              <w:rPr>
                <w:rStyle w:val="IndexLink"/>
                <w:rtl w:val="true"/>
              </w:rPr>
              <w:t>فتح مکه</w:t>
            </w:r>
            <w:r>
              <w:rPr>
                <w:rStyle w:val="IndexLink"/>
                <w:rtl w:val="true"/>
              </w:rPr>
              <w:tab/>
            </w:r>
            <w:r>
              <w:rPr>
                <w:rStyle w:val="IndexLink"/>
              </w:rPr>
              <w:t>213</w:t>
            </w:r>
          </w:hyperlink>
        </w:p>
        <w:p>
          <w:pPr>
            <w:pStyle w:val="Contents4"/>
            <w:tabs>
              <w:tab w:val="clear" w:pos="8176"/>
              <w:tab w:val="right" w:pos="9026" w:leader="dot"/>
            </w:tabs>
            <w:rPr/>
          </w:pPr>
          <w:hyperlink w:anchor="__RefHeading___Toc1591761_2322387425">
            <w:r>
              <w:rPr>
                <w:webHidden/>
                <w:rStyle w:val="IndexLink"/>
                <w:rtl w:val="true"/>
              </w:rPr>
              <w:t>علت وقوع</w:t>
            </w:r>
            <w:r>
              <w:rPr>
                <w:rStyle w:val="IndexLink"/>
                <w:rtl w:val="true"/>
              </w:rPr>
              <w:tab/>
            </w:r>
            <w:r>
              <w:rPr>
                <w:rStyle w:val="IndexLink"/>
              </w:rPr>
              <w:t>214</w:t>
            </w:r>
          </w:hyperlink>
        </w:p>
        <w:p>
          <w:pPr>
            <w:pStyle w:val="Contents4"/>
            <w:tabs>
              <w:tab w:val="clear" w:pos="8176"/>
              <w:tab w:val="right" w:pos="9026" w:leader="dot"/>
            </w:tabs>
            <w:rPr/>
          </w:pPr>
          <w:hyperlink w:anchor="__RefHeading___Toc1591763_2322387425">
            <w:r>
              <w:rPr>
                <w:webHidden/>
                <w:rStyle w:val="IndexLink"/>
              </w:rPr>
              <w:t>7</w:t>
            </w:r>
            <w:r>
              <w:rPr>
                <w:rStyle w:val="IndexLink"/>
                <w:rtl w:val="true"/>
              </w:rPr>
              <w:t xml:space="preserve">. </w:t>
            </w:r>
            <w:r>
              <w:rPr>
                <w:rStyle w:val="IndexLink"/>
                <w:rtl w:val="true"/>
              </w:rPr>
              <w:t>جنگ حنین</w:t>
            </w:r>
            <w:r>
              <w:rPr>
                <w:rStyle w:val="IndexLink"/>
                <w:rtl w:val="true"/>
              </w:rPr>
              <w:tab/>
            </w:r>
            <w:r>
              <w:rPr>
                <w:rStyle w:val="IndexLink"/>
              </w:rPr>
              <w:t>218</w:t>
            </w:r>
          </w:hyperlink>
        </w:p>
        <w:p>
          <w:pPr>
            <w:pStyle w:val="Contents4"/>
            <w:tabs>
              <w:tab w:val="clear" w:pos="8176"/>
              <w:tab w:val="right" w:pos="9026" w:leader="dot"/>
            </w:tabs>
            <w:rPr/>
          </w:pPr>
          <w:hyperlink w:anchor="__RefHeading___Toc1591765_2322387425">
            <w:r>
              <w:rPr>
                <w:webHidden/>
                <w:rStyle w:val="IndexLink"/>
                <w:rtl w:val="true"/>
              </w:rPr>
              <w:t>علت وقوع</w:t>
            </w:r>
            <w:r>
              <w:rPr>
                <w:rStyle w:val="IndexLink"/>
                <w:rtl w:val="true"/>
              </w:rPr>
              <w:tab/>
            </w:r>
            <w:r>
              <w:rPr>
                <w:rStyle w:val="IndexLink"/>
              </w:rPr>
              <w:t>219</w:t>
            </w:r>
          </w:hyperlink>
        </w:p>
        <w:p>
          <w:pPr>
            <w:pStyle w:val="Contents4"/>
            <w:tabs>
              <w:tab w:val="clear" w:pos="8176"/>
              <w:tab w:val="right" w:pos="9026" w:leader="dot"/>
            </w:tabs>
            <w:rPr/>
          </w:pPr>
          <w:hyperlink w:anchor="__RefHeading___Toc1591767_2322387425">
            <w:r>
              <w:rPr>
                <w:webHidden/>
                <w:rStyle w:val="IndexLink"/>
              </w:rPr>
              <w:t>8</w:t>
            </w:r>
            <w:r>
              <w:rPr>
                <w:rStyle w:val="IndexLink"/>
                <w:rtl w:val="true"/>
              </w:rPr>
              <w:t xml:space="preserve">. </w:t>
            </w:r>
            <w:r>
              <w:rPr>
                <w:rStyle w:val="IndexLink"/>
                <w:rtl w:val="true"/>
              </w:rPr>
              <w:t>جنگ تبوک</w:t>
            </w:r>
            <w:r>
              <w:rPr>
                <w:rStyle w:val="IndexLink"/>
                <w:rtl w:val="true"/>
              </w:rPr>
              <w:tab/>
            </w:r>
            <w:r>
              <w:rPr>
                <w:rStyle w:val="IndexLink"/>
              </w:rPr>
              <w:t>223</w:t>
            </w:r>
          </w:hyperlink>
        </w:p>
        <w:p>
          <w:pPr>
            <w:pStyle w:val="Contents4"/>
            <w:tabs>
              <w:tab w:val="clear" w:pos="8176"/>
              <w:tab w:val="right" w:pos="9026" w:leader="dot"/>
            </w:tabs>
            <w:rPr/>
          </w:pPr>
          <w:hyperlink w:anchor="__RefHeading___Toc1591769_2322387425">
            <w:r>
              <w:rPr>
                <w:webHidden/>
                <w:rStyle w:val="IndexLink"/>
                <w:rtl w:val="true"/>
              </w:rPr>
              <w:t>علت وقوع</w:t>
            </w:r>
            <w:r>
              <w:rPr>
                <w:rStyle w:val="IndexLink"/>
                <w:rtl w:val="true"/>
              </w:rPr>
              <w:tab/>
            </w:r>
            <w:r>
              <w:rPr>
                <w:rStyle w:val="IndexLink"/>
              </w:rPr>
              <w:t>224</w:t>
            </w:r>
          </w:hyperlink>
        </w:p>
        <w:p>
          <w:pPr>
            <w:pStyle w:val="Contents3"/>
            <w:tabs>
              <w:tab w:val="clear" w:pos="8459"/>
              <w:tab w:val="right" w:pos="9026" w:leader="dot"/>
            </w:tabs>
            <w:rPr/>
          </w:pPr>
          <w:hyperlink w:anchor="__RefHeading___Toc1591771_2322387425">
            <w:r>
              <w:rPr>
                <w:webHidden/>
                <w:rStyle w:val="IndexLink"/>
                <w:rtl w:val="true"/>
              </w:rPr>
              <w:t>کتاب نامه</w:t>
            </w:r>
            <w:r>
              <w:rPr>
                <w:rStyle w:val="IndexLink"/>
                <w:rtl w:val="true"/>
              </w:rPr>
              <w:tab/>
            </w:r>
            <w:r>
              <w:rPr>
                <w:rStyle w:val="IndexLink"/>
              </w:rPr>
              <w:t>229</w:t>
            </w:r>
          </w:hyperlink>
        </w:p>
        <w:p>
          <w:pPr>
            <w:pStyle w:val="Contents2"/>
            <w:tabs>
              <w:tab w:val="clear" w:pos="8743"/>
              <w:tab w:val="right" w:pos="9026" w:leader="dot"/>
            </w:tabs>
            <w:rPr/>
          </w:pPr>
          <w:hyperlink w:anchor="__RefHeading___Toc1591773_2322387425">
            <w:r>
              <w:rPr>
                <w:webHidden/>
                <w:rStyle w:val="IndexLink"/>
                <w:rtl w:val="true"/>
              </w:rPr>
              <w:t>اسرائیلیات در تفسیر قمی رقیه یوسفی</w:t>
            </w:r>
            <w:r>
              <w:rPr>
                <w:rStyle w:val="IndexLink"/>
                <w:rtl w:val="true"/>
              </w:rPr>
              <w:tab/>
            </w:r>
            <w:r>
              <w:rPr>
                <w:rStyle w:val="IndexLink"/>
              </w:rPr>
              <w:t>232</w:t>
            </w:r>
          </w:hyperlink>
        </w:p>
        <w:p>
          <w:pPr>
            <w:pStyle w:val="Contents3"/>
            <w:tabs>
              <w:tab w:val="clear" w:pos="8459"/>
              <w:tab w:val="right" w:pos="9026" w:leader="dot"/>
            </w:tabs>
            <w:rPr/>
          </w:pPr>
          <w:hyperlink w:anchor="__RefHeading___Toc1591775_2322387425">
            <w:r>
              <w:rPr>
                <w:webHidden/>
                <w:rStyle w:val="IndexLink"/>
                <w:rtl w:val="true"/>
              </w:rPr>
              <w:t>چکیده</w:t>
            </w:r>
            <w:r>
              <w:rPr>
                <w:rStyle w:val="IndexLink"/>
                <w:rtl w:val="true"/>
              </w:rPr>
              <w:tab/>
            </w:r>
            <w:r>
              <w:rPr>
                <w:rStyle w:val="IndexLink"/>
              </w:rPr>
              <w:t>232</w:t>
            </w:r>
          </w:hyperlink>
        </w:p>
        <w:p>
          <w:pPr>
            <w:pStyle w:val="Contents3"/>
            <w:tabs>
              <w:tab w:val="clear" w:pos="8459"/>
              <w:tab w:val="right" w:pos="9026" w:leader="dot"/>
            </w:tabs>
            <w:rPr/>
          </w:pPr>
          <w:hyperlink w:anchor="__RefHeading___Toc1591777_2322387425">
            <w:r>
              <w:rPr>
                <w:webHidden/>
                <w:rStyle w:val="IndexLink"/>
                <w:rtl w:val="true"/>
              </w:rPr>
              <w:t>معناشناسی اسرائیلیات</w:t>
            </w:r>
            <w:r>
              <w:rPr>
                <w:rStyle w:val="IndexLink"/>
                <w:rtl w:val="true"/>
              </w:rPr>
              <w:tab/>
            </w:r>
            <w:r>
              <w:rPr>
                <w:rStyle w:val="IndexLink"/>
              </w:rPr>
              <w:t>233</w:t>
            </w:r>
          </w:hyperlink>
        </w:p>
        <w:p>
          <w:pPr>
            <w:pStyle w:val="Contents3"/>
            <w:tabs>
              <w:tab w:val="clear" w:pos="8459"/>
              <w:tab w:val="right" w:pos="9026" w:leader="dot"/>
            </w:tabs>
            <w:rPr/>
          </w:pPr>
          <w:hyperlink w:anchor="__RefHeading___Toc1591779_2322387425">
            <w:r>
              <w:rPr>
                <w:webHidden/>
                <w:rStyle w:val="IndexLink"/>
                <w:rtl w:val="true"/>
              </w:rPr>
              <w:t>اسرائیلیات در تفسیر قمی</w:t>
            </w:r>
            <w:r>
              <w:rPr>
                <w:rStyle w:val="IndexLink"/>
                <w:rtl w:val="true"/>
              </w:rPr>
              <w:tab/>
            </w:r>
            <w:r>
              <w:rPr>
                <w:rStyle w:val="IndexLink"/>
              </w:rPr>
              <w:t>234</w:t>
            </w:r>
          </w:hyperlink>
        </w:p>
        <w:p>
          <w:pPr>
            <w:pStyle w:val="Contents4"/>
            <w:tabs>
              <w:tab w:val="clear" w:pos="8176"/>
              <w:tab w:val="right" w:pos="9026" w:leader="dot"/>
            </w:tabs>
            <w:rPr/>
          </w:pPr>
          <w:hyperlink w:anchor="__RefHeading___Toc1591781_2322387425">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1591783_2322387425">
            <w:r>
              <w:rPr>
                <w:webHidden/>
                <w:rStyle w:val="IndexLink"/>
              </w:rPr>
              <w:t>1</w:t>
            </w:r>
            <w:r>
              <w:rPr>
                <w:rStyle w:val="IndexLink"/>
                <w:rtl w:val="true"/>
              </w:rPr>
              <w:t xml:space="preserve">. </w:t>
            </w:r>
            <w:r>
              <w:rPr>
                <w:rStyle w:val="IndexLink"/>
                <w:rtl w:val="true"/>
              </w:rPr>
              <w:t>داستان خلقت حوّا علیها السلام</w:t>
            </w:r>
            <w:r>
              <w:rPr>
                <w:rStyle w:val="IndexLink"/>
                <w:rtl w:val="true"/>
              </w:rPr>
              <w:tab/>
            </w:r>
            <w:r>
              <w:rPr>
                <w:rStyle w:val="IndexLink"/>
              </w:rPr>
              <w:t>237</w:t>
            </w:r>
          </w:hyperlink>
        </w:p>
        <w:p>
          <w:pPr>
            <w:pStyle w:val="Contents4"/>
            <w:tabs>
              <w:tab w:val="clear" w:pos="8176"/>
              <w:tab w:val="right" w:pos="9026" w:leader="dot"/>
            </w:tabs>
            <w:rPr/>
          </w:pPr>
          <w:hyperlink w:anchor="__RefHeading___Toc1591785_2322387425">
            <w:r>
              <w:rPr>
                <w:webHidden/>
                <w:rStyle w:val="IndexLink"/>
                <w:rtl w:val="true"/>
              </w:rPr>
              <w:t>نقد و بررسی</w:t>
            </w:r>
            <w:r>
              <w:rPr>
                <w:rStyle w:val="IndexLink"/>
                <w:rtl w:val="true"/>
              </w:rPr>
              <w:tab/>
            </w:r>
            <w:r>
              <w:rPr>
                <w:rStyle w:val="IndexLink"/>
              </w:rPr>
              <w:t>237</w:t>
            </w:r>
          </w:hyperlink>
        </w:p>
        <w:p>
          <w:pPr>
            <w:pStyle w:val="Contents4"/>
            <w:tabs>
              <w:tab w:val="clear" w:pos="8176"/>
              <w:tab w:val="right" w:pos="9026" w:leader="dot"/>
            </w:tabs>
            <w:rPr/>
          </w:pPr>
          <w:hyperlink w:anchor="__RefHeading___Toc1591787_2322387425">
            <w:r>
              <w:rPr>
                <w:webHidden/>
                <w:rStyle w:val="IndexLink"/>
              </w:rPr>
              <w:t>2</w:t>
            </w:r>
            <w:r>
              <w:rPr>
                <w:rStyle w:val="IndexLink"/>
                <w:rtl w:val="true"/>
              </w:rPr>
              <w:t xml:space="preserve">. </w:t>
            </w:r>
            <w:r>
              <w:rPr>
                <w:rStyle w:val="IndexLink"/>
                <w:rtl w:val="true"/>
              </w:rPr>
              <w:t>افسانه شرک آدم و حوّا علیها السلام</w:t>
            </w:r>
            <w:r>
              <w:rPr>
                <w:rStyle w:val="IndexLink"/>
                <w:rtl w:val="true"/>
              </w:rPr>
              <w:tab/>
            </w:r>
            <w:r>
              <w:rPr>
                <w:rStyle w:val="IndexLink"/>
              </w:rPr>
              <w:t>240</w:t>
            </w:r>
          </w:hyperlink>
        </w:p>
        <w:p>
          <w:pPr>
            <w:pStyle w:val="Contents4"/>
            <w:tabs>
              <w:tab w:val="clear" w:pos="8176"/>
              <w:tab w:val="right" w:pos="9026" w:leader="dot"/>
            </w:tabs>
            <w:rPr/>
          </w:pPr>
          <w:hyperlink w:anchor="__RefHeading___Toc1591789_2322387425">
            <w:r>
              <w:rPr>
                <w:webHidden/>
                <w:rStyle w:val="IndexLink"/>
                <w:rtl w:val="true"/>
              </w:rPr>
              <w:t>نقد و بررسی</w:t>
            </w:r>
            <w:r>
              <w:rPr>
                <w:rStyle w:val="IndexLink"/>
                <w:rtl w:val="true"/>
              </w:rPr>
              <w:tab/>
            </w:r>
            <w:r>
              <w:rPr>
                <w:rStyle w:val="IndexLink"/>
              </w:rPr>
              <w:t>241</w:t>
            </w:r>
          </w:hyperlink>
        </w:p>
        <w:p>
          <w:pPr>
            <w:pStyle w:val="Contents4"/>
            <w:tabs>
              <w:tab w:val="clear" w:pos="8176"/>
              <w:tab w:val="right" w:pos="9026" w:leader="dot"/>
            </w:tabs>
            <w:rPr/>
          </w:pPr>
          <w:hyperlink w:anchor="__RefHeading___Toc1591791_2322387425">
            <w:r>
              <w:rPr>
                <w:webHidden/>
                <w:rStyle w:val="IndexLink"/>
              </w:rPr>
              <w:t>3</w:t>
            </w:r>
            <w:r>
              <w:rPr>
                <w:rStyle w:val="IndexLink"/>
                <w:rtl w:val="true"/>
              </w:rPr>
              <w:t xml:space="preserve">. </w:t>
            </w:r>
            <w:r>
              <w:rPr>
                <w:rStyle w:val="IndexLink"/>
                <w:rtl w:val="true"/>
              </w:rPr>
              <w:t>داستان حضرت یوسف علیه السلام</w:t>
            </w:r>
            <w:r>
              <w:rPr>
                <w:rStyle w:val="IndexLink"/>
                <w:rtl w:val="true"/>
              </w:rPr>
              <w:tab/>
            </w:r>
            <w:r>
              <w:rPr>
                <w:rStyle w:val="IndexLink"/>
              </w:rPr>
              <w:t>243</w:t>
            </w:r>
          </w:hyperlink>
        </w:p>
        <w:p>
          <w:pPr>
            <w:pStyle w:val="Contents4"/>
            <w:tabs>
              <w:tab w:val="clear" w:pos="8176"/>
              <w:tab w:val="right" w:pos="9026" w:leader="dot"/>
            </w:tabs>
            <w:rPr/>
          </w:pPr>
          <w:hyperlink w:anchor="__RefHeading___Toc1591793_2322387425">
            <w:r>
              <w:rPr>
                <w:webHidden/>
                <w:rStyle w:val="IndexLink"/>
                <w:rtl w:val="true"/>
              </w:rPr>
              <w:t>نقد و بررسی</w:t>
            </w:r>
            <w:r>
              <w:rPr>
                <w:rStyle w:val="IndexLink"/>
                <w:rtl w:val="true"/>
              </w:rPr>
              <w:tab/>
            </w:r>
            <w:r>
              <w:rPr>
                <w:rStyle w:val="IndexLink"/>
              </w:rPr>
              <w:t>244</w:t>
            </w:r>
          </w:hyperlink>
        </w:p>
        <w:p>
          <w:pPr>
            <w:pStyle w:val="Contents4"/>
            <w:tabs>
              <w:tab w:val="clear" w:pos="8176"/>
              <w:tab w:val="right" w:pos="9026" w:leader="dot"/>
            </w:tabs>
            <w:rPr/>
          </w:pPr>
          <w:hyperlink w:anchor="__RefHeading___Toc1591795_2322387425">
            <w:r>
              <w:rPr>
                <w:webHidden/>
                <w:rStyle w:val="IndexLink"/>
              </w:rPr>
              <w:t>4</w:t>
            </w:r>
            <w:r>
              <w:rPr>
                <w:rStyle w:val="IndexLink"/>
                <w:rtl w:val="true"/>
              </w:rPr>
              <w:t xml:space="preserve">. </w:t>
            </w:r>
            <w:r>
              <w:rPr>
                <w:rStyle w:val="IndexLink"/>
                <w:rtl w:val="true"/>
              </w:rPr>
              <w:t>داستان ایوب نبی علیه السلام</w:t>
            </w:r>
            <w:r>
              <w:rPr>
                <w:rStyle w:val="IndexLink"/>
                <w:rtl w:val="true"/>
              </w:rPr>
              <w:tab/>
            </w:r>
            <w:r>
              <w:rPr>
                <w:rStyle w:val="IndexLink"/>
              </w:rPr>
              <w:t>246</w:t>
            </w:r>
          </w:hyperlink>
        </w:p>
        <w:p>
          <w:pPr>
            <w:pStyle w:val="Contents4"/>
            <w:tabs>
              <w:tab w:val="clear" w:pos="8176"/>
              <w:tab w:val="right" w:pos="9026" w:leader="dot"/>
            </w:tabs>
            <w:rPr/>
          </w:pPr>
          <w:hyperlink w:anchor="__RefHeading___Toc1591797_2322387425">
            <w:r>
              <w:rPr>
                <w:webHidden/>
                <w:rStyle w:val="IndexLink"/>
                <w:rtl w:val="true"/>
              </w:rPr>
              <w:t>نقد و بررسی</w:t>
            </w:r>
            <w:r>
              <w:rPr>
                <w:rStyle w:val="IndexLink"/>
                <w:rtl w:val="true"/>
              </w:rPr>
              <w:tab/>
            </w:r>
            <w:r>
              <w:rPr>
                <w:rStyle w:val="IndexLink"/>
              </w:rPr>
              <w:t>247</w:t>
            </w:r>
          </w:hyperlink>
        </w:p>
        <w:p>
          <w:pPr>
            <w:pStyle w:val="Contents4"/>
            <w:tabs>
              <w:tab w:val="clear" w:pos="8176"/>
              <w:tab w:val="right" w:pos="9026" w:leader="dot"/>
            </w:tabs>
            <w:rPr/>
          </w:pPr>
          <w:hyperlink w:anchor="__RefHeading___Toc1591799_2322387425">
            <w:r>
              <w:rPr>
                <w:webHidden/>
                <w:rStyle w:val="IndexLink"/>
              </w:rPr>
              <w:t>5</w:t>
            </w:r>
            <w:r>
              <w:rPr>
                <w:rStyle w:val="IndexLink"/>
                <w:rtl w:val="true"/>
              </w:rPr>
              <w:t xml:space="preserve">. </w:t>
            </w:r>
            <w:r>
              <w:rPr>
                <w:rStyle w:val="IndexLink"/>
                <w:rtl w:val="true"/>
              </w:rPr>
              <w:t>داستان حضرت داوود علیه السلام</w:t>
            </w:r>
            <w:r>
              <w:rPr>
                <w:rStyle w:val="IndexLink"/>
                <w:rtl w:val="true"/>
              </w:rPr>
              <w:tab/>
            </w:r>
            <w:r>
              <w:rPr>
                <w:rStyle w:val="IndexLink"/>
              </w:rPr>
              <w:t>251</w:t>
            </w:r>
          </w:hyperlink>
        </w:p>
        <w:p>
          <w:pPr>
            <w:pStyle w:val="Contents4"/>
            <w:tabs>
              <w:tab w:val="clear" w:pos="8176"/>
              <w:tab w:val="right" w:pos="9026" w:leader="dot"/>
            </w:tabs>
            <w:rPr/>
          </w:pPr>
          <w:hyperlink w:anchor="__RefHeading___Toc1591801_2322387425">
            <w:r>
              <w:rPr>
                <w:webHidden/>
                <w:rStyle w:val="IndexLink"/>
                <w:rtl w:val="true"/>
              </w:rPr>
              <w:t>نقد و بررسی</w:t>
            </w:r>
            <w:r>
              <w:rPr>
                <w:rStyle w:val="IndexLink"/>
                <w:rtl w:val="true"/>
              </w:rPr>
              <w:tab/>
            </w:r>
            <w:r>
              <w:rPr>
                <w:rStyle w:val="IndexLink"/>
              </w:rPr>
              <w:t>252</w:t>
            </w:r>
          </w:hyperlink>
        </w:p>
        <w:p>
          <w:pPr>
            <w:pStyle w:val="Contents4"/>
            <w:tabs>
              <w:tab w:val="clear" w:pos="8176"/>
              <w:tab w:val="right" w:pos="9026" w:leader="dot"/>
            </w:tabs>
            <w:rPr/>
          </w:pPr>
          <w:hyperlink w:anchor="__RefHeading___Toc1591803_2322387425">
            <w:r>
              <w:rPr>
                <w:webHidden/>
                <w:rStyle w:val="IndexLink"/>
              </w:rPr>
              <w:t>6</w:t>
            </w:r>
            <w:r>
              <w:rPr>
                <w:rStyle w:val="IndexLink"/>
                <w:rtl w:val="true"/>
              </w:rPr>
              <w:t xml:space="preserve">. </w:t>
            </w:r>
            <w:r>
              <w:rPr>
                <w:rStyle w:val="IndexLink"/>
                <w:rtl w:val="true"/>
              </w:rPr>
              <w:t>داستان حضرت سلیمان علیه السلام</w:t>
            </w:r>
            <w:r>
              <w:rPr>
                <w:rStyle w:val="IndexLink"/>
                <w:rtl w:val="true"/>
              </w:rPr>
              <w:tab/>
            </w:r>
            <w:r>
              <w:rPr>
                <w:rStyle w:val="IndexLink"/>
              </w:rPr>
              <w:t>255</w:t>
            </w:r>
          </w:hyperlink>
        </w:p>
        <w:p>
          <w:pPr>
            <w:pStyle w:val="Contents4"/>
            <w:tabs>
              <w:tab w:val="clear" w:pos="8176"/>
              <w:tab w:val="right" w:pos="9026" w:leader="dot"/>
            </w:tabs>
            <w:rPr/>
          </w:pPr>
          <w:hyperlink w:anchor="__RefHeading___Toc1591805_2322387425">
            <w:r>
              <w:rPr>
                <w:webHidden/>
                <w:rStyle w:val="IndexLink"/>
                <w:rtl w:val="true"/>
              </w:rPr>
              <w:t>نقد و بررسی</w:t>
            </w:r>
            <w:r>
              <w:rPr>
                <w:rStyle w:val="IndexLink"/>
                <w:rtl w:val="true"/>
              </w:rPr>
              <w:tab/>
            </w:r>
            <w:r>
              <w:rPr>
                <w:rStyle w:val="IndexLink"/>
              </w:rPr>
              <w:t>255</w:t>
            </w:r>
          </w:hyperlink>
        </w:p>
        <w:p>
          <w:pPr>
            <w:pStyle w:val="Contents4"/>
            <w:tabs>
              <w:tab w:val="clear" w:pos="8176"/>
              <w:tab w:val="right" w:pos="9026" w:leader="dot"/>
            </w:tabs>
            <w:rPr/>
          </w:pPr>
          <w:hyperlink w:anchor="__RefHeading___Toc1591807_2322387425">
            <w:r>
              <w:rPr>
                <w:webHidden/>
                <w:rStyle w:val="IndexLink"/>
              </w:rPr>
              <w:t>7</w:t>
            </w:r>
            <w:r>
              <w:rPr>
                <w:rStyle w:val="IndexLink"/>
                <w:rtl w:val="true"/>
              </w:rPr>
              <w:t xml:space="preserve">. </w:t>
            </w:r>
            <w:r>
              <w:rPr>
                <w:rStyle w:val="IndexLink"/>
                <w:rtl w:val="true"/>
              </w:rPr>
              <w:t>داستان زینب بنت جحش</w:t>
            </w:r>
            <w:r>
              <w:rPr>
                <w:rStyle w:val="IndexLink"/>
                <w:rtl w:val="true"/>
              </w:rPr>
              <w:tab/>
            </w:r>
            <w:r>
              <w:rPr>
                <w:rStyle w:val="IndexLink"/>
              </w:rPr>
              <w:t>259</w:t>
            </w:r>
          </w:hyperlink>
        </w:p>
        <w:p>
          <w:pPr>
            <w:pStyle w:val="Contents4"/>
            <w:tabs>
              <w:tab w:val="clear" w:pos="8176"/>
              <w:tab w:val="right" w:pos="9026" w:leader="dot"/>
            </w:tabs>
            <w:rPr/>
          </w:pPr>
          <w:hyperlink w:anchor="__RefHeading___Toc1591809_2322387425">
            <w:r>
              <w:rPr>
                <w:webHidden/>
                <w:rStyle w:val="IndexLink"/>
                <w:rtl w:val="true"/>
              </w:rPr>
              <w:t>نقد و بررسی</w:t>
            </w:r>
            <w:r>
              <w:rPr>
                <w:rStyle w:val="IndexLink"/>
                <w:rtl w:val="true"/>
              </w:rPr>
              <w:tab/>
            </w:r>
            <w:r>
              <w:rPr>
                <w:rStyle w:val="IndexLink"/>
              </w:rPr>
              <w:t>260</w:t>
            </w:r>
          </w:hyperlink>
        </w:p>
        <w:p>
          <w:pPr>
            <w:pStyle w:val="Contents3"/>
            <w:tabs>
              <w:tab w:val="clear" w:pos="8459"/>
              <w:tab w:val="right" w:pos="9026" w:leader="dot"/>
            </w:tabs>
            <w:rPr/>
          </w:pPr>
          <w:hyperlink w:anchor="__RefHeading___Toc1591811_2322387425">
            <w:r>
              <w:rPr>
                <w:webHidden/>
                <w:rStyle w:val="IndexLink"/>
                <w:rtl w:val="true"/>
              </w:rPr>
              <w:t>نتیجه گیری</w:t>
            </w:r>
            <w:r>
              <w:rPr>
                <w:rStyle w:val="IndexLink"/>
                <w:rtl w:val="true"/>
              </w:rPr>
              <w:tab/>
            </w:r>
            <w:r>
              <w:rPr>
                <w:rStyle w:val="IndexLink"/>
              </w:rPr>
              <w:t>262</w:t>
            </w:r>
          </w:hyperlink>
        </w:p>
        <w:p>
          <w:pPr>
            <w:pStyle w:val="Contents3"/>
            <w:tabs>
              <w:tab w:val="clear" w:pos="8459"/>
              <w:tab w:val="right" w:pos="9026" w:leader="dot"/>
            </w:tabs>
            <w:rPr/>
          </w:pPr>
          <w:hyperlink w:anchor="__RefHeading___Toc1591813_2322387425">
            <w:r>
              <w:rPr>
                <w:webHidden/>
                <w:rStyle w:val="IndexLink"/>
                <w:rtl w:val="true"/>
              </w:rPr>
              <w:t>فهرست منابع</w:t>
            </w:r>
            <w:r>
              <w:rPr>
                <w:rStyle w:val="IndexLink"/>
                <w:rtl w:val="true"/>
              </w:rPr>
              <w:tab/>
            </w:r>
            <w:r>
              <w:rPr>
                <w:rStyle w:val="IndexLink"/>
              </w:rPr>
              <w:t>262</w:t>
            </w:r>
          </w:hyperlink>
        </w:p>
        <w:p>
          <w:pPr>
            <w:pStyle w:val="Contents2"/>
            <w:tabs>
              <w:tab w:val="clear" w:pos="8743"/>
              <w:tab w:val="right" w:pos="9026" w:leader="dot"/>
            </w:tabs>
            <w:rPr/>
          </w:pPr>
          <w:hyperlink w:anchor="__RefHeading___Toc1591815_2322387425">
            <w:r>
              <w:rPr>
                <w:webHidden/>
                <w:rStyle w:val="IndexLink"/>
                <w:rtl w:val="true"/>
              </w:rPr>
              <w:t>بررسی آیات محکم و متشابه، ناسخ و منسوخ، عام و خاص در تفسیر قمی فاطمه گل باغی</w:t>
            </w:r>
            <w:r>
              <w:rPr>
                <w:rStyle w:val="IndexLink"/>
                <w:rtl w:val="true"/>
              </w:rPr>
              <w:tab/>
            </w:r>
            <w:r>
              <w:rPr>
                <w:rStyle w:val="IndexLink"/>
              </w:rPr>
              <w:t>265</w:t>
            </w:r>
          </w:hyperlink>
        </w:p>
        <w:p>
          <w:pPr>
            <w:pStyle w:val="Contents3"/>
            <w:tabs>
              <w:tab w:val="clear" w:pos="8459"/>
              <w:tab w:val="right" w:pos="9026" w:leader="dot"/>
            </w:tabs>
            <w:rPr/>
          </w:pPr>
          <w:hyperlink w:anchor="__RefHeading___Toc1591817_2322387425">
            <w:r>
              <w:rPr>
                <w:webHidden/>
                <w:rStyle w:val="IndexLink"/>
                <w:rtl w:val="true"/>
              </w:rPr>
              <w:t>چکیده</w:t>
            </w:r>
            <w:r>
              <w:rPr>
                <w:rStyle w:val="IndexLink"/>
                <w:rtl w:val="true"/>
              </w:rPr>
              <w:tab/>
            </w:r>
            <w:r>
              <w:rPr>
                <w:rStyle w:val="IndexLink"/>
              </w:rPr>
              <w:t>265</w:t>
            </w:r>
          </w:hyperlink>
        </w:p>
        <w:p>
          <w:pPr>
            <w:pStyle w:val="Contents3"/>
            <w:tabs>
              <w:tab w:val="clear" w:pos="8459"/>
              <w:tab w:val="right" w:pos="9026" w:leader="dot"/>
            </w:tabs>
            <w:rPr/>
          </w:pPr>
          <w:hyperlink w:anchor="__RefHeading___Toc1591819_2322387425">
            <w:r>
              <w:rPr>
                <w:webHidden/>
                <w:rStyle w:val="IndexLink"/>
                <w:rtl w:val="true"/>
              </w:rPr>
              <w:t>مقدمه</w:t>
            </w:r>
            <w:r>
              <w:rPr>
                <w:rStyle w:val="IndexLink"/>
                <w:rtl w:val="true"/>
              </w:rPr>
              <w:tab/>
            </w:r>
            <w:r>
              <w:rPr>
                <w:rStyle w:val="IndexLink"/>
              </w:rPr>
              <w:t>265</w:t>
            </w:r>
          </w:hyperlink>
        </w:p>
        <w:p>
          <w:pPr>
            <w:pStyle w:val="Contents3"/>
            <w:tabs>
              <w:tab w:val="clear" w:pos="8459"/>
              <w:tab w:val="right" w:pos="9026" w:leader="dot"/>
            </w:tabs>
            <w:rPr/>
          </w:pPr>
          <w:hyperlink w:anchor="__RefHeading___Toc1591821_2322387425">
            <w:r>
              <w:rPr>
                <w:webHidden/>
                <w:rStyle w:val="IndexLink"/>
                <w:rtl w:val="true"/>
              </w:rPr>
              <w:t>هدف</w:t>
            </w:r>
            <w:r>
              <w:rPr>
                <w:rStyle w:val="IndexLink"/>
                <w:rtl w:val="true"/>
              </w:rPr>
              <w:tab/>
            </w:r>
            <w:r>
              <w:rPr>
                <w:rStyle w:val="IndexLink"/>
              </w:rPr>
              <w:t>266</w:t>
            </w:r>
          </w:hyperlink>
        </w:p>
        <w:p>
          <w:pPr>
            <w:pStyle w:val="Contents3"/>
            <w:tabs>
              <w:tab w:val="clear" w:pos="8459"/>
              <w:tab w:val="right" w:pos="9026" w:leader="dot"/>
            </w:tabs>
            <w:rPr/>
          </w:pPr>
          <w:hyperlink w:anchor="__RefHeading___Toc1591823_2322387425">
            <w:r>
              <w:rPr>
                <w:webHidden/>
                <w:rStyle w:val="IndexLink"/>
                <w:rtl w:val="true"/>
              </w:rPr>
              <w:t>روش تحقیق</w:t>
            </w:r>
            <w:r>
              <w:rPr>
                <w:rStyle w:val="IndexLink"/>
                <w:rtl w:val="true"/>
              </w:rPr>
              <w:tab/>
            </w:r>
            <w:r>
              <w:rPr>
                <w:rStyle w:val="IndexLink"/>
              </w:rPr>
              <w:t>266</w:t>
            </w:r>
          </w:hyperlink>
        </w:p>
        <w:p>
          <w:pPr>
            <w:pStyle w:val="Contents3"/>
            <w:tabs>
              <w:tab w:val="clear" w:pos="8459"/>
              <w:tab w:val="right" w:pos="9026" w:leader="dot"/>
            </w:tabs>
            <w:rPr/>
          </w:pPr>
          <w:hyperlink w:anchor="__RefHeading___Toc1591825_2322387425">
            <w:r>
              <w:rPr>
                <w:webHidden/>
                <w:rStyle w:val="IndexLink"/>
                <w:rtl w:val="true"/>
              </w:rPr>
              <w:t>محکم و متشابه</w:t>
            </w:r>
            <w:r>
              <w:rPr>
                <w:rStyle w:val="IndexLink"/>
                <w:rtl w:val="true"/>
              </w:rPr>
              <w:tab/>
            </w:r>
            <w:r>
              <w:rPr>
                <w:rStyle w:val="IndexLink"/>
              </w:rPr>
              <w:t>266</w:t>
            </w:r>
          </w:hyperlink>
        </w:p>
        <w:p>
          <w:pPr>
            <w:pStyle w:val="Contents3"/>
            <w:tabs>
              <w:tab w:val="clear" w:pos="8459"/>
              <w:tab w:val="right" w:pos="9026" w:leader="dot"/>
            </w:tabs>
            <w:rPr/>
          </w:pPr>
          <w:hyperlink w:anchor="__RefHeading___Toc1591827_2322387425">
            <w:r>
              <w:rPr>
                <w:webHidden/>
                <w:rStyle w:val="IndexLink"/>
                <w:rtl w:val="true"/>
              </w:rPr>
              <w:t>تعریف محکم و متشابه</w:t>
            </w:r>
            <w:r>
              <w:rPr>
                <w:rStyle w:val="IndexLink"/>
                <w:rtl w:val="true"/>
              </w:rPr>
              <w:tab/>
            </w:r>
            <w:r>
              <w:rPr>
                <w:rStyle w:val="IndexLink"/>
              </w:rPr>
              <w:t>267</w:t>
            </w:r>
          </w:hyperlink>
        </w:p>
        <w:p>
          <w:pPr>
            <w:pStyle w:val="Contents4"/>
            <w:tabs>
              <w:tab w:val="clear" w:pos="8176"/>
              <w:tab w:val="right" w:pos="9026" w:leader="dot"/>
            </w:tabs>
            <w:rPr/>
          </w:pPr>
          <w:hyperlink w:anchor="__RefHeading___Toc1591829_2322387425">
            <w:r>
              <w:rPr>
                <w:webHidden/>
                <w:rStyle w:val="IndexLink"/>
                <w:rtl w:val="true"/>
              </w:rPr>
              <w:t>الف</w:t>
            </w:r>
            <w:r>
              <w:rPr>
                <w:rStyle w:val="IndexLink"/>
                <w:rtl w:val="true"/>
              </w:rPr>
              <w:t xml:space="preserve">) </w:t>
            </w:r>
            <w:r>
              <w:rPr>
                <w:rStyle w:val="IndexLink"/>
                <w:rtl w:val="true"/>
              </w:rPr>
              <w:t>تعریف محکم</w:t>
            </w:r>
            <w:r>
              <w:rPr>
                <w:rStyle w:val="IndexLink"/>
                <w:rtl w:val="true"/>
              </w:rPr>
              <w:tab/>
            </w:r>
            <w:r>
              <w:rPr>
                <w:rStyle w:val="IndexLink"/>
              </w:rPr>
              <w:t>267</w:t>
            </w:r>
          </w:hyperlink>
        </w:p>
        <w:p>
          <w:pPr>
            <w:pStyle w:val="Contents4"/>
            <w:tabs>
              <w:tab w:val="clear" w:pos="8176"/>
              <w:tab w:val="right" w:pos="9026" w:leader="dot"/>
            </w:tabs>
            <w:rPr/>
          </w:pPr>
          <w:hyperlink w:anchor="__RefHeading___Toc1591831_2322387425">
            <w:r>
              <w:rPr>
                <w:webHidden/>
                <w:rStyle w:val="IndexLink"/>
                <w:rtl w:val="true"/>
              </w:rPr>
              <w:t>ب</w:t>
            </w:r>
            <w:r>
              <w:rPr>
                <w:rStyle w:val="IndexLink"/>
                <w:rtl w:val="true"/>
              </w:rPr>
              <w:t xml:space="preserve">) </w:t>
            </w:r>
            <w:r>
              <w:rPr>
                <w:rStyle w:val="IndexLink"/>
                <w:rtl w:val="true"/>
              </w:rPr>
              <w:t>تعریف متشابه</w:t>
            </w:r>
            <w:r>
              <w:rPr>
                <w:rStyle w:val="IndexLink"/>
                <w:rtl w:val="true"/>
              </w:rPr>
              <w:tab/>
            </w:r>
            <w:r>
              <w:rPr>
                <w:rStyle w:val="IndexLink"/>
              </w:rPr>
              <w:t>268</w:t>
            </w:r>
          </w:hyperlink>
        </w:p>
        <w:p>
          <w:pPr>
            <w:pStyle w:val="Contents3"/>
            <w:tabs>
              <w:tab w:val="clear" w:pos="8459"/>
              <w:tab w:val="right" w:pos="9026" w:leader="dot"/>
            </w:tabs>
            <w:rPr/>
          </w:pPr>
          <w:hyperlink w:anchor="__RefHeading___Toc1591833_2322387425">
            <w:r>
              <w:rPr>
                <w:webHidden/>
                <w:rStyle w:val="IndexLink"/>
                <w:rtl w:val="true"/>
              </w:rPr>
              <w:t>نسخ</w:t>
            </w:r>
            <w:r>
              <w:rPr>
                <w:rStyle w:val="IndexLink"/>
                <w:rtl w:val="true"/>
              </w:rPr>
              <w:tab/>
            </w:r>
            <w:r>
              <w:rPr>
                <w:rStyle w:val="IndexLink"/>
              </w:rPr>
              <w:t>270</w:t>
            </w:r>
          </w:hyperlink>
        </w:p>
        <w:p>
          <w:pPr>
            <w:pStyle w:val="Contents4"/>
            <w:tabs>
              <w:tab w:val="clear" w:pos="8176"/>
              <w:tab w:val="right" w:pos="9026" w:leader="dot"/>
            </w:tabs>
            <w:rPr/>
          </w:pPr>
          <w:hyperlink w:anchor="__RefHeading___Toc1591835_2322387425">
            <w:r>
              <w:rPr>
                <w:webHidden/>
                <w:rStyle w:val="IndexLink"/>
                <w:rtl w:val="true"/>
              </w:rPr>
              <w:t>الف</w:t>
            </w:r>
            <w:r>
              <w:rPr>
                <w:rStyle w:val="IndexLink"/>
                <w:rtl w:val="true"/>
              </w:rPr>
              <w:t xml:space="preserve">) </w:t>
            </w:r>
            <w:r>
              <w:rPr>
                <w:rStyle w:val="IndexLink"/>
                <w:rtl w:val="true"/>
              </w:rPr>
              <w:t>تعریف لغوی</w:t>
            </w:r>
            <w:r>
              <w:rPr>
                <w:rStyle w:val="IndexLink"/>
                <w:rtl w:val="true"/>
              </w:rPr>
              <w:tab/>
            </w:r>
            <w:r>
              <w:rPr>
                <w:rStyle w:val="IndexLink"/>
              </w:rPr>
              <w:t>270</w:t>
            </w:r>
          </w:hyperlink>
        </w:p>
        <w:p>
          <w:pPr>
            <w:pStyle w:val="Contents4"/>
            <w:tabs>
              <w:tab w:val="clear" w:pos="8176"/>
              <w:tab w:val="right" w:pos="9026" w:leader="dot"/>
            </w:tabs>
            <w:rPr/>
          </w:pPr>
          <w:hyperlink w:anchor="__RefHeading___Toc1591837_2322387425">
            <w:r>
              <w:rPr>
                <w:webHidden/>
                <w:rStyle w:val="IndexLink"/>
                <w:rtl w:val="true"/>
              </w:rPr>
              <w:t>ب</w:t>
            </w:r>
            <w:r>
              <w:rPr>
                <w:rStyle w:val="IndexLink"/>
                <w:rtl w:val="true"/>
              </w:rPr>
              <w:t>)</w:t>
            </w:r>
            <w:r>
              <w:rPr>
                <w:rStyle w:val="IndexLink"/>
                <w:rtl w:val="true"/>
              </w:rPr>
              <w:t>تعریف اصطلاحی</w:t>
            </w:r>
            <w:r>
              <w:rPr>
                <w:rStyle w:val="IndexLink"/>
                <w:rtl w:val="true"/>
              </w:rPr>
              <w:tab/>
            </w:r>
            <w:r>
              <w:rPr>
                <w:rStyle w:val="IndexLink"/>
              </w:rPr>
              <w:t>270</w:t>
            </w:r>
          </w:hyperlink>
        </w:p>
        <w:p>
          <w:pPr>
            <w:pStyle w:val="Contents4"/>
            <w:tabs>
              <w:tab w:val="clear" w:pos="8176"/>
              <w:tab w:val="right" w:pos="9026" w:leader="dot"/>
            </w:tabs>
            <w:rPr/>
          </w:pPr>
          <w:hyperlink w:anchor="__RefHeading___Toc1591839_2322387425">
            <w:r>
              <w:rPr>
                <w:webHidden/>
                <w:rStyle w:val="IndexLink"/>
                <w:rtl w:val="true"/>
              </w:rPr>
              <w:t>ج</w:t>
            </w:r>
            <w:r>
              <w:rPr>
                <w:rStyle w:val="IndexLink"/>
                <w:rtl w:val="true"/>
              </w:rPr>
              <w:t xml:space="preserve">) </w:t>
            </w:r>
            <w:r>
              <w:rPr>
                <w:rStyle w:val="IndexLink"/>
                <w:rtl w:val="true"/>
              </w:rPr>
              <w:t>ارکان نسخ</w:t>
            </w:r>
            <w:r>
              <w:rPr>
                <w:rStyle w:val="IndexLink"/>
                <w:rtl w:val="true"/>
              </w:rPr>
              <w:tab/>
            </w:r>
            <w:r>
              <w:rPr>
                <w:rStyle w:val="IndexLink"/>
              </w:rPr>
              <w:t>271</w:t>
            </w:r>
          </w:hyperlink>
        </w:p>
        <w:p>
          <w:pPr>
            <w:pStyle w:val="Contents4"/>
            <w:tabs>
              <w:tab w:val="clear" w:pos="8176"/>
              <w:tab w:val="right" w:pos="9026" w:leader="dot"/>
            </w:tabs>
            <w:rPr/>
          </w:pPr>
          <w:hyperlink w:anchor="__RefHeading___Toc1591841_2322387425">
            <w:r>
              <w:rPr>
                <w:webHidden/>
                <w:rStyle w:val="IndexLink"/>
                <w:rtl w:val="true"/>
              </w:rPr>
              <w:t>د</w:t>
            </w:r>
            <w:r>
              <w:rPr>
                <w:rStyle w:val="IndexLink"/>
                <w:rtl w:val="true"/>
              </w:rPr>
              <w:t xml:space="preserve">) </w:t>
            </w:r>
            <w:r>
              <w:rPr>
                <w:rStyle w:val="IndexLink"/>
                <w:rtl w:val="true"/>
              </w:rPr>
              <w:t>شروط نسخ</w:t>
            </w:r>
            <w:r>
              <w:rPr>
                <w:rStyle w:val="IndexLink"/>
                <w:rtl w:val="true"/>
              </w:rPr>
              <w:tab/>
            </w:r>
            <w:r>
              <w:rPr>
                <w:rStyle w:val="IndexLink"/>
              </w:rPr>
              <w:t>271</w:t>
            </w:r>
          </w:hyperlink>
        </w:p>
        <w:p>
          <w:pPr>
            <w:pStyle w:val="Contents4"/>
            <w:tabs>
              <w:tab w:val="clear" w:pos="8176"/>
              <w:tab w:val="right" w:pos="9026" w:leader="dot"/>
            </w:tabs>
            <w:rPr/>
          </w:pPr>
          <w:hyperlink w:anchor="__RefHeading___Toc1591843_2322387425">
            <w:r>
              <w:rPr>
                <w:webHidden/>
                <w:rStyle w:val="IndexLink"/>
                <w:rtl w:val="true"/>
              </w:rPr>
              <w:t>هـ</w:t>
            </w:r>
            <w:r>
              <w:rPr>
                <w:rStyle w:val="IndexLink"/>
                <w:rtl w:val="true"/>
              </w:rPr>
              <w:t xml:space="preserve">) </w:t>
            </w:r>
            <w:r>
              <w:rPr>
                <w:rStyle w:val="IndexLink"/>
                <w:rtl w:val="true"/>
              </w:rPr>
              <w:t>آیات ناسخ و منسوخ</w:t>
            </w:r>
            <w:r>
              <w:rPr>
                <w:rStyle w:val="IndexLink"/>
                <w:rtl w:val="true"/>
              </w:rPr>
              <w:tab/>
            </w:r>
            <w:r>
              <w:rPr>
                <w:rStyle w:val="IndexLink"/>
              </w:rPr>
              <w:t>271</w:t>
            </w:r>
          </w:hyperlink>
        </w:p>
        <w:p>
          <w:pPr>
            <w:pStyle w:val="Contents3"/>
            <w:tabs>
              <w:tab w:val="clear" w:pos="8459"/>
              <w:tab w:val="right" w:pos="9026" w:leader="dot"/>
            </w:tabs>
            <w:rPr/>
          </w:pPr>
          <w:hyperlink w:anchor="__RefHeading___Toc1591845_2322387425">
            <w:r>
              <w:rPr>
                <w:webHidden/>
                <w:rStyle w:val="IndexLink"/>
                <w:rtl w:val="true"/>
              </w:rPr>
              <w:t>نتیجه گیری</w:t>
            </w:r>
            <w:r>
              <w:rPr>
                <w:rStyle w:val="IndexLink"/>
                <w:rtl w:val="true"/>
              </w:rPr>
              <w:tab/>
            </w:r>
            <w:r>
              <w:rPr>
                <w:rStyle w:val="IndexLink"/>
              </w:rPr>
              <w:t>272</w:t>
            </w:r>
          </w:hyperlink>
        </w:p>
        <w:p>
          <w:pPr>
            <w:pStyle w:val="Contents3"/>
            <w:tabs>
              <w:tab w:val="clear" w:pos="8459"/>
              <w:tab w:val="right" w:pos="9026" w:leader="dot"/>
            </w:tabs>
            <w:rPr/>
          </w:pPr>
          <w:hyperlink w:anchor="__RefHeading___Toc1591847_2322387425">
            <w:r>
              <w:rPr>
                <w:webHidden/>
                <w:rStyle w:val="IndexLink"/>
                <w:rtl w:val="true"/>
              </w:rPr>
              <w:t>کتاب نامه</w:t>
            </w:r>
            <w:r>
              <w:rPr>
                <w:rStyle w:val="IndexLink"/>
                <w:rtl w:val="true"/>
              </w:rPr>
              <w:tab/>
            </w:r>
            <w:r>
              <w:rPr>
                <w:rStyle w:val="IndexLink"/>
              </w:rPr>
              <w:t>273</w:t>
            </w:r>
          </w:hyperlink>
        </w:p>
        <w:p>
          <w:pPr>
            <w:pStyle w:val="Contents2"/>
            <w:tabs>
              <w:tab w:val="clear" w:pos="8743"/>
              <w:tab w:val="right" w:pos="9026" w:leader="dot"/>
            </w:tabs>
            <w:rPr/>
          </w:pPr>
          <w:hyperlink w:anchor="__RefHeading___Toc1591849_2322387425">
            <w:r>
              <w:rPr>
                <w:webHidden/>
                <w:rStyle w:val="IndexLink"/>
                <w:rtl w:val="true"/>
              </w:rPr>
              <w:t>علی بن ابرهیم بن هاشم قمی زهرا کفائی جلیلی فرد</w:t>
            </w:r>
            <w:r>
              <w:rPr>
                <w:rStyle w:val="IndexLink"/>
                <w:rtl w:val="true"/>
              </w:rPr>
              <w:tab/>
            </w:r>
            <w:r>
              <w:rPr>
                <w:rStyle w:val="IndexLink"/>
              </w:rPr>
              <w:t>274</w:t>
            </w:r>
          </w:hyperlink>
        </w:p>
        <w:p>
          <w:pPr>
            <w:pStyle w:val="Contents3"/>
            <w:tabs>
              <w:tab w:val="clear" w:pos="8459"/>
              <w:tab w:val="right" w:pos="9026" w:leader="dot"/>
            </w:tabs>
            <w:rPr/>
          </w:pPr>
          <w:hyperlink w:anchor="__RefHeading___Toc1591851_2322387425">
            <w:r>
              <w:rPr>
                <w:webHidden/>
                <w:rStyle w:val="IndexLink"/>
                <w:rtl w:val="true"/>
              </w:rPr>
              <w:t>مقدمه</w:t>
            </w:r>
            <w:r>
              <w:rPr>
                <w:rStyle w:val="IndexLink"/>
                <w:rtl w:val="true"/>
              </w:rPr>
              <w:tab/>
            </w:r>
            <w:r>
              <w:rPr>
                <w:rStyle w:val="IndexLink"/>
              </w:rPr>
              <w:t>274</w:t>
            </w:r>
          </w:hyperlink>
        </w:p>
        <w:p>
          <w:pPr>
            <w:pStyle w:val="Contents3"/>
            <w:tabs>
              <w:tab w:val="clear" w:pos="8459"/>
              <w:tab w:val="right" w:pos="9026" w:leader="dot"/>
            </w:tabs>
            <w:rPr/>
          </w:pPr>
          <w:hyperlink w:anchor="__RefHeading___Toc1591853_2322387425">
            <w:r>
              <w:rPr>
                <w:webHidden/>
                <w:rStyle w:val="IndexLink"/>
                <w:rtl w:val="true"/>
              </w:rPr>
              <w:t>منابع</w:t>
            </w:r>
            <w:r>
              <w:rPr>
                <w:rStyle w:val="IndexLink"/>
                <w:rtl w:val="true"/>
              </w:rPr>
              <w:tab/>
            </w:r>
            <w:r>
              <w:rPr>
                <w:rStyle w:val="IndexLink"/>
              </w:rPr>
              <w:t>282</w:t>
            </w:r>
          </w:hyperlink>
        </w:p>
        <w:p>
          <w:pPr>
            <w:pStyle w:val="Contents2"/>
            <w:tabs>
              <w:tab w:val="clear" w:pos="8743"/>
              <w:tab w:val="right" w:pos="9026" w:leader="dot"/>
            </w:tabs>
            <w:rPr/>
          </w:pPr>
          <w:hyperlink w:anchor="__RefHeading___Toc1591855_2322387425">
            <w:r>
              <w:rPr>
                <w:webHidden/>
                <w:rStyle w:val="IndexLink"/>
                <w:rtl w:val="true"/>
              </w:rPr>
              <w:t>الرجعه والامام القائم عجل الله فرجه الشریف فی تفسیر علی بن ابراهیم رحمه الله مهدی مهدی‌پور</w:t>
            </w:r>
            <w:r>
              <w:rPr>
                <w:rStyle w:val="IndexLink"/>
                <w:rtl w:val="true"/>
              </w:rPr>
              <w:tab/>
            </w:r>
            <w:r>
              <w:rPr>
                <w:rStyle w:val="IndexLink"/>
              </w:rPr>
              <w:t>284</w:t>
            </w:r>
          </w:hyperlink>
        </w:p>
        <w:p>
          <w:pPr>
            <w:pStyle w:val="Contents3"/>
            <w:tabs>
              <w:tab w:val="clear" w:pos="8459"/>
              <w:tab w:val="right" w:pos="9026" w:leader="dot"/>
            </w:tabs>
            <w:rPr/>
          </w:pPr>
          <w:hyperlink w:anchor="__RefHeading___Toc1591857_2322387425">
            <w:r>
              <w:rPr>
                <w:webHidden/>
                <w:rStyle w:val="IndexLink"/>
                <w:rtl w:val="true"/>
              </w:rPr>
              <w:t>اشاره</w:t>
            </w:r>
            <w:r>
              <w:rPr>
                <w:rStyle w:val="IndexLink"/>
                <w:rtl w:val="true"/>
              </w:rPr>
              <w:tab/>
            </w:r>
            <w:r>
              <w:rPr>
                <w:rStyle w:val="IndexLink"/>
              </w:rPr>
              <w:t>284</w:t>
            </w:r>
          </w:hyperlink>
        </w:p>
        <w:p>
          <w:pPr>
            <w:pStyle w:val="Contents3"/>
            <w:tabs>
              <w:tab w:val="clear" w:pos="8459"/>
              <w:tab w:val="right" w:pos="9026" w:leader="dot"/>
            </w:tabs>
            <w:rPr/>
          </w:pPr>
          <w:hyperlink w:anchor="__RefHeading___Toc1591859_2322387425">
            <w:r>
              <w:rPr>
                <w:webHidden/>
                <w:rStyle w:val="IndexLink"/>
                <w:rtl w:val="true"/>
              </w:rPr>
              <w:t>سورة آل عمران</w:t>
            </w:r>
            <w:r>
              <w:rPr>
                <w:rStyle w:val="IndexLink"/>
                <w:rtl w:val="true"/>
              </w:rPr>
              <w:tab/>
            </w:r>
            <w:r>
              <w:rPr>
                <w:rStyle w:val="IndexLink"/>
              </w:rPr>
              <w:t>284</w:t>
            </w:r>
          </w:hyperlink>
        </w:p>
        <w:p>
          <w:pPr>
            <w:pStyle w:val="Contents3"/>
            <w:tabs>
              <w:tab w:val="clear" w:pos="8459"/>
              <w:tab w:val="right" w:pos="9026" w:leader="dot"/>
            </w:tabs>
            <w:rPr/>
          </w:pPr>
          <w:hyperlink w:anchor="__RefHeading___Toc1591861_2322387425">
            <w:r>
              <w:rPr>
                <w:webHidden/>
                <w:rStyle w:val="IndexLink"/>
                <w:rtl w:val="true"/>
              </w:rPr>
              <w:t>سورة النساء</w:t>
            </w:r>
            <w:r>
              <w:rPr>
                <w:rStyle w:val="IndexLink"/>
                <w:rtl w:val="true"/>
              </w:rPr>
              <w:tab/>
            </w:r>
            <w:r>
              <w:rPr>
                <w:rStyle w:val="IndexLink"/>
              </w:rPr>
              <w:t>285</w:t>
            </w:r>
          </w:hyperlink>
        </w:p>
        <w:p>
          <w:pPr>
            <w:pStyle w:val="Contents3"/>
            <w:tabs>
              <w:tab w:val="clear" w:pos="8459"/>
              <w:tab w:val="right" w:pos="9026" w:leader="dot"/>
            </w:tabs>
            <w:rPr/>
          </w:pPr>
          <w:hyperlink w:anchor="__RefHeading___Toc1591863_2322387425">
            <w:r>
              <w:rPr>
                <w:webHidden/>
                <w:rStyle w:val="IndexLink"/>
                <w:rtl w:val="true"/>
              </w:rPr>
              <w:t>سورة المائدة</w:t>
            </w:r>
            <w:r>
              <w:rPr>
                <w:rStyle w:val="IndexLink"/>
                <w:rtl w:val="true"/>
              </w:rPr>
              <w:tab/>
            </w:r>
            <w:r>
              <w:rPr>
                <w:rStyle w:val="IndexLink"/>
              </w:rPr>
              <w:t>286</w:t>
            </w:r>
          </w:hyperlink>
        </w:p>
        <w:p>
          <w:pPr>
            <w:pStyle w:val="Contents3"/>
            <w:tabs>
              <w:tab w:val="clear" w:pos="8459"/>
              <w:tab w:val="right" w:pos="9026" w:leader="dot"/>
            </w:tabs>
            <w:rPr/>
          </w:pPr>
          <w:hyperlink w:anchor="__RefHeading___Toc1591865_2322387425">
            <w:r>
              <w:rPr>
                <w:webHidden/>
                <w:rStyle w:val="IndexLink"/>
                <w:rtl w:val="true"/>
              </w:rPr>
              <w:t>سورة الانعام</w:t>
            </w:r>
            <w:r>
              <w:rPr>
                <w:rStyle w:val="IndexLink"/>
                <w:rtl w:val="true"/>
              </w:rPr>
              <w:tab/>
            </w:r>
            <w:r>
              <w:rPr>
                <w:rStyle w:val="IndexLink"/>
              </w:rPr>
              <w:t>287</w:t>
            </w:r>
          </w:hyperlink>
        </w:p>
        <w:p>
          <w:pPr>
            <w:pStyle w:val="Contents3"/>
            <w:tabs>
              <w:tab w:val="clear" w:pos="8459"/>
              <w:tab w:val="right" w:pos="9026" w:leader="dot"/>
            </w:tabs>
            <w:rPr/>
          </w:pPr>
          <w:hyperlink w:anchor="__RefHeading___Toc1591867_2322387425">
            <w:r>
              <w:rPr>
                <w:webHidden/>
                <w:rStyle w:val="IndexLink"/>
                <w:rtl w:val="true"/>
              </w:rPr>
              <w:t>سورة الأعراف</w:t>
            </w:r>
            <w:r>
              <w:rPr>
                <w:rStyle w:val="IndexLink"/>
                <w:rtl w:val="true"/>
              </w:rPr>
              <w:tab/>
            </w:r>
            <w:r>
              <w:rPr>
                <w:rStyle w:val="IndexLink"/>
              </w:rPr>
              <w:t>289</w:t>
            </w:r>
          </w:hyperlink>
        </w:p>
        <w:p>
          <w:pPr>
            <w:pStyle w:val="Contents3"/>
            <w:tabs>
              <w:tab w:val="clear" w:pos="8459"/>
              <w:tab w:val="right" w:pos="9026" w:leader="dot"/>
            </w:tabs>
            <w:rPr/>
          </w:pPr>
          <w:hyperlink w:anchor="__RefHeading___Toc1591869_2322387425">
            <w:r>
              <w:rPr>
                <w:webHidden/>
                <w:rStyle w:val="IndexLink"/>
                <w:rtl w:val="true"/>
              </w:rPr>
              <w:t>سورة التوبة</w:t>
            </w:r>
            <w:r>
              <w:rPr>
                <w:rStyle w:val="IndexLink"/>
                <w:rtl w:val="true"/>
              </w:rPr>
              <w:tab/>
            </w:r>
            <w:r>
              <w:rPr>
                <w:rStyle w:val="IndexLink"/>
              </w:rPr>
              <w:t>290</w:t>
            </w:r>
          </w:hyperlink>
        </w:p>
        <w:p>
          <w:pPr>
            <w:pStyle w:val="Contents3"/>
            <w:tabs>
              <w:tab w:val="clear" w:pos="8459"/>
              <w:tab w:val="right" w:pos="9026" w:leader="dot"/>
            </w:tabs>
            <w:rPr/>
          </w:pPr>
          <w:hyperlink w:anchor="__RefHeading___Toc1591871_2322387425">
            <w:r>
              <w:rPr>
                <w:webHidden/>
                <w:rStyle w:val="IndexLink"/>
                <w:rtl w:val="true"/>
              </w:rPr>
              <w:t>سورة یونس</w:t>
            </w:r>
            <w:r>
              <w:rPr>
                <w:rStyle w:val="IndexLink"/>
                <w:rtl w:val="true"/>
              </w:rPr>
              <w:tab/>
            </w:r>
            <w:r>
              <w:rPr>
                <w:rStyle w:val="IndexLink"/>
              </w:rPr>
              <w:t>290</w:t>
            </w:r>
          </w:hyperlink>
        </w:p>
        <w:p>
          <w:pPr>
            <w:pStyle w:val="Contents3"/>
            <w:tabs>
              <w:tab w:val="clear" w:pos="8459"/>
              <w:tab w:val="right" w:pos="9026" w:leader="dot"/>
            </w:tabs>
            <w:rPr/>
          </w:pPr>
          <w:hyperlink w:anchor="__RefHeading___Toc1591873_2322387425">
            <w:r>
              <w:rPr>
                <w:webHidden/>
                <w:rStyle w:val="IndexLink"/>
                <w:rtl w:val="true"/>
              </w:rPr>
              <w:t>سورة هود</w:t>
            </w:r>
            <w:r>
              <w:rPr>
                <w:rStyle w:val="IndexLink"/>
                <w:rtl w:val="true"/>
              </w:rPr>
              <w:tab/>
            </w:r>
            <w:r>
              <w:rPr>
                <w:rStyle w:val="IndexLink"/>
              </w:rPr>
              <w:t>291</w:t>
            </w:r>
          </w:hyperlink>
        </w:p>
        <w:p>
          <w:pPr>
            <w:pStyle w:val="Contents3"/>
            <w:tabs>
              <w:tab w:val="clear" w:pos="8459"/>
              <w:tab w:val="right" w:pos="9026" w:leader="dot"/>
            </w:tabs>
            <w:rPr/>
          </w:pPr>
          <w:hyperlink w:anchor="__RefHeading___Toc1591875_2322387425">
            <w:r>
              <w:rPr>
                <w:webHidden/>
                <w:rStyle w:val="IndexLink"/>
                <w:rtl w:val="true"/>
              </w:rPr>
              <w:t>سورة الرعد</w:t>
            </w:r>
            <w:r>
              <w:rPr>
                <w:rStyle w:val="IndexLink"/>
                <w:rtl w:val="true"/>
              </w:rPr>
              <w:tab/>
            </w:r>
            <w:r>
              <w:rPr>
                <w:rStyle w:val="IndexLink"/>
              </w:rPr>
              <w:t>292</w:t>
            </w:r>
          </w:hyperlink>
        </w:p>
        <w:p>
          <w:pPr>
            <w:pStyle w:val="Contents3"/>
            <w:tabs>
              <w:tab w:val="clear" w:pos="8459"/>
              <w:tab w:val="right" w:pos="9026" w:leader="dot"/>
            </w:tabs>
            <w:rPr/>
          </w:pPr>
          <w:hyperlink w:anchor="__RefHeading___Toc1591877_2322387425">
            <w:r>
              <w:rPr>
                <w:webHidden/>
                <w:rStyle w:val="IndexLink"/>
                <w:rtl w:val="true"/>
              </w:rPr>
              <w:t>سورة إبراهیم</w:t>
            </w:r>
            <w:r>
              <w:rPr>
                <w:rStyle w:val="IndexLink"/>
                <w:rtl w:val="true"/>
              </w:rPr>
              <w:tab/>
            </w:r>
            <w:r>
              <w:rPr>
                <w:rStyle w:val="IndexLink"/>
              </w:rPr>
              <w:t>292</w:t>
            </w:r>
          </w:hyperlink>
        </w:p>
        <w:p>
          <w:pPr>
            <w:pStyle w:val="Contents3"/>
            <w:tabs>
              <w:tab w:val="clear" w:pos="8459"/>
              <w:tab w:val="right" w:pos="9026" w:leader="dot"/>
            </w:tabs>
            <w:rPr/>
          </w:pPr>
          <w:hyperlink w:anchor="__RefHeading___Toc1591879_2322387425">
            <w:r>
              <w:rPr>
                <w:webHidden/>
                <w:rStyle w:val="IndexLink"/>
                <w:rtl w:val="true"/>
              </w:rPr>
              <w:t>سورة النحل</w:t>
            </w:r>
            <w:r>
              <w:rPr>
                <w:rStyle w:val="IndexLink"/>
                <w:rtl w:val="true"/>
              </w:rPr>
              <w:tab/>
            </w:r>
            <w:r>
              <w:rPr>
                <w:rStyle w:val="IndexLink"/>
              </w:rPr>
              <w:t>293</w:t>
            </w:r>
          </w:hyperlink>
        </w:p>
        <w:p>
          <w:pPr>
            <w:pStyle w:val="Contents3"/>
            <w:tabs>
              <w:tab w:val="clear" w:pos="8459"/>
              <w:tab w:val="right" w:pos="9026" w:leader="dot"/>
            </w:tabs>
            <w:rPr/>
          </w:pPr>
          <w:hyperlink w:anchor="__RefHeading___Toc1591881_2322387425">
            <w:r>
              <w:rPr>
                <w:webHidden/>
                <w:rStyle w:val="IndexLink"/>
                <w:rtl w:val="true"/>
              </w:rPr>
              <w:t>سورة الإسراء</w:t>
            </w:r>
            <w:r>
              <w:rPr>
                <w:rStyle w:val="IndexLink"/>
                <w:rtl w:val="true"/>
              </w:rPr>
              <w:tab/>
            </w:r>
            <w:r>
              <w:rPr>
                <w:rStyle w:val="IndexLink"/>
              </w:rPr>
              <w:t>294</w:t>
            </w:r>
          </w:hyperlink>
        </w:p>
        <w:p>
          <w:pPr>
            <w:pStyle w:val="Contents3"/>
            <w:tabs>
              <w:tab w:val="clear" w:pos="8459"/>
              <w:tab w:val="right" w:pos="9026" w:leader="dot"/>
            </w:tabs>
            <w:rPr/>
          </w:pPr>
          <w:hyperlink w:anchor="__RefHeading___Toc1591883_2322387425">
            <w:r>
              <w:rPr>
                <w:webHidden/>
                <w:rStyle w:val="IndexLink"/>
                <w:rtl w:val="true"/>
              </w:rPr>
              <w:t>سورة الکهف</w:t>
            </w:r>
            <w:r>
              <w:rPr>
                <w:rStyle w:val="IndexLink"/>
                <w:rtl w:val="true"/>
              </w:rPr>
              <w:tab/>
            </w:r>
            <w:r>
              <w:rPr>
                <w:rStyle w:val="IndexLink"/>
              </w:rPr>
              <w:t>295</w:t>
            </w:r>
          </w:hyperlink>
        </w:p>
        <w:p>
          <w:pPr>
            <w:pStyle w:val="Contents3"/>
            <w:tabs>
              <w:tab w:val="clear" w:pos="8459"/>
              <w:tab w:val="right" w:pos="9026" w:leader="dot"/>
            </w:tabs>
            <w:rPr/>
          </w:pPr>
          <w:hyperlink w:anchor="__RefHeading___Toc1591885_2322387425">
            <w:r>
              <w:rPr>
                <w:webHidden/>
                <w:rStyle w:val="IndexLink"/>
                <w:rtl w:val="true"/>
              </w:rPr>
              <w:t>سورة طه</w:t>
            </w:r>
            <w:r>
              <w:rPr>
                <w:rStyle w:val="IndexLink"/>
                <w:rtl w:val="true"/>
              </w:rPr>
              <w:tab/>
            </w:r>
            <w:r>
              <w:rPr>
                <w:rStyle w:val="IndexLink"/>
              </w:rPr>
              <w:t>295</w:t>
            </w:r>
          </w:hyperlink>
        </w:p>
        <w:p>
          <w:pPr>
            <w:pStyle w:val="Contents3"/>
            <w:tabs>
              <w:tab w:val="clear" w:pos="8459"/>
              <w:tab w:val="right" w:pos="9026" w:leader="dot"/>
            </w:tabs>
            <w:rPr/>
          </w:pPr>
          <w:hyperlink w:anchor="__RefHeading___Toc1591887_2322387425">
            <w:r>
              <w:rPr>
                <w:webHidden/>
                <w:rStyle w:val="IndexLink"/>
                <w:rtl w:val="true"/>
              </w:rPr>
              <w:t>سورة الأنبیاء</w:t>
            </w:r>
            <w:r>
              <w:rPr>
                <w:rStyle w:val="IndexLink"/>
                <w:rtl w:val="true"/>
              </w:rPr>
              <w:tab/>
            </w:r>
            <w:r>
              <w:rPr>
                <w:rStyle w:val="IndexLink"/>
              </w:rPr>
              <w:t>297</w:t>
            </w:r>
          </w:hyperlink>
        </w:p>
        <w:p>
          <w:pPr>
            <w:pStyle w:val="Contents3"/>
            <w:tabs>
              <w:tab w:val="clear" w:pos="8459"/>
              <w:tab w:val="right" w:pos="9026" w:leader="dot"/>
            </w:tabs>
            <w:rPr/>
          </w:pPr>
          <w:hyperlink w:anchor="__RefHeading___Toc1591889_2322387425">
            <w:r>
              <w:rPr>
                <w:webHidden/>
                <w:rStyle w:val="IndexLink"/>
                <w:rtl w:val="true"/>
              </w:rPr>
              <w:t>سورة الحج</w:t>
            </w:r>
            <w:r>
              <w:rPr>
                <w:rStyle w:val="IndexLink"/>
                <w:rtl w:val="true"/>
              </w:rPr>
              <w:tab/>
            </w:r>
            <w:r>
              <w:rPr>
                <w:rStyle w:val="IndexLink"/>
              </w:rPr>
              <w:t>298</w:t>
            </w:r>
          </w:hyperlink>
        </w:p>
        <w:p>
          <w:pPr>
            <w:pStyle w:val="Contents3"/>
            <w:tabs>
              <w:tab w:val="clear" w:pos="8459"/>
              <w:tab w:val="right" w:pos="9026" w:leader="dot"/>
            </w:tabs>
            <w:rPr/>
          </w:pPr>
          <w:hyperlink w:anchor="__RefHeading___Toc1591891_2322387425">
            <w:r>
              <w:rPr>
                <w:webHidden/>
                <w:rStyle w:val="IndexLink"/>
                <w:rtl w:val="true"/>
              </w:rPr>
              <w:t>سورة النور</w:t>
            </w:r>
            <w:r>
              <w:rPr>
                <w:rStyle w:val="IndexLink"/>
                <w:rtl w:val="true"/>
              </w:rPr>
              <w:tab/>
            </w:r>
            <w:r>
              <w:rPr>
                <w:rStyle w:val="IndexLink"/>
              </w:rPr>
              <w:t>300</w:t>
            </w:r>
          </w:hyperlink>
        </w:p>
        <w:p>
          <w:pPr>
            <w:pStyle w:val="Contents3"/>
            <w:tabs>
              <w:tab w:val="clear" w:pos="8459"/>
              <w:tab w:val="right" w:pos="9026" w:leader="dot"/>
            </w:tabs>
            <w:rPr/>
          </w:pPr>
          <w:hyperlink w:anchor="__RefHeading___Toc1591893_2322387425">
            <w:r>
              <w:rPr>
                <w:webHidden/>
                <w:rStyle w:val="IndexLink"/>
                <w:rtl w:val="true"/>
              </w:rPr>
              <w:t>سورة الفرقان</w:t>
            </w:r>
            <w:r>
              <w:rPr>
                <w:rStyle w:val="IndexLink"/>
                <w:rtl w:val="true"/>
              </w:rPr>
              <w:tab/>
            </w:r>
            <w:r>
              <w:rPr>
                <w:rStyle w:val="IndexLink"/>
              </w:rPr>
              <w:t>301</w:t>
            </w:r>
          </w:hyperlink>
        </w:p>
        <w:p>
          <w:pPr>
            <w:pStyle w:val="Contents3"/>
            <w:tabs>
              <w:tab w:val="clear" w:pos="8459"/>
              <w:tab w:val="right" w:pos="9026" w:leader="dot"/>
            </w:tabs>
            <w:rPr/>
          </w:pPr>
          <w:hyperlink w:anchor="__RefHeading___Toc1591895_2322387425">
            <w:r>
              <w:rPr>
                <w:webHidden/>
                <w:rStyle w:val="IndexLink"/>
                <w:rtl w:val="true"/>
              </w:rPr>
              <w:t>سورة الشعراء</w:t>
            </w:r>
            <w:r>
              <w:rPr>
                <w:rStyle w:val="IndexLink"/>
                <w:rtl w:val="true"/>
              </w:rPr>
              <w:tab/>
            </w:r>
            <w:r>
              <w:rPr>
                <w:rStyle w:val="IndexLink"/>
              </w:rPr>
              <w:t>301</w:t>
            </w:r>
          </w:hyperlink>
        </w:p>
        <w:p>
          <w:pPr>
            <w:pStyle w:val="Contents3"/>
            <w:tabs>
              <w:tab w:val="clear" w:pos="8459"/>
              <w:tab w:val="right" w:pos="9026" w:leader="dot"/>
            </w:tabs>
            <w:rPr/>
          </w:pPr>
          <w:hyperlink w:anchor="__RefHeading___Toc1591897_2322387425">
            <w:r>
              <w:rPr>
                <w:webHidden/>
                <w:rStyle w:val="IndexLink"/>
                <w:rtl w:val="true"/>
              </w:rPr>
              <w:t>سورة النمل</w:t>
            </w:r>
            <w:r>
              <w:rPr>
                <w:rStyle w:val="IndexLink"/>
                <w:rtl w:val="true"/>
              </w:rPr>
              <w:tab/>
            </w:r>
            <w:r>
              <w:rPr>
                <w:rStyle w:val="IndexLink"/>
              </w:rPr>
              <w:t>302</w:t>
            </w:r>
          </w:hyperlink>
        </w:p>
        <w:p>
          <w:pPr>
            <w:pStyle w:val="Contents3"/>
            <w:tabs>
              <w:tab w:val="clear" w:pos="8459"/>
              <w:tab w:val="right" w:pos="9026" w:leader="dot"/>
            </w:tabs>
            <w:rPr/>
          </w:pPr>
          <w:hyperlink w:anchor="__RefHeading___Toc1591899_2322387425">
            <w:r>
              <w:rPr>
                <w:webHidden/>
                <w:rStyle w:val="IndexLink"/>
                <w:rtl w:val="true"/>
              </w:rPr>
              <w:t>سورة القصص</w:t>
            </w:r>
            <w:r>
              <w:rPr>
                <w:rStyle w:val="IndexLink"/>
                <w:rtl w:val="true"/>
              </w:rPr>
              <w:tab/>
            </w:r>
            <w:r>
              <w:rPr>
                <w:rStyle w:val="IndexLink"/>
              </w:rPr>
              <w:t>305</w:t>
            </w:r>
          </w:hyperlink>
        </w:p>
        <w:p>
          <w:pPr>
            <w:pStyle w:val="Contents3"/>
            <w:tabs>
              <w:tab w:val="clear" w:pos="8459"/>
              <w:tab w:val="right" w:pos="9026" w:leader="dot"/>
            </w:tabs>
            <w:rPr/>
          </w:pPr>
          <w:hyperlink w:anchor="__RefHeading___Toc1591901_2322387425">
            <w:r>
              <w:rPr>
                <w:webHidden/>
                <w:rStyle w:val="IndexLink"/>
                <w:rtl w:val="true"/>
              </w:rPr>
              <w:t>سورة العنکبوت</w:t>
            </w:r>
            <w:r>
              <w:rPr>
                <w:rStyle w:val="IndexLink"/>
                <w:rtl w:val="true"/>
              </w:rPr>
              <w:tab/>
            </w:r>
            <w:r>
              <w:rPr>
                <w:rStyle w:val="IndexLink"/>
              </w:rPr>
              <w:t>307</w:t>
            </w:r>
          </w:hyperlink>
        </w:p>
        <w:p>
          <w:pPr>
            <w:pStyle w:val="Contents3"/>
            <w:tabs>
              <w:tab w:val="clear" w:pos="8459"/>
              <w:tab w:val="right" w:pos="9026" w:leader="dot"/>
            </w:tabs>
            <w:rPr/>
          </w:pPr>
          <w:hyperlink w:anchor="__RefHeading___Toc1591903_2322387425">
            <w:r>
              <w:rPr>
                <w:webHidden/>
                <w:rStyle w:val="IndexLink"/>
                <w:rtl w:val="true"/>
              </w:rPr>
              <w:t>سورة السجدة</w:t>
            </w:r>
            <w:r>
              <w:rPr>
                <w:rStyle w:val="IndexLink"/>
                <w:rtl w:val="true"/>
              </w:rPr>
              <w:tab/>
            </w:r>
            <w:r>
              <w:rPr>
                <w:rStyle w:val="IndexLink"/>
              </w:rPr>
              <w:t>307</w:t>
            </w:r>
          </w:hyperlink>
        </w:p>
        <w:p>
          <w:pPr>
            <w:pStyle w:val="Contents3"/>
            <w:tabs>
              <w:tab w:val="clear" w:pos="8459"/>
              <w:tab w:val="right" w:pos="9026" w:leader="dot"/>
            </w:tabs>
            <w:rPr/>
          </w:pPr>
          <w:hyperlink w:anchor="__RefHeading___Toc1591905_2322387425">
            <w:r>
              <w:rPr>
                <w:webHidden/>
                <w:rStyle w:val="IndexLink"/>
                <w:rtl w:val="true"/>
              </w:rPr>
              <w:t>سورة سبأ</w:t>
            </w:r>
            <w:r>
              <w:rPr>
                <w:rStyle w:val="IndexLink"/>
                <w:rtl w:val="true"/>
              </w:rPr>
              <w:tab/>
            </w:r>
            <w:r>
              <w:rPr>
                <w:rStyle w:val="IndexLink"/>
              </w:rPr>
              <w:t>308</w:t>
            </w:r>
          </w:hyperlink>
        </w:p>
        <w:p>
          <w:pPr>
            <w:pStyle w:val="Contents3"/>
            <w:tabs>
              <w:tab w:val="clear" w:pos="8459"/>
              <w:tab w:val="right" w:pos="9026" w:leader="dot"/>
            </w:tabs>
            <w:rPr/>
          </w:pPr>
          <w:hyperlink w:anchor="__RefHeading___Toc1591907_2322387425">
            <w:r>
              <w:rPr>
                <w:webHidden/>
                <w:rStyle w:val="IndexLink"/>
                <w:rtl w:val="true"/>
              </w:rPr>
              <w:t>سورة ص</w:t>
            </w:r>
            <w:r>
              <w:rPr>
                <w:rStyle w:val="IndexLink"/>
                <w:rtl w:val="true"/>
              </w:rPr>
              <w:tab/>
            </w:r>
            <w:r>
              <w:rPr>
                <w:rStyle w:val="IndexLink"/>
              </w:rPr>
              <w:t>310</w:t>
            </w:r>
          </w:hyperlink>
        </w:p>
        <w:p>
          <w:pPr>
            <w:pStyle w:val="Contents3"/>
            <w:tabs>
              <w:tab w:val="clear" w:pos="8459"/>
              <w:tab w:val="right" w:pos="9026" w:leader="dot"/>
            </w:tabs>
            <w:rPr/>
          </w:pPr>
          <w:hyperlink w:anchor="__RefHeading___Toc1591909_2322387425">
            <w:r>
              <w:rPr>
                <w:webHidden/>
                <w:rStyle w:val="IndexLink"/>
                <w:rtl w:val="true"/>
              </w:rPr>
              <w:t>سورة الزمر</w:t>
            </w:r>
            <w:r>
              <w:rPr>
                <w:rStyle w:val="IndexLink"/>
                <w:rtl w:val="true"/>
              </w:rPr>
              <w:tab/>
            </w:r>
            <w:r>
              <w:rPr>
                <w:rStyle w:val="IndexLink"/>
              </w:rPr>
              <w:t>310</w:t>
            </w:r>
          </w:hyperlink>
        </w:p>
        <w:p>
          <w:pPr>
            <w:pStyle w:val="Contents3"/>
            <w:tabs>
              <w:tab w:val="clear" w:pos="8459"/>
              <w:tab w:val="right" w:pos="9026" w:leader="dot"/>
            </w:tabs>
            <w:rPr/>
          </w:pPr>
          <w:hyperlink w:anchor="__RefHeading___Toc1591911_2322387425">
            <w:r>
              <w:rPr>
                <w:webHidden/>
                <w:rStyle w:val="IndexLink"/>
                <w:rtl w:val="true"/>
              </w:rPr>
              <w:t>سورة غافر</w:t>
            </w:r>
            <w:r>
              <w:rPr>
                <w:rStyle w:val="IndexLink"/>
                <w:rtl w:val="true"/>
              </w:rPr>
              <w:tab/>
            </w:r>
            <w:r>
              <w:rPr>
                <w:rStyle w:val="IndexLink"/>
              </w:rPr>
              <w:t>311</w:t>
            </w:r>
          </w:hyperlink>
        </w:p>
        <w:p>
          <w:pPr>
            <w:pStyle w:val="Contents3"/>
            <w:tabs>
              <w:tab w:val="clear" w:pos="8459"/>
              <w:tab w:val="right" w:pos="9026" w:leader="dot"/>
            </w:tabs>
            <w:rPr/>
          </w:pPr>
          <w:hyperlink w:anchor="__RefHeading___Toc1591913_2322387425">
            <w:r>
              <w:rPr>
                <w:webHidden/>
                <w:rStyle w:val="IndexLink"/>
                <w:rtl w:val="true"/>
              </w:rPr>
              <w:t>سورة الشوری</w:t>
            </w:r>
            <w:r>
              <w:rPr>
                <w:rStyle w:val="IndexLink"/>
                <w:rtl w:val="true"/>
              </w:rPr>
              <w:tab/>
            </w:r>
            <w:r>
              <w:rPr>
                <w:rStyle w:val="IndexLink"/>
              </w:rPr>
              <w:t>312</w:t>
            </w:r>
          </w:hyperlink>
        </w:p>
        <w:p>
          <w:pPr>
            <w:pStyle w:val="Contents3"/>
            <w:tabs>
              <w:tab w:val="clear" w:pos="8459"/>
              <w:tab w:val="right" w:pos="9026" w:leader="dot"/>
            </w:tabs>
            <w:rPr/>
          </w:pPr>
          <w:hyperlink w:anchor="__RefHeading___Toc1591915_2322387425">
            <w:r>
              <w:rPr>
                <w:webHidden/>
                <w:rStyle w:val="IndexLink"/>
                <w:rtl w:val="true"/>
              </w:rPr>
              <w:t>سورة الدخان</w:t>
            </w:r>
            <w:r>
              <w:rPr>
                <w:rStyle w:val="IndexLink"/>
                <w:rtl w:val="true"/>
              </w:rPr>
              <w:tab/>
            </w:r>
            <w:r>
              <w:rPr>
                <w:rStyle w:val="IndexLink"/>
              </w:rPr>
              <w:t>314</w:t>
            </w:r>
          </w:hyperlink>
        </w:p>
        <w:p>
          <w:pPr>
            <w:pStyle w:val="Contents3"/>
            <w:tabs>
              <w:tab w:val="clear" w:pos="8459"/>
              <w:tab w:val="right" w:pos="9026" w:leader="dot"/>
            </w:tabs>
            <w:rPr/>
          </w:pPr>
          <w:hyperlink w:anchor="__RefHeading___Toc1591917_2322387425">
            <w:r>
              <w:rPr>
                <w:webHidden/>
                <w:rStyle w:val="IndexLink"/>
                <w:rtl w:val="true"/>
              </w:rPr>
              <w:t>سورة الفتح</w:t>
            </w:r>
            <w:r>
              <w:rPr>
                <w:rStyle w:val="IndexLink"/>
                <w:rtl w:val="true"/>
              </w:rPr>
              <w:tab/>
            </w:r>
            <w:r>
              <w:rPr>
                <w:rStyle w:val="IndexLink"/>
              </w:rPr>
              <w:t>315</w:t>
            </w:r>
          </w:hyperlink>
        </w:p>
        <w:p>
          <w:pPr>
            <w:pStyle w:val="Contents3"/>
            <w:tabs>
              <w:tab w:val="clear" w:pos="8459"/>
              <w:tab w:val="right" w:pos="9026" w:leader="dot"/>
            </w:tabs>
            <w:rPr/>
          </w:pPr>
          <w:hyperlink w:anchor="__RefHeading___Toc1591919_2322387425">
            <w:r>
              <w:rPr>
                <w:webHidden/>
                <w:rStyle w:val="IndexLink"/>
                <w:rtl w:val="true"/>
              </w:rPr>
              <w:t>سورة ق</w:t>
            </w:r>
            <w:r>
              <w:rPr>
                <w:rStyle w:val="IndexLink"/>
                <w:rtl w:val="true"/>
              </w:rPr>
              <w:tab/>
            </w:r>
            <w:r>
              <w:rPr>
                <w:rStyle w:val="IndexLink"/>
              </w:rPr>
              <w:t>316</w:t>
            </w:r>
          </w:hyperlink>
        </w:p>
        <w:p>
          <w:pPr>
            <w:pStyle w:val="Contents3"/>
            <w:tabs>
              <w:tab w:val="clear" w:pos="8459"/>
              <w:tab w:val="right" w:pos="9026" w:leader="dot"/>
            </w:tabs>
            <w:rPr/>
          </w:pPr>
          <w:hyperlink w:anchor="__RefHeading___Toc1591921_2322387425">
            <w:r>
              <w:rPr>
                <w:webHidden/>
                <w:rStyle w:val="IndexLink"/>
                <w:rtl w:val="true"/>
              </w:rPr>
              <w:t>سورة الطور</w:t>
            </w:r>
            <w:r>
              <w:rPr>
                <w:rStyle w:val="IndexLink"/>
                <w:rtl w:val="true"/>
              </w:rPr>
              <w:tab/>
            </w:r>
            <w:r>
              <w:rPr>
                <w:rStyle w:val="IndexLink"/>
              </w:rPr>
              <w:t>317</w:t>
            </w:r>
          </w:hyperlink>
        </w:p>
        <w:p>
          <w:pPr>
            <w:pStyle w:val="Contents3"/>
            <w:tabs>
              <w:tab w:val="clear" w:pos="8459"/>
              <w:tab w:val="right" w:pos="9026" w:leader="dot"/>
            </w:tabs>
            <w:rPr/>
          </w:pPr>
          <w:hyperlink w:anchor="__RefHeading___Toc1591923_2322387425">
            <w:r>
              <w:rPr>
                <w:webHidden/>
                <w:rStyle w:val="IndexLink"/>
                <w:rtl w:val="true"/>
              </w:rPr>
              <w:t>سورة النجم</w:t>
            </w:r>
            <w:r>
              <w:rPr>
                <w:rStyle w:val="IndexLink"/>
                <w:rtl w:val="true"/>
              </w:rPr>
              <w:tab/>
            </w:r>
            <w:r>
              <w:rPr>
                <w:rStyle w:val="IndexLink"/>
              </w:rPr>
              <w:t>318</w:t>
            </w:r>
          </w:hyperlink>
        </w:p>
        <w:p>
          <w:pPr>
            <w:pStyle w:val="Contents3"/>
            <w:tabs>
              <w:tab w:val="clear" w:pos="8459"/>
              <w:tab w:val="right" w:pos="9026" w:leader="dot"/>
            </w:tabs>
            <w:rPr/>
          </w:pPr>
          <w:hyperlink w:anchor="__RefHeading___Toc1591925_2322387425">
            <w:r>
              <w:rPr>
                <w:webHidden/>
                <w:rStyle w:val="IndexLink"/>
                <w:rtl w:val="true"/>
              </w:rPr>
              <w:t>سورة القمر</w:t>
            </w:r>
            <w:r>
              <w:rPr>
                <w:rStyle w:val="IndexLink"/>
                <w:rtl w:val="true"/>
              </w:rPr>
              <w:tab/>
            </w:r>
            <w:r>
              <w:rPr>
                <w:rStyle w:val="IndexLink"/>
              </w:rPr>
              <w:t>318</w:t>
            </w:r>
          </w:hyperlink>
        </w:p>
        <w:p>
          <w:pPr>
            <w:pStyle w:val="Contents3"/>
            <w:tabs>
              <w:tab w:val="clear" w:pos="8459"/>
              <w:tab w:val="right" w:pos="9026" w:leader="dot"/>
            </w:tabs>
            <w:rPr/>
          </w:pPr>
          <w:hyperlink w:anchor="__RefHeading___Toc1591927_2322387425">
            <w:r>
              <w:rPr>
                <w:webHidden/>
                <w:rStyle w:val="IndexLink"/>
                <w:rtl w:val="true"/>
              </w:rPr>
              <w:t>سورة الصف</w:t>
            </w:r>
            <w:r>
              <w:rPr>
                <w:rStyle w:val="IndexLink"/>
                <w:rtl w:val="true"/>
              </w:rPr>
              <w:tab/>
            </w:r>
            <w:r>
              <w:rPr>
                <w:rStyle w:val="IndexLink"/>
              </w:rPr>
              <w:t>319</w:t>
            </w:r>
          </w:hyperlink>
        </w:p>
        <w:p>
          <w:pPr>
            <w:pStyle w:val="Contents3"/>
            <w:tabs>
              <w:tab w:val="clear" w:pos="8459"/>
              <w:tab w:val="right" w:pos="9026" w:leader="dot"/>
            </w:tabs>
            <w:rPr/>
          </w:pPr>
          <w:hyperlink w:anchor="__RefHeading___Toc1591929_2322387425">
            <w:r>
              <w:rPr>
                <w:webHidden/>
                <w:rStyle w:val="IndexLink"/>
                <w:rtl w:val="true"/>
              </w:rPr>
              <w:t>سورة المعارج</w:t>
            </w:r>
            <w:r>
              <w:rPr>
                <w:rStyle w:val="IndexLink"/>
                <w:rtl w:val="true"/>
              </w:rPr>
              <w:tab/>
            </w:r>
            <w:r>
              <w:rPr>
                <w:rStyle w:val="IndexLink"/>
              </w:rPr>
              <w:t>320</w:t>
            </w:r>
          </w:hyperlink>
        </w:p>
        <w:p>
          <w:pPr>
            <w:pStyle w:val="Contents3"/>
            <w:tabs>
              <w:tab w:val="clear" w:pos="8459"/>
              <w:tab w:val="right" w:pos="9026" w:leader="dot"/>
            </w:tabs>
            <w:rPr/>
          </w:pPr>
          <w:hyperlink w:anchor="__RefHeading___Toc1591931_2322387425">
            <w:r>
              <w:rPr>
                <w:webHidden/>
                <w:rStyle w:val="IndexLink"/>
                <w:rtl w:val="true"/>
              </w:rPr>
              <w:t>سورة الجن</w:t>
            </w:r>
            <w:r>
              <w:rPr>
                <w:rStyle w:val="IndexLink"/>
                <w:rtl w:val="true"/>
              </w:rPr>
              <w:tab/>
            </w:r>
            <w:r>
              <w:rPr>
                <w:rStyle w:val="IndexLink"/>
              </w:rPr>
              <w:t>320</w:t>
            </w:r>
          </w:hyperlink>
        </w:p>
        <w:p>
          <w:pPr>
            <w:pStyle w:val="Contents3"/>
            <w:tabs>
              <w:tab w:val="clear" w:pos="8459"/>
              <w:tab w:val="right" w:pos="9026" w:leader="dot"/>
            </w:tabs>
            <w:rPr/>
          </w:pPr>
          <w:hyperlink w:anchor="__RefHeading___Toc1591933_2322387425">
            <w:r>
              <w:rPr>
                <w:webHidden/>
                <w:rStyle w:val="IndexLink"/>
                <w:rtl w:val="true"/>
              </w:rPr>
              <w:t>سورة المدثر</w:t>
            </w:r>
            <w:r>
              <w:rPr>
                <w:rStyle w:val="IndexLink"/>
                <w:rtl w:val="true"/>
              </w:rPr>
              <w:tab/>
            </w:r>
            <w:r>
              <w:rPr>
                <w:rStyle w:val="IndexLink"/>
              </w:rPr>
              <w:t>321</w:t>
            </w:r>
          </w:hyperlink>
        </w:p>
        <w:p>
          <w:pPr>
            <w:pStyle w:val="Contents3"/>
            <w:tabs>
              <w:tab w:val="clear" w:pos="8459"/>
              <w:tab w:val="right" w:pos="9026" w:leader="dot"/>
            </w:tabs>
            <w:rPr/>
          </w:pPr>
          <w:hyperlink w:anchor="__RefHeading___Toc1591935_2322387425">
            <w:r>
              <w:rPr>
                <w:webHidden/>
                <w:rStyle w:val="IndexLink"/>
                <w:rtl w:val="true"/>
              </w:rPr>
              <w:t>سورة عبس</w:t>
            </w:r>
            <w:r>
              <w:rPr>
                <w:rStyle w:val="IndexLink"/>
                <w:rtl w:val="true"/>
              </w:rPr>
              <w:tab/>
            </w:r>
            <w:r>
              <w:rPr>
                <w:rStyle w:val="IndexLink"/>
              </w:rPr>
              <w:t>322</w:t>
            </w:r>
          </w:hyperlink>
        </w:p>
        <w:p>
          <w:pPr>
            <w:pStyle w:val="Contents3"/>
            <w:tabs>
              <w:tab w:val="clear" w:pos="8459"/>
              <w:tab w:val="right" w:pos="9026" w:leader="dot"/>
            </w:tabs>
            <w:rPr/>
          </w:pPr>
          <w:hyperlink w:anchor="__RefHeading___Toc1591937_2322387425">
            <w:r>
              <w:rPr>
                <w:webHidden/>
                <w:rStyle w:val="IndexLink"/>
                <w:rtl w:val="true"/>
              </w:rPr>
              <w:t>سورة الطارق</w:t>
            </w:r>
            <w:r>
              <w:rPr>
                <w:rStyle w:val="IndexLink"/>
                <w:rtl w:val="true"/>
              </w:rPr>
              <w:tab/>
            </w:r>
            <w:r>
              <w:rPr>
                <w:rStyle w:val="IndexLink"/>
              </w:rPr>
              <w:t>323</w:t>
            </w:r>
          </w:hyperlink>
        </w:p>
        <w:p>
          <w:pPr>
            <w:pStyle w:val="Contents3"/>
            <w:tabs>
              <w:tab w:val="clear" w:pos="8459"/>
              <w:tab w:val="right" w:pos="9026" w:leader="dot"/>
            </w:tabs>
            <w:rPr/>
          </w:pPr>
          <w:hyperlink w:anchor="__RefHeading___Toc1591939_2322387425">
            <w:r>
              <w:rPr>
                <w:webHidden/>
                <w:rStyle w:val="IndexLink"/>
                <w:rtl w:val="true"/>
              </w:rPr>
              <w:t>سورة اللیل</w:t>
            </w:r>
            <w:r>
              <w:rPr>
                <w:rStyle w:val="IndexLink"/>
                <w:rtl w:val="true"/>
              </w:rPr>
              <w:tab/>
            </w:r>
            <w:r>
              <w:rPr>
                <w:rStyle w:val="IndexLink"/>
              </w:rPr>
              <w:t>324</w:t>
            </w:r>
          </w:hyperlink>
        </w:p>
        <w:p>
          <w:pPr>
            <w:pStyle w:val="Contents3"/>
            <w:tabs>
              <w:tab w:val="clear" w:pos="8459"/>
              <w:tab w:val="right" w:pos="9026" w:leader="dot"/>
            </w:tabs>
            <w:rPr/>
          </w:pPr>
          <w:hyperlink w:anchor="__RefHeading___Toc1591941_2322387425">
            <w:r>
              <w:rPr>
                <w:webHidden/>
                <w:rStyle w:val="IndexLink"/>
                <w:rtl w:val="true"/>
              </w:rPr>
              <w:t>سورة القدر</w:t>
            </w:r>
            <w:r>
              <w:rPr>
                <w:rStyle w:val="IndexLink"/>
                <w:rtl w:val="true"/>
              </w:rPr>
              <w:tab/>
            </w:r>
            <w:r>
              <w:rPr>
                <w:rStyle w:val="IndexLink"/>
              </w:rPr>
              <w:t>324</w:t>
            </w:r>
          </w:hyperlink>
        </w:p>
        <w:p>
          <w:pPr>
            <w:pStyle w:val="Contents3"/>
            <w:tabs>
              <w:tab w:val="clear" w:pos="8459"/>
              <w:tab w:val="right" w:pos="9026" w:leader="dot"/>
            </w:tabs>
            <w:rPr/>
          </w:pPr>
          <w:hyperlink w:anchor="__RefHeading___Toc1591943_2322387425">
            <w:r>
              <w:rPr>
                <w:webHidden/>
                <w:rStyle w:val="IndexLink"/>
                <w:rtl w:val="true"/>
              </w:rPr>
              <w:t>سورة البقرة</w:t>
            </w:r>
            <w:r>
              <w:rPr>
                <w:rStyle w:val="IndexLink"/>
                <w:rtl w:val="true"/>
              </w:rPr>
              <w:tab/>
            </w:r>
            <w:r>
              <w:rPr>
                <w:rStyle w:val="IndexLink"/>
              </w:rPr>
              <w:t>325</w:t>
            </w:r>
          </w:hyperlink>
        </w:p>
        <w:p>
          <w:pPr>
            <w:pStyle w:val="Contents3"/>
            <w:tabs>
              <w:tab w:val="clear" w:pos="8459"/>
              <w:tab w:val="right" w:pos="9026" w:leader="dot"/>
            </w:tabs>
            <w:rPr/>
          </w:pPr>
          <w:hyperlink w:anchor="__RefHeading___Toc1591945_2322387425">
            <w:r>
              <w:rPr>
                <w:webHidden/>
                <w:rStyle w:val="IndexLink"/>
                <w:rtl w:val="true"/>
              </w:rPr>
              <w:t>«</w:t>
            </w:r>
            <w:r>
              <w:rPr>
                <w:rStyle w:val="IndexLink"/>
                <w:rtl w:val="true"/>
              </w:rPr>
              <w:t>استدراک</w:t>
            </w:r>
            <w:r>
              <w:rPr>
                <w:rStyle w:val="IndexLink"/>
                <w:rtl w:val="true"/>
              </w:rPr>
              <w:t>»</w:t>
              <w:tab/>
            </w:r>
            <w:r>
              <w:rPr>
                <w:rStyle w:val="IndexLink"/>
              </w:rPr>
              <w:t>325</w:t>
            </w:r>
          </w:hyperlink>
        </w:p>
        <w:p>
          <w:pPr>
            <w:pStyle w:val="Contents2"/>
            <w:tabs>
              <w:tab w:val="clear" w:pos="8743"/>
              <w:tab w:val="right" w:pos="9026" w:leader="dot"/>
            </w:tabs>
            <w:rPr/>
          </w:pPr>
          <w:hyperlink w:anchor="__RefHeading___Toc1591947_2322387425">
            <w:r>
              <w:rPr>
                <w:webHidden/>
                <w:rStyle w:val="IndexLink"/>
                <w:rtl w:val="true"/>
              </w:rPr>
              <w:t>المآخذ</w:t>
            </w:r>
            <w:r>
              <w:rPr>
                <w:rStyle w:val="IndexLink"/>
                <w:rtl w:val="true"/>
              </w:rPr>
              <w:tab/>
            </w:r>
            <w:r>
              <w:rPr>
                <w:rStyle w:val="IndexLink"/>
              </w:rPr>
              <w:t>326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70_158744"/>
      <w:bookmarkStart w:id="1" w:name="pg13270_158744"/>
      <w:bookmarkEnd w:id="1"/>
    </w:p>
    <w:p>
      <w:pPr>
        <w:pStyle w:val="Heading2"/>
        <w:numPr>
          <w:ilvl w:val="1"/>
          <w:numId w:val="1"/>
        </w:numPr>
        <w:rPr/>
      </w:pPr>
      <w:bookmarkStart w:id="2" w:name="pg13270_158744"/>
      <w:bookmarkStart w:id="3" w:name="__RefHeading___Toc1591539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بزرگداشت علی 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نویسندگان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کنگره بزرگداشت علی‌بن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علی بن ابراهیم، قرن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علوم و معارف قرآنی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۲۹۲۴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۲۶۲۰۵۷۸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91541_232238742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گروهی از نویسندگان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مقالات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نویسندگان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eastAsia="IRNazanin" w:cs="IRNazanin"/>
          <w:color w:val="111111"/>
          <w:sz w:val="28"/>
          <w:szCs w:val="28"/>
          <w:lang w:bidi="fa-IR"/>
        </w:rPr>
        <w:t>1388</w:t>
      </w:r>
    </w:p>
    <w:p>
      <w:pPr>
        <w:pStyle w:val="BookText"/>
        <w:rPr/>
      </w:pPr>
      <w:r>
        <w:rPr>
          <w:rFonts w:eastAsia="IRNazanin" w:cs="IRNazanin"/>
          <w:color w:val="111111"/>
          <w:sz w:val="28"/>
          <w:szCs w:val="28"/>
          <w:lang w:bidi="fa-IR"/>
        </w:rPr>
        <w:t>978-964-180-113</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کتابنامه بصورت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آثار کنگره بزرگداشت علی بن ابراهیم قمی؛ اثر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محدثان شیعه ، 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بزرگداشت علی بن ابراهیم قمی</w:t>
      </w:r>
    </w:p>
    <w:p>
      <w:pPr>
        <w:pStyle w:val="BookText"/>
        <w:rPr/>
      </w:pPr>
      <w:r>
        <w:rPr>
          <w:rFonts w:eastAsia="Times New Roman" w:cs="Times New Roman" w:ascii="Times New Roman" w:hAnsi="Times New Roman"/>
          <w:color w:val="111111"/>
          <w:sz w:val="28"/>
          <w:szCs w:val="28"/>
          <w:lang w:val="en-US" w:bidi="en-US"/>
        </w:rPr>
        <w:t>BP 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مجموعه آثار کنگره بزرگداشت علی 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پژوهشکده علوم و معارف قرآنی علامه طباطبائی آستانه مقدسه</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مقالات جلد اول</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نویسندگان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w:t>
      </w:r>
    </w:p>
    <w:p>
      <w:pPr>
        <w:pStyle w:val="BookText"/>
        <w:rPr/>
      </w:pPr>
      <w:r>
        <w:rPr>
          <w:rFonts w:ascii="IRNazanin" w:hAnsi="IRNazanin" w:eastAsia="IRNazanin"/>
          <w:color w:val="111111"/>
          <w:sz w:val="28"/>
          <w:sz w:val="28"/>
          <w:szCs w:val="28"/>
          <w:rtl w:val="true"/>
          <w:lang w:bidi="fa-IR"/>
        </w:rPr>
        <w:t>صفحه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الله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lang w:bidi="fa-IR"/>
        </w:rPr>
        <w:t>978-964-180</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کلیه حقوق برای پژوهشکده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چهارراه 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7742519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3597</w:t>
      </w:r>
      <w:bookmarkStart w:id="7" w:name="pg13270_158748"/>
    </w:p>
    <w:p>
      <w:pPr>
        <w:pStyle w:val="Heading2"/>
        <w:numPr>
          <w:ilvl w:val="1"/>
          <w:numId w:val="1"/>
        </w:numPr>
        <w:rPr/>
      </w:pPr>
      <w:bookmarkStart w:id="8" w:name="__RefHeading___Toc1591543_2322387425"/>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شرح حال شیخ علی بن ابراهیم قمی رحمه الله محمود ارگانی بهبهانی حائری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پدر مترجم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شرح حال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قم مقدسه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نامۀ امام حسن 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استایتدعلی بن ابراهیم قمی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شاگردان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تألیفات علی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مختصر 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مقبرۀ مترجم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علی القمی سبط هاشم جش ثقه ثبت من الاعاظم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مصادر و مسانید کتاب شرح حال شیخ علی بن ابراهیم قمی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زندگی‌نامه                                             آقا بابایی و خانم قاسمی نژاد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فرزندان علی بن ابراهیم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اساتید علی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شاگردان علی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پرواز به بی کران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 تألیفات علی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تفسیر قمی ازدیدگاههای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پیشینه چاپ 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نگاه ارزشی به 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تفسیر نور با نور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دیدگاه‌های مختلف پیرامون تفسیر علی بن ابراهیم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تفسیر قمی در ترازوی نقد اجمالی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مکتب تفسیری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روش تفسیری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محتوای روایات در 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فهرست و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بررسی وثاقت ابراهیم بن هاشم قمی                           فریبا شهیدی فر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مفهوم شناسی واژگان و مصطلحات کلیدی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ابراهیم بن هاشم و دیدگاه علما و محدثین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پژوهشی سندی و محتوایی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بابایی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اِشکال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ثمرة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اجتهادی ـ روایی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مکتب تفسیری مؤلّف</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تفسیریِ مؤلف</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محتوای 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ارزیابی سند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ارزیابی محتوای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بررسی آرای تفسیری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تشکیک در انتساب مقدمۀ تفسیر قمی                          پوران میرزایی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تفاوت‌های میان مقدمه و متن تفسیر منسوب به قمی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مقدمۀ کتاب تفسیر منسوب به قمی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عبارات ارجاعی در مقدمۀ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متن مقدمه 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متن رسالهی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نگارندۀ مقدمۀ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تفاوت‌های میان احادیث علی بن ابراهیم در مقدمه با متن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نکتۀ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نکتۀ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نقد نظریۀ توثیق عام تفسیر منسوب به قمی              پوران میرزایی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بررسی نظریۀ توثیق عام مشایخ 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بررسی شرح حال رجالی راویان 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راویان ضعیف</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راویان سنی‌مذهب</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راویان شیعی غیر امامی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راویان مجهول</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اسامی راویان مجهول اسناد سایر مشایخ بدین شرح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158</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دفاع از تفسیر روائی علی بن ابراهیم                       مهدی حسینیان قمی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شبهات مطرح شده دربارۀ تفسیر علی بن ابراهیم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پاسخ چهار شبهه نخست</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پاسخ به شبهة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پاسخ به شبهۀ ششم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پاسخ به شبهة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پاسخ به شبهه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پاسخ به آخرین شبهه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علل وقوع جنگهای عصر نبوی صلی الله علیه وآله در تفسیر علی بن ابراهیم قمی رحمه الله سید علی نقی میر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علی بن ابراهیم قمی رحمه الله در یک نگاه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جایگاه 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دور نمایی کلی، ازحوادث تاریخی 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و قصص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جدول مشخصات مهم ترین جنگ های عصر نبوی صلی الله علیه وآله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تعداد جنگ ها و غزوات رسول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علت وقوع</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علت وقوع</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علت وقوع</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علت وقوع</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ذات السلاسل</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علت وقوع</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علت وقوع</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حنین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علت وقوع</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تبوک</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علت وقوع</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اسرائیلیات در تفسیر قمی                                           رقیه یوسفی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معناشناسی اسرائیلیات</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اسرائیلیات در 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خلقت حوّا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افسانه شرک آدم و حوّا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حضرت یوسف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ایوب نبی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حضرت داوود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حضرت سلیمان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زینب بنت جحش</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بررسی آیات محکم و متشابه، ناسخ و منسوخ، عام و خاص در تفسیر قمی        فاطمه گل باغی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روش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محکم و متشابه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تعریف محکم و متشابه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محکم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متشابه</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لغوی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اصطلاحی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نسخ</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نسخ</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ناسخ و منسوخ</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علی بن ابرهیم بن هاشم قمی                            زهرا کفائی جلیلی فر</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الرجعۀ والامام القائم عجل الله فرجه الشریف فی تفسیر علی بن ابراهیم رحمه الله      مهدی مهدی پور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سورة 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سورة یونس</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سورة 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سورة 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سورة 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سورة 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سورة 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سورة 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سورة 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سورة 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سورة العنکبوت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سورة 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سورة 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سورة الشوری</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سورة 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سورة 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سورة 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سورة 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سورة 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سورة 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سورة 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سورة 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سورة 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سورة الطارق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سورة 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سورة 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سورة 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المآخذ</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bookmarkStart w:id="10" w:name="pg13270_158756"/>
    </w:p>
    <w:p>
      <w:pPr>
        <w:pStyle w:val="Heading2"/>
        <w:numPr>
          <w:ilvl w:val="1"/>
          <w:numId w:val="1"/>
        </w:numPr>
        <w:rPr/>
      </w:pPr>
      <w:bookmarkStart w:id="11" w:name="__RefHeading___Toc1591545_2322387425"/>
      <w:bookmarkStart w:id="12" w:name="_Toc4"/>
      <w:bookmarkEnd w:id="10"/>
      <w:bookmarkEnd w:id="11"/>
      <w:r>
        <w:rPr>
          <w:rtl w:val="true"/>
        </w:rPr>
        <w:t>شرح حال شیخ علی بن ابراهیم قمی رحمه الله محمود ارگانی بهبهانی حائری</w:t>
      </w:r>
      <w:bookmarkEnd w:id="12"/>
    </w:p>
    <w:p>
      <w:pPr>
        <w:pStyle w:val="Heading3"/>
        <w:numPr>
          <w:ilvl w:val="2"/>
          <w:numId w:val="1"/>
        </w:numPr>
        <w:rPr/>
      </w:pPr>
      <w:bookmarkStart w:id="13" w:name="__RefHeading___Toc1591547_2322387425"/>
      <w:bookmarkStart w:id="14" w:name="_Toc5"/>
      <w:bookmarkEnd w:id="13"/>
      <w:r>
        <w:rPr>
          <w:rtl w:val="true"/>
        </w:rPr>
        <w:t>پدر مترجم</w:t>
      </w:r>
      <w:bookmarkEnd w:id="1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الفهرست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ابراهیم بن هاشم ابواسحاق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اصالتاً از کوفه است،که در قم ساکن گردید و اولین کسی بود که احادیث کوفی ها را در قم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فیض زیارت حضوریِ ثامن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آلاف التحیة والثناء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تألیفاتش کتاب القضاءلأمیرالمومنین علیه السلام و کتاب النوادر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کتاب را مرحوم شیخ مفید، احمد بن عبدون و حسین بن عبیدالله همگی از حسن بن حمزة علی بن عبدالله العلوی از علی بن ابراهیم بن هشام 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دادهاند</w:t>
      </w:r>
      <w:r>
        <w:rPr>
          <w:rFonts w:eastAsia="IRNazanin" w:cs="IRNazanin"/>
          <w:color w:val="111111"/>
          <w:sz w:val="28"/>
          <w:szCs w:val="28"/>
          <w:rtl w:val="true"/>
          <w:lang w:bidi="fa-IR"/>
        </w:rPr>
        <w:t>.</w:t>
      </w:r>
      <w:r>
        <w:rPr>
          <w:rStyle w:val="FootnoteAnchor"/>
          <w:rtl w:val="true"/>
        </w:rPr>
        <w:footnoteReference w:id="2"/>
      </w:r>
      <w:bookmarkStart w:id="15" w:name="pg13270_158757"/>
    </w:p>
    <w:p>
      <w:pPr>
        <w:pStyle w:val="BookText"/>
        <w:rPr/>
      </w:pPr>
      <w:bookmarkEnd w:id="15"/>
      <w:r>
        <w:rPr>
          <w:rFonts w:ascii="IRNazanin" w:hAnsi="IRNazanin" w:eastAsia="IRNazanin"/>
          <w:color w:val="111111"/>
          <w:sz w:val="28"/>
          <w:sz w:val="28"/>
          <w:szCs w:val="28"/>
          <w:rtl w:val="true"/>
          <w:lang w:bidi="fa-IR"/>
        </w:rPr>
        <w:t>مرحوم شیخ ابراهیم بن هاشم ابواسحاق قمی از شاگردان مرحوم شیخ یونس بن عبدالرحمان و اصحاب امام علی بن موسی رضا علیه السلام بوده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آورده‌اندکه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ضمن درک و ملاقات امام هادی علیه السلام نقل حدیث میفرمودند</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16" w:name="__RefHeading___Toc1591549_2322387425"/>
      <w:bookmarkStart w:id="17" w:name="_Toc6"/>
      <w:bookmarkEnd w:id="16"/>
      <w:r>
        <w:rPr>
          <w:rtl w:val="true"/>
        </w:rPr>
        <w:t>شرح حال شیخ علی بن ابراهیم قمی</w:t>
      </w:r>
      <w:bookmarkEnd w:id="17"/>
    </w:p>
    <w:p>
      <w:pPr>
        <w:pStyle w:val="BookText"/>
        <w:rPr/>
      </w:pPr>
      <w:r>
        <w:rPr>
          <w:rFonts w:ascii="IRNazanin" w:hAnsi="IRNazanin" w:eastAsia="IRNazanin"/>
          <w:color w:val="111111"/>
          <w:sz w:val="28"/>
          <w:sz w:val="28"/>
          <w:szCs w:val="28"/>
          <w:rtl w:val="true"/>
          <w:lang w:bidi="fa-IR"/>
        </w:rPr>
        <w:t>ابی العباس احمد بن علی النجاشی کوفی اسدی</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فی الحدیث، ثبت، معتمد، صحیح المذهب، سمع فاکثر وکتاب هایی بسیار تألیف کرده است و اواسط عمر نابینا گردید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او استاد و از مشایخ اجازۀ روایی بسیاری از فقها و علما شیعه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بن یعقوب کلینی، شیخ محمد بن علی 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فصل خود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 داماد در رواشح، پدر شیخ بهایی، مجلسی، محقّق اردبیلی، و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و صحیح الحدیث است به چند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مستدرک وجوهی برای توثیق او ذکر شده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تاریخ تولد و رحلت علی بن ابراهیم دقیقاً اثری به دست نیامده ولی محرز گردیده که ایشان اواخر قرن سوم و اوایل قرن چهارم در قید حیات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الطایفه مرحوم طوسی رحمه الله ایشان را از اصحاب امام هادی علیه السلام نوشته و</w:t>
      </w:r>
    </w:p>
    <w:p>
      <w:pPr>
        <w:pStyle w:val="BookText"/>
        <w:rPr/>
      </w:pPr>
      <w:r>
        <w:rPr>
          <w:rFonts w:ascii="IRNazanin" w:hAnsi="IRNazanin" w:eastAsia="IRNazanin"/>
          <w:color w:val="111111"/>
          <w:sz w:val="28"/>
          <w:sz w:val="28"/>
          <w:szCs w:val="28"/>
          <w:rtl w:val="true"/>
          <w:lang w:bidi="fa-IR"/>
        </w:rPr>
        <w:t xml:space="preserve">مرحوم شیخ درکتاب شریف عیون اخبارالرضا علیه السلام مینویسد حمزة بن محمد بن جعفر 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از فقها و محدثین ثقه و مورد اعتماد شیعۀ اثنا عَشَری بوده، از مشایخ محمد بن یعقوب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در کتاب کافی روایات فراوانی را از ایشان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احادیث را بیش تر از مرحوم والد خود نقل میفرمود، که به واسطۀ چنین بزرگانی، از قم، حمد و ثنای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شهر مقدس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الطایفه مرحوم طوسی درکتاب شریف الغیبه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قم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بلدنا و بلد شیعتنا مطهرة مقدسة قبلت ولایتنا اهل البیت لایریدهم احد بسوء إلا عجلت عقوبته مالم یخونوا اخوانهم فاذا فعلوا ذلک سلط الله علیهم جبابرة سوء، اما انهم انصار قائمنا ورعاه حقنا،ثم رفع رأسه الی السما و قال اللهم اعصمهم من کل فتنة ونجهم من هلکه</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قم شهر ما و پیروان و شیعیان ما است؛ سرزمینی پاک و پاکیزه که ولایت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و طهارت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و به آن معتقد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تصمیم سوء نیت به مردم ننماید، مگر این که بی درنگ، سزا خواهد دید؛ تا زمانی که به همدیگر و برادران ایمانی خیانت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خیانت نمایند، خداوند بر آنان بد ستمکارانی را مسلط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یاواران قائم ما و رعایت کنندۀ حقوق 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سرِمبارکشان را به جانب آسمان بلندکرد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هر آشوب و گرفتاری و مصائب حفظ فرما و از هر مرگ و نیستی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 قم بر سایر شهرها بر کسی پوشیده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زیرا آفتاب آمد دلیل آفتاب</w:t>
      </w:r>
      <w:r>
        <w:rPr>
          <w:rFonts w:eastAsia="IRNazanin" w:cs="IRNazanin"/>
          <w:color w:val="111111"/>
          <w:sz w:val="28"/>
          <w:szCs w:val="28"/>
          <w:rtl w:val="true"/>
          <w:lang w:bidi="fa-IR"/>
        </w:rPr>
        <w:t>.</w:t>
      </w:r>
      <w:bookmarkStart w:id="18" w:name="pg13270_158759"/>
    </w:p>
    <w:p>
      <w:pPr>
        <w:pStyle w:val="BookText"/>
        <w:rPr/>
      </w:pPr>
      <w:bookmarkEnd w:id="18"/>
      <w:r>
        <w:rPr>
          <w:rFonts w:ascii="IRNazanin" w:hAnsi="IRNazanin" w:eastAsia="IRNazanin"/>
          <w:color w:val="111111"/>
          <w:sz w:val="28"/>
          <w:sz w:val="28"/>
          <w:szCs w:val="28"/>
          <w:rtl w:val="true"/>
          <w:lang w:bidi="fa-IR"/>
        </w:rPr>
        <w:t>قم، مرکز دانش های امامان معصوم علیهم السلام است و شخصیت هایی علمی همانند زکریا بن آدم و عیسی بن عبدالله، ابی جریر، زکریا بن ادریس، ابراهیم ابی علی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این دیارند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الطایفه و نجاشی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احادیث کوفی ها را برای نخستین بار درقم منتشر کرده‌اند</w:t>
      </w:r>
      <w:r>
        <w:rPr>
          <w:rFonts w:eastAsia="IRNazanin" w:cs="IRNazanin"/>
          <w:color w:val="111111"/>
          <w:sz w:val="28"/>
          <w:szCs w:val="28"/>
          <w:rtl w:val="true"/>
          <w:lang w:bidi="fa-IR"/>
        </w:rPr>
        <w:t>.</w:t>
      </w:r>
    </w:p>
    <w:p>
      <w:pPr>
        <w:pStyle w:val="Heading3"/>
        <w:numPr>
          <w:ilvl w:val="2"/>
          <w:numId w:val="1"/>
        </w:numPr>
        <w:rPr/>
      </w:pPr>
      <w:bookmarkStart w:id="19" w:name="__RefHeading___Toc1591551_2322387425"/>
      <w:bookmarkStart w:id="20" w:name="_Toc7"/>
      <w:bookmarkEnd w:id="19"/>
      <w:r>
        <w:rPr>
          <w:rtl w:val="true"/>
        </w:rPr>
        <w:t>قم مقدس</w:t>
      </w:r>
      <w:bookmarkEnd w:id="20"/>
    </w:p>
    <w:p>
      <w:pPr>
        <w:pStyle w:val="BookText"/>
        <w:rPr/>
      </w:pPr>
      <w:r>
        <w:rPr>
          <w:rFonts w:ascii="IRNazanin" w:hAnsi="IRNazanin" w:eastAsia="IRNazanin"/>
          <w:color w:val="111111"/>
          <w:sz w:val="28"/>
          <w:sz w:val="28"/>
          <w:szCs w:val="28"/>
          <w:rtl w:val="true"/>
          <w:lang w:bidi="fa-IR"/>
        </w:rPr>
        <w:t>و چون مترجم و پدرش را پس از کوچ از کوفه به قم، اهل این دیار و قمیدانستهاند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طرداً للباب در عظمت و اهمیت آن شهر مقدس علمی فقهی که تمام مزایا و وجود فقها و علمای مشهور و بنام به یُمن وجود حرم مطهر ذریۀ خاتم الانبیا صلی الله علیه وآله و دختر باب الحوائج امام موسی بن جعفر و اخت الرضا و عمۀ جواد الائمه علیهم السلام است، که امام رضا علیه السلام دربارۀ ایشان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زارها عارفاً بحقها فله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حضرت فاطمۀ معصومه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باشناخت زیارت کند، بهشت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برادرزاده‌اش امام جواد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عمتی فاطمه بقم فله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عمهام فاطمه معصومه را در قم زیارت کند بهشت بر او واجب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محدث قمی در مدح قم و ساکنان آن با استناد روایاتی فراوان از معصومان علیهم السلام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اولین شهری است که ولایت و امامت ائمه را پذیرفته و در آن، پیشی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 قطعهای از بیت المُقَدَس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 از درهای بهشت به طرف قم گشوده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آشیانۀ آل محمد صلی الله علیه وآله و شیعیان آنان است</w:t>
      </w:r>
      <w:r>
        <w:rPr>
          <w:rFonts w:eastAsia="IRNazanin" w:cs="IRNazanin"/>
          <w:color w:val="111111"/>
          <w:sz w:val="28"/>
          <w:szCs w:val="28"/>
          <w:rtl w:val="true"/>
          <w:lang w:bidi="fa-IR"/>
        </w:rPr>
        <w:t>.</w:t>
      </w:r>
      <w:bookmarkStart w:id="21" w:name="pg13270_158760"/>
    </w:p>
    <w:p>
      <w:pPr>
        <w:pStyle w:val="BookText"/>
        <w:rPr/>
      </w:pPr>
      <w:bookmarkEnd w:id="2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فساد و فتنه همه جا را فرا گیرد، به قم و اطراف آن پناهنده شوید؛ زیرا بلا از قم دور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مأمور دفع و رفع بلا از قم و ساکنان آن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ستمکاری به قم قصد ننماید، مگر خداوند قهار او را دَر هم شکند، یا او را به بلا و مصیبت و دشمنی مبتلا میسازد، تا مردم از او آسوده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جایگاه قدوم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امین وحی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اهالی قم در قبرستان حسابرسی میشوند و از قبرشان به بهشت محشور خواهند شد</w:t>
      </w:r>
      <w:r>
        <w:rPr>
          <w:rFonts w:eastAsia="IRNazanin" w:cs="IRNazanin"/>
          <w:color w:val="111111"/>
          <w:sz w:val="28"/>
          <w:szCs w:val="28"/>
          <w:rtl w:val="true"/>
          <w:lang w:bidi="fa-IR"/>
        </w:rPr>
        <w:t>.</w:t>
      </w:r>
    </w:p>
    <w:p>
      <w:pPr>
        <w:pStyle w:val="Heading3"/>
        <w:numPr>
          <w:ilvl w:val="2"/>
          <w:numId w:val="1"/>
        </w:numPr>
        <w:rPr/>
      </w:pPr>
      <w:bookmarkStart w:id="22" w:name="__RefHeading___Toc1591553_2322387425"/>
      <w:bookmarkStart w:id="23" w:name="_Toc8"/>
      <w:bookmarkEnd w:id="22"/>
      <w:r>
        <w:rPr>
          <w:rtl w:val="true"/>
        </w:rPr>
        <w:t>نامۀ امام حسن عسکری علیه السلام</w:t>
      </w:r>
      <w:bookmarkEnd w:id="23"/>
    </w:p>
    <w:p>
      <w:pPr>
        <w:pStyle w:val="BookText"/>
        <w:rPr/>
      </w:pPr>
      <w:r>
        <w:rPr>
          <w:rFonts w:ascii="IRNazanin" w:hAnsi="IRNazanin" w:eastAsia="IRNazanin"/>
          <w:color w:val="111111"/>
          <w:sz w:val="28"/>
          <w:sz w:val="28"/>
          <w:szCs w:val="28"/>
          <w:rtl w:val="true"/>
          <w:lang w:bidi="fa-IR"/>
        </w:rPr>
        <w:t>علامۀ مجلسی در بحارالانوار به نقل از مناقب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ابومحمد عسکری علیه السلام نامهای به مردم قم مرقوم فرمودند که قریب به این مضامین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پروردگار متعال به لطف و مهربانیاش بر بندگانش در پیغمبریِ حضرت محمد صلی الله علیه وآله که ایشان را بشارت دهنده و ترساننده قرار داده، منت گذاشته و شما مردم را موفق به قبولش کرده و به همین هدایت ارجمند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وسیلهای برای کاشت و آبیاری آن نبوت در دل های بازماندگان و آیندگان ـ همان گونه که در دل های نیاکان و گذشتگانتان کاشته شده بود ـ و علت طولانی شدن عمرهایشان در پیروی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 به امامت بلافصل امامان دوازده گانۀ مظلوم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فرمانبُرداریاش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گذشت آنچه را بر راستی و درستی و رستگاری انجام داده و خود را در ردیف رستگاران قرار داده و از ثمرات و میوه های شیرین آنچه در آینده ومحشر است متنعم کرده و از گذشته برای آینده توشه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برداری کردند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به هرحال مردم قم در ارسال وجوه شرعی خود به امام عصرشان کوشا بودند وآن حضرات متقابلاً بعضی از اهالی قم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جریر، زکریا بن ادریس، و زکریا بن آدم، و عیسی بن عبدالله بن سعد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اهدای انگشتر، کفن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مردم با عشق و علاقه به امامان معصوم و مظلوم خود علیهم السلام پیراهن اعطایی امام رضا علیه السلام را تبرکاً تا هزار دینار طلای خالص و بیشتر خریداری کردند، که علامه مجلسی در این باره روایات بسیاری را درکتاب السماء و العالم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مردم قم عاشقانه املاک و باغ های انار، زمین های زراعتی و دکانها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وقف آن حضرات کرده‌اند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ایشان از مشایخ اجازۀ فقهی و روایی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و علما و بزرگانی بوده است به دلیل کتب اربعۀ مشایخ سه گانه که حاکی از نقل روایات فقهی و اصولی است و در اکثر آن ها از محمد بن ابی عمیر که معاصر امام کاظم و امام رضا و امام جواد علیهم السلام و دارای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بوده است به گفتۀ ابن بطّه</w:t>
      </w:r>
      <w:r>
        <w:rPr>
          <w:rStyle w:val="FootnoteAnchor"/>
          <w:rtl w:val="true"/>
        </w:rPr>
        <w:footnoteReference w:id="9"/>
      </w:r>
      <w:r>
        <w:rPr>
          <w:rFonts w:ascii="IRNazanin" w:hAnsi="IRNazanin" w:eastAsia="IRNazanin"/>
          <w:color w:val="111111"/>
          <w:sz w:val="28"/>
          <w:sz w:val="28"/>
          <w:szCs w:val="28"/>
          <w:rtl w:val="true"/>
          <w:lang w:bidi="fa-IR"/>
        </w:rPr>
        <w:t>و از امام رضا وامام جواد علیهما السلام روایات نقل میکرد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از صفات حمیده‌اش این که هیچ روایتی از عامه نقل نمیکرد، ولی به عکس، عامه زیاد از ایشان نقل حدیث مینمودند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علاّمه مجلسی در بحارالانوار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از بزرگان راویان شیعۀ امامیه و مهم ترین مشایخ اجازه رواییِ فقها وعلمای متقدم است</w:t>
      </w:r>
      <w:r>
        <w:rPr>
          <w:rFonts w:eastAsia="IRNazanin" w:cs="IRNazanin"/>
          <w:color w:val="111111"/>
          <w:sz w:val="28"/>
          <w:szCs w:val="28"/>
          <w:rtl w:val="true"/>
          <w:lang w:bidi="fa-IR"/>
        </w:rPr>
        <w:t>.</w:t>
      </w:r>
      <w:r>
        <w:rPr>
          <w:rStyle w:val="FootnoteAnchor"/>
          <w:rtl w:val="true"/>
        </w:rPr>
        <w:footnoteReference w:id="1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تراجم رجال وشرح حال نویسان روزگار، از مقام علمی، معنوی و</w:t>
      </w:r>
    </w:p>
    <w:p>
      <w:pPr>
        <w:pStyle w:val="BookText"/>
        <w:rPr/>
      </w:pPr>
      <w:r>
        <w:rPr>
          <w:rFonts w:ascii="IRNazanin" w:hAnsi="IRNazanin" w:eastAsia="IRNazanin"/>
          <w:color w:val="111111"/>
          <w:sz w:val="28"/>
          <w:sz w:val="28"/>
          <w:szCs w:val="28"/>
          <w:rtl w:val="true"/>
          <w:lang w:bidi="fa-IR"/>
        </w:rPr>
        <w:t>صداقت و وثاقت گفتار ایشان فراوان نوشتهاند ازجمله فهرست ابن ندیم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از فقها و علما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7240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گردیده، که در برخی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بسیاری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پارهای نیز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بن هاشم 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احادیثی را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رسیده،تا </w:t>
      </w:r>
      <w:r>
        <w:rPr>
          <w:rFonts w:eastAsia="IRNazanin" w:cs="IRNazanin"/>
          <w:color w:val="111111"/>
          <w:sz w:val="28"/>
          <w:szCs w:val="28"/>
          <w:lang w:bidi="fa-IR"/>
        </w:rPr>
        <w:t>6214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با الطاف ربوبی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نور یقذفه الله فی قلب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های سودمند معنوی مذهبی نوری است که از ذات اقدس ربانی یکتای بی همتا بر قلب کسی بخواهد نور افشانی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دربارۀ تفسیر قرآن وتألیفاتش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از حامیان مذهب حَقّه بوده که برای تیّمن و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از فقها و علمای شیعۀ امامیۀ قرن ششم هجری در کتاب شریف اعلام الوری باعلام الهدی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بن هاشم از پدرش از بسطام بن مرّه از عمرو بن ثابت نقل کردکه امام علی بن الحسین سید العابدین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ثبت علی موالاتنا فی غیبته قائمنا اعطاء الله اجر الف شهید مثل شهداء بدر</w:t>
      </w:r>
      <w:r>
        <w:rPr>
          <w:rFonts w:eastAsia="IRNazanin" w:cs="IRNazanin"/>
          <w:color w:val="111111"/>
          <w:sz w:val="28"/>
          <w:szCs w:val="28"/>
          <w:rtl w:val="true"/>
          <w:lang w:bidi="fa-IR"/>
        </w:rPr>
        <w:t>».</w:t>
      </w:r>
      <w:r>
        <w:rPr>
          <w:rStyle w:val="FootnoteAnchor"/>
          <w:rtl w:val="true"/>
        </w:rPr>
        <w:footnoteReference w:id="1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بر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امامت بلافصل ما امامان دوازده گانۀ معصوم مظلوم و به خصوص ولایت و امامت خاتم الاوصیاء علیه السلام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غیبت قائم، ثابت قَدَم بماند، خداوند پاداش هزار شهید همانند شهیدان بَدر را به او مرحمت خواهد فرمود</w:t>
      </w:r>
      <w:r>
        <w:rPr>
          <w:rFonts w:eastAsia="IRNazanin" w:cs="IRNazanin"/>
          <w:color w:val="111111"/>
          <w:sz w:val="28"/>
          <w:szCs w:val="28"/>
          <w:rtl w:val="true"/>
          <w:lang w:bidi="fa-IR"/>
        </w:rPr>
        <w:t>.</w:t>
      </w:r>
      <w:bookmarkStart w:id="24" w:name="pg13270_158763"/>
    </w:p>
    <w:p>
      <w:pPr>
        <w:pStyle w:val="Heading3"/>
        <w:numPr>
          <w:ilvl w:val="2"/>
          <w:numId w:val="1"/>
        </w:numPr>
        <w:rPr/>
      </w:pPr>
      <w:bookmarkStart w:id="25" w:name="__RefHeading___Toc1591555_2322387425"/>
      <w:bookmarkStart w:id="26" w:name="_Toc9"/>
      <w:bookmarkEnd w:id="24"/>
      <w:bookmarkEnd w:id="25"/>
      <w:r>
        <w:rPr>
          <w:rtl w:val="true"/>
        </w:rPr>
        <w:t>استادان علی بن ابراهیم قمی رحمه الله</w:t>
      </w:r>
      <w:bookmarkEnd w:id="26"/>
    </w:p>
    <w:p>
      <w:pPr>
        <w:pStyle w:val="BookText"/>
        <w:rPr/>
      </w:pPr>
      <w:r>
        <w:rPr>
          <w:rFonts w:ascii="IRNazanin" w:hAnsi="IRNazanin" w:eastAsia="IRNazanin"/>
          <w:color w:val="111111"/>
          <w:sz w:val="28"/>
          <w:sz w:val="28"/>
          <w:szCs w:val="28"/>
          <w:rtl w:val="true"/>
          <w:lang w:bidi="fa-IR"/>
        </w:rPr>
        <w:t>وی از فقها و علمای بسیاری نقل حدیث میفرمود؛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ابراهیم بن هاشم، پدر بزرگوارش که اکثر قریب به اتفاق نقل احادیث را نخست از ایشان آغاز میکرد و این روش علمای حق شناس از زحمات معنوی،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همچنین متّخذ از آیات و روایات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خالد البرقی؛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عیسی؛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اسحاق الأحوص؛</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بن عیسی المعروف بالسندیّ؛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سلمه الأهوازی؛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سعید الأهوازی؛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موسی الخشّاب؛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 بن سعید الأهوازی؛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داوود بن القاسم الجعفری؛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الرّیان بن الصلت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برخی مسانید پدرش را واسطه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السندی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برخی مسانید پدرش را واسطه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القاسانی؛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القاسم بن محمد البرمکی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ابی اسحاق الحفّاف؛</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خالد الطیالسّی؛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سالم؛</w:t>
      </w:r>
      <w:bookmarkStart w:id="27" w:name="pg13270_158764"/>
    </w:p>
    <w:p>
      <w:pPr>
        <w:pStyle w:val="BookText"/>
        <w:rPr/>
      </w:pPr>
      <w:bookmarkEnd w:id="27"/>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الهمدانی؛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عیسی بن عبید؛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یحیی؛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المختار بن محمد بن المختار؛</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بن مسلم؛</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یاسر الخادم</w:t>
      </w:r>
      <w:r>
        <w:rPr>
          <w:rFonts w:eastAsia="IRNazanin" w:cs="IRNazanin"/>
          <w:color w:val="111111"/>
          <w:sz w:val="28"/>
          <w:szCs w:val="28"/>
          <w:rtl w:val="true"/>
          <w:lang w:bidi="fa-IR"/>
        </w:rPr>
        <w:t>.</w:t>
      </w:r>
    </w:p>
    <w:p>
      <w:pPr>
        <w:pStyle w:val="Heading3"/>
        <w:numPr>
          <w:ilvl w:val="2"/>
          <w:numId w:val="1"/>
        </w:numPr>
        <w:rPr/>
      </w:pPr>
      <w:bookmarkStart w:id="28" w:name="__RefHeading___Toc1591557_2322387425"/>
      <w:bookmarkStart w:id="29" w:name="_Toc10"/>
      <w:bookmarkEnd w:id="28"/>
      <w:r>
        <w:rPr>
          <w:rtl w:val="true"/>
        </w:rPr>
        <w:t>شاگردان علی بن ابراهیم قمی</w:t>
      </w:r>
      <w:bookmarkEnd w:id="29"/>
    </w:p>
    <w:p>
      <w:pPr>
        <w:pStyle w:val="BookText"/>
        <w:rPr/>
      </w:pPr>
      <w:r>
        <w:rPr>
          <w:rFonts w:ascii="IRNazanin" w:hAnsi="IRNazanin" w:eastAsia="IRNazanin"/>
          <w:color w:val="111111"/>
          <w:sz w:val="28"/>
          <w:sz w:val="28"/>
          <w:szCs w:val="28"/>
          <w:rtl w:val="true"/>
          <w:lang w:bidi="fa-IR"/>
        </w:rPr>
        <w:t>فقها و علما به نقل احادیث و اخبار از ثقة المحدثین مرحوم شیخ علی بن ابراهیم قمی افتخار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 روایاتی فراوان در کتاب های خود از مترجم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عنه ابو محمّد الحسن بن حمزة العلوی الطبری و محمد بن علی بن الحسین عن ابیه و محمّد بن الحسن و حمزة بن محمّد العلوی و محمّد بن علی ماجیلویه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ابی جعفر محمد بن علی بن الحسین بن بابویه قمی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مشهور به شیخ صدوق از مرحوم پدرش و از مترجم در ضمن مشایخ اجازۀ روایی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هشام بن سالم و طریق صفوان بن یحیی و ذریح المحاربی و ابراهیم بن عبدالحمید و غیر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خود و مجیزین ذکر مینماید که برای رعایت اختصار به ذکر عناوین بقّیه حضرات مجازین اکتفا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زیاد بن جعفر الهمدانی؛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علی بن زیاد؛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علی بن ابراهیم بن هاشم که فرزند عالم خود مترجم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العلوی؛</w:t>
      </w:r>
      <w:bookmarkStart w:id="30" w:name="pg13270_158765"/>
    </w:p>
    <w:p>
      <w:pPr>
        <w:pStyle w:val="BookText"/>
        <w:rPr/>
      </w:pPr>
      <w:bookmarkEnd w:id="3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حمزة بن علی بن عبیدالله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القاسم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 بن ابراهیم بن احمد بن هشام؛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ابراهیم بن ناتانه؛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 بن حمدان؛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حمزة بن محمد العلوی؛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عبدالله الورّاق؛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الحسین بن بابویه؛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بن قولویه؛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الصفوانی؛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الحسن الصّفار؛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الحسن بن الولید؛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الحسین؛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ماجیلویه؛</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قولویه؛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موسی بن المتوکل که با مرحوم کلینی که در طلیعۀ مجازین نگاشته شد جمعاً بیست و یک نفر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توانستهام در لا به لای کتب رجالی و تراجم به دست آورم</w:t>
      </w:r>
      <w:r>
        <w:rPr>
          <w:rFonts w:eastAsia="IRNazanin" w:cs="IRNazanin"/>
          <w:color w:val="111111"/>
          <w:sz w:val="28"/>
          <w:szCs w:val="28"/>
          <w:rtl w:val="true"/>
          <w:lang w:bidi="fa-IR"/>
        </w:rPr>
        <w:t>.</w:t>
      </w:r>
    </w:p>
    <w:p>
      <w:pPr>
        <w:pStyle w:val="Heading3"/>
        <w:numPr>
          <w:ilvl w:val="2"/>
          <w:numId w:val="1"/>
        </w:numPr>
        <w:rPr/>
      </w:pPr>
      <w:bookmarkStart w:id="31" w:name="__RefHeading___Toc1591559_2322387425"/>
      <w:bookmarkStart w:id="32" w:name="_Toc11"/>
      <w:bookmarkEnd w:id="31"/>
      <w:r>
        <w:rPr>
          <w:rtl w:val="true"/>
        </w:rPr>
        <w:t>تألیفات علی بن ابراهیم</w:t>
      </w:r>
      <w:bookmarkEnd w:id="32"/>
    </w:p>
    <w:p>
      <w:pPr>
        <w:pStyle w:val="BookText"/>
        <w:rPr/>
      </w:pPr>
      <w:r>
        <w:rPr>
          <w:rFonts w:ascii="IRNazanin" w:hAnsi="IRNazanin" w:eastAsia="IRNazanin"/>
          <w:color w:val="111111"/>
          <w:sz w:val="28"/>
          <w:sz w:val="28"/>
          <w:szCs w:val="28"/>
          <w:rtl w:val="true"/>
          <w:lang w:bidi="fa-IR"/>
        </w:rPr>
        <w:t>کتاب تفسیر معروف به تفسیر قمی؛</w:t>
      </w:r>
    </w:p>
    <w:p>
      <w:pPr>
        <w:pStyle w:val="BookText"/>
        <w:rPr/>
      </w:pPr>
      <w:r>
        <w:rPr>
          <w:rFonts w:ascii="IRNazanin" w:hAnsi="IRNazanin" w:eastAsia="IRNazanin"/>
          <w:color w:val="111111"/>
          <w:sz w:val="28"/>
          <w:sz w:val="28"/>
          <w:szCs w:val="28"/>
          <w:rtl w:val="true"/>
          <w:lang w:bidi="fa-IR"/>
        </w:rPr>
        <w:t>کتاب ناسخ و منسوخ؛</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قرب الاسناد؛</w:t>
      </w:r>
      <w:bookmarkStart w:id="33" w:name="pg13270_158766"/>
    </w:p>
    <w:p>
      <w:pPr>
        <w:pStyle w:val="BookText"/>
        <w:rPr/>
      </w:pPr>
      <w:bookmarkEnd w:id="33"/>
      <w:r>
        <w:rPr>
          <w:rFonts w:ascii="IRNazanin" w:hAnsi="IRNazanin" w:eastAsia="IRNazanin"/>
          <w:color w:val="111111"/>
          <w:sz w:val="28"/>
          <w:sz w:val="28"/>
          <w:szCs w:val="28"/>
          <w:rtl w:val="true"/>
          <w:lang w:bidi="fa-IR"/>
        </w:rPr>
        <w:t>کتاب الشرایع؛</w:t>
      </w:r>
    </w:p>
    <w:p>
      <w:pPr>
        <w:pStyle w:val="BookText"/>
        <w:rPr/>
      </w:pPr>
      <w:r>
        <w:rPr>
          <w:rFonts w:ascii="IRNazanin" w:hAnsi="IRNazanin" w:eastAsia="IRNazanin"/>
          <w:color w:val="111111"/>
          <w:sz w:val="28"/>
          <w:sz w:val="28"/>
          <w:szCs w:val="28"/>
          <w:rtl w:val="true"/>
          <w:lang w:bidi="fa-IR"/>
        </w:rPr>
        <w:t>کتاب الحیض؛</w:t>
      </w:r>
    </w:p>
    <w:p>
      <w:pPr>
        <w:pStyle w:val="BookText"/>
        <w:rPr/>
      </w:pPr>
      <w:r>
        <w:rPr>
          <w:rFonts w:ascii="IRNazanin" w:hAnsi="IRNazanin" w:eastAsia="IRNazanin"/>
          <w:color w:val="111111"/>
          <w:sz w:val="28"/>
          <w:sz w:val="28"/>
          <w:szCs w:val="28"/>
          <w:rtl w:val="true"/>
          <w:lang w:bidi="fa-IR"/>
        </w:rPr>
        <w:t>کتاب التوحید و الشرک؛</w:t>
      </w:r>
    </w:p>
    <w:p>
      <w:pPr>
        <w:pStyle w:val="BookText"/>
        <w:rPr/>
      </w:pPr>
      <w:r>
        <w:rPr>
          <w:rFonts w:ascii="IRNazanin" w:hAnsi="IRNazanin" w:eastAsia="IRNazanin"/>
          <w:color w:val="111111"/>
          <w:sz w:val="28"/>
          <w:sz w:val="28"/>
          <w:szCs w:val="28"/>
          <w:rtl w:val="true"/>
          <w:lang w:bidi="fa-IR"/>
        </w:rPr>
        <w:t>کتاب فضایل امیرالمؤمنین؛</w:t>
      </w:r>
    </w:p>
    <w:p>
      <w:pPr>
        <w:pStyle w:val="BookText"/>
        <w:rPr/>
      </w:pPr>
      <w:r>
        <w:rPr>
          <w:rFonts w:ascii="IRNazanin" w:hAnsi="IRNazanin" w:eastAsia="IRNazanin"/>
          <w:color w:val="111111"/>
          <w:sz w:val="28"/>
          <w:sz w:val="28"/>
          <w:szCs w:val="28"/>
          <w:rtl w:val="true"/>
          <w:lang w:bidi="fa-IR"/>
        </w:rPr>
        <w:t>کتاب المغازی؛</w:t>
      </w:r>
    </w:p>
    <w:p>
      <w:pPr>
        <w:pStyle w:val="BookText"/>
        <w:rPr/>
      </w:pPr>
      <w:r>
        <w:rPr>
          <w:rFonts w:ascii="IRNazanin" w:hAnsi="IRNazanin" w:eastAsia="IRNazanin"/>
          <w:color w:val="111111"/>
          <w:sz w:val="28"/>
          <w:sz w:val="28"/>
          <w:szCs w:val="28"/>
          <w:rtl w:val="true"/>
          <w:lang w:bidi="fa-IR"/>
        </w:rPr>
        <w:t>کتاب الأنبیاء علیهم السلام؛</w:t>
      </w:r>
    </w:p>
    <w:p>
      <w:pPr>
        <w:pStyle w:val="BookText"/>
        <w:rPr/>
      </w:pPr>
      <w:r>
        <w:rPr>
          <w:rFonts w:ascii="IRNazanin" w:hAnsi="IRNazanin" w:eastAsia="IRNazanin"/>
          <w:color w:val="111111"/>
          <w:sz w:val="28"/>
          <w:sz w:val="28"/>
          <w:szCs w:val="28"/>
          <w:rtl w:val="true"/>
          <w:lang w:bidi="fa-IR"/>
        </w:rPr>
        <w:t>رسالة فی معنی هشام و یونس؛</w:t>
      </w:r>
    </w:p>
    <w:p>
      <w:pPr>
        <w:pStyle w:val="BookText"/>
        <w:rPr/>
      </w:pPr>
      <w:r>
        <w:rPr>
          <w:rFonts w:ascii="IRNazanin" w:hAnsi="IRNazanin" w:eastAsia="IRNazanin"/>
          <w:color w:val="111111"/>
          <w:sz w:val="28"/>
          <w:sz w:val="28"/>
          <w:szCs w:val="28"/>
          <w:rtl w:val="true"/>
          <w:lang w:bidi="fa-IR"/>
        </w:rPr>
        <w:t xml:space="preserve">جواب مسایلی که محمد بن بلال از ایشان پرسیده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المشذر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المناقب؛</w:t>
      </w:r>
    </w:p>
    <w:p>
      <w:pPr>
        <w:pStyle w:val="BookText"/>
        <w:rPr/>
      </w:pPr>
      <w:r>
        <w:rPr>
          <w:rFonts w:ascii="IRNazanin" w:hAnsi="IRNazanin" w:eastAsia="IRNazanin"/>
          <w:color w:val="111111"/>
          <w:sz w:val="28"/>
          <w:sz w:val="28"/>
          <w:szCs w:val="28"/>
          <w:rtl w:val="true"/>
          <w:lang w:bidi="fa-IR"/>
        </w:rPr>
        <w:t>کتاب تزویج المأمون ام الفضل؛</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کتاب اختیار القران و روایاته؛</w:t>
      </w:r>
      <w:r>
        <w:rPr>
          <w:rStyle w:val="FootnoteAnchor"/>
          <w:rtl w:val="true"/>
        </w:rPr>
        <w:footnoteReference w:id="16"/>
      </w:r>
    </w:p>
    <w:p>
      <w:pPr>
        <w:pStyle w:val="Heading3"/>
        <w:numPr>
          <w:ilvl w:val="2"/>
          <w:numId w:val="1"/>
        </w:numPr>
        <w:rPr/>
      </w:pPr>
      <w:bookmarkStart w:id="34" w:name="__RefHeading___Toc1591561_2322387425"/>
      <w:bookmarkStart w:id="35" w:name="_Toc12"/>
      <w:bookmarkEnd w:id="34"/>
      <w:r>
        <w:rPr>
          <w:rtl w:val="true"/>
        </w:rPr>
        <w:t>مختصر تفسیر القمی</w:t>
      </w:r>
      <w:bookmarkEnd w:id="3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 کمال الدین عبدالرحمن بن محمد بن ابراهیم العتائقی الحلی</w:t>
      </w: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را مختصر کرده و نسخه خطّی آن در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به اندازه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و هر 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است، صفحاتی از اول آن نسخه خطّی به نام مختصر تفسیر القمی ناقص و آغازش از تفسیر آیۀ شریفۀ </w:t>
      </w:r>
      <w:r>
        <w:rPr>
          <w:rFonts w:ascii="Amiri" w:hAnsi="Amiri" w:eastAsia="Amiri" w:cs="Amiri"/>
          <w:color w:val="111111"/>
          <w:sz w:val="28"/>
          <w:sz w:val="28"/>
          <w:szCs w:val="28"/>
          <w:rtl w:val="true"/>
          <w:lang w:bidi="ar-SA"/>
        </w:rPr>
        <w:t>وَإِذْ قُلْنَا لِلْمَلائِکَةِ اسْجُدُوا لآدَمَ فَسَجَدُوا إِلا إِبْلِیسَ أَبَی وَاسْتَکْبَرَ وَکَانَ مِنَ الْکَافِرِینَ</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انجامش تملک عبدالحمید بن محمد تقی الدهقی در شهر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 بیضی شکل او است</w:t>
      </w:r>
      <w:bookmarkStart w:id="36" w:name="pg13270_158767"/>
    </w:p>
    <w:p>
      <w:pPr>
        <w:pStyle w:val="BookText"/>
        <w:rPr/>
      </w:pPr>
      <w:bookmarkEnd w:id="36"/>
      <w:r>
        <w:rPr>
          <w:rFonts w:ascii="IRNazanin" w:hAnsi="IRNazanin" w:eastAsia="IRNazanin"/>
          <w:color w:val="111111"/>
          <w:sz w:val="28"/>
          <w:sz w:val="28"/>
          <w:szCs w:val="28"/>
          <w:rtl w:val="true"/>
          <w:lang w:bidi="fa-IR"/>
        </w:rPr>
        <w:t>به فهرست نُسَخ خطّی کتابخانۀ عمومی آیت الله مرعشی نجفی قم</w:t>
      </w:r>
      <w:r>
        <w:rPr>
          <w:rStyle w:val="FootnoteAnchor"/>
          <w:rtl w:val="true"/>
        </w:rPr>
        <w:footnoteReference w:id="18"/>
      </w:r>
      <w:r>
        <w:rPr>
          <w:rFonts w:ascii="IRNazanin" w:hAnsi="IRNazanin" w:eastAsia="IRNazanin"/>
          <w:color w:val="111111"/>
          <w:sz w:val="28"/>
          <w:sz w:val="28"/>
          <w:szCs w:val="28"/>
          <w:rtl w:val="true"/>
          <w:lang w:bidi="fa-IR"/>
        </w:rPr>
        <w:t>، و سید محمد حسین حسینی جلالی حفظه الله آن را به صورت کتاب رقعی زیراکس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وزین اصول، فروع و روضۀ کافی ثقة الاسلام کلینی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زیرا بیش تر روایاتش منقول</w:t>
      </w:r>
    </w:p>
    <w:p>
      <w:pPr>
        <w:pStyle w:val="BookText"/>
        <w:rPr/>
      </w:pPr>
      <w:r>
        <w:rPr>
          <w:rFonts w:ascii="IRNazanin" w:hAnsi="IRNazanin" w:eastAsia="IRNazanin"/>
          <w:color w:val="111111"/>
          <w:sz w:val="28"/>
          <w:sz w:val="28"/>
          <w:szCs w:val="28"/>
          <w:rtl w:val="true"/>
          <w:lang w:bidi="fa-IR"/>
        </w:rPr>
        <w:t>از مترجم است</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37" w:name="__RefHeading___Toc1591563_2322387425"/>
      <w:bookmarkStart w:id="38" w:name="_Toc13"/>
      <w:bookmarkEnd w:id="37"/>
      <w:r>
        <w:rPr>
          <w:rtl w:val="true"/>
        </w:rPr>
        <w:t>مقبرۀ مترجم</w:t>
      </w:r>
      <w:bookmarkEnd w:id="3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وجودی که تاریخ دقیقی از تولد ورحلتش به دست نیامده، ولی قبر شریفش هم اکنون درسمت جنوبی شهرداری سابق و سمت شمالی باغ ملی یعنی مقبره شیخان قم و زیارتگاه مردم حق شناس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فی حدود </w:t>
      </w:r>
      <w:r>
        <w:rPr>
          <w:rFonts w:eastAsia="IRNazanin" w:cs="IRNazanin"/>
          <w:color w:val="111111"/>
          <w:sz w:val="28"/>
          <w:szCs w:val="28"/>
          <w:lang w:bidi="fa-IR"/>
        </w:rPr>
        <w:t>285</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 در حدود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است، ولی اکثر کتاب های معتبر مینویسند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ایشان احادیث میشنیده‌اند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الطایفه مرحوم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بیش از بیست حدیث از مترجم و پدرش نقل کرده است</w:t>
      </w:r>
      <w:r>
        <w:rPr>
          <w:rStyle w:val="FootnoteAnchor"/>
          <w:rtl w:val="true"/>
        </w:rPr>
        <w:footnoteReference w:id="21"/>
      </w:r>
      <w:r>
        <w:rPr>
          <w:rFonts w:ascii="IRNazanin" w:hAnsi="IRNazanin" w:eastAsia="IRNazanin"/>
          <w:color w:val="111111"/>
          <w:sz w:val="28"/>
          <w:sz w:val="28"/>
          <w:szCs w:val="28"/>
          <w:rtl w:val="true"/>
          <w:lang w:bidi="fa-IR"/>
        </w:rPr>
        <w:t>که مترجم نخست از پدر بزرگوارش نقل احادیث میفرمودند، و نیز از مرحوم ابراهیم بن هاشم پدر مترجم نیز بیش از شانزده روایت نقل کرده 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 در اهمیت و بزرگواری مترجم، همین بس که سروده‌اند</w:t>
      </w:r>
      <w:r>
        <w:rPr>
          <w:rFonts w:eastAsia="IRNazanin" w:cs="IRNazanin"/>
          <w:color w:val="111111"/>
          <w:sz w:val="28"/>
          <w:szCs w:val="28"/>
          <w:rtl w:val="true"/>
          <w:lang w:bidi="fa-IR"/>
        </w:rPr>
        <w:t>:</w:t>
      </w:r>
      <w:bookmarkStart w:id="39" w:name="pg13270_158768"/>
    </w:p>
    <w:p>
      <w:pPr>
        <w:pStyle w:val="Heading3"/>
        <w:numPr>
          <w:ilvl w:val="2"/>
          <w:numId w:val="1"/>
        </w:numPr>
        <w:rPr/>
      </w:pPr>
      <w:bookmarkStart w:id="40" w:name="__RefHeading___Toc1591565_2322387425"/>
      <w:bookmarkStart w:id="41" w:name="_Toc14"/>
      <w:bookmarkEnd w:id="39"/>
      <w:bookmarkEnd w:id="40"/>
      <w:r>
        <w:rPr>
          <w:rtl w:val="true"/>
        </w:rPr>
        <w:t>علی القمی سبط هاشم جش ثقة ثبت من الاعاظم</w:t>
      </w:r>
      <w:bookmarkEnd w:id="41"/>
    </w:p>
    <w:p>
      <w:pPr>
        <w:pStyle w:val="BookText"/>
        <w:rPr/>
      </w:pPr>
      <w:r>
        <w:rPr>
          <w:rFonts w:ascii="IRNazanin" w:hAnsi="IRNazanin" w:eastAsia="IRNazanin"/>
          <w:color w:val="111111"/>
          <w:sz w:val="28"/>
          <w:sz w:val="28"/>
          <w:szCs w:val="28"/>
          <w:rtl w:val="true"/>
          <w:lang w:bidi="fa-IR"/>
        </w:rPr>
        <w:t>و بعضی کتب رجالی نوشتهاند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الاغ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 العیر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دانسته آن را از مترجم بعید دانسته و نیز حدیث ازدواج ام الفضل دختر مأمون را با امام محمد بن علی جوادالائمه علیه السلام نوشتهاند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یکی از امتیازهای تفسر قمی که از تفاسیر اولیه وقدیم فقها و علمای شیعه امامیه اِثنا عَشَر است که تمام آیاتی را تفسیر به استناد روایات ازمعصومان علیهم السلام است و چه بسا مرحوم علامه سید هاشم بحرانی در تفسیر برهان که همین روش را داشته، به پیروی از آن بزرگوار است که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علی بن ابراهیم آورده تفسیر به مأثور، و نصّ صریح است ـ که ازحضرت صادق علیه السلام به استناد ومتون مختلف روایت شده و با قوانین حکمت و منطق ـ و اکتشافات طبیعی وفلکی مطابق است</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42" w:name="__RefHeading___Toc1591567_2322387425"/>
      <w:bookmarkStart w:id="43" w:name="_Toc15"/>
      <w:bookmarkEnd w:id="42"/>
      <w:r>
        <w:rPr>
          <w:rtl w:val="true"/>
        </w:rPr>
        <w:t>مصادر و مسانید کتاب شرح حال علی بن ابراهیم قمی</w:t>
      </w:r>
      <w:bookmarkEnd w:id="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شیخ الطایفه امامیه ابی جعفر محمد بن الحسن بن علی طوسی رحمه الله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افست از روی چاپ اسپرنگر، به کوشش محمود رامیار، دانشکدۀ الهیات دانشگاه مشهد مقدس،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بهجة الآمال فی شرح زبدة المقال، تألیف شیخ ملا علی علیاری تبریزی متوفای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تحقیق سید هدایة الله مسترحمی جرقوئی اصفهانی چاپ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بنیاد فرهنگ اسلامی حاج محمد حسین کوشانپور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 تألیف شیخ عبدالله مامقانی،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الرّواة و ازاحة الاشتباهات عن الطرق و الاسناد، تألیف محمد بن علی اردبیلی غروی حائری، چاپ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دارالاضواء،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دُرّة التاج لغرة الدّیاج، تألیف محمود بن ضیاء الدین مسعود شیرازی</w:t>
      </w: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سید محمد مشکوة، چاپخانۀ مجلس،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العلامه الحلی، تألیف شیخ الحسن بن یوسف بن علی بن المطهر الحلی المعروف بالعلامه المتولد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ق، تحقیق سید محمد صادق بحرالعلوم، چاپ دوم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نشر مکتبة الرضی، قم،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النجاشی، تألیف احمد بن علی نجاشی کوفی اسدی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نایینی،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دارالأضواء،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نسخه های خطّی کتابخانه آیت الله مرعشی نجفی رحمه الله، سید احمد حسینی اشکوری، قم، ناشر کتابخانه آیت الله مرعشی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الرجال، شیخ محمد تقی شوشتری، چاپ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مرکز نشر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الفهرست للندیم، تألیف محمد بن اسحاق ندیم، تحقیق رضا تجدد حائری مازندرانی، چاپ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تفسیر القمی، تألیف شیخ علی بن ابراهیم قمی به صورت نسخۀ خطی و مقدمۀ سید محمد حسین حسینی جلالی، زیراکس رقعی،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مصفی المقال فی مصنفی علم الرجال، تألیف شیخ آقا بزرگ تهرانی،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منزوی،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العلماء فی فهرست کتب الشیعه و اسماء المصنفین منهم قدیماً و حدیثاً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تتمۀ</w:t>
      </w:r>
    </w:p>
    <w:p>
      <w:pPr>
        <w:pStyle w:val="BookText"/>
        <w:rPr/>
      </w:pPr>
      <w:r>
        <w:rPr>
          <w:rFonts w:ascii="IRNazanin" w:hAnsi="IRNazanin" w:eastAsia="IRNazanin"/>
          <w:color w:val="111111"/>
          <w:sz w:val="28"/>
          <w:sz w:val="28"/>
          <w:szCs w:val="28"/>
          <w:rtl w:val="true"/>
          <w:lang w:bidi="fa-IR"/>
        </w:rPr>
        <w:t>کتاب الفهرست للشیخ ابی جعفر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محمد بن علی بن شهرآشوب 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حیدر، نجف اشرف،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المؤلفین، تراجم مصنفی الکتب العربیه، تألیف عمر رضا کحاله، چاپ مکتبه المثنی و دارالاحیاء التراث العربی، بیروت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رجال الحدیث و تفصیل طبقات الرّواة، تألیف استاد الفقها سید ابوالقاسم موسوی خویی، چاپ پنجم،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الرجال، تألیف سید مصطفی بن الحسین الحسینی التفرشی از علمای قرن یازدهم هجری، چاپ اول، مؤسسۀ آل البیت علیهم السلام، قم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هدیة العارفین اسماء المؤلفین آثار المصنفین من کشف الظنون، تألیف اسماعیل باشاالبغدادی، چاپ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 بیروت، لبنان</w:t>
      </w:r>
      <w:r>
        <w:rPr>
          <w:rFonts w:eastAsia="IRNazanin" w:cs="IRNazanin"/>
          <w:color w:val="111111"/>
          <w:sz w:val="28"/>
          <w:szCs w:val="28"/>
          <w:rtl w:val="true"/>
          <w:lang w:bidi="fa-IR"/>
        </w:rPr>
        <w:t>.</w:t>
      </w:r>
      <w:bookmarkStart w:id="44" w:name="pg13270_158771"/>
    </w:p>
    <w:p>
      <w:pPr>
        <w:pStyle w:val="Heading2"/>
        <w:numPr>
          <w:ilvl w:val="1"/>
          <w:numId w:val="1"/>
        </w:numPr>
        <w:rPr/>
      </w:pPr>
      <w:bookmarkStart w:id="45" w:name="__RefHeading___Toc1591569_2322387425"/>
      <w:bookmarkStart w:id="46" w:name="_Toc16"/>
      <w:bookmarkEnd w:id="44"/>
      <w:bookmarkEnd w:id="45"/>
      <w:r>
        <w:rPr>
          <w:rtl w:val="true"/>
        </w:rPr>
        <w:t>زندگی نامه رضا آقابابایی، خانم قاسمی نژاد</w:t>
      </w:r>
      <w:bookmarkEnd w:id="46"/>
    </w:p>
    <w:p>
      <w:pPr>
        <w:pStyle w:val="Heading3"/>
        <w:numPr>
          <w:ilvl w:val="2"/>
          <w:numId w:val="1"/>
        </w:numPr>
        <w:rPr/>
      </w:pPr>
      <w:bookmarkStart w:id="47" w:name="__RefHeading___Toc1591571_2322387425"/>
      <w:bookmarkStart w:id="48" w:name="_Toc17"/>
      <w:bookmarkEnd w:id="47"/>
      <w:r>
        <w:rPr>
          <w:rtl w:val="true"/>
        </w:rPr>
        <w:t>اشارة</w:t>
      </w:r>
      <w:bookmarkEnd w:id="48"/>
    </w:p>
    <w:p>
      <w:pPr>
        <w:pStyle w:val="BookText"/>
        <w:rPr/>
      </w:pPr>
      <w:r>
        <w:rPr>
          <w:rFonts w:ascii="IRNazanin" w:hAnsi="IRNazanin" w:eastAsia="IRNazanin"/>
          <w:color w:val="111111"/>
          <w:sz w:val="28"/>
          <w:sz w:val="28"/>
          <w:szCs w:val="28"/>
          <w:rtl w:val="true"/>
          <w:lang w:bidi="fa-IR"/>
        </w:rPr>
        <w:t xml:space="preserve">علی بن ابراهیم بن هاشم قمی یکی از محدّثین و مفسّرین مورد وثوق امامیه واز عالمان بزرگ شیعه و از مشایخ محمد بن یعقوب کلینی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علی بن ابراهیم اولین مفسّر شیعی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وی را از اصحاب امام هادی علیه السلام دانسته، ولی سید صدرالدین عاملی او را از اصحاب امام رضا علیه السلام بر شمرده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او در میان رجال معتبر شیعی، درخششی ویژه و شهرتی کم نظیر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شخصیّتهای تابان وستارههای درخشان جهان تشیع است، و صاحب کتب متعددی بوده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تاریخ دقیق ولادت، زندگی و وفات این بزرگوار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علی بن ابراهیم در زمان امام حسن عسکری علیه السلام می زیسته و پس ازآن حضرت نیز تا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قیدحیات بوده، زیرا شیخ صدوق در عیون اخبار الرضا علیه السلام اظهار داشته که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حمزة بن محمد بن جعفر 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از علی بن ابراهیم روایت شنیده است</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وفات او را به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 دانستهاند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علی بن ابراهیم ازنعمت پدر، برادران و فرزندان عالم و فرزانه نیز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محدّثان بنام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پدر بزرگوار علی بن ابراهیم کنیه‌اش ابواسحاق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اصل از بزرگان شیعی کوفه بوده که بعدها به شهر قم مهاجرت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امام رضا و امام جواد علیهما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علی بن ابراهیم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بن هاشم اولین کسی بود که احادیث ائمه بزرگوار تشیع را که در میان کوفیون رایج بود، در شهر قم منتشر کرده است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از این رو میتوان او را پیشگام حدیث در قم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او را از شاگردان یونس بن عبدالرحمان ـ از اصحاب امام رضا علیه السلام ـ دانسته است</w:t>
      </w:r>
      <w:r>
        <w:rPr>
          <w:rStyle w:val="FootnoteAnchor"/>
          <w:rtl w:val="true"/>
        </w:rPr>
        <w:footnoteReference w:id="30"/>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بن هاشم به ملاقات امام رضا علیه السلام رسیده و محضر او را درک کرده است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کتاب های متعددی دارد که از جمله آن هامیتوان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ابراهیم بن هاشم، از طریق نقل روایات و احادیث ائمه علیهم السلام، خدمت بزرگی به اسلام نمود و عشق و علاقه خویش را به مکتب ائمه معصومین علیهم السلام ابراز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ابراهیم بن هاشم را در زمره یاران امام رضا علیه السلام به شمار آورده‌اند، اما هیچ روایتی از امام رضا علیه السلام و نیز یونس بن عبدالرحمان به</w:t>
      </w:r>
    </w:p>
    <w:p>
      <w:pPr>
        <w:pStyle w:val="BookText"/>
        <w:rPr/>
      </w:pPr>
      <w:r>
        <w:rPr>
          <w:rFonts w:ascii="IRNazanin" w:hAnsi="IRNazanin" w:eastAsia="IRNazanin"/>
          <w:color w:val="111111"/>
          <w:sz w:val="28"/>
          <w:sz w:val="28"/>
          <w:szCs w:val="28"/>
          <w:rtl w:val="true"/>
          <w:lang w:bidi="fa-IR"/>
        </w:rPr>
        <w:t>نقل از او یافت نشده اما روایات متعددی را از امام جواد علیه السلام نقل کرده که در کتب حدیثی معروف تشیع به ثبت رسیده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وی ازدانش بزرگان بسیاری استفاده کرده و نزد آنان حدیث شنیده و از آنها روایت نقل کرده است که تعدادشان حدود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بزرگان، محمد بن ابی عمیر است که تعداد </w:t>
      </w:r>
      <w:r>
        <w:rPr>
          <w:rFonts w:eastAsia="IRNazanin" w:cs="IRNazanin"/>
          <w:color w:val="111111"/>
          <w:sz w:val="28"/>
          <w:szCs w:val="28"/>
          <w:lang w:bidi="fa-IR"/>
        </w:rPr>
        <w:t>2921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از وی نقل کرده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علی بن ابراهیم علاوه بر پدری فرزانه، برادران و فرزندانی داشته که همگان از راویان مشهور و معروف شیعه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برادران علی بن ابراهیم می‌توان به اسحاق بن ابراهیم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وی برادر بزرگ علی بن ابراهیم بوده زیرا کنیه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کنیه هر شخصی معمولاً بر اساس نام فرزند اول آن شخص بوده بنابراین احتمال میرود که اسحاق، برادر بزرگ علی بن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روایت علی بن ابراهیم از برادرش اسحاق این ادعا را قوت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عباس قمی دراین‌باره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برخی روایات معلوم میشود که علی بن ابراهیم، برادری به نام اسحاق داشته و از برادرش اسحاق روایاتی نقل کرده است</w:t>
      </w:r>
      <w:r>
        <w:rPr>
          <w:rFonts w:eastAsia="IRNazanin" w:cs="IRNazanin"/>
          <w:color w:val="111111"/>
          <w:sz w:val="28"/>
          <w:szCs w:val="28"/>
          <w:rtl w:val="true"/>
          <w:lang w:bidi="fa-IR"/>
        </w:rPr>
        <w:t>».</w:t>
      </w:r>
      <w:r>
        <w:rPr>
          <w:rStyle w:val="FootnoteAnchor"/>
          <w:rtl w:val="true"/>
        </w:rPr>
        <w:footnoteReference w:id="3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خویی نیز این مطلب را یادآوری کرده است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البته از دیگر برادران وی چندان اطلاعی در دست نیست</w:t>
      </w:r>
      <w:r>
        <w:rPr>
          <w:rFonts w:eastAsia="IRNazanin" w:cs="IRNazanin"/>
          <w:color w:val="111111"/>
          <w:sz w:val="28"/>
          <w:szCs w:val="28"/>
          <w:rtl w:val="true"/>
          <w:lang w:bidi="fa-IR"/>
        </w:rPr>
        <w:t>.</w:t>
      </w:r>
      <w:bookmarkStart w:id="49" w:name="pg13270_158774"/>
    </w:p>
    <w:p>
      <w:pPr>
        <w:pStyle w:val="Heading3"/>
        <w:numPr>
          <w:ilvl w:val="2"/>
          <w:numId w:val="1"/>
        </w:numPr>
        <w:rPr/>
      </w:pPr>
      <w:bookmarkStart w:id="50" w:name="__RefHeading___Toc1591573_2322387425"/>
      <w:bookmarkStart w:id="51" w:name="_Toc18"/>
      <w:bookmarkEnd w:id="49"/>
      <w:bookmarkEnd w:id="50"/>
      <w:r>
        <w:rPr>
          <w:rtl w:val="true"/>
        </w:rPr>
        <w:t>فرزندان علی بن ابراهیم عبارتند از</w:t>
      </w:r>
      <w:r>
        <w:rPr>
          <w:rtl w:val="true"/>
        </w:rPr>
        <w:t>:</w:t>
      </w:r>
      <w:bookmarkEnd w:id="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علی بن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بزرگان شیعه بوده و شیخ صدوق با عبارت رضی الله عنه از او به نیکی نام برده و روایات بسیاری از وی نقل کرده است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شأن ومقام والای او به حدی است که یکی از دانشمندان اهل سنت در کتاب خود ـ لسان المیزان ـ از وی یاد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علی در ری سکونت داشته و کنیهاش ابوعلی بوده است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او از پدرش و نیز چند تن دیگر از بزرگان همچون سعد بن عبدالله بن جعفر حمیری و احمد بن ادریس، احادیثی شنیده و نقل کرده است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روایات این فرزانه قمی، در مجموعه گرانسنگ بحارالانوار نیز به چشم میخورد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استادان شیخ صدوق به شمار میآید به گونه ای که آن فقیه بزرگ شیعه از محمد بن علی بن ابراهیم قمی روایاتی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کتاب هایی را مشتمل بر احادیث ائمه معصومین علیهم السلام تنظیم و تهیه کرده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علی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دیگر فرزندان فرزانه مفسّر علی بن ابراهیم است و روایاتی را به نقل از پدرش بیان و منتشر کرده است</w:t>
      </w:r>
      <w:r>
        <w:rPr>
          <w:rFonts w:eastAsia="IRNazanin" w:cs="IRNazanin"/>
          <w:color w:val="111111"/>
          <w:sz w:val="28"/>
          <w:szCs w:val="28"/>
          <w:rtl w:val="true"/>
          <w:lang w:bidi="fa-IR"/>
        </w:rPr>
        <w:t>.</w:t>
      </w:r>
      <w:r>
        <w:rPr>
          <w:rStyle w:val="FootnoteAnchor"/>
          <w:rtl w:val="true"/>
        </w:rPr>
        <w:footnoteReference w:id="42"/>
      </w:r>
      <w:bookmarkStart w:id="52" w:name="pg13270_158775"/>
    </w:p>
    <w:p>
      <w:pPr>
        <w:pStyle w:val="BookText"/>
        <w:rPr/>
      </w:pPr>
      <w:bookmarkEnd w:id="52"/>
      <w:r>
        <w:rPr>
          <w:rFonts w:ascii="IRNazanin" w:hAnsi="IRNazanin" w:eastAsia="IRNazanin"/>
          <w:color w:val="111111"/>
          <w:sz w:val="28"/>
          <w:sz w:val="28"/>
          <w:szCs w:val="28"/>
          <w:rtl w:val="true"/>
          <w:lang w:bidi="fa-IR"/>
        </w:rPr>
        <w:t>شیخ عباس قمی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مجموعه بحارالانوار، چنین بر میآید که ابراهیم بن علی، از محدّثانی بوده است که روایات زیادی را</w:t>
      </w:r>
    </w:p>
    <w:p>
      <w:pPr>
        <w:pStyle w:val="BookText"/>
        <w:rPr/>
      </w:pP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یکی از نویسندگان تعداد</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و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شاگرد وی را بر شمرده است</w:t>
      </w:r>
      <w:r>
        <w:rPr>
          <w:rFonts w:eastAsia="IRNazanin" w:cs="IRNazanin"/>
          <w:color w:val="111111"/>
          <w:sz w:val="28"/>
          <w:szCs w:val="28"/>
          <w:rtl w:val="true"/>
          <w:lang w:bidi="fa-IR"/>
        </w:rPr>
        <w:t>.</w:t>
      </w:r>
    </w:p>
    <w:p>
      <w:pPr>
        <w:pStyle w:val="Heading3"/>
        <w:numPr>
          <w:ilvl w:val="2"/>
          <w:numId w:val="1"/>
        </w:numPr>
        <w:rPr/>
      </w:pPr>
      <w:bookmarkStart w:id="53" w:name="__RefHeading___Toc1591575_2322387425"/>
      <w:bookmarkStart w:id="54" w:name="_Toc19"/>
      <w:bookmarkEnd w:id="53"/>
      <w:r>
        <w:rPr>
          <w:rtl w:val="true"/>
        </w:rPr>
        <w:t>اساتید علی بن ابراهیم</w:t>
      </w:r>
      <w:bookmarkEnd w:id="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بن هشام،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عبدالله برقی،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اسحاق قمی،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بن نوح،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ریان بن صلت،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حسین بن ابی خطاب</w:t>
      </w:r>
      <w:r>
        <w:rPr>
          <w:rFonts w:eastAsia="IRNazanin" w:cs="IRNazanin"/>
          <w:color w:val="111111"/>
          <w:sz w:val="28"/>
          <w:szCs w:val="28"/>
          <w:rtl w:val="true"/>
          <w:lang w:bidi="fa-IR"/>
        </w:rPr>
        <w:t>.</w:t>
      </w:r>
    </w:p>
    <w:p>
      <w:pPr>
        <w:pStyle w:val="Heading3"/>
        <w:numPr>
          <w:ilvl w:val="2"/>
          <w:numId w:val="1"/>
        </w:numPr>
        <w:rPr/>
      </w:pPr>
      <w:bookmarkStart w:id="55" w:name="__RefHeading___Toc1591577_2322387425"/>
      <w:bookmarkStart w:id="56" w:name="_Toc20"/>
      <w:bookmarkEnd w:id="55"/>
      <w:r>
        <w:rPr>
          <w:rtl w:val="true"/>
        </w:rPr>
        <w:t>شاگردان علی بن ابراهیم</w:t>
      </w:r>
      <w:bookmarkEnd w:id="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کلینی،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زیاد بن جعفر همدانی،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حمزه علوی،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ماجیلویه،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محمد علوی،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ولید،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قولویه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علاوه بر عصر امام هادی علیه السلام، در دوران حیات پر برکت امام حسن عسکری علیه السلام و نیز زمان غیبت صغری زندگی میکرده است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البته در کتاب های معتبر شیعه هیچ روایتی از امام هادی علیه السلام و نیز دیگر امامان معصوم علیهم السلام به نقل از علی بن ابراهیم یافت نشده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خویی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نبودن روایت مستقیم از ائمه علیهم السلام منافاتی با این مطلب ندارد که نامش در زمره اصحاب امام هادی علیه السلام باشد</w:t>
      </w:r>
      <w:r>
        <w:rPr>
          <w:rFonts w:eastAsia="IRNazanin" w:cs="IRNazanin"/>
          <w:color w:val="111111"/>
          <w:sz w:val="28"/>
          <w:szCs w:val="28"/>
          <w:rtl w:val="true"/>
          <w:lang w:bidi="fa-IR"/>
        </w:rPr>
        <w:t>».</w:t>
      </w:r>
      <w:r>
        <w:rPr>
          <w:rStyle w:val="FootnoteAnchor"/>
          <w:rtl w:val="true"/>
        </w:rPr>
        <w:footnoteReference w:id="45"/>
      </w:r>
      <w:bookmarkStart w:id="57" w:name="pg13270_158776"/>
    </w:p>
    <w:p>
      <w:pPr>
        <w:pStyle w:val="BookText"/>
        <w:rPr/>
      </w:pPr>
      <w:bookmarkEnd w:id="57"/>
      <w:r>
        <w:rPr>
          <w:rFonts w:ascii="IRNazanin" w:hAnsi="IRNazanin" w:eastAsia="IRNazanin"/>
          <w:color w:val="111111"/>
          <w:sz w:val="28"/>
          <w:sz w:val="28"/>
          <w:szCs w:val="28"/>
          <w:rtl w:val="true"/>
          <w:lang w:bidi="fa-IR"/>
        </w:rPr>
        <w:t>علاقه و دلدادگی او نسبت به سرچشمه های ناب امامت، به اندازهای بود که نه تنها شیعیان، بلکه دانشمندان اهل سنت نیز به این موضوع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که از دانشمندان نامدار اهل سنت در علم رجال است، از علی بن ابراهیم در کتاب خویش نام برده و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شیعیان سرسخت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سرسختی و ارادت او نسبت به پیشوایان معصوم علیهم السلام در لابهلای روایاتی که علی بن ابراهیم نقل کرده به خوبی آشکار است</w:t>
      </w:r>
      <w:r>
        <w:rPr>
          <w:rFonts w:eastAsia="IRNazanin" w:cs="IRNazanin"/>
          <w:color w:val="111111"/>
          <w:sz w:val="28"/>
          <w:szCs w:val="28"/>
          <w:rtl w:val="true"/>
          <w:lang w:bidi="fa-IR"/>
        </w:rPr>
        <w:t>.</w:t>
      </w:r>
    </w:p>
    <w:p>
      <w:pPr>
        <w:pStyle w:val="Heading3"/>
        <w:numPr>
          <w:ilvl w:val="2"/>
          <w:numId w:val="1"/>
        </w:numPr>
        <w:rPr/>
      </w:pPr>
      <w:bookmarkStart w:id="58" w:name="__RefHeading___Toc1591579_2322387425"/>
      <w:bookmarkStart w:id="59" w:name="_Toc21"/>
      <w:bookmarkEnd w:id="58"/>
      <w:r>
        <w:rPr>
          <w:rtl w:val="true"/>
        </w:rPr>
        <w:t>پرواز به بی کران</w:t>
      </w:r>
      <w:bookmarkEnd w:id="59"/>
    </w:p>
    <w:p>
      <w:pPr>
        <w:pStyle w:val="BookText"/>
        <w:rPr/>
      </w:pPr>
      <w:r>
        <w:rPr>
          <w:rFonts w:ascii="IRNazanin" w:hAnsi="IRNazanin" w:eastAsia="IRNazanin"/>
          <w:color w:val="111111"/>
          <w:sz w:val="28"/>
          <w:sz w:val="28"/>
          <w:szCs w:val="28"/>
          <w:rtl w:val="true"/>
          <w:lang w:bidi="fa-IR"/>
        </w:rPr>
        <w:t xml:space="preserve">از تاریخ وفات علی بن ابراهیم قمی اطلاع دقیقی یافت نشده، اما پژوهشگران براساس روایتی که شیخ صدوق درباره وی در کتاب عیون اخبار الرضا نقل کرده، که علی بن ابراهیم تا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و وفاتش پس از این تاریخ واقع شده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سرانجام روح ملکوتی آن فرزانه دوران، به بی کران ها پرواز کرد و پیکر پاکش در شهر قم به خاک سپرده شد و بدان سرزمین مقدس، شرافتی دیگر بخشید</w:t>
      </w:r>
      <w:r>
        <w:rPr>
          <w:rFonts w:eastAsia="IRNazanin" w:cs="IRNazanin"/>
          <w:color w:val="111111"/>
          <w:sz w:val="28"/>
          <w:szCs w:val="28"/>
          <w:rtl w:val="true"/>
          <w:lang w:bidi="fa-IR"/>
        </w:rPr>
        <w:t>.</w:t>
      </w:r>
    </w:p>
    <w:p>
      <w:pPr>
        <w:pStyle w:val="Heading3"/>
        <w:numPr>
          <w:ilvl w:val="2"/>
          <w:numId w:val="1"/>
        </w:numPr>
        <w:rPr/>
      </w:pPr>
      <w:bookmarkStart w:id="60" w:name="__RefHeading___Toc1591581_2322387425"/>
      <w:bookmarkStart w:id="61" w:name="_Toc22"/>
      <w:bookmarkEnd w:id="60"/>
      <w:r>
        <w:rPr>
          <w:rtl w:val="true"/>
        </w:rPr>
        <w:t>آثار و تألیفات علی بن ابراهیم قمی</w:t>
      </w:r>
      <w:bookmarkEnd w:id="6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راویان و اصحاب امامان معصوم علیهم السلام، به منظور ثبت و ضبط معارف ناب و مکتب تشیع و انتقال آن به نسل‌های آتی، احادیث معتبر را از نزدیک‌ترین و مطمئن ترین یاران ائمه علیهم السلام دریافت میکردند و سپس آن ها را درموضوعات مختلف دسته بندی و تنظیم کرده، هر موضوعی را در کتابی مستقل و با نامی ویژه به نگارش در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بن هاشم که از معروف ترین راویان تشیع است و روایات بسیار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کرده، به این امر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بندی موضوعی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گمارد، به گونهای که نام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به ثبت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پنج کتاب او را چنین نام میبرد</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الناسخ و المنسوخ، قرب الاسناد، الشرایع و المغازی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بزرگ علم رجال ابو العباس نجاشی علاوه بر کتاب‌های نامبرده از دیگر کتاب های وی چنین نام میبرد</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و الشرک، فضائل امیرالمؤمنین علیه السلام، الانبیاء، المشذر، الحیض، رساله ای در معنای هشام و یونس و جواب مسائل محمد بن 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درکتاب الفهرست، نوشته های علی بن ابراهیم را برشمرده که دربین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و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شهرآشوب نیز از کتاب ها و نوشته های علی بن ابراهیم یادکرده و در بین مجموعه آثار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و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نیز نام برده است</w:t>
      </w:r>
      <w:r>
        <w:rPr>
          <w:rFonts w:eastAsia="IRNazanin" w:cs="IRNazanin"/>
          <w:color w:val="111111"/>
          <w:sz w:val="28"/>
          <w:szCs w:val="28"/>
          <w:rtl w:val="true"/>
          <w:lang w:bidi="fa-IR"/>
        </w:rPr>
        <w:t>.</w:t>
      </w:r>
      <w:r>
        <w:rPr>
          <w:rStyle w:val="FootnoteAnchor"/>
          <w:rtl w:val="true"/>
        </w:rPr>
        <w:footnoteReference w:id="4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کلینی صاحب کتاب اصول کافی که بسیاری از احادیث خود را از ایشان گرفته است، این شخصیت والا را با اوصافی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فی الحدیث، معتمد،صحیح المذهب، سمع فاکثر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مینمایند</w:t>
      </w:r>
      <w:r>
        <w:rPr>
          <w:rFonts w:eastAsia="IRNazanin" w:cs="IRNazanin"/>
          <w:color w:val="111111"/>
          <w:sz w:val="28"/>
          <w:szCs w:val="28"/>
          <w:rtl w:val="true"/>
          <w:lang w:bidi="fa-IR"/>
        </w:rPr>
        <w:t>.</w:t>
      </w:r>
      <w:r>
        <w:rPr>
          <w:rStyle w:val="FootnoteAnchor"/>
          <w:rtl w:val="true"/>
        </w:rPr>
        <w:footnoteReference w:id="50"/>
      </w:r>
      <w:bookmarkStart w:id="62" w:name="pg13270_158778"/>
    </w:p>
    <w:p>
      <w:pPr>
        <w:pStyle w:val="BookText"/>
        <w:rPr/>
      </w:pPr>
      <w:bookmarkEnd w:id="62"/>
      <w:r>
        <w:rPr>
          <w:rFonts w:ascii="IRNazanin" w:hAnsi="IRNazanin" w:eastAsia="IRNazanin"/>
          <w:color w:val="111111"/>
          <w:sz w:val="28"/>
          <w:sz w:val="28"/>
          <w:szCs w:val="28"/>
          <w:rtl w:val="true"/>
          <w:lang w:bidi="fa-IR"/>
        </w:rPr>
        <w:t>اگر چه هر یک از کتاب های این فقیه بزرگ اسلام، خود گنجینهای ارزشمند است اما کتاب تفسیر علی بن ابراهیم قمی ازامتیاز ویژه و موقعیت برجستهای برخوردار است که نگاهی به آن کتاب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دراین مقاله به آن پرداخته شده است نگاهی اجمالی به تفسیر اوست که در میان مفسّران به تفسیر قمی شهرت یافته است</w:t>
      </w:r>
      <w:r>
        <w:rPr>
          <w:rFonts w:eastAsia="IRNazanin" w:cs="IRNazanin"/>
          <w:color w:val="111111"/>
          <w:sz w:val="28"/>
          <w:szCs w:val="28"/>
          <w:rtl w:val="true"/>
          <w:lang w:bidi="fa-IR"/>
        </w:rPr>
        <w:t>.</w:t>
      </w:r>
    </w:p>
    <w:p>
      <w:pPr>
        <w:pStyle w:val="Heading3"/>
        <w:numPr>
          <w:ilvl w:val="2"/>
          <w:numId w:val="1"/>
        </w:numPr>
        <w:rPr/>
      </w:pPr>
      <w:bookmarkStart w:id="63" w:name="__RefHeading___Toc1591583_2322387425"/>
      <w:bookmarkStart w:id="64" w:name="_Toc23"/>
      <w:bookmarkEnd w:id="63"/>
      <w:r>
        <w:rPr>
          <w:rtl w:val="true"/>
        </w:rPr>
        <w:t>نقد تفسیر قمی ازدیدگاه های مختلف</w:t>
      </w:r>
      <w:bookmarkEnd w:id="64"/>
    </w:p>
    <w:p>
      <w:pPr>
        <w:pStyle w:val="BookText"/>
        <w:rPr/>
      </w:pPr>
      <w:r>
        <w:rPr>
          <w:rFonts w:ascii="IRNazanin" w:hAnsi="IRNazanin" w:eastAsia="IRNazanin"/>
          <w:color w:val="111111"/>
          <w:sz w:val="28"/>
          <w:sz w:val="28"/>
          <w:szCs w:val="28"/>
          <w:rtl w:val="true"/>
          <w:lang w:bidi="fa-IR"/>
        </w:rPr>
        <w:t>تفسیر قمی یکی از کهن ترین تفاسیر شیعی است که امروزه در دست داریم و ازمهم ترین منابع مفسّران امامیه در طول قرون گذشته تا عصر حاضر می باشد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این تفسیر به لحاظ عبارت و شیوه بیان، رسا و از نثری محکم و نیرومند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تفسیر بر پایه نقل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در نوع خودکم نظیر بلکه بی نظیر و درعین اختصار و ایجاز، در بیان آیات کامل و فراگیر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درباره تاریخ عصر نزول و آداب و عادات جاهلیت به اشارت درقرآن آمده به طور کامل دراین تفسیر روشن شده است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این تفسیرهم چنین مورد استناد کتب اربعه بوده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این تفسیر با مقدمهای شروع می شود که خلاصهای است از رسالۀ منسوب به نعمانی و با مختصر تغییر و جابه‌جایی عبارات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گروهی از مفسّران این تفسیر را به دو نفر دیگر از شخصیت های بزرگ تاریخ اسلام نیز نسبت داده‌اند؛ یکی سعد بن عبدالله اشعری و دیگری سید مرتضی علم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امروزه این نظریه مردود است</w:t>
      </w:r>
      <w:r>
        <w:rPr>
          <w:rFonts w:eastAsia="IRNazanin" w:cs="IRNazanin"/>
          <w:color w:val="111111"/>
          <w:sz w:val="28"/>
          <w:szCs w:val="28"/>
          <w:rtl w:val="true"/>
          <w:lang w:bidi="fa-IR"/>
        </w:rPr>
        <w:t>.</w:t>
      </w:r>
      <w:r>
        <w:rPr>
          <w:rStyle w:val="FootnoteAnchor"/>
          <w:rtl w:val="true"/>
        </w:rPr>
        <w:footnoteReference w:id="55"/>
      </w:r>
      <w:bookmarkStart w:id="65" w:name="pg13270_158779"/>
    </w:p>
    <w:p>
      <w:pPr>
        <w:pStyle w:val="BookText"/>
        <w:rPr/>
      </w:pPr>
      <w:bookmarkEnd w:id="65"/>
      <w:r>
        <w:rPr>
          <w:rFonts w:ascii="IRNazanin" w:hAnsi="IRNazanin" w:eastAsia="IRNazanin"/>
          <w:color w:val="111111"/>
          <w:sz w:val="28"/>
          <w:sz w:val="28"/>
          <w:szCs w:val="28"/>
          <w:rtl w:val="true"/>
          <w:lang w:bidi="fa-IR"/>
        </w:rPr>
        <w:t>طبق یادداشت‌های آیة الله معرفت در فصل نامه قم چون مقدمه تفسیر به طور مسلّم از علی بن ابراهیم نیست این تردید را به وجود آورده بود،</w:t>
      </w:r>
      <w:r>
        <w:rPr>
          <w:rStyle w:val="FootnoteAnchor"/>
          <w:rtl w:val="true"/>
        </w:rPr>
        <w:footnoteReference w:id="56"/>
      </w:r>
      <w:r>
        <w:rPr>
          <w:rFonts w:ascii="IRNazanin" w:hAnsi="IRNazanin" w:eastAsia="IRNazanin"/>
          <w:color w:val="111111"/>
          <w:sz w:val="28"/>
          <w:sz w:val="28"/>
          <w:szCs w:val="28"/>
          <w:rtl w:val="true"/>
          <w:lang w:bidi="fa-IR"/>
        </w:rPr>
        <w:t>ثانیاً انتساب این تفسیر به علی بن ابراهیم قمی نیز در اعصار بعد شهرت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علی بن ابراهیم با دیدگاه حدیثی نوشته شده، از این رو مؤلف از ظاهر آیات، با استناد به روایات به آسانی دست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این کتاب از تفاسیر تأویلی شمرده میشود و تأویل های دور از ذهن در آن بسیار زیاد است</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از این رو بسیاری از آیات به فضائل اهل بیت علیهم السلام یا به احوال دشمنانشان تفسیرشده که معنای پایانی آن آیات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تفسیرتنها روایات، گرد آوری نشده، بلکه آیات و کلمات بدون استناد روشن به روایات تفسیر شده و شأن نزول آیات به تفصیل بیان گردیده و قصص انبیا ووقایع زمان پیامبر صلی الله علیه وآله ومباحث فقهی حجم گستردهای از کتاب را تشکیل میدهد</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66" w:name="__RefHeading___Toc1591585_2322387425"/>
      <w:bookmarkStart w:id="67" w:name="_Toc24"/>
      <w:bookmarkEnd w:id="66"/>
      <w:r>
        <w:rPr>
          <w:rtl w:val="true"/>
        </w:rPr>
        <w:t>پیشینه چاپ تفسیر قمی</w:t>
      </w:r>
      <w:bookmarkEnd w:id="6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تفسیر علی بن ابراهیم در اصل نسخه های مختلف داشته، از جمله نسخهای از این تفسیر به روایت نوة مؤلف به دست ابن طاووس رسیده است و او در وصف این نسخهگفته که جمیع کتاب در چهار جزء در دو مجلد واقع است</w:t>
      </w:r>
      <w:r>
        <w:rPr>
          <w:rFonts w:eastAsia="IRNazanin" w:cs="IRNazanin"/>
          <w:color w:val="111111"/>
          <w:sz w:val="28"/>
          <w:szCs w:val="28"/>
          <w:rtl w:val="true"/>
          <w:lang w:bidi="fa-IR"/>
        </w:rPr>
        <w:t>.</w:t>
      </w:r>
      <w:r>
        <w:rPr>
          <w:rStyle w:val="FootnoteAnchor"/>
          <w:rtl w:val="true"/>
        </w:rPr>
        <w:footnoteReference w:id="59"/>
      </w:r>
      <w:bookmarkStart w:id="68" w:name="pg13270_158780"/>
    </w:p>
    <w:p>
      <w:pPr>
        <w:pStyle w:val="BookText"/>
        <w:rPr/>
      </w:pPr>
      <w:bookmarkEnd w:id="68"/>
      <w:r>
        <w:rPr>
          <w:rFonts w:ascii="IRNazanin" w:hAnsi="IRNazanin" w:eastAsia="IRNazanin"/>
          <w:color w:val="111111"/>
          <w:sz w:val="28"/>
          <w:sz w:val="28"/>
          <w:szCs w:val="28"/>
          <w:rtl w:val="true"/>
          <w:lang w:bidi="fa-IR"/>
        </w:rPr>
        <w:t xml:space="preserve">تفسیر علی بن ابراهیم چندین بار به چاپ رسیده که اولین بار در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سیدطیب جزائری نیز آن را تصحیح کرده و در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به چاپ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دیگر از تفسیر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چاپ شد و بار دیگر همراه با تقریظ مختصری از آقا بزرگ تهرانی و مقدمه و تصحیح سید طیب موسوی جزائری با ملاحظه چهار نسخه آن، در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قم طبع و نشر، و در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با همان خصوصیات تجدید چاپ شده و تنها فرق آن با چاپ سوم، تغییر شماره صفحات آن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نسخه‌ای با عنوان تفسیر علی بن ابراهیم در دست است،که نخستین بار حسن بن سلیمان حِلّی به نقل از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نقلهایی از این نسخه را دیده و سپس در کتابهایی مانند بحارالانوار، روایات آن در ابواب مختلف پراکنده شده است</w:t>
      </w:r>
      <w:r>
        <w:rPr>
          <w:rFonts w:eastAsia="IRNazanin" w:cs="IRNazanin"/>
          <w:color w:val="111111"/>
          <w:sz w:val="28"/>
          <w:szCs w:val="28"/>
          <w:rtl w:val="true"/>
          <w:lang w:bidi="fa-IR"/>
        </w:rPr>
        <w:t>.</w:t>
      </w:r>
    </w:p>
    <w:p>
      <w:pPr>
        <w:pStyle w:val="Heading3"/>
        <w:numPr>
          <w:ilvl w:val="2"/>
          <w:numId w:val="1"/>
        </w:numPr>
        <w:rPr/>
      </w:pPr>
      <w:bookmarkStart w:id="69" w:name="__RefHeading___Toc1591587_2322387425"/>
      <w:bookmarkStart w:id="70" w:name="_Toc25"/>
      <w:bookmarkEnd w:id="69"/>
      <w:r>
        <w:rPr>
          <w:rtl w:val="true"/>
        </w:rPr>
        <w:t>نگاه ارزشی به تفسیر قمی</w:t>
      </w:r>
      <w:bookmarkEnd w:id="70"/>
    </w:p>
    <w:p>
      <w:pPr>
        <w:pStyle w:val="BookText"/>
        <w:rPr/>
      </w:pPr>
      <w:r>
        <w:rPr>
          <w:rFonts w:ascii="IRNazanin" w:hAnsi="IRNazanin" w:eastAsia="IRNazanin"/>
          <w:color w:val="111111"/>
          <w:sz w:val="28"/>
          <w:sz w:val="28"/>
          <w:szCs w:val="28"/>
          <w:rtl w:val="true"/>
          <w:lang w:bidi="fa-IR"/>
        </w:rPr>
        <w:t>تفسیر علی بن ابراهیم تمام سوره‌های قرآن را در بر دارد، ولی در هر سوره، برخی آیات به صورت گزینشی تفسیرشده و از برخی بدون تفسیر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عمدتاً با استناد به روایات، به تفسیر آیات پرداخته و از این رو آن‌را از تفاسیر مأثور و روایی به شمار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به این که اجتهادهایی از مولف نیز در آن دیده می‌شود، می‌توان آن را تفسیر اجتهادی ـ روایی یا روایی ـ اجتهادی نامید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ارزش و اهمیت، تفسیر قمی یکی از قدیمی‌ترین تفاسیر شیعه است و منبعی روایی برای جوامع تفسیری شیعه، مانند تفسیر برهان و نور الثقلین، و تفاسیر اجتهادی ـ روایی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 این کتاب در مواردی بسیار از مشایخ مهم علی بن ابراهیم چون احمدبن محمدبن عیسی و محمدبن عیسی بن عبید و احمدبن ابی عبداللّه برقی، با واسطة معاصران علی بن ابراهیم،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دیگری از ابراهیم بن هاشم، پدر و استاد اصلی علی بن ابراهیم، با دو واسطه روایت شده و از معاصران وی چون محمدبن یحیی و سعدبن عبداللّه نیز با واسطه نقل شده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مقدمة تفسیر قمی، مباحث کلی علوم قرآنی به صورت تقسیم بندی آیات در حدود پنجاه عنوان به نقل از علی بن ابراهیم مطرح شده، سپس با ذکر آیه یا آیههایی به توضیح این عناوین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مقدمه از سبک خاصی در قرآن به نام منقطع معطوف سخن به میان آمده</w:t>
      </w:r>
      <w:r>
        <w:rPr>
          <w:rStyle w:val="FootnoteAnchor"/>
          <w:rtl w:val="true"/>
        </w:rPr>
        <w:footnoteReference w:id="62"/>
      </w:r>
      <w:r>
        <w:rPr>
          <w:rFonts w:ascii="IRNazanin" w:hAnsi="IRNazanin" w:eastAsia="IRNazanin"/>
          <w:color w:val="111111"/>
          <w:sz w:val="28"/>
          <w:sz w:val="28"/>
          <w:szCs w:val="28"/>
          <w:rtl w:val="true"/>
          <w:lang w:bidi="fa-IR"/>
        </w:rPr>
        <w:t>و گفته شده که ترتیب آیات در هنگام جمع آوری آنها به هم خورده است</w:t>
      </w:r>
      <w:r>
        <w:rPr>
          <w:rFonts w:eastAsia="IRNazanin" w:cs="IRNazanin"/>
          <w:color w:val="111111"/>
          <w:sz w:val="28"/>
          <w:szCs w:val="28"/>
          <w:rtl w:val="true"/>
          <w:lang w:bidi="fa-IR"/>
        </w:rPr>
        <w:t>.</w:t>
      </w:r>
      <w:r>
        <w:rPr>
          <w:rStyle w:val="FootnoteAnchor"/>
          <w:rtl w:val="true"/>
        </w:rPr>
        <w:footnoteReference w:id="6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علی بن ابراهیم از تحریف قرآن سخن گفته و آیاتی را ذکر کرده است</w:t>
      </w:r>
      <w:r>
        <w:rPr>
          <w:rStyle w:val="FootnoteAnchor"/>
          <w:rtl w:val="true"/>
        </w:rPr>
        <w:footnoteReference w:id="64"/>
      </w:r>
      <w:r>
        <w:rPr>
          <w:rFonts w:ascii="IRNazanin" w:hAnsi="IRNazanin" w:eastAsia="IRNazanin"/>
          <w:color w:val="111111"/>
          <w:sz w:val="28"/>
          <w:sz w:val="28"/>
          <w:szCs w:val="28"/>
          <w:rtl w:val="true"/>
          <w:lang w:bidi="fa-IR"/>
        </w:rPr>
        <w:t>وی از آیات قرآن برای رد مذاهب مختلف غیراسلامی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و زنادقه</w:t>
      </w:r>
      <w:r>
        <w:rPr>
          <w:rStyle w:val="FootnoteAnchor"/>
          <w:rtl w:val="true"/>
        </w:rPr>
        <w:footnoteReference w:id="65"/>
      </w:r>
      <w:r>
        <w:rPr>
          <w:rFonts w:ascii="IRNazanin" w:hAnsi="IRNazanin" w:eastAsia="IRNazanin"/>
          <w:color w:val="111111"/>
          <w:sz w:val="28"/>
          <w:sz w:val="28"/>
          <w:szCs w:val="28"/>
          <w:rtl w:val="true"/>
          <w:lang w:bidi="fa-IR"/>
        </w:rPr>
        <w:t>و برخی از فرق اسلامی مانند معتزله، قدَریه ــ که به نظر وی همان مُجبِره‌اند ــ و نیز دیدگاه های نادرست دیگر استفاده میکند</w:t>
      </w:r>
      <w:r>
        <w:rPr>
          <w:rStyle w:val="FootnoteAnchor"/>
          <w:rtl w:val="true"/>
        </w:rPr>
        <w:footnoteReference w:id="66"/>
      </w:r>
      <w:r>
        <w:rPr>
          <w:rFonts w:ascii="IRNazanin" w:hAnsi="IRNazanin" w:eastAsia="IRNazanin"/>
          <w:color w:val="111111"/>
          <w:sz w:val="28"/>
          <w:sz w:val="28"/>
          <w:szCs w:val="28"/>
          <w:rtl w:val="true"/>
          <w:lang w:bidi="fa-IR"/>
        </w:rPr>
        <w:t>و با آوردن روایاتی اجمالاً به مذهب امرٌ بین امرین اشاره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 از کتاب‌های مورد اعتماد شیخ حرّ عاملی رحمه الله نیز بوده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فراوان از آن روایت نقل کرده است و در فایده چهارم از خاتمه وسائل، آن را از کتاب‌های مورد اعتمادی می‌داند که مؤلفان آن ها و غیر آنان به صحت آنها شهادت داده و قرائنی بر ثبوت آنها قائم شده و از مؤلفان آنها به تواتر رسیده و یا صحت نسبت آنها به ایشان معلوم است، به شمار آورده است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بنابراین علاوه بر این‌که استناد این تفسیر به علی بن ابراهیم، نزد شیخ حرّ عاملی ثابت و معلوم بوده، طریق صحیحی نیز به آن داشته است و در نتیجه علاوه بر اشتهار، طریق صحیح نیز بر صدور این تفسیر از علی بن ابراهیم وجود دارد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با این همه می‌توان گفت استناد این تفسیر به علی بن ابراهیم، مشهور و همواره مورد اعتماد دانشمندان و مؤلفان بزرگ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فضل بن حسن طبرسی رحمه الله از دانشمندان قرن ششم در تفسیر مجمع البیان، روایاتی را که در تفسیر فعلی موجود است، از علی بن ابراهیم نقل کرده</w:t>
      </w:r>
      <w:r>
        <w:rPr>
          <w:rStyle w:val="FootnoteAnchor"/>
          <w:rtl w:val="true"/>
        </w:rPr>
        <w:footnoteReference w:id="69"/>
      </w:r>
      <w:r>
        <w:rPr>
          <w:rFonts w:ascii="IRNazanin" w:hAnsi="IRNazanin" w:eastAsia="IRNazanin"/>
          <w:color w:val="111111"/>
          <w:sz w:val="28"/>
          <w:sz w:val="28"/>
          <w:szCs w:val="28"/>
          <w:rtl w:val="true"/>
          <w:lang w:bidi="fa-IR"/>
        </w:rPr>
        <w:t>و گاه تصریح نموده که این روایت را علی بن ابراهیم در تفسیرش ذکر کرده است</w:t>
      </w:r>
      <w:r>
        <w:rPr>
          <w:rFonts w:eastAsia="IRNazanin" w:cs="IRNazanin"/>
          <w:color w:val="111111"/>
          <w:sz w:val="28"/>
          <w:szCs w:val="28"/>
          <w:rtl w:val="true"/>
          <w:lang w:bidi="fa-IR"/>
        </w:rPr>
        <w:t>.</w:t>
      </w:r>
      <w:r>
        <w:rPr>
          <w:rStyle w:val="FootnoteAnchor"/>
          <w:rtl w:val="true"/>
        </w:rPr>
        <w:footnoteReference w:id="7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دانشمندان قرن هفتم سید بن طاووس رحمه الله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تفسیر علی بن ابراهیم را نام برده و روایاتی را از آن نقل کرده که با اندک تفاوتی در تفسیر قمی موجود مذکور است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فیض کاشانی نیز در تفسیر صافی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از این تفسیر نقل کرده و در مقدمه تفسیر خود، این تفسیر را از جمله منابع خود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رحمه الله در مصادر</w:t>
      </w:r>
      <w:bookmarkStart w:id="71" w:name="pg13270_158783"/>
    </w:p>
    <w:p>
      <w:pPr>
        <w:pStyle w:val="BookText"/>
        <w:rPr/>
      </w:pPr>
      <w:bookmarkEnd w:id="71"/>
      <w:r>
        <w:rPr>
          <w:rFonts w:ascii="IRNazanin" w:hAnsi="IRNazanin" w:eastAsia="IRNazanin"/>
          <w:color w:val="111111"/>
          <w:sz w:val="28"/>
          <w:sz w:val="28"/>
          <w:szCs w:val="28"/>
          <w:rtl w:val="true"/>
          <w:lang w:bidi="fa-IR"/>
        </w:rPr>
        <w:t xml:space="preserve">بحارالانوار این تفسیر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التفسیر للشیخ الجلیل الثقه علی بن ابراهیم بن هاشم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در توثیق مصادر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گفته شود هر چند این امور برای استناد این تفسیر به علی بن ابراهیم شواهد مناسبی است، و در صورت عدم مانع، برای اثبات استناد آن به وی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که از تفسیر قمی، طبرسی؛ سید بن طاووس، مجلسی و شیخ حر عاملی از آن نقل کرده‌اند، غیر از تفسیر قمی موجود بوده است که البته این احتمال نسبت به دانشمندان متأخر مانند شیخ حر عاملی و مجلسی بسیار بعید است، به‌خصوص که از تفسیری دیگر غیر از تفسیر موجود گزارش نداده‌اند ـ و یا باید گفت آنان به خلط این تفسیر با غیر آن پی نبرده‌اند که آن هم بعید است</w:t>
      </w:r>
      <w:r>
        <w:rPr>
          <w:rFonts w:eastAsia="IRNazanin" w:cs="IRNazanin"/>
          <w:color w:val="111111"/>
          <w:sz w:val="28"/>
          <w:szCs w:val="28"/>
          <w:rtl w:val="true"/>
          <w:lang w:bidi="fa-IR"/>
        </w:rPr>
        <w:t>.</w:t>
      </w:r>
    </w:p>
    <w:p>
      <w:pPr>
        <w:pStyle w:val="Heading3"/>
        <w:numPr>
          <w:ilvl w:val="2"/>
          <w:numId w:val="1"/>
        </w:numPr>
        <w:rPr/>
      </w:pPr>
      <w:bookmarkStart w:id="72" w:name="__RefHeading___Toc1591589_2322387425"/>
      <w:bookmarkStart w:id="73" w:name="_Toc26"/>
      <w:bookmarkEnd w:id="72"/>
      <w:r>
        <w:rPr>
          <w:rtl w:val="true"/>
        </w:rPr>
        <w:t>تفسیر نور با نور</w:t>
      </w:r>
      <w:bookmarkEnd w:id="73"/>
    </w:p>
    <w:p>
      <w:pPr>
        <w:pStyle w:val="BookText"/>
        <w:rPr/>
      </w:pPr>
      <w:r>
        <w:rPr>
          <w:rFonts w:ascii="IRNazanin" w:hAnsi="IRNazanin" w:eastAsia="IRNazanin"/>
          <w:color w:val="111111"/>
          <w:sz w:val="28"/>
          <w:sz w:val="28"/>
          <w:szCs w:val="28"/>
          <w:rtl w:val="true"/>
          <w:lang w:bidi="fa-IR"/>
        </w:rPr>
        <w:t>از خدمات ارزنده این شخصیت نستوه، تألیف کتاب تفسیر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کتاب تفسیر قمی از مزایای خاصی برخوردار است، به مطالبی چند از این تفسیر اشاره میشود تا از آن طریق، گوشه ای دیگر از زندگی این راوی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 در این کتاب، برای توضیح و تفسیر هر یک از آیات نورانی حق، روایات متعددی از امام صادق علیه السلام را به نقل از پدرش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نیز آن روایات را از طریق ابن ابی عمیر و برخی دیگر از بزرگان بیان نموده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پس از چندی یکی از شاگردان علی بن ابراهیم، روایاتی دیگر را از امام محمد باقر علیه السلام در تفسیر و توضیح آیات قرآن، به آن تفسیر اضافه میکند و با اضافه کردن آن روایات، ساختار کتاب تفسیر از اوائل سوره آل عمران </w:t>
      </w:r>
      <w:r>
        <w:rPr>
          <w:rFonts w:ascii="Amiri" w:hAnsi="Amiri" w:eastAsia="Amiri" w:cs="Amiri"/>
          <w:color w:val="111111"/>
          <w:sz w:val="28"/>
          <w:sz w:val="28"/>
          <w:szCs w:val="28"/>
          <w:rtl w:val="true"/>
          <w:lang w:bidi="ar-SA"/>
        </w:rPr>
        <w:t>وَأُنَبِّئُکُمْ بِمَا تَأْکُلُونَ وَمَا تَدَّخِرُونَ فِی بُیُوتِکُمْ</w:t>
      </w:r>
      <w:r>
        <w:rPr>
          <w:rFonts w:ascii="IRNazanin" w:hAnsi="IRNazanin" w:eastAsia="IRNazanin"/>
          <w:color w:val="111111"/>
          <w:sz w:val="28"/>
          <w:sz w:val="28"/>
          <w:szCs w:val="28"/>
          <w:rtl w:val="true"/>
          <w:lang w:bidi="fa-IR"/>
        </w:rPr>
        <w:t xml:space="preserve"> تا آخر قرآن تغییر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تفسیر موجود که به</w:t>
      </w:r>
      <w:bookmarkStart w:id="74" w:name="pg13270_158784"/>
    </w:p>
    <w:p>
      <w:pPr>
        <w:pStyle w:val="BookText"/>
        <w:rPr/>
      </w:pPr>
      <w:bookmarkEnd w:id="74"/>
      <w:r>
        <w:rPr>
          <w:rFonts w:ascii="IRNazanin" w:hAnsi="IRNazanin" w:eastAsia="IRNazanin"/>
          <w:color w:val="111111"/>
          <w:sz w:val="28"/>
          <w:sz w:val="28"/>
          <w:szCs w:val="28"/>
          <w:rtl w:val="true"/>
          <w:lang w:bidi="fa-IR"/>
        </w:rPr>
        <w:t>تفسیر قمی معروف است، تعبیر امام باقر و امام صادق علیهما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این تفسیر به صورتی است که به مناسبت هر آیه قرآن، حدیثی از امام صادق و امام باقر علیهما السلام در ذیل آن بیان شده و از این طریق شرح و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تفسیر معروف به امام عسکری علیه السلام جدا بوده و هم چنین تفسیری به نام تفسیر کبیر و صغیر نیز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دسته از روایاتی که از سوی امام صادق علیه السلام در این تفسیر وجود دارد، از طریق علی بن ابراهیم نقل شده و دسته دیگر که از سوی امام باقر علیه السلام است از طریق ابی الجارود نقل شده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تفسیر قمی از منابع بسیار قدیمی و معتبر شیعه است به طوری که منبع تفاسیر بعدی قرار گرفته</w:t>
      </w:r>
      <w:r>
        <w:rPr>
          <w:rStyle w:val="FootnoteAnchor"/>
          <w:rtl w:val="true"/>
        </w:rPr>
        <w:footnoteReference w:id="73"/>
      </w:r>
      <w:r>
        <w:rPr>
          <w:rFonts w:ascii="IRNazanin" w:hAnsi="IRNazanin" w:eastAsia="IRNazanin"/>
          <w:color w:val="111111"/>
          <w:sz w:val="28"/>
          <w:sz w:val="28"/>
          <w:szCs w:val="28"/>
          <w:rtl w:val="true"/>
          <w:lang w:bidi="fa-IR"/>
        </w:rPr>
        <w:t>و علامه طبرسی و دیگر مفسّران از آن بهره مند شدهاند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درباره این تفسیر علی بن ابراهیم، مطالب بسیاری از سوی بزرگان و پژوهشگران مختلف نقل شده است که مشتاقان میتوانند بدانجا مراجعه نمایند</w:t>
      </w:r>
      <w:r>
        <w:rPr>
          <w:rFonts w:eastAsia="IRNazanin" w:cs="IRNazanin"/>
          <w:color w:val="111111"/>
          <w:sz w:val="28"/>
          <w:szCs w:val="28"/>
          <w:rtl w:val="true"/>
          <w:lang w:bidi="fa-IR"/>
        </w:rPr>
        <w:t>.</w:t>
      </w:r>
    </w:p>
    <w:p>
      <w:pPr>
        <w:pStyle w:val="Heading3"/>
        <w:numPr>
          <w:ilvl w:val="2"/>
          <w:numId w:val="1"/>
        </w:numPr>
        <w:rPr/>
      </w:pPr>
      <w:bookmarkStart w:id="75" w:name="__RefHeading___Toc1591591_2322387425"/>
      <w:bookmarkStart w:id="76" w:name="_Toc27"/>
      <w:bookmarkEnd w:id="75"/>
      <w:r>
        <w:rPr>
          <w:rtl w:val="true"/>
        </w:rPr>
        <w:t>دیدگاه های مختلف پیرامون تفسیر علی بن ابراهیم</w:t>
      </w:r>
      <w:bookmarkEnd w:id="76"/>
    </w:p>
    <w:p>
      <w:pPr>
        <w:pStyle w:val="BookText"/>
        <w:rPr/>
      </w:pPr>
      <w:r>
        <w:rPr>
          <w:rFonts w:ascii="IRNazanin" w:hAnsi="IRNazanin" w:eastAsia="IRNazanin"/>
          <w:color w:val="111111"/>
          <w:sz w:val="28"/>
          <w:sz w:val="28"/>
          <w:szCs w:val="28"/>
          <w:rtl w:val="true"/>
          <w:lang w:bidi="fa-IR"/>
        </w:rPr>
        <w:t>تفسیر علی بن ابراهیم با دیدگاه حدیثی نوشته شده، ازاین رو مؤلف از ظاهر آیات، با استناد به روایات، به آسانی دست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تنها روایات گردآوری نشده است، بلکه آیات و کلمات بدون استنادِ روشن به روایات، تفسیر شده و شأن نزول آیات به تفصیل بیان گردیده و قصص انبیا و وقایع زمان پیامبر صلی الله علیه وآله و مباحث فقهی حجم گستردهای از کتاب</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تشکیل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معانی مختلف واژه های مشترک در قرآن ذکر می‌شود</w:t>
      </w:r>
      <w:r>
        <w:rPr>
          <w:rFonts w:eastAsia="IRNazanin" w:cs="IRNazanin"/>
          <w:color w:val="111111"/>
          <w:sz w:val="28"/>
          <w:szCs w:val="28"/>
          <w:rtl w:val="true"/>
          <w:lang w:bidi="fa-IR"/>
        </w:rPr>
        <w:t>.</w:t>
      </w:r>
      <w:r>
        <w:rPr>
          <w:rStyle w:val="FootnoteAnchor"/>
          <w:rtl w:val="true"/>
        </w:rPr>
        <w:footnoteReference w:id="75"/>
      </w:r>
      <w:bookmarkStart w:id="77" w:name="pg13270_158785"/>
    </w:p>
    <w:p>
      <w:pPr>
        <w:pStyle w:val="BookText"/>
        <w:rPr/>
      </w:pPr>
      <w:bookmarkEnd w:id="77"/>
      <w:r>
        <w:rPr>
          <w:rFonts w:ascii="IRNazanin" w:hAnsi="IRNazanin" w:eastAsia="IRNazanin"/>
          <w:color w:val="111111"/>
          <w:sz w:val="28"/>
          <w:sz w:val="28"/>
          <w:szCs w:val="28"/>
          <w:rtl w:val="true"/>
          <w:lang w:bidi="fa-IR"/>
        </w:rPr>
        <w:t xml:space="preserve">دیدگاهی دیگر در بارة اسناد تفسیر علی بن ابراهیم وجود دارد که با تکیه بر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ذاکرون و مُخبرون بماینتهی الینا ورَواهُ مشایخنا و ثقاتنا عن الذّین فرض اللّه طاعتهم</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بر وثاقت تمامی افراد اسناد این تفسیر به شرط اتصال روایت به معصومان تأکید میکند و این تفسیر را از مصادر مهم رجالی میداند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اگر گویندة آن عبارات علی بن ابراهیم باشد، تنها ناظر به مواردی است که از علی بن ابراهیم نقل شده و علاوه بر وثاقت، بر پایة مبانی علم رجال و روایتِ حدیث، بر شیعه بودن راویان نیز دلالت دارد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کتاب تفسیر علی بن ابراهیم از کتاب‌های معروف است و طبرسی و غیر او از آن روایت کرده‌اند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روایات این تفسیر به سه دسته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ابوالفضل‌عباس از علی‌بن ابراهیم به سندش از امام 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همین شخص به سند خود از ابوالجارود از امام باقر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وی از سایر مشایخ حدیثی‌اش</w:t>
      </w:r>
      <w:r>
        <w:rPr>
          <w:rFonts w:eastAsia="IRNazanin" w:cs="IRNazanin"/>
          <w:color w:val="111111"/>
          <w:sz w:val="28"/>
          <w:szCs w:val="28"/>
          <w:rtl w:val="true"/>
          <w:lang w:bidi="fa-IR"/>
        </w:rPr>
        <w:t>.</w:t>
      </w:r>
    </w:p>
    <w:p>
      <w:pPr>
        <w:pStyle w:val="Heading3"/>
        <w:numPr>
          <w:ilvl w:val="2"/>
          <w:numId w:val="1"/>
        </w:numPr>
        <w:rPr/>
      </w:pPr>
      <w:bookmarkStart w:id="78" w:name="__RefHeading___Toc1591593_2322387425"/>
      <w:bookmarkStart w:id="79" w:name="_Toc28"/>
      <w:bookmarkEnd w:id="78"/>
      <w:r>
        <w:rPr>
          <w:rtl w:val="true"/>
        </w:rPr>
        <w:t>تفسیر قمی در ترازوی نقد اجمالی</w:t>
      </w:r>
      <w:bookmarkEnd w:id="79"/>
    </w:p>
    <w:p>
      <w:pPr>
        <w:pStyle w:val="BookText"/>
        <w:rPr/>
      </w:pPr>
      <w:r>
        <w:rPr>
          <w:rFonts w:ascii="IRNazanin" w:hAnsi="IRNazanin" w:eastAsia="IRNazanin"/>
          <w:color w:val="111111"/>
          <w:sz w:val="28"/>
          <w:sz w:val="28"/>
          <w:szCs w:val="28"/>
          <w:rtl w:val="true"/>
          <w:lang w:bidi="fa-IR"/>
        </w:rPr>
        <w:t>طبق نقطه نظر مفسّران کاستیهای تفسیر قمی را می توان در موارد ذیل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نامعلوم بودن نویسنده تفسیر، بیگمان در بی اعتباری آن نقش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 نبودن گفته های تفسیری نویسنده و علی بن ابراهیم وروایتهای معصوم علیه السلام، سبب می‌شود که برخی مطالب آن، از نظر حجت بودن، شرایط لازم را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های تفسیری فاقد سند و منبع و یا روایت های مستند دارای اضطراب و نارسایی متن، از دیگر کاستی های این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تفسیری علی بن ابراهیم قمی</w:t>
      </w:r>
    </w:p>
    <w:p>
      <w:pPr>
        <w:pStyle w:val="BookText"/>
        <w:rPr/>
      </w:pPr>
      <w:r>
        <w:rPr>
          <w:rFonts w:ascii="IRNazanin" w:hAnsi="IRNazanin" w:eastAsia="IRNazanin"/>
          <w:color w:val="111111"/>
          <w:sz w:val="28"/>
          <w:sz w:val="28"/>
          <w:szCs w:val="28"/>
          <w:rtl w:val="true"/>
          <w:lang w:bidi="fa-IR"/>
        </w:rPr>
        <w:t>با توجه به آنچه در مقدمه کتاب آمده و با ملاحظه چگونگی روش او در تفسیر آیات، به دست می‌آید که وی طرفدار تفسیر اجتهادی ـ روایی بوده و در این تفسیر نیز طبق همین مکتب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 ضمن واجب دانستن فهم معانی قرآن و عمل به آن، فهم آن را متوقف بر تبیین رسول خدا صلی الله علیه وآله دانسته و ضروری می‌داند که معانی و معارف قرآن از طریق رسول خدا صلی الله علیه وآله و امامان معصوم علیهم السلام فهمیده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تفسیر، در بیان مفاد آیات، از روایات بیشترین کمک را گرفته و در غالب موارد به ذکر روایت اکتفا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این‌که در بسیاری از موارد بدون استناد به روایات، معنایی را برای آیات ذکر کرده و یا به نقل حوادث تاریخی و توضیح لغات پرداخته و یا از آیات دیگر قرآن کمک گرفته و حتی گاهی به اشعار عرب استشهاد نموده است، می‌توان استفاده کرد که وی اخباری مسلک است که مدرک غیر ضروریات دین را چه در اصول و چه در فروع دین، منحصر به شنیدن از معصومین علیهم السلام بداند</w:t>
      </w:r>
      <w:r>
        <w:rPr>
          <w:rStyle w:val="FootnoteAnchor"/>
          <w:rtl w:val="true"/>
        </w:rPr>
        <w:footnoteReference w:id="80"/>
      </w:r>
      <w:r>
        <w:rPr>
          <w:rFonts w:ascii="IRNazanin" w:hAnsi="IRNazanin" w:eastAsia="IRNazanin"/>
          <w:color w:val="111111"/>
          <w:sz w:val="28"/>
          <w:sz w:val="28"/>
          <w:szCs w:val="28"/>
          <w:rtl w:val="true"/>
          <w:lang w:bidi="fa-IR"/>
        </w:rPr>
        <w:t>و از قرآن کریم جز معنایی را که در روایات برای آیات بیان شده، قابل استناد نداند؛ بلکه خود قرآن را نیز به مقداری که معنایش آشکار باشد،</w:t>
      </w:r>
      <w:bookmarkStart w:id="80" w:name="pg13270_158787"/>
    </w:p>
    <w:p>
      <w:pPr>
        <w:pStyle w:val="BookText"/>
        <w:rPr/>
      </w:pPr>
      <w:bookmarkEnd w:id="80"/>
      <w:r>
        <w:rPr>
          <w:rFonts w:ascii="IRNazanin" w:hAnsi="IRNazanin" w:eastAsia="IRNazanin"/>
          <w:color w:val="111111"/>
          <w:sz w:val="28"/>
          <w:sz w:val="28"/>
          <w:szCs w:val="28"/>
          <w:rtl w:val="true"/>
          <w:lang w:bidi="fa-IR"/>
        </w:rPr>
        <w:t>قابل استناد 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مدعا افزون بر آنچه گذشت، این است که در مقدمه تفسیر به آیاتی از قرآن کریم استدلال و استناد کرده است</w:t>
      </w:r>
      <w:r>
        <w:rPr>
          <w:rFonts w:eastAsia="IRNazanin" w:cs="IRNazanin"/>
          <w:color w:val="111111"/>
          <w:sz w:val="28"/>
          <w:szCs w:val="28"/>
          <w:rtl w:val="true"/>
          <w:lang w:bidi="fa-IR"/>
        </w:rPr>
        <w:t>.</w:t>
      </w:r>
    </w:p>
    <w:p>
      <w:pPr>
        <w:pStyle w:val="Heading3"/>
        <w:numPr>
          <w:ilvl w:val="2"/>
          <w:numId w:val="1"/>
        </w:numPr>
        <w:rPr/>
      </w:pPr>
      <w:bookmarkStart w:id="81" w:name="__RefHeading___Toc1591595_2322387425"/>
      <w:bookmarkStart w:id="82" w:name="_Toc29"/>
      <w:bookmarkEnd w:id="81"/>
      <w:r>
        <w:rPr>
          <w:rtl w:val="true"/>
        </w:rPr>
        <w:t>روش تفسیری علی بن ابراهیم قمی</w:t>
      </w:r>
      <w:bookmarkEnd w:id="82"/>
    </w:p>
    <w:p>
      <w:pPr>
        <w:pStyle w:val="BookText"/>
        <w:rPr/>
      </w:pPr>
      <w:r>
        <w:rPr>
          <w:rFonts w:ascii="IRNazanin" w:hAnsi="IRNazanin" w:eastAsia="IRNazanin"/>
          <w:color w:val="111111"/>
          <w:sz w:val="28"/>
          <w:sz w:val="28"/>
          <w:szCs w:val="28"/>
          <w:rtl w:val="true"/>
          <w:lang w:bidi="fa-IR"/>
        </w:rPr>
        <w:t>علی بن ابراهیم قمی در تفسیر آیات، غالباً به ذکر روایاتِ مبیّنِ معنای آیات اکتفا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نقل روایات در کتاب او به گونه‌ای است که می‌توان برداشت کرد که به روایت اعتماد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موارد بسیاری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ذکر می‌کندو گاهی پس از بیان مدعای خود به روایت استناد می‌کند و یا روایت را دلیل بیان خود قرار می‌دهد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 این تفسیر، بیشتر روایات با سندآمده است، اما درباره سند آنها اظهار نظری نشده، اما ظاهراً از نظر علی بن ابراهیم همه روایات صحیح و معتبر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گفت هر چند در متن تفسیر، بررسی سندی وجود ندارد، ولی مؤلف در گزینش روایات به صحت سند آنها اهتمام داشته و فقط روایات معتبر و مورد اعتمادش را آورده است</w:t>
      </w:r>
      <w:r>
        <w:rPr>
          <w:rFonts w:eastAsia="IRNazanin" w:cs="IRNazanin"/>
          <w:color w:val="111111"/>
          <w:sz w:val="28"/>
          <w:szCs w:val="28"/>
          <w:rtl w:val="true"/>
          <w:lang w:bidi="fa-IR"/>
        </w:rPr>
        <w:t>.</w:t>
      </w:r>
      <w:r>
        <w:rPr>
          <w:rStyle w:val="FootnoteAnchor"/>
          <w:rtl w:val="true"/>
        </w:rPr>
        <w:footnoteReference w:id="8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محتوا برخی روایات، مفسّر معنای ظاهر آیات است</w:t>
      </w:r>
      <w:r>
        <w:rPr>
          <w:rStyle w:val="FootnoteAnchor"/>
          <w:rtl w:val="true"/>
        </w:rPr>
        <w:footnoteReference w:id="83"/>
      </w:r>
      <w:r>
        <w:rPr>
          <w:rFonts w:ascii="IRNazanin" w:hAnsi="IRNazanin" w:eastAsia="IRNazanin"/>
          <w:color w:val="111111"/>
          <w:sz w:val="28"/>
          <w:sz w:val="28"/>
          <w:szCs w:val="28"/>
          <w:rtl w:val="true"/>
          <w:lang w:bidi="fa-IR"/>
        </w:rPr>
        <w:t>و برخی، معانی باطنی یا رمزی آیات را بیان می‌کند و دسته‌ای دیگر قرائت آیات و کلمات را از امامان معصوم علیهم السلام نقل می‌کند؛ ولی روایات را تفکیک و دسته بندی نکرده و به صورت مخلوط آورده است</w:t>
      </w:r>
      <w:r>
        <w:rPr>
          <w:rFonts w:eastAsia="IRNazanin" w:cs="IRNazanin"/>
          <w:color w:val="111111"/>
          <w:sz w:val="28"/>
          <w:szCs w:val="28"/>
          <w:rtl w:val="true"/>
          <w:lang w:bidi="fa-IR"/>
        </w:rPr>
        <w:t>.</w:t>
      </w:r>
      <w:bookmarkStart w:id="83" w:name="pg13270_158788"/>
    </w:p>
    <w:p>
      <w:pPr>
        <w:pStyle w:val="BookText"/>
        <w:rPr/>
      </w:pPr>
      <w:bookmarkEnd w:id="83"/>
      <w:r>
        <w:rPr>
          <w:rFonts w:ascii="IRNazanin" w:hAnsi="IRNazanin" w:eastAsia="IRNazanin"/>
          <w:color w:val="111111"/>
          <w:sz w:val="28"/>
          <w:sz w:val="28"/>
          <w:szCs w:val="28"/>
          <w:rtl w:val="true"/>
          <w:lang w:bidi="fa-IR"/>
        </w:rPr>
        <w:t>علی بن ابراهیم به تفویض و رجعت یا احکام فقهی مانند حرمت بدعت و سخن گفتن در دین خدا بدون علم، اشاره می‌کند و گاهی به مناسبت آیات، احکام فقهی را با تفصیل می‌آورد</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84" w:name="__RefHeading___Toc1591597_2322387425"/>
      <w:bookmarkStart w:id="85" w:name="_Toc30"/>
      <w:bookmarkEnd w:id="84"/>
      <w:r>
        <w:rPr>
          <w:rtl w:val="true"/>
        </w:rPr>
        <w:t>محتوای روایات در تفسیر قمی</w:t>
      </w:r>
      <w:bookmarkEnd w:id="85"/>
    </w:p>
    <w:p>
      <w:pPr>
        <w:pStyle w:val="BookText"/>
        <w:rPr/>
      </w:pPr>
      <w:r>
        <w:rPr>
          <w:rFonts w:ascii="IRNazanin" w:hAnsi="IRNazanin" w:eastAsia="IRNazanin"/>
          <w:color w:val="111111"/>
          <w:sz w:val="28"/>
          <w:sz w:val="28"/>
          <w:szCs w:val="28"/>
          <w:rtl w:val="true"/>
          <w:lang w:bidi="fa-IR"/>
        </w:rPr>
        <w:t>روایات تفسیر قمی را از نظر محتوا می‌توان به سه دسته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محتوای آن پشتوانه عقلی یا عقلایی یا قرآنی و شرعی داشته و حق‌بودن آن معلوم است و پذیرفتن آن مبتنی بر اثبات صدور آن از معصوم نیست؛ مانند روایتی که در تفسیر سوره حمد</w:t>
      </w:r>
    </w:p>
    <w:p>
      <w:pPr>
        <w:pStyle w:val="BookText"/>
        <w:rPr/>
      </w:pPr>
      <w:r>
        <w:rPr>
          <w:rFonts w:ascii="Amiri" w:hAnsi="Amiri" w:eastAsia="Amiri" w:cs="Amiri"/>
          <w:color w:val="111111"/>
          <w:sz w:val="28"/>
          <w:sz w:val="28"/>
          <w:szCs w:val="28"/>
          <w:rtl w:val="true"/>
          <w:lang w:bidi="ar-SA"/>
        </w:rPr>
        <w:t>الْمَغْضُوبِ عَلَیْهِمْ</w:t>
      </w:r>
    </w:p>
    <w:p>
      <w:pPr>
        <w:pStyle w:val="BookText"/>
        <w:rPr/>
      </w:pPr>
      <w:r>
        <w:rPr>
          <w:rFonts w:ascii="IRNazanin" w:hAnsi="IRNazanin" w:eastAsia="IRNazanin"/>
          <w:color w:val="111111"/>
          <w:sz w:val="28"/>
          <w:sz w:val="28"/>
          <w:szCs w:val="28"/>
          <w:rtl w:val="true"/>
          <w:lang w:bidi="fa-IR"/>
        </w:rPr>
        <w:t>را به ناصبی‌ها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امامان معصوم علیهم السلام عداوت و دشمنی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الضالّین</w:t>
      </w:r>
    </w:p>
    <w:p>
      <w:pPr>
        <w:pStyle w:val="BookText"/>
        <w:rPr/>
      </w:pPr>
      <w:r>
        <w:rPr>
          <w:rFonts w:ascii="IRNazanin" w:hAnsi="IRNazanin" w:eastAsia="IRNazanin"/>
          <w:color w:val="111111"/>
          <w:sz w:val="28"/>
          <w:sz w:val="28"/>
          <w:szCs w:val="28"/>
          <w:rtl w:val="true"/>
          <w:lang w:bidi="fa-IR"/>
        </w:rPr>
        <w:t xml:space="preserve">را به شک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امامت امامان معصوم علیهم السلام یا مطلق 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نمی‌شناسند، تفسیر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 چنین نیز مانند روایتی که آیه</w:t>
      </w:r>
    </w:p>
    <w:p>
      <w:pPr>
        <w:pStyle w:val="BookText"/>
        <w:rPr/>
      </w:pPr>
      <w:r>
        <w:rPr>
          <w:rFonts w:ascii="Amiri" w:hAnsi="Amiri" w:eastAsia="Amiri" w:cs="Amiri"/>
          <w:color w:val="111111"/>
          <w:sz w:val="28"/>
          <w:sz w:val="28"/>
          <w:szCs w:val="28"/>
          <w:rtl w:val="true"/>
          <w:lang w:bidi="ar-SA"/>
        </w:rPr>
        <w:t>لتُسئَلُنّ یَومَئِذٍ عن النّعیم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چنین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از آنچه خدا به واسطه پیامبر صلی الله علیه وآله و اهل بیت آن حضرت علیه السلام به آنان نعمت داده است، سؤال خواهند شد زیرا شمول آیه نسبت به آن نعمت‌ها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 چنین روایت دیگری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با توجه به اینکه شاهد قرآنی</w:t>
      </w:r>
    </w:p>
    <w:p>
      <w:pPr>
        <w:pStyle w:val="BookText"/>
        <w:rPr/>
      </w:pPr>
      <w:r>
        <w:rPr>
          <w:rFonts w:ascii="Amiri" w:hAnsi="Amiri" w:eastAsia="Amiri" w:cs="Amiri"/>
          <w:color w:val="111111"/>
          <w:sz w:val="28"/>
          <w:sz w:val="28"/>
          <w:szCs w:val="28"/>
          <w:rtl w:val="true"/>
          <w:lang w:bidi="ar-SA"/>
        </w:rPr>
        <w:t>وَقَالُوا یَا وَیْلَنَا هَذَا یَوْمُ الدِّینِ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روایتی دیگرکفر را در کتاب خدا، بر پنج وجه دانسته و برای هر وجه شاهدی از آیات قرآن</w:t>
      </w:r>
    </w:p>
    <w:p>
      <w:pPr>
        <w:pStyle w:val="BookText"/>
        <w:rPr/>
      </w:pPr>
      <w:r>
        <w:rPr>
          <w:rFonts w:ascii="IRNazanin" w:hAnsi="IRNazanin" w:eastAsia="IRNazanin"/>
          <w:color w:val="111111"/>
          <w:sz w:val="28"/>
          <w:sz w:val="28"/>
          <w:szCs w:val="28"/>
          <w:rtl w:val="true"/>
          <w:lang w:bidi="fa-IR"/>
        </w:rPr>
        <w:t>ارائه داده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محتوای آن ها مورد اعراض همه مسلمانان و یا مخالف ضروریات و قطعیات دینی است؛ به گونه‌ای که حتی اگر سند آنها هم صحیح باشد، ظاهر محتوایشان غیر قابل قبول بوده و نمی‌توان به آنها ملتزم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یا باید در برابر آنها توقف کرد یا آنها را بر وجه صحیح و قابل قبولی تأویل نمود؛ مانند روایتی که می‌گوید امام صادق علیه السلام، </w:t>
      </w:r>
      <w:r>
        <w:rPr>
          <w:rFonts w:ascii="Amiri" w:hAnsi="Amiri" w:eastAsia="Amiri" w:cs="Amiri"/>
          <w:color w:val="111111"/>
          <w:sz w:val="28"/>
          <w:sz w:val="28"/>
          <w:szCs w:val="28"/>
          <w:rtl w:val="true"/>
          <w:lang w:bidi="ar-SA"/>
        </w:rPr>
        <w:t>صِرَاطَ الَّذِینَ أَنْعَمْتَ عَلَیْهِمْ غَیْرِ الْمَغْضُوبِ عَلَیْهِمْ وَلا الضَّالِّینَ</w:t>
      </w:r>
      <w:r>
        <w:rPr>
          <w:rStyle w:val="FootnoteAnchor"/>
          <w:rtl w:val="true"/>
        </w:rPr>
        <w:footnoteReference w:id="86"/>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مَنْ انعمت علیهم و غیر المغضوب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محتوای آنها عقلا و شرعا ممکن بوده و هیچ محذور ثبوتی ندارند، ولی راه اثبات آنها منحصر به سند صحیح یا قراین قطعی دال بر صدور آن از امام معصوم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اکثر قریب به اتفاق روایات این تفسیر از این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روایات دو دسته قبل، تعداد اندکی را شامل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دسته سوم خود دارای اقسامی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مربوط به تأویلِ آیات است و دلالت آیات بر آن بر مبنای قواعد ادبی و اصول عقلایی محاوره آشکار نیست و اراده چنین معنایی از آیات با قطع نظر از بیان معصوم علیه السلام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روایات در تفسیر قمی فراوان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روایتی که در تفسیر بسم الله الرحمن الرحیم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زیبایی و شکوه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رفعت و برتری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فرمانروایی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قبیل است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همچنین روایتی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آیه دوم سوره بقره، به حضرت علی علیه السلام تأویل کرده است</w:t>
      </w:r>
      <w:r>
        <w:rPr>
          <w:rStyle w:val="FootnoteAnchor"/>
          <w:rtl w:val="true"/>
        </w:rPr>
        <w:footnoteReference w:id="89"/>
      </w:r>
      <w:r>
        <w:rPr>
          <w:rFonts w:ascii="IRNazanin" w:hAnsi="IRNazanin" w:eastAsia="IRNazanin"/>
          <w:color w:val="111111"/>
          <w:sz w:val="28"/>
          <w:sz w:val="28"/>
          <w:szCs w:val="28"/>
          <w:rtl w:val="true"/>
          <w:lang w:bidi="fa-IR"/>
        </w:rPr>
        <w:t xml:space="preserve">و یا روایتی که در تفسیر سوره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رسول خدا صلی الله علیه وآله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امیرالمؤمنین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پیشوایان ظلم و مستبد تطبیق داده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دیگر، روایاتی است که معنای کلماتی از قرآن کریم را بیان نموده و یا متعلق برخی از افعال و یا صفات را تعیین کرده است، ولی شاهد لغوی و ادبی ندارد؛ نظیر روایتی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المخلوقین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کرده و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همه مخلوقات و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خصوص مؤمنین معرفی کرده است</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در برخی از موارد به‌خوبی معلوم است که معنا و متعلَّقی که برای کلمات و آیات بیان شده، قابل فهم برای عرف نیست؛ به گونه‌ای که اگر در روایت بیان نمی‌شد، افراد عادی به آن پی نمی‌بردند؛ مانند روایتی که در بیان متعلَّق آیه </w:t>
      </w:r>
      <w:r>
        <w:rPr>
          <w:rFonts w:ascii="Amiri" w:hAnsi="Amiri" w:eastAsia="Amiri" w:cs="Amiri"/>
          <w:color w:val="111111"/>
          <w:sz w:val="28"/>
          <w:sz w:val="28"/>
          <w:szCs w:val="28"/>
          <w:rtl w:val="true"/>
          <w:lang w:bidi="ar-SA"/>
        </w:rPr>
        <w:t>فَإِذَا فَرَغْتَ فَانْصَبْ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فرغت من نبوتک فانصب علیاً علیه السلام</w:t>
      </w:r>
      <w:r>
        <w:rPr>
          <w:rFonts w:eastAsia="IRNazanin" w:cs="IRNazanin"/>
          <w:color w:val="111111"/>
          <w:sz w:val="28"/>
          <w:szCs w:val="28"/>
          <w:rtl w:val="true"/>
          <w:lang w:bidi="fa-IR"/>
        </w:rPr>
        <w:t>».</w:t>
      </w:r>
      <w:r>
        <w:rPr>
          <w:rStyle w:val="FootnoteAnchor"/>
          <w:rtl w:val="true"/>
        </w:rPr>
        <w:footnoteReference w:id="9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شأن یا سبب نزولی را برای آیات بیان کرده که جز از طریق روایات و اخبار تاریخی نمی‌توان به آن آگاه شد؛ مانند روایتی که در تفسیر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 که این سوره درباره اهل وادی یابس نازل شده است</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نظایر این روایت، در تفسیر قمی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 توضیح و تفسیر آیات مربوط به پیامبران سلف علیهم السلام و یا پیامبر اکرم صلی الله علیه وآله قضایا و داستانهایی را بیان می‌کنند که صحت و سقم آنها متکّی به صحت و ضعف روایات است؛ مانند روایتی که در ذیل آیه </w:t>
      </w:r>
      <w:r>
        <w:rPr>
          <w:rFonts w:ascii="Amiri" w:hAnsi="Amiri" w:eastAsia="Amiri" w:cs="Amiri"/>
          <w:color w:val="111111"/>
          <w:sz w:val="28"/>
          <w:sz w:val="28"/>
          <w:szCs w:val="28"/>
          <w:rtl w:val="true"/>
          <w:lang w:bidi="ar-SA"/>
        </w:rPr>
        <w:t>سُبْحَانَ الَّذِی أَسْرَی بِعَبْدِهِ لَیْلاً مِنَ الْمَسْجِدِ الْحَرَامِ إِلَی الْمَسْجِدِ الأقْصَی</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قضیه معراج نبی اکرم صلی الله علیه وآله را به‌تفصیل بیان کرده و مشتمل بر مطالبی است که پذیرفتن آنها جای تأمل دارد، ولی چون امکان عقلی دارد و برهان عقلی بر خلاف آن نیست، در فرض صحت سند، وجهی برای انکارش نیست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نمونه دیگر، روایت مفصّلی است که در اوایل سوره قصص، داستان تولّد حضرت موسی علیه السلام و انتقال او به خانه فرعون و بزرگ شدن وی را در آن خانه و رفتن به قریه مدین و ازدواجش با دختر حضرت شعیب علیه السلام به تفصیل بیان کرده است</w:t>
      </w:r>
      <w:r>
        <w:rPr>
          <w:rFonts w:eastAsia="IRNazanin" w:cs="IRNazanin"/>
          <w:color w:val="111111"/>
          <w:sz w:val="28"/>
          <w:szCs w:val="28"/>
          <w:rtl w:val="true"/>
          <w:lang w:bidi="fa-IR"/>
        </w:rPr>
        <w:t>.</w:t>
      </w:r>
      <w:r>
        <w:rPr>
          <w:rStyle w:val="FootnoteAnchor"/>
          <w:rtl w:val="true"/>
        </w:rPr>
        <w:footnoteReference w:id="9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دیگری از روایاتِ این دسته، احادیثی است که قضایا و مطالبی را درباره آخرت و جهان پس از مرگ بیان کرده و برخی از حقایق و امور آخرتی را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آن روایتی است که در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مردم نسبت به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از مو نازک‌تر و از شمشیر تیزتر است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نظایر این روایت نیز در این تفسیر کم نیست و پیداست که اعتقاد به محتوای این بخش از روایات در گرو اطمینان به صدور این روایات از معصوم علیهم السلام است و جواز خبر دادن از آن متوقف بر صحت سند این روایات است</w:t>
      </w:r>
      <w:r>
        <w:rPr>
          <w:rFonts w:eastAsia="IRNazanin" w:cs="IRNazanin"/>
          <w:color w:val="111111"/>
          <w:sz w:val="28"/>
          <w:szCs w:val="28"/>
          <w:rtl w:val="true"/>
          <w:lang w:bidi="fa-IR"/>
        </w:rPr>
        <w:t>.</w:t>
      </w:r>
      <w:bookmarkStart w:id="86" w:name="pg13270_158792"/>
    </w:p>
    <w:p>
      <w:pPr>
        <w:pStyle w:val="Heading3"/>
        <w:numPr>
          <w:ilvl w:val="2"/>
          <w:numId w:val="1"/>
        </w:numPr>
        <w:rPr/>
      </w:pPr>
      <w:bookmarkStart w:id="87" w:name="__RefHeading___Toc1591599_2322387425"/>
      <w:bookmarkStart w:id="88" w:name="_Toc31"/>
      <w:bookmarkEnd w:id="86"/>
      <w:bookmarkEnd w:id="87"/>
      <w:r>
        <w:rPr>
          <w:rtl w:val="true"/>
        </w:rPr>
        <w:t>فهرست و منابع</w:t>
      </w:r>
      <w:bookmarkEnd w:id="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حیدر آباد،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داوود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الرجال، چاپ محمدصادق آل بحرالعلوم، نجف،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السّعود للنّفوس، چاپ فارس تبریزیان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استرآبادی،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الآیات الظاهرة فی فضائل العترة الطّاهرة،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 طالب، چاپ سید هاشم رسولی محلاتی،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السعود، قم، منشورات،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تهرانی، آقا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الی تصانیف الشیعه، علی نقی منزوی،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 عاملی،محمد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موسسه آل البیت علیهم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خویی، سید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نجف،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دانشنامه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دایرة المعارف اسلامی،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دایرة المعارف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خیریه و فرهنگی شط،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شریفی، حسن و محمد حسین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تفسیرقمی در ترازوی نقد، مقاله، پژوهش‌های قرآنی، ش</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شبیری؛ محمدجواد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حاشیة دو مقاله، آینة پژوهش، سال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نجف،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چاپ افست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سید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موسوی همدانی، تهران، بنیاد علمی و فکری علامه طباطبایی،</w:t>
      </w:r>
    </w:p>
    <w:p>
      <w:pPr>
        <w:pStyle w:val="BookText"/>
        <w:rPr/>
      </w:pP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طوسی،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نجف،</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زاده،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درباره تفسیر علی بن ابراهیم قمی، مجله بیّنات، ش</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قمی، شیخ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الرضویه، زندگانی علمای مذهب شیعه، بی چجا، تهران، </w:t>
      </w:r>
      <w:r>
        <w:rPr>
          <w:rFonts w:eastAsia="IRNazanin" w:cs="IRNazanin"/>
          <w:color w:val="111111"/>
          <w:sz w:val="28"/>
          <w:szCs w:val="28"/>
          <w:lang w:bidi="fa-IR"/>
        </w:rPr>
        <w:t>1327</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قمی شیخ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چاپ محمود رامیار، چاپ افست، مشهد،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قمی شیخ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الاحکام،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قمی،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 چاپ سید طیب موسوی جزائری، نجف،</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کشی، محمدبن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محمدبن حسن طوسی، مصطفوی، مشهد،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کلبرگ، 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کتابخانة ابن طاووس و احوال و آثار او،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قرائی و رسول جعفریان،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کلینی،محمد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من الکافی ، دارالکتب الاسلامیه،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 باقر، بحار الانوار، تهران،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معرفت، محمد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نامه قم،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مقاله پیرامون تفسیر قمی،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موسوی، سید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پیرامون تفسیر قمی، کیهان اندیشه، ش</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نجاشی، احمدبن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الاضواء،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الندیم، محمد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دار المعرفه، بیروت، رضا تجدد، تهران،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89" w:name="pg13270_158794"/>
    </w:p>
    <w:p>
      <w:pPr>
        <w:pStyle w:val="Heading2"/>
        <w:numPr>
          <w:ilvl w:val="1"/>
          <w:numId w:val="1"/>
        </w:numPr>
        <w:rPr/>
      </w:pPr>
      <w:bookmarkStart w:id="90" w:name="__RefHeading___Toc1591601_2322387425"/>
      <w:bookmarkStart w:id="91" w:name="_Toc32"/>
      <w:bookmarkEnd w:id="89"/>
      <w:bookmarkEnd w:id="90"/>
      <w:r>
        <w:rPr>
          <w:rtl w:val="true"/>
        </w:rPr>
        <w:t>بررسی وثاقت ابراهیم بن هاشم قمی فریبا شهیدی فر</w:t>
      </w:r>
      <w:bookmarkEnd w:id="91"/>
    </w:p>
    <w:p>
      <w:pPr>
        <w:pStyle w:val="Heading3"/>
        <w:numPr>
          <w:ilvl w:val="2"/>
          <w:numId w:val="1"/>
        </w:numPr>
        <w:rPr/>
      </w:pPr>
      <w:bookmarkStart w:id="92" w:name="__RefHeading___Toc1591603_2322387425"/>
      <w:bookmarkStart w:id="93" w:name="_Toc33"/>
      <w:bookmarkEnd w:id="92"/>
      <w:r>
        <w:rPr>
          <w:rtl w:val="true"/>
        </w:rPr>
        <w:t>چکیده</w:t>
      </w:r>
      <w:bookmarkEnd w:id="9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کنیۀ ابراهیم بن هاشم پدر بزرگوار علی بن ابراهیم ابواسحاق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اصل از بزرگان شیعیان کوفه بوده و سپس به شهر قم مهاجرت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اصحاب امام رضا و امام جواد علیهما السلام است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او اولین کسی بود که احادیث ائمهی بزرگوار تشیع را که در میان کوفیون رایج بود، به شهر قم انتقال داد و در آن جا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او را پیشگام حدیث در قم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از طریق نقل روایات و احادیث ائمه علیهم السلام، خدمات بی شماری به اسلام کرده و عشق و علاقه خویش را به مکتب آن حضرات علیهم السلام ابراز کرده است</w:t>
      </w:r>
      <w:r>
        <w:rPr>
          <w:rFonts w:eastAsia="IRNazanin" w:cs="IRNazanin"/>
          <w:color w:val="111111"/>
          <w:sz w:val="28"/>
          <w:szCs w:val="28"/>
          <w:rtl w:val="true"/>
          <w:lang w:bidi="fa-IR"/>
        </w:rPr>
        <w:t>.</w:t>
      </w:r>
      <w:bookmarkStart w:id="94" w:name="pg13270_158795"/>
    </w:p>
    <w:p>
      <w:pPr>
        <w:pStyle w:val="BookText"/>
        <w:rPr/>
      </w:pPr>
      <w:bookmarkEnd w:id="94"/>
      <w:r>
        <w:rPr>
          <w:rFonts w:ascii="IRNazanin" w:hAnsi="IRNazanin" w:eastAsia="IRNazanin"/>
          <w:color w:val="111111"/>
          <w:sz w:val="28"/>
          <w:sz w:val="28"/>
          <w:szCs w:val="28"/>
          <w:rtl w:val="true"/>
          <w:lang w:bidi="fa-IR"/>
        </w:rPr>
        <w:t xml:space="preserve">مجموع روایاتی که از ابراهیم بن هاشم قمی نقل شده و در کتابهای معتبر وجود دارد، </w:t>
      </w:r>
      <w:r>
        <w:rPr>
          <w:rFonts w:eastAsia="IRNazanin" w:cs="IRNazanin"/>
          <w:color w:val="111111"/>
          <w:sz w:val="28"/>
          <w:szCs w:val="28"/>
          <w:lang w:bidi="fa-IR"/>
        </w:rPr>
        <w:t>6416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میان محدثین و علمای شیعی مشهور شده، توثیق ابراهیم بن هاشم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ـ تصحیح ـ اجازه ـ جرح ـ قدح ـ حدیث حسن ـ حدیث صحیح</w:t>
      </w:r>
      <w:r>
        <w:rPr>
          <w:rFonts w:eastAsia="IRNazanin" w:cs="IRNazanin"/>
          <w:color w:val="111111"/>
          <w:sz w:val="28"/>
          <w:szCs w:val="28"/>
          <w:rtl w:val="true"/>
          <w:lang w:bidi="fa-IR"/>
        </w:rPr>
        <w:t>.</w:t>
      </w:r>
    </w:p>
    <w:p>
      <w:pPr>
        <w:pStyle w:val="Heading3"/>
        <w:numPr>
          <w:ilvl w:val="2"/>
          <w:numId w:val="1"/>
        </w:numPr>
        <w:rPr/>
      </w:pPr>
      <w:bookmarkStart w:id="95" w:name="__RefHeading___Toc1591605_2322387425"/>
      <w:bookmarkStart w:id="96" w:name="_Toc34"/>
      <w:bookmarkEnd w:id="95"/>
      <w:r>
        <w:rPr>
          <w:rtl w:val="true"/>
        </w:rPr>
        <w:t>مقدمه</w:t>
      </w:r>
      <w:bookmarkEnd w:id="96"/>
    </w:p>
    <w:p>
      <w:pPr>
        <w:pStyle w:val="BookText"/>
        <w:rPr/>
      </w:pPr>
      <w:r>
        <w:rPr>
          <w:rFonts w:ascii="IRNazanin" w:hAnsi="IRNazanin" w:eastAsia="IRNazanin"/>
          <w:color w:val="111111"/>
          <w:sz w:val="28"/>
          <w:sz w:val="28"/>
          <w:szCs w:val="28"/>
          <w:rtl w:val="true"/>
          <w:lang w:bidi="fa-IR"/>
        </w:rPr>
        <w:t>شناخت دانشمندان و علما به عنوان وارثین انبیاء علیهم السلام یکی از مهمترین و اصلی ترین وظایف محققین و اهل علم به ویژه طالبان علوم دینی در حوزه های علمی و شیعی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ـ پدر بزرگوار محدث شهیر علی بن ابراهیم قمی ـ از جمله علمای جلیل القدری است که میتواند از زوایای گوناگون به ویژه جنبۀ توثیق مورد تحقیق و تدقیق جویندگان علم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این موضوع تا حدی است که نام ایشان در بسیاری از کتب رجالی و حدیثی شیعه، در اسناد راویان ذکر شده است، بنابراین بررسی وثاقت ایشان میتواند تاثیر به سزایی در اعتبار و پذیرش احادیث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هفت هزار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ابتدا برخی از واژگان و اصطلاحات کلیدی که فهم آنها در دانستن مطالب محتوایی متن مؤثر است، به تعریف درآمده، سپس دیدگاه برخی از دانشمندان و محدثین مشهور شیعی و اهل سنت، انعکاس یافته و در انتها به نقد وبررسی دلایل وثاقت ابراهیم بن هاشم اقدام شده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محدثین و فقهای مسلمان ـ به ویژه شیعیان ـ ابراهیم بن هاشم دارای وثاقت است</w:t>
      </w:r>
      <w:r>
        <w:rPr>
          <w:rFonts w:eastAsia="IRNazanin" w:cs="IRNazanin"/>
          <w:color w:val="111111"/>
          <w:sz w:val="28"/>
          <w:szCs w:val="28"/>
          <w:rtl w:val="true"/>
          <w:lang w:bidi="fa-IR"/>
        </w:rPr>
        <w:t>.</w:t>
      </w:r>
      <w:bookmarkStart w:id="97" w:name="pg13270_158796"/>
    </w:p>
    <w:p>
      <w:pPr>
        <w:pStyle w:val="BookText"/>
        <w:rPr/>
      </w:pPr>
      <w:bookmarkEnd w:id="97"/>
      <w:r>
        <w:rPr>
          <w:rFonts w:ascii="IRNazanin" w:hAnsi="IRNazanin" w:eastAsia="IRNazanin"/>
          <w:color w:val="111111"/>
          <w:sz w:val="28"/>
          <w:sz w:val="28"/>
          <w:szCs w:val="28"/>
          <w:rtl w:val="true"/>
          <w:lang w:bidi="fa-IR"/>
        </w:rPr>
        <w:t>هدف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واکاوی و بازشناسی چهره های مشهور و موثر راویان شیعی به ویژه ابراهیم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جمع آوری مطالب، اسنادی ـ کتابخانه ای و روش تدوین، توصیفی ـ تحلیلی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منابع معتبر حدیثی ـ رجالی و برخی تراجم از اهداف و بستر این پژوهش میباشد</w:t>
      </w:r>
      <w:r>
        <w:rPr>
          <w:rFonts w:eastAsia="IRNazanin" w:cs="IRNazanin"/>
          <w:color w:val="111111"/>
          <w:sz w:val="28"/>
          <w:szCs w:val="28"/>
          <w:rtl w:val="true"/>
          <w:lang w:bidi="fa-IR"/>
        </w:rPr>
        <w:t>.</w:t>
      </w:r>
    </w:p>
    <w:p>
      <w:pPr>
        <w:pStyle w:val="Heading3"/>
        <w:numPr>
          <w:ilvl w:val="2"/>
          <w:numId w:val="1"/>
        </w:numPr>
        <w:rPr/>
      </w:pPr>
      <w:bookmarkStart w:id="98" w:name="__RefHeading___Toc1591607_2322387425"/>
      <w:bookmarkStart w:id="99" w:name="_Toc35"/>
      <w:bookmarkEnd w:id="98"/>
      <w:r>
        <w:rPr>
          <w:rtl w:val="true"/>
        </w:rPr>
        <w:t>مفهوم شناسی واژگان و مصطلحات کلیدی</w:t>
      </w:r>
      <w:bookmarkEnd w:id="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روایت،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غیر قرآنی خداوند، معصومین اعم از پیامبر و ائمه و حضرت فاطمه سلام الله علیهم و حکایت فعل و تقریر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صحت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قدمای محدثین چنین متعارف بود که صحیح را بر حدیثی اطلاق میکردند که از نظر آنان اقتضای اعتماد داشت، یا همراه با قرائنی بود که باعث اطمینان و اعتماد به آن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علمای متأخر از زمان علامه حسن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صحیح روایتی است که سند آن توسط راویان عادل و امامی در تمام طبقات، به معصوم علیه السلام متصل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واجد تمام شرایط روایت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آن که در میان سلسله راویان نسبت به یک، یا چند راوی در منابع رجالی تصریح به عدالت نشده و تنها به مدح و ستایش او اکتفا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حدیثی که فاقد اتصال سند بوده یا راویان آن فاقد صفت عدالت یا وثاقت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تنها از یک راوی، یا یک فرقه یا یک شهر خاص نقل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دچار ارسال و حذف اسناد باشد، اعم از این که همۀ راویان،</w:t>
      </w:r>
    </w:p>
    <w:p>
      <w:pPr>
        <w:pStyle w:val="BookText"/>
        <w:rPr/>
      </w:pPr>
      <w:r>
        <w:rPr>
          <w:rFonts w:ascii="IRNazanin" w:hAnsi="IRNazanin" w:eastAsia="IRNazanin"/>
          <w:color w:val="111111"/>
          <w:sz w:val="28"/>
          <w:sz w:val="28"/>
          <w:szCs w:val="28"/>
          <w:rtl w:val="true"/>
          <w:lang w:bidi="fa-IR"/>
        </w:rPr>
        <w:t>یا شماری از آنان حذف شده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نام تمام، یا برخی از راویان سند آن در منابع رجالی نیامده و اگر هم آمده باشد، به خاطر نامشخص بودن هویت، حکم به مجهولیت و ناشناس بودن او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شیخ به راوی، اجازه و اذن دهد تا احادیث او را شنیده، یا کتاب رواییاش را نقل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است که به معرفی راویان و صفاتی که در پذیرش، یا عدم پذیرش راویان نقش دارد، میپردازد و از چگونگی توثیق وجرح راویان و راه های رفع تعارض میان جرح و تعدیل سخن به میان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الفاظ تعدیل و 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رجالیون برای نشان دادن عدالت یا وثاقت راویان، از الفاظی خاص استفاده میکنند که به آنها الفاظ تعدیل و توثیق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الفاظ 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رجالیون برای نشان دادن ضعف اعتقادی یا اخلاقی راویان از الفاظ خاصی بهره میگیرند که به آنها الفاظ جرح گفته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واژگانی است که مربوط به حوزۀ اخلاق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پایبندی راوی را به فرائض دینی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ثقه در اصطلاح علمای رجال، برابر با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ثقه کسی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نسبت به دوری او از دروغ، اشتباه و فراموشی، اطمینان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توثیق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خصوص یک راوی از سوی ائمه علیهم السلام یا علمای رجال، الفاظی دال بر وثاقت رسیده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توثیق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نسبت به جمع و گروهی خاص، تمجید یا توثیق رسیده باشد که راوی مورد نظر در میان آنان قرار دارد</w:t>
      </w:r>
      <w:r>
        <w:rPr>
          <w:rFonts w:eastAsia="IRNazanin" w:cs="IRNazanin"/>
          <w:color w:val="111111"/>
          <w:sz w:val="28"/>
          <w:szCs w:val="28"/>
          <w:rtl w:val="true"/>
          <w:lang w:bidi="fa-IR"/>
        </w:rPr>
        <w:t>.</w:t>
      </w:r>
      <w:bookmarkStart w:id="100" w:name="pg13270_158798"/>
    </w:p>
    <w:p>
      <w:pPr>
        <w:pStyle w:val="BookText"/>
        <w:rPr/>
      </w:pPr>
      <w:bookmarkEnd w:id="100"/>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بر وثاقت کسی را میگویند که ممکن است توسط معصومین علیهم السلام یا یکی از اعلام متقدم یا متأخر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دسته از رجالیون و محدثین گفته میشود که پیش از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راویان مهم، اصحاب اجماع میگویند؛ زیرا بر صحت روایات این دسته از اصحاب ائمه علیهم السلام اجماع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شمردن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تصحیح ما یصح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معتقدین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صحیح شمردن آن، اتفاق نظر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حکایت از اصحاب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مرویات آنان</w:t>
      </w:r>
      <w:r>
        <w:rPr>
          <w:rFonts w:eastAsia="IRNazanin" w:cs="IRNazanin"/>
          <w:color w:val="111111"/>
          <w:sz w:val="28"/>
          <w:szCs w:val="28"/>
          <w:rtl w:val="true"/>
          <w:lang w:bidi="fa-IR"/>
        </w:rPr>
        <w:t>.</w:t>
      </w:r>
    </w:p>
    <w:p>
      <w:pPr>
        <w:pStyle w:val="Heading3"/>
        <w:numPr>
          <w:ilvl w:val="2"/>
          <w:numId w:val="1"/>
        </w:numPr>
        <w:rPr/>
      </w:pPr>
      <w:bookmarkStart w:id="101" w:name="__RefHeading___Toc1591609_2322387425"/>
      <w:bookmarkStart w:id="102" w:name="_Toc36"/>
      <w:bookmarkEnd w:id="101"/>
      <w:r>
        <w:rPr>
          <w:rtl w:val="true"/>
        </w:rPr>
        <w:t>ابراهیم بن هاشم و دیدگاه علما و محدثین</w:t>
      </w:r>
      <w:bookmarkEnd w:id="10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هاشم بن خلیل، مکنی به ابو اسحاق قمی، اصلش از کوفه است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کوفه شهری مشهور و وسیع در وسط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علی علیه السلام پایتخت دولت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این شهر مرقد شریف آن حضرت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اولین کسی است که حدیث کوفیون را در قم انتشار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شاگرد یونس بن عبدالرحمان بود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وی در اصل از بزرگان شیعیان کوفه بود و با انتشار احادیث مشایخ کوفه در مرکز علمی قم و در میان علمای شیعۀ آن دیار،</w:t>
      </w:r>
    </w:p>
    <w:p>
      <w:pPr>
        <w:pStyle w:val="BookText"/>
        <w:rPr/>
      </w:pPr>
      <w:r>
        <w:rPr>
          <w:rFonts w:ascii="IRNazanin" w:hAnsi="IRNazanin" w:eastAsia="IRNazanin"/>
          <w:color w:val="111111"/>
          <w:sz w:val="28"/>
          <w:sz w:val="28"/>
          <w:szCs w:val="28"/>
          <w:rtl w:val="true"/>
          <w:lang w:bidi="fa-IR"/>
        </w:rPr>
        <w:t>مبدأ تحولی مهم در فقه و حدیث و تفسیر و رجال شیعه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مهم این دانشمند فقیه و محدث عالیقدر در نیمه اول قرن سوم هجری از همین جهت است</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ظاهراً ابراهیم بن هاشم به ملاقات امام رضا علیه السلام رسیده و محضر ایشان را درک کرده است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البته ابوالحسن ابن بابویه در تاریخ ری فرموده است که وی از ری عبور کرد و رضا علیه السلام را درک نمود،اما آن حضرت را ملاقات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ندارد که ابراهیم بن هاشم از امام رضا علیه السلام روایت نموده باشد مگر با یک یا دو واسطه</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بنابراین اگرچه ابراهیم بن هاشم را در زمرۀ یاران امام رضا علیه السلام به شمار آوردهاند، اما هیچ روایتی از امام رضا علیه السلام و نیز یونس بن عبدالرحمان به نقل از او یافت نشده است، ولی روایات متعددی را از امام جواد علیه السلام نقل کرده</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که در کتب حدیث معروف شیعه به ثبت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مذکور تهذیب شیخ طوسی است</w:t>
      </w:r>
      <w:r>
        <w:rPr>
          <w:rFonts w:eastAsia="IRNazanin" w:cs="IRNazanin"/>
          <w:color w:val="111111"/>
          <w:sz w:val="28"/>
          <w:szCs w:val="28"/>
          <w:rtl w:val="true"/>
          <w:lang w:bidi="fa-IR"/>
        </w:rPr>
        <w:t>.</w:t>
      </w:r>
      <w:r>
        <w:rPr>
          <w:rStyle w:val="FootnoteAnchor"/>
          <w:rtl w:val="true"/>
        </w:rPr>
        <w:footnoteReference w:id="10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به نکته قابل توجهی بر میخوریم و آن، این است که شیخ طوسی در رجال، ابراهیم را از اصحاب امام رضا علیه السلام بر شمرده، اما وی را در زمرهی اصحاب امام جواد علیه السلام ذکر نکرده است و از طرفی در تهذیب، روایت ابراهیم را از امام جواد علیه السلام در باب زکات و زیادت خمس نقل نموده است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ظاهراً این همان حدیثی است که شهید ثانی در حواشی خلاصه</w:t>
      </w:r>
      <w:r>
        <w:rPr>
          <w:rStyle w:val="FootnoteAnchor"/>
          <w:rtl w:val="true"/>
        </w:rPr>
        <w:footnoteReference w:id="108"/>
      </w:r>
      <w:r>
        <w:rPr>
          <w:rFonts w:ascii="IRNazanin" w:hAnsi="IRNazanin" w:eastAsia="IRNazanin"/>
          <w:color w:val="111111"/>
          <w:sz w:val="28"/>
          <w:sz w:val="28"/>
          <w:szCs w:val="28"/>
          <w:rtl w:val="true"/>
          <w:lang w:bidi="fa-IR"/>
        </w:rPr>
        <w:t>و محقق داماد در رواشح سماویه</w:t>
      </w:r>
      <w:r>
        <w:rPr>
          <w:rStyle w:val="FootnoteAnchor"/>
          <w:rtl w:val="true"/>
        </w:rPr>
        <w:footnoteReference w:id="109"/>
      </w:r>
      <w:r>
        <w:rPr>
          <w:rFonts w:ascii="IRNazanin" w:hAnsi="IRNazanin" w:eastAsia="IRNazanin"/>
          <w:color w:val="111111"/>
          <w:sz w:val="28"/>
          <w:sz w:val="28"/>
          <w:szCs w:val="28"/>
          <w:rtl w:val="true"/>
          <w:lang w:bidi="fa-IR"/>
        </w:rPr>
        <w:t>به آن اشاره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تر از آن، این است که شیخ طوسی در تهذیب در باب زیادت انفال هم، روایت ابراهیم بن هاشم را از امام صادق علیه السلام ذکر نموده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از علی بن ابراهیم از پدرش نقل نموده و گفته که از امام صادق علیه السلام درباره صدقات اهل ذمه و جزیه ایشان از بهای شراب و گوشت خوک،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اموالشان از بهای گوشت خوک یا خمر جزیه دهند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به همین دلیل نیز شهید ثانی در المنتهی در حاشیۀ کتاب از ارسال روایت حمایت نموده، چرا که ابراهیم از اصحاب امام رضا وامام جواد علیهما السلام و شاگرد یونس است که او از اصحاب امام کاظم و امام رضا علیهما السلام است، مضاف براین که ابراهیم از امام جواد علیه السلام روایت کرده پس روایت ابراهیم از صادق علیه السلام خالی از بعد نیست</w:t>
      </w:r>
      <w:r>
        <w:rPr>
          <w:rFonts w:eastAsia="IRNazanin" w:cs="IRNazanin"/>
          <w:color w:val="111111"/>
          <w:sz w:val="28"/>
          <w:szCs w:val="28"/>
          <w:rtl w:val="true"/>
          <w:lang w:bidi="fa-IR"/>
        </w:rPr>
        <w:t>.</w:t>
      </w:r>
      <w:r>
        <w:rPr>
          <w:rStyle w:val="FootnoteAnchor"/>
          <w:rtl w:val="true"/>
        </w:rPr>
        <w:footnoteReference w:id="11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بزرگان بسیاری استفاده کرده و نزد آنان حدیث شنیده و از آنان، احادیثی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شیوخ حدیثی وی حدوداً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میباشد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از جملۀ آن بزرگان میتوان به محمد بن ابی عمیر اشاره کردکه تعداد </w:t>
      </w:r>
      <w:r>
        <w:rPr>
          <w:rFonts w:eastAsia="IRNazanin" w:cs="IRNazanin"/>
          <w:color w:val="111111"/>
          <w:sz w:val="28"/>
          <w:szCs w:val="28"/>
          <w:lang w:bidi="fa-IR"/>
        </w:rPr>
        <w:t>2921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از وی نقل کرده است</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مجموع روایاتی که از ابراهیم بن هاشم قمی نقل شده است و در کتابهای معتبر وجود دارد </w:t>
      </w:r>
      <w:r>
        <w:rPr>
          <w:rFonts w:eastAsia="IRNazanin" w:cs="IRNazanin"/>
          <w:color w:val="111111"/>
          <w:sz w:val="28"/>
          <w:szCs w:val="28"/>
          <w:lang w:bidi="fa-IR"/>
        </w:rPr>
        <w:t>6416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میباشد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آنچه میان اکثر علما شایع و مشهور است، این است که حدیث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میشمرند؛ البته در غایت حسن و علو درجه و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مطلب، عدم تنصیص بر وصف ابراهیم، به لفظ ثقه یا عدل است، مضاف بر این که او را مدح جلیل نمودهاند که همین موضوع، وی را در سلک توثیق و تعدیل</w:t>
      </w:r>
    </w:p>
    <w:p>
      <w:pPr>
        <w:pStyle w:val="BookText"/>
        <w:rPr/>
      </w:pPr>
      <w:r>
        <w:rPr>
          <w:rFonts w:ascii="IRNazanin" w:hAnsi="IRNazanin" w:eastAsia="IRNazanin"/>
          <w:color w:val="111111"/>
          <w:sz w:val="28"/>
          <w:sz w:val="28"/>
          <w:szCs w:val="28"/>
          <w:rtl w:val="true"/>
          <w:lang w:bidi="fa-IR"/>
        </w:rPr>
        <w:t>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گروهی از اهل تنقیح و تحقیق حکم به توثیق او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این افراد محقق داماد است که در راشحۀ چهارم از رواشح سماویه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باغها برویاند و به سعادت ابدیاش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صریح در نزد من آن است که طریقی که از طرف وی باشد صحیح است، بنابراین شأن او جلیل تر و حالش عظیم تر از آن است که دیگران او را تعدیل و توثیق نمایند، بلکه او باید تعدیل و توثیق دیگران نماید، چگونه است و حال آنکه اساتید بزرگوار ما چون رئیس المحدثین شیخ صدوق و شیخ مفید و شیخ الطائفه و افرادی از این قبیل و کسانی که در مرتبه و درجۀ ایشانند از اقدمین و محدثین جلیل القدر، مقامشان بزرگتر از آن است که به آنها گمانی برده شود تا اینکه نیازمند تنصیصِ تنصیص گر و توثیق موثقی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ابراهیم، شیخ الشیوخ و قطب اساتید و وتد الاوتاد و سند الاسناد بوده و شایسته تر از آن است که نیازی به تنصیص و توثیق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که وقتی دربارهی ابراهیم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ناشر حدیث کوفیون در قم و شاگرد یونس بن عبدالرحمان بوده، همین کافی است</w:t>
      </w:r>
      <w:r>
        <w:rPr>
          <w:rFonts w:eastAsia="IRNazanin" w:cs="IRNazanin"/>
          <w:color w:val="111111"/>
          <w:sz w:val="28"/>
          <w:szCs w:val="28"/>
          <w:rtl w:val="true"/>
          <w:lang w:bidi="fa-IR"/>
        </w:rPr>
        <w:t>.</w:t>
      </w:r>
      <w:r>
        <w:rPr>
          <w:rStyle w:val="FootnoteAnchor"/>
          <w:rtl w:val="true"/>
        </w:rPr>
        <w:footnoteReference w:id="11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صمدانی شیخ حسین عبدالصمد همدانی دربارۀ ابراهیم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شرم دارم از این که حدیث ابراهیم را صحیح ندانم</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مجلسی دوم نیز دربارهی حدیث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است مانند صحیح</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علامه طهرانی در الذریعه بعد از وصف ابراهیم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ندیدهام که هیچ یک از اصحاب ما، قائل به قدح ابراهیم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روایات زیادی هم دارد و ارجح، قبول ابراهیم است</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از همه این ها که بگذریم از مقدمه کتاب تفسیر فرزندش علی بن ابراهیم</w:t>
      </w:r>
      <w:r>
        <w:rPr>
          <w:rStyle w:val="FootnoteAnchor"/>
          <w:rtl w:val="true"/>
        </w:rPr>
        <w:footnoteReference w:id="119"/>
      </w:r>
      <w:r>
        <w:rPr>
          <w:rFonts w:ascii="IRNazanin" w:hAnsi="IRNazanin" w:eastAsia="IRNazanin"/>
          <w:color w:val="111111"/>
          <w:sz w:val="28"/>
          <w:sz w:val="28"/>
          <w:szCs w:val="28"/>
          <w:rtl w:val="true"/>
          <w:lang w:bidi="fa-IR"/>
        </w:rPr>
        <w:t>و از ابن قولویه در اسناد کتابش کامل الزیارات</w:t>
      </w:r>
      <w:r>
        <w:rPr>
          <w:rStyle w:val="FootnoteAnchor"/>
          <w:rtl w:val="true"/>
        </w:rPr>
        <w:footnoteReference w:id="120"/>
      </w:r>
      <w:r>
        <w:rPr>
          <w:rFonts w:ascii="IRNazanin" w:hAnsi="IRNazanin" w:eastAsia="IRNazanin"/>
          <w:color w:val="111111"/>
          <w:sz w:val="28"/>
          <w:sz w:val="28"/>
          <w:szCs w:val="28"/>
          <w:rtl w:val="true"/>
          <w:lang w:bidi="fa-IR"/>
        </w:rPr>
        <w:t xml:space="preserve">و هم چنین از ابن طاووس در فلاح السائل، فصل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در سند روایتی از امالی صدوق که در آن ابراهیم بن هاشم است و غیر آن از طرق روایاتی که علمای اعلام ما بر آن اعتماد نمودهاند، وثاقتش به دست میآید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علمای رجال در ترجمۀ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اطالۀ سخن کردهاند و حدیث او را به طور مشهور حدیث حسن شمردهاند و جمعی از محققین تصریح به وثاقت او کردهاند و علامه طباطبائی بحر العلوم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صحیحتر، این است که او ثقه و صحیح الحدیث است به چند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 ما در مستدرک الوسائل، وجوهی برای توثیق او ذکر کرده است که از آنها است قول علمای امامیه در حق او، که علمای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کسی است که احادیث کوفی را در قم نشر نمود قطعاً نشر احادیث محقق نمیشود، مگر به قبول و انتشار آن در نزد ایشان،آن هم از جهت عمل و اعتماد، نه به خاطر نقل</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زیرا اعتماد بسیاری از علمای بزرگ قم بر حدیث او، بدون اطلاع آنها از وثاقت ابراهیم بن هاشم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توجه به اینکه علمای پیشین قم، به کوچک ترین چیزی اهل حدیث را مورد نکوهش قرار میدادند؛</w:t>
      </w:r>
    </w:p>
    <w:p>
      <w:pPr>
        <w:pStyle w:val="BookText"/>
        <w:rPr/>
      </w:pPr>
      <w:r>
        <w:rPr>
          <w:rFonts w:ascii="IRNazanin" w:hAnsi="IRNazanin" w:eastAsia="IRNazanin"/>
          <w:color w:val="111111"/>
          <w:sz w:val="28"/>
          <w:sz w:val="28"/>
          <w:szCs w:val="28"/>
          <w:rtl w:val="true"/>
          <w:lang w:bidi="fa-IR"/>
        </w:rPr>
        <w:t>چنان که از احمد بن</w:t>
      </w:r>
    </w:p>
    <w:p>
      <w:pPr>
        <w:pStyle w:val="BookText"/>
        <w:rPr/>
      </w:pPr>
      <w:r>
        <w:rPr>
          <w:rFonts w:ascii="IRNazanin" w:hAnsi="IRNazanin" w:eastAsia="IRNazanin"/>
          <w:color w:val="111111"/>
          <w:sz w:val="28"/>
          <w:sz w:val="28"/>
          <w:szCs w:val="28"/>
          <w:rtl w:val="true"/>
          <w:lang w:bidi="fa-IR"/>
        </w:rPr>
        <w:t>محمد بن خالد برقی با همۀ وثاقت و جلالتی که داشت عیب جویی مینمودند که او از راویان ضعیف روایت میکند و به افراد مجهول و ناشناخته اعتماد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سعد بن عبدالله اشعری و عبدالله بن جعفر حمیری و محمد بن یحیی العطار و سایر بزرگان هم به وی اعتماد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او شیخ اجازه بوده و محمد بن احمد بن یحیی نیز از او روایت کرده است و محمد بن ولید او را از روایت نوادر الحکمه استثنا نکرده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علامۀ حلی دربارۀ اعتبار روایات نقل شده از سوی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یاران و اصحاب دربارۀ نفی یا تعدیل روایات وی، مطلبی را نگفتهاند ولی روایات او بی شمار است و قبول کردن روایاتش در نزد من ارجحیت دارد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محقق عالی مقام آیت الله خویی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نیست که کسی دربارۀ موثق بودن ابراهیم بن هاشم شک و تردید به خود راه دهد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افرادی از متأخرین نیز مانند صاحب الحدائق الناضره و دو برادرش شیخ عبدعلی صاحب الاحیاء و شیخ محمد صاحب مرآة الاخیار و پسرش محدث شیخ حسین و محدث صالح شیخ عبدالله بن صالح و دو فاضل محقق شیخ محمد و فرزندش شیخ علی معتقدند که اعتماد قمی ها به قول ابراهیم و رغبت آنان به وی مثل این است که تصریح به توثیق و تصحیح وی نموده باشند با این تفاوت که عبارت شیخ عبدالله در منظومۀ رجال در این مقال صریح نیست، وی گفته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ثـم ابن هاشم جلیل  القدر           کالعدل فی قم عظیم الذکر</w:t>
      </w:r>
    </w:p>
    <w:p>
      <w:pPr>
        <w:pStyle w:val="BookText"/>
        <w:rPr/>
      </w:pPr>
      <w:r>
        <w:rPr>
          <w:rFonts w:ascii="IRNazanin" w:hAnsi="IRNazanin" w:eastAsia="IRNazanin"/>
          <w:color w:val="111111"/>
          <w:sz w:val="28"/>
          <w:sz w:val="28"/>
          <w:szCs w:val="28"/>
          <w:rtl w:val="true"/>
          <w:lang w:bidi="fa-IR"/>
        </w:rPr>
        <w:t>از جمله افاضل معاصری که تصریح به توثیق وی نمودهاند، شیخ محمد طه نجف در کتاب احیاء الموات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گر چه او را در قسم حسان نیز ذکر نموده، اما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اقوی در نزد من وثاقت اوست به دلایلی که قویترین آنها تصریح فرزندش علی ـ ثقه جلیل القدر ـ به وثاقت مشایخ او در اول تفسیرش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اینک میتوان دلایل تصحیح ابراهیم بن هاشم را اینگونه جمع بندی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پسر جلیل القدر و ثقهاش بر وی، به ویژه در تفسیرش که در اول 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مشایخ و ثقات نقل میکند و به علاوه بیشتر مرویاتش از پدرش میباشد و شکی نیست که پدرش از جمله راویان وی میباشد، پس لازم است که از مشایخ و ثقات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پسرش بر وثاقت تک تک افرادی که از او نقل میکند تنصیص ننموده، به جهت اینکه از تعداد زیادی از ضُعفا مثل ابی الجارود و غیره به کثرت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روایت پسر از پدر بیشتر از روایت حسین بن محمد اشعری ثقه،از معلی بن محمد ضعیف، و علی بن محمد علان و محمد بن ابی عبدالله اسدی و محمد بن حسن صفار از سهل بن زیاد ضعیف نیست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عدم تنصیص مذکور بر وثاقت تک تک افراد نمی تواند به معنای عدم ارادۀ جمیع مشایخ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علی بن ابراهیم از ابی الجارود یا محمد بن سنان یا غیر آن دو از کسانی که در برخی زمانها مشهور به ضعف بودهاند، نمیتواند مانع ثقه بودن آنها باشد، زیرا شیخ مفید ابی الجارود را در زمرۀ فقهای اصحاب صادقین علیهما السلام و از اعلامی قرار داده که حلال و حرام، فتاوی و احکام از آنها دریافت میشده و هیچ راهی به ذم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محمدبن سنان از خواص و ثقات امام کاظم علیه السلام و اهل ورع و</w:t>
      </w:r>
    </w:p>
    <w:p>
      <w:pPr>
        <w:pStyle w:val="BookText"/>
        <w:rPr/>
      </w:pPr>
      <w:r>
        <w:rPr>
          <w:rFonts w:ascii="IRNazanin" w:hAnsi="IRNazanin" w:eastAsia="IRNazanin"/>
          <w:color w:val="111111"/>
          <w:sz w:val="28"/>
          <w:sz w:val="28"/>
          <w:szCs w:val="28"/>
          <w:rtl w:val="true"/>
          <w:lang w:bidi="fa-IR"/>
        </w:rPr>
        <w:t>علم و فقیه شیعه محسوب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کلینی ضعف معلی بن محمد و سهل بن زیاد را ممنوع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گفتیم ابراهیم بن هاشم اولین کسی است که حدیث کوفیون را در قم انتشار داد و دانسیتم که قمی ها در نهایت تحرّز و نهایت تحفّظ از قبول روایت ضعفا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قمی ها کسانی را که متهم به عدم ضبط و تحرز در نقل و ادای حدیث بودند از بلادشان اخراج میکردند، هم چنان که این کار از جانب احمد بن محمد بن عیسی نسبت به احمد بن محمد برقی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انتشار حدیث ابراهیم در میان قمی ها دلیلی است بر قبول حدیث وی از جانب ایشان و اعتماد آنها بر وی در اصول و فروعشان، و همین بر توثیق و تعدیل ابراهیم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قمی ها بر حدیث ابراهیم ـ حتی اگر پذیرفته شود ـ دلالت بر عدالتش نمیکند به جهت این که ایشان میدانستند روایات وی با روایاتشان موافقت دارد و ابراهیم، آن روایات را از کتب متداول در نزد آنها اخذ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قمی ها به روایت ابراهیم مورد تردید نیست، اما این اعتماد نه به واسطۀ موافقت احادیث ابراهیم با کتب متداول در نزد ایشان، بلکه به این دلیل است که قمی ها اعتقاد به ثقه بودن او داشتند و به همین سبب هم بر او اعتماد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میگوید از ابن ولید شنیده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 بن عبدالرحمان نوشت که تمام روایاتش صحیح و قابل اعتمادند مگر روایت مفردی که محمد بن عیسی بن عبید از یونس نقل کرده، حال آن که دیگران چنین روایتی را نقل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مطلب، تنصیصی است بر این که</w:t>
      </w:r>
    </w:p>
    <w:p>
      <w:pPr>
        <w:pStyle w:val="BookText"/>
        <w:rPr/>
      </w:pPr>
      <w:r>
        <w:rPr>
          <w:rFonts w:ascii="IRNazanin" w:hAnsi="IRNazanin" w:eastAsia="IRNazanin"/>
          <w:color w:val="111111"/>
          <w:sz w:val="28"/>
          <w:sz w:val="28"/>
          <w:szCs w:val="28"/>
          <w:rtl w:val="true"/>
          <w:lang w:bidi="fa-IR"/>
        </w:rPr>
        <w:t>مرویات مفرد ابراهیم بن هاشم از یونس صحیح است و این نصی صریح در توثیق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ابن ولید میتواند دلیل دیگری بر توثیق ابراهیم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ولید و شاگردش صدوق، روایت محمد بن احمد بن یحیی را ـ از جمله مواردی که ابراهیم از مرویاتش و هر آن کس که از وی روایت میکند، استثنا نموده ـ مستثنی نکردهاند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در مرویات ابراهیم که در کتب اخبار موجود است تتبع نماید آن را در غایت ضبط و اتقان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میبیند که با قواعد عدل و ایمان و ایقان موافق است و معنای ثقه نیز چیزی جز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آن اقوال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صحت روایاتش به معنای قدیم است و این موضوع به معنای صحت مصطلح در اواخر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قدیم گرچه به واسطه عموم و خصوص مطلق مغایر با صحت جدید است، اما انصاف این است که متقدمین هم به وثاقت راویان مقید بودند و اگر در برخی از اوقات از روی قرائن و امارات اکتفا به غیر آن میکردند، اغلب، موضوع حمل بر اعم میبوده و این وجه اوفق و أحبّ است و اوفق هم در مذهب جای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ثقة الاسلام کلینی و سایر اعلام بر روایات ابراهیم و لو با واسطه از وی، میتواند دلیل عدالت و وثاقتش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کلینی و غیره بر روایات ابراهیم از وی به واسطۀ پسرش یا غیر او، الزاماً توثیق نمی آورد، وگرنه توثیق تمام کسانی که از وی روایت نمودهاند،لازم میآید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گاهی از افرادی مثل محمد بن خالد و پسرش احمد که از ضعفا حدیث نقل میکردند، روایت مینموده، اما احتمالاً اماراتی وجود داشته که باعث میشد او از ضعیف نقل کند،پس این قاعده کلی نبوده و اکثراً ملتزم به نقل از ثقات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طهرانی ـ صاحب الذریعه ـ تعداد</w:t>
      </w:r>
    </w:p>
    <w:p>
      <w:pPr>
        <w:pStyle w:val="BookText"/>
        <w:rPr/>
      </w:pPr>
      <w:r>
        <w:rPr>
          <w:rFonts w:ascii="IRNazanin" w:hAnsi="IRNazanin" w:eastAsia="IRNazanin"/>
          <w:color w:val="111111"/>
          <w:sz w:val="28"/>
          <w:sz w:val="28"/>
          <w:szCs w:val="28"/>
          <w:rtl w:val="true"/>
          <w:lang w:bidi="fa-IR"/>
        </w:rPr>
        <w:t>زیادی از اخباری را که ابراهیم در طریق آن است صحیح میشمارد و ابن داود نیز با او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طهرانی و غیر او اگرحدیث ابراهیم را وصف به صحت نمودهاند، صحت را بر ثقات محدود نکردهاند، زیرا مسلک ایشان هم به مثابۀ مسلک قدماست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اگرچه تصحیح را برثقات به معنای اخص، محدود نکردهاند اما توثیق به معنای عام را شرط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فقط خبر کسی را که یقین به وثاقتش دارند، تصحیح میکنند گرچه فساد عقیدهاش در نزدشان ثابت شود،به ویژه وقتی بعضی مرجّهات را ـ مثل این که از افرادی باشد که بر تصحیح آنچه از جانب ایشان صحیح است اجماع شده باشد ـ به روایات ضمیمه کنند یا کسی از اهل اجماع عمل به روایاتشان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که هیچ شکی در امامیه بودن شخص نیست پس چاره ای نیست از اینکه تصحیح ملازم با توثیق به معنای خاص را اراده کنند و هیچ راه فراری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کثرت روایات ابراهیم، چنان که از تتبع در کتب اربعه، بصائر، محاسن و سایر کتب حدیثی که در این دوران مدار علما هستند، وثاقت او مستفاد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لازمهی کثرت روایات ابراهیم عدالتش بود، لازم میآمد که عدهای از راویان ضعیف را نیز عادل بدانیم، افرادی که با ابراهیم در کثرت روایات شریکند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دلیل بر آن آمده صرفاً به جهت کثرت روایات نبوده، بلکه به این شرط که منتقدین، اثبات روایات را تلقی به قبول کرده باشند و در جمیع احوال وحالات بر روایات اعتماد نموده باشند</w:t>
      </w:r>
      <w:r>
        <w:rPr>
          <w:rFonts w:eastAsia="IRNazanin" w:cs="IRNazanin"/>
          <w:color w:val="111111"/>
          <w:sz w:val="28"/>
          <w:szCs w:val="28"/>
          <w:rtl w:val="true"/>
          <w:lang w:bidi="fa-IR"/>
        </w:rPr>
        <w:t>.</w:t>
      </w:r>
      <w:bookmarkStart w:id="103" w:name="pg13270_158808"/>
    </w:p>
    <w:p>
      <w:pPr>
        <w:pStyle w:val="BookText"/>
        <w:rPr/>
      </w:pPr>
      <w:bookmarkEnd w:id="103"/>
      <w:r>
        <w:rPr>
          <w:rFonts w:ascii="IRNazanin" w:hAnsi="IRNazanin" w:eastAsia="IRNazanin"/>
          <w:color w:val="111111"/>
          <w:sz w:val="28"/>
          <w:sz w:val="28"/>
          <w:szCs w:val="28"/>
          <w:rtl w:val="true"/>
          <w:lang w:bidi="fa-IR"/>
        </w:rPr>
        <w:t>در ضمن اگر افراد دیگری با ابراهیم در کثرت روایات مشترکند، باید گفت که بین وی و ایشان فرقی وجود دارد و آن سالم بودن ابراهیم از طعن است که در ایشان این سلامت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همین فرق، ملازمه منتفی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معلوم میشود که ابراهیم بن هاشم دارای توثیق است، مضاف به این که وی از مشایخ اجازه است و کثرت روایاتش از دیگران و کثرت روایات دیگران از او، ما را به همین موضوع ارشاد میکند و چون آنها در اعلی طبقات وثاقتاند، اصلاً از توثیق بی نیازند و توثیق جماعتی به مجرد این طریق قطعی است، بنابراین خارج کردن ابراهیم بن هاشم قمی از این حکم خلاف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3"/>
        <w:numPr>
          <w:ilvl w:val="2"/>
          <w:numId w:val="1"/>
        </w:numPr>
        <w:rPr/>
      </w:pPr>
      <w:bookmarkStart w:id="104" w:name="__RefHeading___Toc1591611_2322387425"/>
      <w:bookmarkStart w:id="105" w:name="_Toc37"/>
      <w:bookmarkEnd w:id="104"/>
      <w:r>
        <w:rPr>
          <w:rtl w:val="true"/>
        </w:rPr>
        <w:t>کتاب نامه</w:t>
      </w:r>
      <w:bookmarkEnd w:id="1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داود، رجال، چاپ محمد صادق آل بحرالعلوم، نجف،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افست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لسان المیزان، چاپ محمد عبدالرحمان مرعشی،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 آشوب، معالم العلماء، منشورات المطبعة الحیدریه، نجف،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طاووس، فلاح السائل،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غلامحسین مجیدی، مرکز انتشارات دفتر تبلیغات اسلامی، مطبعه مکتب الاعلام الاسلامی، الطبعة الاولی،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قولویه، کامل الزیارات،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جواد ذهنی تهرانی، انتشارات گنجینه ذهنی،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محسن امین، اعیان الشیعه، بیروت، دارالتعارف،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بحرانی، زادالمجتهدین، چاپ دوم، نشر ضیاء بدر آل سنبل،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تستری، قاموس الرجال، منشورات مرکز نشر الکتاب المطبعة المصطفوی،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تفرشی، نقدالرجال، انتشارات الرسول المصطفی، تهران،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حلی، خلاصة الاقوال، موسسۀ انتشارات اسلامی،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خویی، معجم رجال الحدیث، چاپ پنجم، طبعه منقحه و مزیده، بی جا،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دوانی، مفاخراسلام، چاپ دوم، انتشارات امیرکبیر،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طوسی، رجال، حقّقه و علّق علیه محمد صادق آل بحرالعلوم، الطبعه الحیدریه، نجف،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طوسی، تهذیب الاحکام، دارالکتب العلمیه، 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طوسی، الفهرست، چاپ الویس اسپرنگر، هندوستان،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افست مشهد،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طهرانی، الذریعه، دارالاضواء،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ابراهیم، تفسیر قمی، دارالسرور،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مشاهیر دانشمندان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الکنی و الالقاب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رازی، انتشارات اسلامیه، تهران،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قهپایی، مجمع الرجال، صحّحه و علّق علیه الحاج، السید ضیاء الدین الاصفهانی، موسسۀ اسماعیلیان،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مامقانی، تنقیح المقال، انتشارات جهان، تهران،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مجلسی، الوجیزه،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رحمان ستایش، بتعاون موسسه الطباعة والنشر وزارة الثقافه و الارشاد الاسلامی،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میرداماد، الرواشح السماویه، الراشحه الرابعه،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نعمة الله جلیلی، دارالحدیث،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نجاشی، رجال، موسسۀ النشرالاسلامی،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نجف، محمدمهدی، الجامع لرواة و اصحاب الامام الرضا علیه السلام، الموءتمر العالمی الثانی للامام رضا علیه السلام، الامور الفنیه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الآستان الرضویه المقدسه،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محقق اردبیلی، جامع الرواة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همدانی، عبدالصمد، معراج الکمال</w:t>
      </w:r>
      <w:r>
        <w:rPr>
          <w:rFonts w:eastAsia="IRNazanin" w:cs="IRNazanin"/>
          <w:color w:val="111111"/>
          <w:sz w:val="28"/>
          <w:szCs w:val="28"/>
          <w:rtl w:val="true"/>
          <w:lang w:bidi="fa-IR"/>
        </w:rPr>
        <w:t>.</w:t>
      </w:r>
      <w:bookmarkStart w:id="106" w:name="pg13270_158810"/>
    </w:p>
    <w:p>
      <w:pPr>
        <w:pStyle w:val="Heading2"/>
        <w:numPr>
          <w:ilvl w:val="1"/>
          <w:numId w:val="1"/>
        </w:numPr>
        <w:rPr/>
      </w:pPr>
      <w:bookmarkStart w:id="107" w:name="__RefHeading___Toc1591613_2322387425"/>
      <w:bookmarkStart w:id="108" w:name="_Toc38"/>
      <w:bookmarkEnd w:id="106"/>
      <w:bookmarkEnd w:id="107"/>
      <w:r>
        <w:rPr>
          <w:rtl w:val="true"/>
        </w:rPr>
        <w:t xml:space="preserve">پژوهشی سندی و محتوایی در </w:t>
      </w:r>
      <w:r>
        <w:rPr>
          <w:rtl w:val="true"/>
        </w:rPr>
        <w:t>«</w:t>
      </w:r>
      <w:r>
        <w:rPr>
          <w:rtl w:val="true"/>
        </w:rPr>
        <w:t>تفسیر القمی</w:t>
      </w:r>
      <w:r>
        <w:rPr>
          <w:rtl w:val="true"/>
        </w:rPr>
        <w:t>»</w:t>
      </w:r>
      <w:bookmarkEnd w:id="108"/>
    </w:p>
    <w:p>
      <w:pPr>
        <w:pStyle w:val="Heading3"/>
        <w:numPr>
          <w:ilvl w:val="2"/>
          <w:numId w:val="1"/>
        </w:numPr>
        <w:rPr/>
      </w:pPr>
      <w:bookmarkStart w:id="109" w:name="__RefHeading___Toc1591615_2322387425"/>
      <w:bookmarkStart w:id="110" w:name="_Toc39"/>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علی اکبر بابایی</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تفسیر القمی، تفسیری دو جلدی شامل تمام سوره‌های قرآن است</w:t>
      </w:r>
      <w:r>
        <w:rPr>
          <w:rStyle w:val="FootnoteAnchor"/>
          <w:rtl w:val="true"/>
        </w:rPr>
        <w:footnoteReference w:id="128"/>
      </w:r>
      <w:r>
        <w:rPr>
          <w:rFonts w:ascii="IRNazanin" w:hAnsi="IRNazanin" w:eastAsia="IRNazanin"/>
          <w:color w:val="111111"/>
          <w:sz w:val="28"/>
          <w:sz w:val="28"/>
          <w:szCs w:val="28"/>
          <w:rtl w:val="true"/>
          <w:lang w:bidi="fa-IR"/>
        </w:rPr>
        <w:t>، که در هر سوره به صورت گزینشی و مزجی، برخی از آیات را تفسیرکرده و از برخی نیز بدون تفسیر گذشته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تفسیر عمدتاً آیات بر مبنای روایات، تفسیر شده؛ از این روی، دیگران آن را از تفاسیر مأثور و روایی به شمار آورده‌اند</w:t>
      </w:r>
      <w:r>
        <w:rPr>
          <w:rStyle w:val="FootnoteAnchor"/>
          <w:rtl w:val="true"/>
        </w:rPr>
        <w:footnoteReference w:id="129"/>
      </w:r>
      <w:r>
        <w:rPr>
          <w:rFonts w:ascii="IRNazanin" w:hAnsi="IRNazanin" w:eastAsia="IRNazanin"/>
          <w:color w:val="111111"/>
          <w:sz w:val="28"/>
          <w:sz w:val="28"/>
          <w:szCs w:val="28"/>
          <w:rtl w:val="true"/>
          <w:lang w:bidi="fa-IR"/>
        </w:rPr>
        <w:t>ولی ما به لحاظ این که این تفسیر، روایی محض نیست و اجتهاد‌هایی از مؤلف در آن دیده می‌شود آن را تفسیری اجتهادی ـ روایی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یکی از قدیمیترین تفاسیر اجتهادی ـ روایی شیعه و منبعی روایی برای جوامع تفسیر برهان و نورالثقلین،</w:t>
      </w:r>
      <w:bookmarkStart w:id="111" w:name="pg13270_158811"/>
    </w:p>
    <w:p>
      <w:pPr>
        <w:pStyle w:val="BookText"/>
        <w:rPr/>
      </w:pPr>
      <w:bookmarkEnd w:id="111"/>
      <w:r>
        <w:rPr>
          <w:rFonts w:ascii="IRNazanin" w:hAnsi="IRNazanin" w:eastAsia="IRNazanin"/>
          <w:color w:val="111111"/>
          <w:sz w:val="28"/>
          <w:sz w:val="28"/>
          <w:szCs w:val="28"/>
          <w:rtl w:val="true"/>
          <w:lang w:bidi="fa-IR"/>
        </w:rPr>
        <w:t>و تفاسیر اجتهادی ـ روایی شیعه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صافی و کنز الدقائق و حتّی تفاسیر اجتهادی جامع شیعه همانند تفسیر مجمع البیان بوده و در آن‌ها، فراوان از این تفسیر روایت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آن تفاسیر مانند تفسیر برهان تمام روایات تفسیر قمی حتّی مطالبی که روایت بودنش معلوم نیست، به اعتبار این‌که شاید روایت باشد،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تفسیردارای نسخه‌های خطی متعددی است و پس از سال</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چندین بار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نسخه در همان سال و نسخه‌ای دیگر با اندراج تفسیر منسوب به امام حسن عسکری علیه السلام در حاشیة آن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منتشر گردیده است و بار دیگر همراه با تقریظی کوتاه از آقا بزرگ تهرانی و مقدمه و تصحیح سید طیب موسوی جزایری با ملاحظة چهار نسخة آن در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قم طبع و نشر،</w:t>
      </w:r>
      <w:r>
        <w:rPr>
          <w:rStyle w:val="FootnoteAnchor"/>
          <w:rtl w:val="true"/>
        </w:rPr>
        <w:footnoteReference w:id="130"/>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خصوصیات چاپ سوم بدون کم و زیاد تجدید چاپ شده و تنها تفاوت آن با چاپ سوم، تغییر شمارة صفحات است</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112" w:name="__RefHeading___Toc1591617_2322387425"/>
      <w:bookmarkStart w:id="113" w:name="_Toc40"/>
      <w:bookmarkEnd w:id="112"/>
      <w:r>
        <w:rPr>
          <w:rtl w:val="true"/>
        </w:rPr>
        <w:t>مؤلّف</w:t>
      </w:r>
      <w:bookmarkEnd w:id="11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قمی در نام این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بن هاشم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برجستۀ شیعه در نیمه دوم قرن سوم و اوایل قرن چهارم است</w:t>
      </w:r>
      <w:r>
        <w:rPr>
          <w:rFonts w:eastAsia="IRNazanin" w:cs="IRNazanin"/>
          <w:color w:val="111111"/>
          <w:sz w:val="28"/>
          <w:szCs w:val="28"/>
          <w:rtl w:val="true"/>
          <w:lang w:bidi="fa-IR"/>
        </w:rPr>
        <w:t>.</w:t>
      </w:r>
      <w:r>
        <w:rPr>
          <w:rStyle w:val="FootnoteAnchor"/>
          <w:rtl w:val="true"/>
        </w:rPr>
        <w:footnoteReference w:id="13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رجال شناس معروف شیعه در قرن پنجم در معرفی وی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ابوالحسن قمی ثقه در حدیث، ثبت،</w:t>
      </w:r>
      <w:r>
        <w:rPr>
          <w:rStyle w:val="FootnoteAnchor"/>
          <w:rtl w:val="true"/>
        </w:rPr>
        <w:footnoteReference w:id="133"/>
      </w:r>
      <w:r>
        <w:rPr>
          <w:rFonts w:ascii="IRNazanin" w:hAnsi="IRNazanin" w:eastAsia="IRNazanin"/>
          <w:color w:val="111111"/>
          <w:sz w:val="28"/>
          <w:sz w:val="28"/>
          <w:szCs w:val="28"/>
          <w:rtl w:val="true"/>
          <w:lang w:bidi="fa-IR"/>
        </w:rPr>
        <w:t>مورد اعتماد و دارای مذهب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و فراوان روایت کرده وکتاب‌هایی را تألیف کرده است</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و از جملة کتاب‌های او کتاب التفسیر را نام برده و در پایان، سند خود را به کتاب‌ها و سایر احادیث وی ذکر کرده است</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رحمه الله نیز کتاب‌هایی را برای او ذکر کرده که اولین آن‌ها کتاب التفسیر است و در پایان سند خود به کتاب‌ها او را ـ که سندی صحیح ـ است یادآور شده است</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محدث بزرگ شیعه کلینی رحمه الله نیز در کافی فراوان از وی روایت نقل کرده است</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بنا 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قمی رحمه الله یکی از دانشمندان مورد اعتماد شیعه بوده و کتاب تفسیری نیز داشته است، اما کتابی که به نام تفسیر القمی در دو جلد چاپ شده و اینک موجود است آیا عین همان تفسیری است که علی بن ابراهیم قمی رحمه الله تألیف کرده و شیخ طوسی رحمه الله به آن سند صحیح داشته، یا آمیخته‌ای از آن و غیر آن است؟ از ظاهر کلام آیت الله خویی رحمه الله در مقدمة سوم معجم رجال الحدیث استفاده می‌شود استناد تفسیر</w:t>
      </w:r>
    </w:p>
    <w:p>
      <w:pPr>
        <w:pStyle w:val="BookText"/>
        <w:rPr/>
      </w:pPr>
      <w:r>
        <w:rPr>
          <w:rFonts w:ascii="IRNazanin" w:hAnsi="IRNazanin" w:eastAsia="IRNazanin"/>
          <w:color w:val="111111"/>
          <w:sz w:val="28"/>
          <w:sz w:val="28"/>
          <w:szCs w:val="28"/>
          <w:rtl w:val="true"/>
          <w:lang w:bidi="fa-IR"/>
        </w:rPr>
        <w:t>موجود به علی بن ابراهیم نزد ایشان قطعی بوده، زیرا وی از جمله‌ای که در مقدمة تفسیر موجود آمده است</w:t>
      </w:r>
      <w:r>
        <w:rPr>
          <w:rStyle w:val="FootnoteAnchor"/>
          <w:rtl w:val="true"/>
        </w:rPr>
        <w:footnoteReference w:id="138"/>
      </w:r>
      <w:r>
        <w:rPr>
          <w:rFonts w:ascii="IRNazanin" w:hAnsi="IRNazanin" w:eastAsia="IRNazanin"/>
          <w:color w:val="111111"/>
          <w:sz w:val="28"/>
          <w:sz w:val="28"/>
          <w:szCs w:val="28"/>
          <w:rtl w:val="true"/>
          <w:lang w:bidi="fa-IR"/>
        </w:rPr>
        <w:t>به عنوان سخن علی بن ابراهیم در مقدمة تفسیرش، یاد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کلام دلالت آشکاری است که وی در این کتابش جز از 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نمی‌کند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با توجه به این که نزد ایشان غیر از تفسیر موجود، تفسیری دیگر به نام تفسیر علی بن ابراهیم نبوده وگرنه ذکر می‌کرد معلوم می شود که در استناد این تفسیر به علی بن ابراهیم هیچ تردیدی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کتاب شناس معروف شیخ آقا بزرگ تهرانی رحمه الله این کتاب را آمیخته‌ای از تفسیر علی بن ابراهیم و روایاتی از تفسیر ابی الجارود ـ که از امام باقر علیه السلام نقل شده ـ و برخی احادیث دیگر دانسته است؛ وی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قمی در این تفسیرش نقل خصوص آنچه را از امام صادق علیه السلام در تفسیر آیات روایات کرده قصد داشته است و بیش‌تر آن از روایات پدرش ابراهیم بن هاشم از مشایخش و بالغ بر شصت نفر از رجال حدیث است و غالب روایات پدرش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ابی عمیر با سند یا مرسل از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لحاظ خالی بودن این تفسیر ازروایات سایر ائمه علیهم السلام شاگرد 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عباس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راوی این تفسیر بوده است برای تکمیل و زیاد کردن نفع این تفسیر، برخی از روایاتی را که امام باقر علیه السلام بر ابی الجارود املا فرموده و روایات دیگری را از سایر مشایخش که متعلق به تفسیر آیه دانسته، یا آوردن آن را در ذیل آیه مناسب</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دیده، در اثنای روایات آن وارد کرده است و این کار از اوایل سورة آل عمران تاپایان قرآن انجام گرفته است</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مستند وی در این مدعا امور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تمام نسخه‌های صحیح این تفسیر بعد از دیباجه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ابوالفضل العباس بن محمد بن قاسم بن حمزة بن موسی بن جعفر علیه السلام قال حدّثنا ابوالحسن علی بن‌ابراهیم بن‌هاشم قال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شاگرد علی‌بن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تصریح شده و در آغاز سوره بقره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الحسن علی بن‌ابراهیم حدثنی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به همین اسلوب تا اوایل سورة آل عمران ادامه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سورة آل عمران، اسلوب روایت را به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احمد بن محمد الهمدانی قال حدثنی جعفربن عبدالله قال حدثنا کثیر بن عیاش عن زیاد بن‌المنذر ابی الجارود عن ابی جعفر محمد بن علی علیهما السلام تغییر داده و در دو مورد دیگر با این سند روایت کرده است و این سند همان طریق مشهور به تفسیر ابی الجارود است و شیخ طوسی در فهرست و نجاشی هر دو تفسیر را با سند خویش به احمد بن محمد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روایت کرده‌اند</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سه جای این تفسیر آمده است قطعاً علی بن ابراهیم نیست؛ زیرا وی استاد کلینی متوفای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که در کتاب کافیاش فراوان از آن روایت کرده است و ابن عقده شاگرد کلینی بوده که کتاب کافی را از او روایت کرده است،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علی بن‌ابراهیم که استاد استادِ</w:t>
      </w:r>
    </w:p>
    <w:p>
      <w:pPr>
        <w:pStyle w:val="BookText"/>
        <w:rPr/>
      </w:pPr>
      <w:r>
        <w:rPr>
          <w:rFonts w:ascii="IRNazanin" w:hAnsi="IRNazanin" w:eastAsia="IRNazanin"/>
          <w:color w:val="111111"/>
          <w:sz w:val="28"/>
          <w:sz w:val="28"/>
          <w:szCs w:val="28"/>
          <w:rtl w:val="true"/>
          <w:lang w:bidi="fa-IR"/>
        </w:rPr>
        <w:t>ابن عقده بوده، از ابن عقده روایت کند؟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کتاب در غالب موارد بعد از تمام شدن روایت ابی الجارود، یا روایت بعضی مشایخ دیگرش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یا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الی تفسیر علی بن‌ابراهیم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الی روایة علی بن‌ابراهیم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الحدیث الی علی بن‌ابراهیم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تفسیر علی بن‌ابراهیم باز می‌گردد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برخی نویسندگان معاصر آن را تألیف شاگرد علی بن ابراهیم نیز ندانسته و ضمن بیان این که تفسیر موجود به استثنای خطبه و مقدمه، مجموعه‌ای از تفسیر علی بن‌ابراهیم معروف و تفسیر ابی الجارود و روایات متفرقة دیگری است که مؤلف از مشایخ خود نقل کرده، گفته است مؤلف آن شخصی ناشناخته است که علی بن‌ابراهیم را درک نکرده و تفسیر او را به واسطه شاگردش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عباس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این مدعا شواهدی را از خود کتاب آورده، که بخشی از آن، همان شواهد آقا بزرگ تهرانی است و جز برای مدعای مشترک وی با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این تفسیر از آن، علی بن‌ابراهیم نبوده و مؤلفِ آن شخص دیگری غیر از علی بن‌ابراهیم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استناد نیست، آنچه از آن شواهد ممکن است مستند مدعای خاصّ ایشان قرار گیرد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ابوالفضل العباس بن محمد بن القاسم بن حمزة بن موسی بن جعفر علیهما السلام قال حدثنا ابو الحسن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آن است که مؤلفِ این کتاب ابو الفضل العباس شاگرد علی بن ابراهیم نبوده، بلکه شخص دیگری بوده که به وسیله وی این روایات را از تفسیر علی بن ابراهیم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مؤلف در هیچ جای این تفسیر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مشابه آن را ندارد و همه جا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ولی در نقل از مشایخ خود، مانند احمد بن ادریس و محمد بن جعفر،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حتّی در یک مورد نیز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مؤلف کتاب، شاگرد بی واسطه علی بن ابراهیم نبوده است؛</w:t>
      </w:r>
      <w:bookmarkStart w:id="114" w:name="pg13270_158817"/>
    </w:p>
    <w:p>
      <w:pPr>
        <w:pStyle w:val="BookText"/>
        <w:rPr/>
      </w:pPr>
      <w:bookmarkEnd w:id="114"/>
      <w:r>
        <w:rPr>
          <w:rFonts w:ascii="IRNazanin" w:hAnsi="IRNazanin" w:eastAsia="IRNazanin"/>
          <w:color w:val="111111"/>
          <w:sz w:val="28"/>
          <w:sz w:val="28"/>
          <w:szCs w:val="28"/>
          <w:rtl w:val="true"/>
          <w:lang w:bidi="fa-IR"/>
        </w:rPr>
        <w:t xml:space="preserve">زیرا در غیر این صورت،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دربارة علی بن‌ابراهیم نیز به کار می‌برد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سید محمد جواد شبیری از پدرش آیت الله شبیری زنجانی نقل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به اثبات رساندهاند که نه تمام تفسیر قمی در این تفسیر آمده است و نه تمام آن از علی بن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بررسی دقیق مشایخ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اول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موجود، مؤلف آن را شناسایی و وضعیت تفسیر موجود را روشن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ظاهراً از علی بن حاتم قزوینی بوده که از مصادر چندی به ویژه تفسیر علی بن‌ابراهیم جمع آوری کرده است</w:t>
      </w:r>
      <w:r>
        <w:rPr>
          <w:rFonts w:eastAsia="IRNazanin" w:cs="IRNazanin"/>
          <w:color w:val="111111"/>
          <w:sz w:val="28"/>
          <w:szCs w:val="28"/>
          <w:rtl w:val="true"/>
          <w:lang w:bidi="fa-IR"/>
        </w:rPr>
        <w:t>».</w:t>
      </w:r>
      <w:r>
        <w:rPr>
          <w:rStyle w:val="FootnoteAnchor"/>
          <w:rtl w:val="true"/>
        </w:rPr>
        <w:footnoteReference w:id="144"/>
      </w:r>
    </w:p>
    <w:p>
      <w:pPr>
        <w:pStyle w:val="Heading3"/>
        <w:numPr>
          <w:ilvl w:val="2"/>
          <w:numId w:val="1"/>
        </w:numPr>
        <w:rPr/>
      </w:pPr>
      <w:bookmarkStart w:id="115" w:name="__RefHeading___Toc1591619_2322387425"/>
      <w:bookmarkStart w:id="116" w:name="_Toc41"/>
      <w:bookmarkEnd w:id="115"/>
      <w:r>
        <w:rPr>
          <w:rtl w:val="true"/>
        </w:rPr>
        <w:t>تحقیق</w:t>
      </w:r>
      <w:bookmarkEnd w:id="116"/>
    </w:p>
    <w:p>
      <w:pPr>
        <w:pStyle w:val="Heading4"/>
        <w:numPr>
          <w:ilvl w:val="3"/>
          <w:numId w:val="1"/>
        </w:numPr>
        <w:rPr/>
      </w:pPr>
      <w:bookmarkStart w:id="117" w:name="__RefHeading___Toc1591621_2322387425"/>
      <w:bookmarkStart w:id="118" w:name="_Toc42"/>
      <w:bookmarkEnd w:id="117"/>
      <w:r>
        <w:rPr>
          <w:rtl w:val="true"/>
        </w:rPr>
        <w:t>اشارة</w:t>
      </w:r>
      <w:bookmarkEnd w:id="118"/>
    </w:p>
    <w:p>
      <w:pPr>
        <w:pStyle w:val="BookText"/>
        <w:rPr/>
      </w:pPr>
      <w:r>
        <w:rPr>
          <w:rFonts w:ascii="IRNazanin" w:hAnsi="IRNazanin" w:eastAsia="IRNazanin"/>
          <w:color w:val="111111"/>
          <w:sz w:val="28"/>
          <w:sz w:val="28"/>
          <w:szCs w:val="28"/>
          <w:rtl w:val="true"/>
          <w:lang w:bidi="fa-IR"/>
        </w:rPr>
        <w:t>در تقویت قول اول و اثبات استناد این تفسیر به علی بن ابراهیم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تفسیر موجود به علی بن ابراهیم مشهور و همواره مورد اعتماد دانشمندان و مؤلفان بزرگ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حسن طبرسی رحمه الله از</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قرن ششم در تفسیر مجمع البیان روایات موجود در تفسیر فعلی</w:t>
      </w:r>
    </w:p>
    <w:p>
      <w:pPr>
        <w:pStyle w:val="BookText"/>
        <w:rPr/>
      </w:pPr>
      <w:r>
        <w:rPr>
          <w:rFonts w:ascii="IRNazanin" w:hAnsi="IRNazanin" w:eastAsia="IRNazanin"/>
          <w:color w:val="111111"/>
          <w:sz w:val="28"/>
          <w:sz w:val="28"/>
          <w:szCs w:val="28"/>
          <w:rtl w:val="true"/>
          <w:lang w:bidi="fa-IR"/>
        </w:rPr>
        <w:t>را از علی بن‌ابراهیم نقل</w:t>
      </w:r>
      <w:r>
        <w:rPr>
          <w:rStyle w:val="FootnoteAnchor"/>
          <w:rtl w:val="true"/>
        </w:rPr>
        <w:footnoteReference w:id="145"/>
      </w:r>
      <w:r>
        <w:rPr>
          <w:rFonts w:ascii="IRNazanin" w:hAnsi="IRNazanin" w:eastAsia="IRNazanin"/>
          <w:color w:val="111111"/>
          <w:sz w:val="28"/>
          <w:sz w:val="28"/>
          <w:szCs w:val="28"/>
          <w:rtl w:val="true"/>
          <w:lang w:bidi="fa-IR"/>
        </w:rPr>
        <w:t>و در برخی موارد تصریح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علی بن ابراهیم در تفسیرش آورده است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و از دانشمندان قرن هفتم سید بن طاووس رحمه الله بارها در سعدالسعود از تفسیر علی بن ابراهیم نام برده و روایاتی را از آن نقل کرده</w:t>
      </w:r>
      <w:r>
        <w:rPr>
          <w:rStyle w:val="FootnoteAnchor"/>
          <w:rtl w:val="true"/>
        </w:rPr>
        <w:footnoteReference w:id="147"/>
      </w:r>
      <w:r>
        <w:rPr>
          <w:rFonts w:ascii="IRNazanin" w:hAnsi="IRNazanin" w:eastAsia="IRNazanin"/>
          <w:color w:val="111111"/>
          <w:sz w:val="28"/>
          <w:sz w:val="28"/>
          <w:szCs w:val="28"/>
          <w:rtl w:val="true"/>
          <w:lang w:bidi="fa-IR"/>
        </w:rPr>
        <w:t>، که با اندک تفاوتی در تفسیر قمی موجود مذکوراست</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فیض کاشانی نیز در تفسیر صافی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از این تفسیر نقل کرده و در مقدمه نیز به نقل خود از آن، خبر داده است</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علامة مجلسی رحمه الله در مصادر بحارالانوار این تفسیر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التفسیر للشیخ الجلیل الثقة علی بن ابراهیم بن هاشم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در توثیق مصادر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تفسیر علی بن ابراهیم از کتاب‌های معروف است و طبرسی و غیر او از آن روایت کرده‌اند</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تفسیر از کتابهای مورد اعتماد شیخ حر عاملی رحمه الله بوده که در وسائل فراوان از آن روایت نقل کرده است و در فایدة چهارم از خاتمة وسائل آن را از کتاب‌های مورد اعتمادی که مؤلفان آن‌ها و غیر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صحت آن‌ها شهادت داده و قراین بر ثبوت آن‌ها قائم شده و از مؤلفان آن‌ها به تواتر رسیده، یا صحت نسبت آن‌ها به ایشان معلوم است، به شمار آورده است</w:t>
      </w:r>
      <w:r>
        <w:rPr>
          <w:rStyle w:val="FootnoteAnchor"/>
          <w:rtl w:val="true"/>
        </w:rPr>
        <w:footnoteReference w:id="151"/>
      </w:r>
      <w:r>
        <w:rPr>
          <w:rFonts w:ascii="IRNazanin" w:hAnsi="IRNazanin" w:eastAsia="IRNazanin"/>
          <w:color w:val="111111"/>
          <w:sz w:val="28"/>
          <w:sz w:val="28"/>
          <w:szCs w:val="28"/>
          <w:rtl w:val="true"/>
          <w:lang w:bidi="fa-IR"/>
        </w:rPr>
        <w:t>و در فایدة پنجم، طرق خود به آن کتاب‌ها را که مشتمل بر علمای بزرگ شعیه است و تردیدی درصحت آن نیست،</w:t>
      </w:r>
      <w:bookmarkStart w:id="119" w:name="pg13270_158819"/>
    </w:p>
    <w:p>
      <w:pPr>
        <w:pStyle w:val="BookText"/>
        <w:rPr/>
      </w:pPr>
      <w:bookmarkEnd w:id="119"/>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بنا براین که استناد این تفسیر به علی بن ابراهیم نزد شیخ حر عاملی ثابت و معلوم بوده، طریق صحیحی نیز بر صدور این تفسیر از علی بن ابراهیم وجود دارد و در نظر فقیه معظّم شیخ انصاری رحمه الله نیز استناد این تفسیر به علی بن ابراهیم تمام بوده است؛ زیرا از روایتی که در این تفسیر در ذیل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سنان نقل شده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ابن سنان که در تفسیر علی بن ابراهیم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Style w:val="FootnoteAnchor"/>
          <w:rtl w:val="true"/>
        </w:rPr>
        <w:footnoteReference w:id="153"/>
      </w:r>
    </w:p>
    <w:p>
      <w:pPr>
        <w:pStyle w:val="Heading4"/>
        <w:numPr>
          <w:ilvl w:val="3"/>
          <w:numId w:val="1"/>
        </w:numPr>
        <w:rPr/>
      </w:pPr>
      <w:bookmarkStart w:id="120" w:name="__RefHeading___Toc1591623_2322387425"/>
      <w:bookmarkStart w:id="121" w:name="_Toc43"/>
      <w:bookmarkEnd w:id="120"/>
      <w:r>
        <w:rPr>
          <w:rtl w:val="true"/>
        </w:rPr>
        <w:t>اِشکال</w:t>
      </w:r>
      <w:bookmarkEnd w:id="121"/>
    </w:p>
    <w:p>
      <w:pPr>
        <w:pStyle w:val="BookText"/>
        <w:rPr/>
      </w:pPr>
      <w:r>
        <w:rPr>
          <w:rFonts w:ascii="IRNazanin" w:hAnsi="IRNazanin" w:eastAsia="IRNazanin"/>
          <w:color w:val="111111"/>
          <w:sz w:val="28"/>
          <w:sz w:val="28"/>
          <w:szCs w:val="28"/>
          <w:rtl w:val="true"/>
          <w:lang w:bidi="fa-IR"/>
        </w:rPr>
        <w:t>ممکن است گفته شود هر چند این امور برای استناد این تفسیر به علی بن ابراهیم شواهد خوبی است و در صورت عدم مانع، برای اثبات استناد آن به وی کافی بود، شواهدی در این تفسیر بر عدم استناد آن به علی بن ابراهیم وجود دارد که مانع از دلالت آن امور بر استناد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گفت تفسیر قمی ای که طبرسی، سید بن طاووس، مجلسی و شیخ حرّ عاملی از آن نقل کرده‌اند غیر از تفسییر قمی موجود بوده است که البته این احتمال نسبت به دانشمندان متأخر مانند شیخ حرّعاملی و مجلسی بسیار بعید است، به خصوص که از تفسیر قمی دیگری غیر از تفسیر موجود گزارش نداده‌اند، یا باید گفت آنان به خَلط این</w:t>
      </w:r>
      <w:bookmarkStart w:id="122" w:name="pg13270_158820"/>
    </w:p>
    <w:p>
      <w:pPr>
        <w:pStyle w:val="BookText"/>
        <w:rPr/>
      </w:pPr>
      <w:bookmarkEnd w:id="122"/>
      <w:r>
        <w:rPr>
          <w:rFonts w:ascii="IRNazanin" w:hAnsi="IRNazanin" w:eastAsia="IRNazanin"/>
          <w:color w:val="111111"/>
          <w:sz w:val="28"/>
          <w:sz w:val="28"/>
          <w:szCs w:val="28"/>
          <w:rtl w:val="true"/>
          <w:lang w:bidi="fa-IR"/>
        </w:rPr>
        <w:t>تفسیر با غیر آن پی نبرده بوده‌اند و در این که همة تفسیر موجود را از آنِ علی بن ابراهیم دانسته‌اند اشتباه کردهاند، گرچه این هم خالی از بُعد نیست</w:t>
      </w:r>
      <w:r>
        <w:rPr>
          <w:rFonts w:eastAsia="IRNazanin" w:cs="IRNazanin"/>
          <w:color w:val="111111"/>
          <w:sz w:val="28"/>
          <w:szCs w:val="28"/>
          <w:rtl w:val="true"/>
          <w:lang w:bidi="fa-IR"/>
        </w:rPr>
        <w:t>.</w:t>
      </w:r>
    </w:p>
    <w:p>
      <w:pPr>
        <w:pStyle w:val="Heading4"/>
        <w:numPr>
          <w:ilvl w:val="3"/>
          <w:numId w:val="1"/>
        </w:numPr>
        <w:rPr/>
      </w:pPr>
      <w:bookmarkStart w:id="123" w:name="__RefHeading___Toc1591625_2322387425"/>
      <w:bookmarkStart w:id="124" w:name="_Toc44"/>
      <w:bookmarkEnd w:id="123"/>
      <w:r>
        <w:rPr>
          <w:rtl w:val="true"/>
        </w:rPr>
        <w:t>پاسخ</w:t>
      </w:r>
      <w:bookmarkEnd w:id="124"/>
    </w:p>
    <w:p>
      <w:pPr>
        <w:pStyle w:val="BookText"/>
        <w:rPr/>
      </w:pPr>
      <w:r>
        <w:rPr>
          <w:rFonts w:ascii="IRNazanin" w:hAnsi="IRNazanin" w:eastAsia="IRNazanin"/>
          <w:color w:val="111111"/>
          <w:sz w:val="28"/>
          <w:sz w:val="28"/>
          <w:szCs w:val="28"/>
          <w:rtl w:val="true"/>
          <w:lang w:bidi="fa-IR"/>
        </w:rPr>
        <w:t>در پاسخ این اشکال گفته می شود دلالت امور نامبرده بر استناد تفسیر به علی بن ابراهیم قوی است و شواهد یاد شده در حدی نیست که بتواند با آن امور معارضه کند؛ زیرا محتمل است که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ابو الفضل العباس بن محمد بن القاسم بن حمزة بن موسی بن جعفر علیه السلام قال حدثنا ابوالحسن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بسم الله الرحمن الرحیم جزءتفسیر قمی نبوده و این سند دیگری به این تفسیر است که کسی که کتاب را از روی نسخة خطی‌اش باز نویسی می‌کرده، آن را پس از مقدمه در ابتدای تفسیر ذکر کرده است و با وجود اشتهار استناد این کتاب به علی بن ابراهیم و طریق صحیح صاحب وسائل به آن، مجهول بودن آن سند از اعتبار این تفسیر نمی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که در ابتدای مجلس اول از امالی صدوق، سندی با پنج واسطه به خود صدوق ذکر شده است</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و در مواردی که از تفسیر ابی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الجارود نقل شده و بعد از آن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 الی تفسیرعلی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ناقل آن خود علی بن ابراهیم باشد؛ زیرا تفسیر ابی الجارود پیش از تفسیر علی بن ابراهیم تألیف شده، و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الی 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می خواسته به خواننده بفهماند که حدیث یا مطلبی را که بعد ذکر می کند از خود او است و از تفسیری دیگر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 بین مؤلفان قدیم مرسوم بوده است که در آغاز کتاب خود با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خود را ذکر می‌کرده‌اند تا استناد کتاب به خود را بفهمانند و در قرآن کریم نیز خدای متعال فراوان سخن خود را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بیان کرده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و در مواردی از این تفسیر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رفته، ممکن است برای فهماندن همین نکته باشد و با این که مؤلف تفسیر، علی بن ابراهیم باشد منافاتی ندارد و این که در هیچ جای این تفسیر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مشابه آن را ندارد و همه جا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مؤیّد این وجه است؛ زیرا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فهماندن نکتة یاد شده مناسب است، ولی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مناسب نیست، و مطابقت سند روایتی که در این تفسیر از ابی الجارود نقل شده با طریق مشهور به تفسیر ابی الجارود که شیخ و نجاشی نقل کردهاند مانع از آن نیست که این روایت را علی بن ابراهیم با همان سند از تفسیر ابی الجارود نقل کرده باشد و نقل</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علی بن ابراهیم از معاصران خود و حتّی کسانی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که چند سال بعد از او درگذشته است،</w:t>
      </w:r>
      <w:r>
        <w:rPr>
          <w:rStyle w:val="FootnoteAnchor"/>
          <w:rtl w:val="true"/>
        </w:rPr>
        <w:footnoteReference w:id="156"/>
      </w:r>
      <w:r>
        <w:rPr>
          <w:rFonts w:ascii="IRNazanin" w:hAnsi="IRNazanin" w:eastAsia="IRNazanin"/>
          <w:color w:val="111111"/>
          <w:sz w:val="28"/>
          <w:sz w:val="28"/>
          <w:szCs w:val="28"/>
          <w:rtl w:val="true"/>
          <w:lang w:bidi="fa-IR"/>
        </w:rPr>
        <w:t>یا از کسانی که علی بن ابراهیم در غیر این تفسیر هیچ روایتی از آن‌ها نقل نکرده است و یا نقل حدیث از پدر خود با دو واسطه</w:t>
      </w:r>
      <w:r>
        <w:rPr>
          <w:rStyle w:val="FootnoteAnchor"/>
          <w:rtl w:val="true"/>
        </w:rPr>
        <w:footnoteReference w:id="157"/>
      </w:r>
      <w:r>
        <w:rPr>
          <w:rFonts w:ascii="IRNazanin" w:hAnsi="IRNazanin" w:eastAsia="IRNazanin"/>
          <w:color w:val="111111"/>
          <w:sz w:val="28"/>
          <w:sz w:val="28"/>
          <w:szCs w:val="28"/>
          <w:rtl w:val="true"/>
          <w:lang w:bidi="fa-IR"/>
        </w:rPr>
        <w:t>محذور عقلی ندارد و</w:t>
      </w:r>
    </w:p>
    <w:p>
      <w:pPr>
        <w:pStyle w:val="BookText"/>
        <w:rPr/>
      </w:pPr>
      <w:r>
        <w:rPr>
          <w:rFonts w:ascii="IRNazanin" w:hAnsi="IRNazanin" w:eastAsia="IRNazanin"/>
          <w:color w:val="111111"/>
          <w:sz w:val="28"/>
          <w:sz w:val="28"/>
          <w:szCs w:val="28"/>
          <w:rtl w:val="true"/>
          <w:lang w:bidi="fa-IR"/>
        </w:rPr>
        <w:t>امکان عقلایی دارد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بنابراین هیچ یک از آن شواهد با استناد این تفسیر به علی بن ابراهیم منافات ندارد تا با شهرت استناد آن به علی بن ابراهیم و طریق صحیح شیخ حرّ عاملی به آن، معارضه کند و در نتیجه شهرت و طریق یاد شده برای استناد این تفسیر به علی بن ابراهیم، دلیلی قوی و حجتی معتبر است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و این تفسیر یکی از منابع معتبر تفسیر به شمار می‌آید؛ زیرا روایاتی که با سند</w:t>
      </w:r>
    </w:p>
    <w:p>
      <w:pPr>
        <w:pStyle w:val="BookText"/>
        <w:rPr/>
      </w:pPr>
      <w:r>
        <w:rPr>
          <w:rFonts w:ascii="IRNazanin" w:hAnsi="IRNazanin" w:eastAsia="IRNazanin"/>
          <w:color w:val="111111"/>
          <w:sz w:val="28"/>
          <w:sz w:val="28"/>
          <w:szCs w:val="28"/>
          <w:rtl w:val="true"/>
          <w:lang w:bidi="fa-IR"/>
        </w:rPr>
        <w:t>صحیح در آن نقل شده، و یا محفوف به قرائن قطعی باشد قابل اعتماد است و به عنوان مستندی معتبر در تفسیر آیات قرآن می‌توان از آن کمک گرفت و از سایر روایات آن نیز به عنوان تأیید در تفسیر علی بن ابراهیم و تفسیر ابی الجارود و برخی روایات دیگر توسط شاگرد علی بن ابراهیم دانسته، تفسیر قمی موجود را معتبر می‌داند و دربارة تفسیر ابی الجارود که بخشی از روایات تفسیر قمی از آن نقل شده، فرموده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ابی الجارود در اعتبار کم‌تر از تفسیر علی بن ابراهیم نیست بلکه آن، در حقیقت تفسیر امام باقر علیه السلام است؛ همان گونه که ابن ندیم آن را به این نام نامیده است، ولی به ابی الجارود نسبت داده می‌شود به لحاظ این که آن را</w:t>
      </w:r>
      <w:bookmarkStart w:id="125" w:name="pg13270_158823"/>
    </w:p>
    <w:p>
      <w:pPr>
        <w:pStyle w:val="BookText"/>
        <w:rPr/>
      </w:pPr>
      <w:bookmarkEnd w:id="125"/>
      <w:r>
        <w:rPr>
          <w:rFonts w:ascii="IRNazanin" w:hAnsi="IRNazanin" w:eastAsia="IRNazanin"/>
          <w:color w:val="111111"/>
          <w:sz w:val="28"/>
          <w:sz w:val="28"/>
          <w:szCs w:val="28"/>
          <w:rtl w:val="true"/>
          <w:lang w:bidi="fa-IR"/>
        </w:rPr>
        <w:t>در حال استقامتش روایت کرده است و طریق روایت از ابی الجارود نیز منحصر به کثیربن عیّاش ضعیف نیست، بلکه جماعتی از افراد مورد اطمینان آن را از ابی الجارود روایت می‌کنند</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126" w:name="__RefHeading___Toc1591627_2322387425"/>
      <w:bookmarkStart w:id="127" w:name="_Toc45"/>
      <w:bookmarkEnd w:id="126"/>
      <w:r>
        <w:rPr>
          <w:rtl w:val="true"/>
        </w:rPr>
        <w:t>ثمرة تحقیق</w:t>
      </w:r>
      <w:bookmarkEnd w:id="127"/>
    </w:p>
    <w:p>
      <w:pPr>
        <w:pStyle w:val="BookText"/>
        <w:rPr/>
      </w:pPr>
      <w:r>
        <w:rPr>
          <w:rFonts w:ascii="IRNazanin" w:hAnsi="IRNazanin" w:eastAsia="IRNazanin"/>
          <w:color w:val="111111"/>
          <w:sz w:val="28"/>
          <w:sz w:val="28"/>
          <w:szCs w:val="28"/>
          <w:rtl w:val="true"/>
          <w:lang w:bidi="fa-IR"/>
        </w:rPr>
        <w:t>اگر با توجه به این تحقیق، تأمل و تردیدی در استناد این تفسیر به علی بن ابراهیم باقی نماند، تمام روایاتی که در این کتاب از طریق افراد موثق نقل شده از نظر سند صحیح و قابل اعتماد است، بلکه طبق برخی مبانی</w:t>
      </w:r>
      <w:r>
        <w:rPr>
          <w:rStyle w:val="FootnoteAnchor"/>
          <w:rtl w:val="true"/>
        </w:rPr>
        <w:footnoteReference w:id="161"/>
      </w:r>
      <w:r>
        <w:rPr>
          <w:rFonts w:ascii="IRNazanin" w:hAnsi="IRNazanin" w:eastAsia="IRNazanin"/>
          <w:color w:val="111111"/>
          <w:sz w:val="28"/>
          <w:sz w:val="28"/>
          <w:szCs w:val="28"/>
          <w:rtl w:val="true"/>
          <w:lang w:bidi="fa-IR"/>
        </w:rPr>
        <w:t>بر اساس</w:t>
      </w:r>
    </w:p>
    <w:p>
      <w:pPr>
        <w:pStyle w:val="BookText"/>
        <w:rPr/>
      </w:pPr>
      <w:r>
        <w:rPr>
          <w:rFonts w:ascii="IRNazanin" w:hAnsi="IRNazanin" w:eastAsia="IRNazanin"/>
          <w:color w:val="111111"/>
          <w:sz w:val="28"/>
          <w:sz w:val="28"/>
          <w:szCs w:val="28"/>
          <w:rtl w:val="true"/>
          <w:lang w:bidi="fa-IR"/>
        </w:rPr>
        <w:t>توثیق عامی که در مقدمة تفسیر ذکر شده، حتّی روایاتی از آن که در سندش افراد مجهول الحال باشد نیز از نظر سند مشکلی ندارد و تنها از نظر معارض و محتوا به تحقیق نیاز دارد، گرچه این مبنا در نظر ما مخدوش است و اشکال آن در آینده بیان می‌شود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ثابت نشود که مؤلف این تفسیر علی بن ابراهیم است و حتّی با توجه به این تحقیق نیز در استناد آن به وی تأمل و تردید باشد، صحت سند هیچ روایتی از روایات این کتاب قابل اثبات نیست؛ زیرا در اثر ناشناخته بودن مؤلف</w:t>
      </w:r>
    </w:p>
    <w:p>
      <w:pPr>
        <w:pStyle w:val="BookText"/>
        <w:rPr/>
      </w:pPr>
      <w:r>
        <w:rPr>
          <w:rFonts w:ascii="IRNazanin" w:hAnsi="IRNazanin" w:eastAsia="IRNazanin"/>
          <w:color w:val="111111"/>
          <w:sz w:val="28"/>
          <w:sz w:val="28"/>
          <w:szCs w:val="28"/>
          <w:rtl w:val="true"/>
          <w:lang w:bidi="fa-IR"/>
        </w:rPr>
        <w:t>کتاب، و یا ثابت نبودن وثاقتش حتّی صحت روایاتی که باسند صحیح در این کتاب ذکر شده نیز نامعلوم است و در این صورت، راه اعتماد به روایات این کتاب منحصر به وثوق خبری و حصول اطمینان به صدور از طریق توجه به قراینی مانند قوّت متن، مطابقت با آیات و روایات و اعتبارهای عقلی و غیر آن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با این تحقیق اگر استناد این تفسیر به علی بن ابراهیم به‌طور قطع نیز ثابت نشود دست کم احتمال آن تقویت و در نتیجه قطعیت عده‌ای از انظار دربارة مؤلف تفسیر خدشه‌دار می‌شود؛ هم ادعای این که مؤلف تفسیر قطعاً علی بن ابراهیم نبوده است باطل میشود، و هم ضعف سخن آقا بزرگ تهرانی که به طور قطعی ـ نه احتمالی ـ فرموده است که شاگرد علی بن ابراهیم ابوالفضل العباس که راوی این تفسیر بوده، قسمتی از روایات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ابی الجارود و برخی روایات دیگر را در اثنای این تفسیر مندرج کرده، معلوم می‌شود، و هم نادرستی کلام کسی که به صورت جزمی نَه احتمالی این تفسیر را ساخته و تألیف ابوالفضل العباس معرفی کرده است،</w:t>
      </w:r>
      <w:r>
        <w:rPr>
          <w:rStyle w:val="FootnoteAnchor"/>
          <w:rtl w:val="true"/>
        </w:rPr>
        <w:footnoteReference w:id="163"/>
      </w:r>
      <w:r>
        <w:rPr>
          <w:rFonts w:ascii="IRNazanin" w:hAnsi="IRNazanin" w:eastAsia="IRNazanin"/>
          <w:color w:val="111111"/>
          <w:sz w:val="28"/>
          <w:sz w:val="28"/>
          <w:szCs w:val="28"/>
          <w:rtl w:val="true"/>
          <w:lang w:bidi="fa-IR"/>
        </w:rPr>
        <w:t>روشن می‌شود</w:t>
      </w:r>
      <w:r>
        <w:rPr>
          <w:rFonts w:eastAsia="IRNazanin" w:cs="IRNazanin"/>
          <w:color w:val="111111"/>
          <w:sz w:val="28"/>
          <w:szCs w:val="28"/>
          <w:rtl w:val="true"/>
          <w:lang w:bidi="fa-IR"/>
        </w:rPr>
        <w:t>.</w:t>
      </w:r>
      <w:bookmarkStart w:id="128" w:name="pg13270_158825"/>
    </w:p>
    <w:p>
      <w:pPr>
        <w:pStyle w:val="BookText"/>
        <w:rPr/>
      </w:pPr>
      <w:bookmarkEnd w:id="128"/>
      <w:r>
        <w:rPr>
          <w:rFonts w:ascii="IRNazanin" w:hAnsi="IRNazanin" w:eastAsia="IRNazanin"/>
          <w:color w:val="111111"/>
          <w:sz w:val="28"/>
          <w:sz w:val="28"/>
          <w:szCs w:val="28"/>
          <w:rtl w:val="true"/>
          <w:lang w:bidi="fa-IR"/>
        </w:rPr>
        <w:t xml:space="preserve">بلکه حتّی با قطع نظر از این تحقیق نیز نمی‌توان به صورت جزمی ادعا کرد که مؤلف این تفسیر ابوالفضل العباس بوده است؛ زیرا این ادعا جز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ابوالفضل العباس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آغاز تفسیر سورة حمد آمده است مستندی ندارد و آن عبارت، دلالت قطعی ندارد که مؤلف این تفسیر ابوالفضل العباس باشد چه بسا همانگونه که برخی مدعی شده‌اند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شخص دیگری مؤلف این تفسیر بوده و به واسطة ابوالفضل العباس روایات تفسیر علی بن ابراهیم را در این تفسیر آورده باشد 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احتمال را متعین نکند، دست کم مناسبت آن با این احتمال بیش‌تر است؛ زیرا به کار بردن مؤلّف این تعبیر را در مورد کلام خودش اگر نگوییم نادرست است قطعاً مناسب نمی‌باشد و در بین قدما نیز چنین</w:t>
      </w:r>
    </w:p>
    <w:p>
      <w:pPr>
        <w:pStyle w:val="BookText"/>
        <w:rPr/>
      </w:pPr>
      <w:r>
        <w:rPr>
          <w:rFonts w:ascii="IRNazanin" w:hAnsi="IRNazanin" w:eastAsia="IRNazanin"/>
          <w:color w:val="111111"/>
          <w:sz w:val="28"/>
          <w:sz w:val="28"/>
          <w:szCs w:val="28"/>
          <w:rtl w:val="true"/>
          <w:lang w:bidi="fa-IR"/>
        </w:rPr>
        <w:t xml:space="preserve">کاربردی معمول نبوده، بلکه روش مرسوم مؤلفان قدیم، ذکر نام خود همراه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تحقیق مزبور را برای اثبات استناد این تفسیر به علی بن ابراهیم کافی نداند، نمیتواند با این بیان که مؤلف آن ابوالفضل العباس بوده و او از نوادگان امام موسی بن جعفر علیهما السلام است و در بسیاری از کتاب‌های انساب ذکر شده است، مؤلف این کتاب را از مجهول بودن خارج، و اعتبار آن را اثبات کند؛</w:t>
      </w:r>
      <w:r>
        <w:rPr>
          <w:rStyle w:val="FootnoteAnchor"/>
          <w:rtl w:val="true"/>
        </w:rPr>
        <w:footnoteReference w:id="165"/>
      </w:r>
      <w:r>
        <w:rPr>
          <w:rFonts w:ascii="IRNazanin" w:hAnsi="IRNazanin" w:eastAsia="IRNazanin"/>
          <w:color w:val="111111"/>
          <w:sz w:val="28"/>
          <w:sz w:val="28"/>
          <w:szCs w:val="28"/>
          <w:rtl w:val="true"/>
          <w:lang w:bidi="fa-IR"/>
        </w:rPr>
        <w:t>زیرا نه مؤلف بودن وی نسبت به این کتاب محرز است و نه نوادة امام معصوم بودن و ذکر او در کتب انساب برای اعتبار و ثاقت او کافی است</w:t>
      </w:r>
      <w:r>
        <w:rPr>
          <w:rFonts w:eastAsia="IRNazanin" w:cs="IRNazanin"/>
          <w:color w:val="111111"/>
          <w:sz w:val="28"/>
          <w:szCs w:val="28"/>
          <w:rtl w:val="true"/>
          <w:lang w:bidi="fa-IR"/>
        </w:rPr>
        <w:t>.</w:t>
      </w:r>
    </w:p>
    <w:p>
      <w:pPr>
        <w:pStyle w:val="Heading3"/>
        <w:numPr>
          <w:ilvl w:val="2"/>
          <w:numId w:val="1"/>
        </w:numPr>
        <w:rPr/>
      </w:pPr>
      <w:bookmarkStart w:id="129" w:name="__RefHeading___Toc1591629_2322387425"/>
      <w:bookmarkStart w:id="130" w:name="_Toc46"/>
      <w:bookmarkEnd w:id="129"/>
      <w:r>
        <w:rPr>
          <w:rtl w:val="true"/>
        </w:rPr>
        <w:t>اجتهادی ـ روایی بودن</w:t>
      </w:r>
      <w:r>
        <w:rPr>
          <w:rtl w:val="true"/>
        </w:rPr>
        <w:t>«</w:t>
      </w:r>
      <w:r>
        <w:rPr>
          <w:rtl w:val="true"/>
        </w:rPr>
        <w:t>تفسیر القمی</w:t>
      </w:r>
      <w:r>
        <w:rPr>
          <w:rtl w:val="true"/>
        </w:rPr>
        <w:t>»</w:t>
      </w:r>
      <w:bookmarkEnd w:id="13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القمی یکی از تفاسیر روایی به‌شمار آمده است،</w:t>
      </w:r>
      <w:r>
        <w:rPr>
          <w:rStyle w:val="FootnoteAnchor"/>
          <w:rtl w:val="true"/>
        </w:rPr>
        <w:footnoteReference w:id="166"/>
      </w:r>
      <w:r>
        <w:rPr>
          <w:rFonts w:ascii="IRNazanin" w:hAnsi="IRNazanin" w:eastAsia="IRNazanin"/>
          <w:color w:val="111111"/>
          <w:sz w:val="28"/>
          <w:sz w:val="28"/>
          <w:szCs w:val="28"/>
          <w:rtl w:val="true"/>
          <w:lang w:bidi="fa-IR"/>
        </w:rPr>
        <w:t>ولی روایی محض نیست بلکه اجتهادها و اظهار نظرهایی از مؤلف آن نیز در آن وجود دارد که به نمونه‌هایی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آیة کریمة </w:t>
      </w:r>
      <w:r>
        <w:rPr>
          <w:rFonts w:ascii="Amiri" w:hAnsi="Amiri" w:eastAsia="Amiri" w:cs="Amiri"/>
          <w:color w:val="111111"/>
          <w:sz w:val="28"/>
          <w:sz w:val="28"/>
          <w:szCs w:val="28"/>
          <w:rtl w:val="true"/>
          <w:lang w:bidi="ar-SA"/>
        </w:rPr>
        <w:t>الَّذِینَ یُؤْمِنُونَ بِالْغَیْبِ</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ذکر چهار قسم ایمان در کتاب خدا با استشهاد به آیاتی از قرآن،</w:t>
      </w:r>
      <w:r>
        <w:rPr>
          <w:rStyle w:val="FootnoteAnchor"/>
          <w:rtl w:val="true"/>
        </w:rPr>
        <w:footnoteReference w:id="168"/>
      </w:r>
      <w:r>
        <w:rPr>
          <w:rFonts w:ascii="IRNazanin" w:hAnsi="IRNazanin" w:eastAsia="IRNazanin"/>
          <w:color w:val="111111"/>
          <w:sz w:val="28"/>
          <w:sz w:val="28"/>
          <w:szCs w:val="28"/>
          <w:rtl w:val="true"/>
          <w:lang w:bidi="fa-IR"/>
        </w:rPr>
        <w:t xml:space="preserve">اجتهادی از خود مؤلف است، تصور نشود که این قسمت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یصدّقون بالبعث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تتمة سخن منقول از امام صادق علیه السلام است؛ زیرا اگر چنین می‌بود وجهی نداشت که بعد از ذکر قسم اول ایمان و استشهاد به آیه‌ای از قرآن به روایتی از امام صادق علیه السلام استدلال کند، و سید هاشم بَحرانی نیز این قسمت را که در تفسیر قمی حدود دو صفحه است سخن علی بن ابراهیم دانسته و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برهان ذکر کرده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آیة </w:t>
      </w:r>
      <w:r>
        <w:rPr>
          <w:rFonts w:ascii="Amiri" w:hAnsi="Amiri" w:eastAsia="Amiri" w:cs="Amiri"/>
          <w:color w:val="111111"/>
          <w:sz w:val="28"/>
          <w:sz w:val="28"/>
          <w:szCs w:val="28"/>
          <w:rtl w:val="true"/>
          <w:lang w:bidi="ar-SA"/>
        </w:rPr>
        <w:t>وَالَّذِینَ یُؤْمِنُونَ بِمَا أُنْزِلَ إِلَیْکَ وَمَا أُنْزِلَ مِنْ قَبْلِکَ</w:t>
      </w:r>
      <w:r>
        <w:rPr>
          <w:rStyle w:val="FootnoteAnchor"/>
          <w:rtl w:val="true"/>
        </w:rPr>
        <w:footnoteReference w:id="170"/>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بما انزل من القرآن الیک و ما انزل علی الانبیاء قبلک</w:t>
      </w:r>
    </w:p>
    <w:p>
      <w:pPr>
        <w:pStyle w:val="BookText"/>
        <w:rPr/>
      </w:pPr>
      <w:r>
        <w:rPr>
          <w:rFonts w:ascii="IRNazanin" w:hAnsi="IRNazanin" w:eastAsia="IRNazanin"/>
          <w:color w:val="111111"/>
          <w:sz w:val="28"/>
          <w:sz w:val="28"/>
          <w:szCs w:val="28"/>
          <w:rtl w:val="true"/>
          <w:lang w:bidi="fa-IR"/>
        </w:rPr>
        <w:t>من الکتب</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نیز ظاهراً بیانی از خود علی بن ابراهیم است و لذا بَحرانی آن را نیز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آورده است</w:t>
      </w:r>
      <w:r>
        <w:rPr>
          <w:rFonts w:eastAsia="IRNazanin" w:cs="IRNazanin"/>
          <w:color w:val="111111"/>
          <w:sz w:val="28"/>
          <w:szCs w:val="28"/>
          <w:rtl w:val="true"/>
          <w:lang w:bidi="fa-IR"/>
        </w:rPr>
        <w:t>.</w:t>
      </w:r>
      <w:r>
        <w:rPr>
          <w:rStyle w:val="FootnoteAnchor"/>
          <w:rtl w:val="true"/>
        </w:rPr>
        <w:footnoteReference w:id="17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برای توضیح معنای آیات به اَشعار عرب استناد شده است؛ به عنوان مثال در توضیح معنای آیة </w:t>
      </w:r>
      <w:r>
        <w:rPr>
          <w:rFonts w:ascii="Amiri" w:hAnsi="Amiri" w:eastAsia="Amiri" w:cs="Amiri"/>
          <w:color w:val="111111"/>
          <w:sz w:val="28"/>
          <w:sz w:val="28"/>
          <w:szCs w:val="28"/>
          <w:rtl w:val="true"/>
          <w:lang w:bidi="ar-SA"/>
        </w:rPr>
        <w:t>وَلَهُ الْجَوَارِ الْمُنْشَآتُ فِی الْبَحْرِ کَالأعْلامِ</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به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شده است</w:t>
      </w:r>
      <w:r>
        <w:rPr>
          <w:rStyle w:val="FootnoteAnchor"/>
          <w:rtl w:val="true"/>
        </w:rPr>
        <w:footnoteReference w:id="174"/>
      </w:r>
      <w:r>
        <w:rPr>
          <w:rFonts w:ascii="IRNazanin" w:hAnsi="IRNazanin" w:eastAsia="IRNazanin"/>
          <w:color w:val="111111"/>
          <w:sz w:val="28"/>
          <w:sz w:val="28"/>
          <w:szCs w:val="28"/>
          <w:rtl w:val="true"/>
          <w:lang w:bidi="fa-IR"/>
        </w:rPr>
        <w:t>و استشهاد به اشعار عرب در تفسیر آیات، روایات ائمه اطهار علیهم السلام معهود نیست و در مورد این شعر نیز با توجه به سیاق، تردیدی نیست که استناد به آن، اجتهادی از مؤلف این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توضیحاتی که برای برخی کلمات یا جمله‌های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بقره بدون استناد به روایتی و حتّی بدون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ظاهراً از مؤلف این کتاب است و مستند به روایتی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برهان نیز قسمتی از آن توضیحات به عنوان سخن علی بن ابراهیم نقل شده است</w:t>
      </w:r>
      <w:r>
        <w:rPr>
          <w:rFonts w:eastAsia="IRNazanin" w:cs="IRNazanin"/>
          <w:color w:val="111111"/>
          <w:sz w:val="28"/>
          <w:szCs w:val="28"/>
          <w:rtl w:val="true"/>
          <w:lang w:bidi="fa-IR"/>
        </w:rPr>
        <w:t>.</w:t>
      </w:r>
      <w:r>
        <w:rPr>
          <w:rStyle w:val="FootnoteAnchor"/>
          <w:rtl w:val="true"/>
        </w:rPr>
        <w:footnoteReference w:id="17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عمدة آنچه در مقدمة کتاب، در بیان تقسیم قرآن به اقسام و اصناف و ذکر مثال‌هایی از آیات برای آن آمده، از زبان خود مؤلف بدون استناد به روایات است، البته با توجه به مشابهت مطالب آن با آنچه در تفسیر نعمانی ضمن روایتی از امام صادق علیه السلام از امیرمؤمنان نقل شده،</w:t>
      </w:r>
      <w:r>
        <w:rPr>
          <w:rStyle w:val="FootnoteAnchor"/>
          <w:rtl w:val="true"/>
        </w:rPr>
        <w:footnoteReference w:id="177"/>
      </w:r>
      <w:r>
        <w:rPr>
          <w:rFonts w:ascii="IRNazanin" w:hAnsi="IRNazanin" w:eastAsia="IRNazanin"/>
          <w:color w:val="111111"/>
          <w:sz w:val="28"/>
          <w:sz w:val="28"/>
          <w:szCs w:val="28"/>
          <w:rtl w:val="true"/>
          <w:lang w:bidi="fa-IR"/>
        </w:rPr>
        <w:t>مظنون بلکه معلوم است که مطالب آن تلخیص شده و برگرفته از آن روایت است و در مواردی از مقدمه خود ایشان نیز مطالب را به روایتی از امام صادق علیه السلام مستند کرده است،</w:t>
      </w:r>
      <w:r>
        <w:rPr>
          <w:rStyle w:val="FootnoteAnchor"/>
          <w:rtl w:val="true"/>
        </w:rPr>
        <w:footnoteReference w:id="178"/>
      </w:r>
      <w:r>
        <w:rPr>
          <w:rFonts w:ascii="IRNazanin" w:hAnsi="IRNazanin" w:eastAsia="IRNazanin"/>
          <w:color w:val="111111"/>
          <w:sz w:val="28"/>
          <w:sz w:val="28"/>
          <w:szCs w:val="28"/>
          <w:rtl w:val="true"/>
          <w:lang w:bidi="fa-IR"/>
        </w:rPr>
        <w:t>ولی به هر حال یک نحوه اجتهاد هر چند در حد گزینش مطالب و ذکر مصداق</w:t>
      </w:r>
      <w:r>
        <w:rPr>
          <w:rStyle w:val="FootnoteAnchor"/>
          <w:rtl w:val="true"/>
        </w:rPr>
        <w:footnoteReference w:id="179"/>
      </w:r>
      <w:r>
        <w:rPr>
          <w:rFonts w:ascii="IRNazanin" w:hAnsi="IRNazanin" w:eastAsia="IRNazanin"/>
          <w:color w:val="111111"/>
          <w:sz w:val="28"/>
          <w:sz w:val="28"/>
          <w:szCs w:val="28"/>
          <w:rtl w:val="true"/>
          <w:lang w:bidi="fa-IR"/>
        </w:rPr>
        <w:t>برای بعضی مطالب در مقدمه اعمال شده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چنین مواردی در این تفسیر فراوان یافت می‌شود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پس نمی‌توان آن را تفسیر روایی محض به شمار آورده، بلکه آمیختهای از روایات و آرای تفسیری و سخنان اجتهادی مؤلف آن است</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همچنین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را که مؤلف در این تفسیر آورده، صرفاً با هدف جمع آوری روایات نبوده است، بلکه این روایات، مورد اعتماد وی بوده و در بیان معنا و مفادَ آیات به آن‌ها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بر این مدعا علاوه بر معلوم بودن آن از نحوة ذکر روایات در ذیل آیات، جمله‌ای است که در مقدمة تفسیر آمده است؛ وی در مقدمه بعد از بیان وجوب تفقه و تعلیم و عمل به آنچه در قرآن است،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ذکر میکنیم و خبر می‌دهیم آنچه را به ما منتهی می‌شود و مشایخ و افراد مورد اعتماد ما آن را از کسانی که اطاعتشان را خدا واجب کرده است روایت کرده‌اند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در این عبارت به خوبی آشکار می‌شود که مطالب و روایات مورد اعتمادش را در این تفسیر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برخی، هدف مؤلف این تفسیر را نیز مانند عدهای از تفاسیر روایی دیگر،</w:t>
      </w:r>
      <w:bookmarkStart w:id="131" w:name="pg13270_158829"/>
    </w:p>
    <w:p>
      <w:pPr>
        <w:pStyle w:val="BookText"/>
        <w:rPr/>
      </w:pPr>
      <w:bookmarkEnd w:id="131"/>
      <w:r>
        <w:rPr>
          <w:rFonts w:ascii="IRNazanin" w:hAnsi="IRNazanin" w:eastAsia="IRNazanin"/>
          <w:color w:val="111111"/>
          <w:sz w:val="28"/>
          <w:sz w:val="28"/>
          <w:szCs w:val="28"/>
          <w:rtl w:val="true"/>
          <w:lang w:bidi="fa-IR"/>
        </w:rPr>
        <w:t>جمع روایات اعم از صحیح و ضعیف معرفی کرده و گفتهاند جمع روایات دلیل بر حجت بودن این روایات نزد آنان و اعتقادشان به آنچه در تفسیرشان روایت کرده‌اند نیست</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نادرست است و نادرستی آن با توجه به آنچه بیان شد آشکار است</w:t>
      </w:r>
      <w:r>
        <w:rPr>
          <w:rFonts w:eastAsia="IRNazanin" w:cs="IRNazanin"/>
          <w:color w:val="111111"/>
          <w:sz w:val="28"/>
          <w:szCs w:val="28"/>
          <w:rtl w:val="true"/>
          <w:lang w:bidi="fa-IR"/>
        </w:rPr>
        <w:t>.</w:t>
      </w:r>
    </w:p>
    <w:p>
      <w:pPr>
        <w:pStyle w:val="Heading3"/>
        <w:numPr>
          <w:ilvl w:val="2"/>
          <w:numId w:val="1"/>
        </w:numPr>
        <w:rPr/>
      </w:pPr>
      <w:bookmarkStart w:id="132" w:name="__RefHeading___Toc1591631_2322387425"/>
      <w:bookmarkStart w:id="133" w:name="_Toc47"/>
      <w:bookmarkEnd w:id="132"/>
      <w:r>
        <w:rPr>
          <w:rtl w:val="true"/>
        </w:rPr>
        <w:t>مکتب تفسیری مؤلّف</w:t>
      </w:r>
      <w:bookmarkEnd w:id="133"/>
    </w:p>
    <w:p>
      <w:pPr>
        <w:pStyle w:val="BookText"/>
        <w:rPr/>
      </w:pPr>
      <w:r>
        <w:rPr>
          <w:rFonts w:ascii="IRNazanin" w:hAnsi="IRNazanin" w:eastAsia="IRNazanin"/>
          <w:color w:val="111111"/>
          <w:sz w:val="28"/>
          <w:sz w:val="28"/>
          <w:szCs w:val="28"/>
          <w:rtl w:val="true"/>
          <w:lang w:bidi="fa-IR"/>
        </w:rPr>
        <w:t>گر چه مؤلّف این تفسیر، نظریة خود را در</w:t>
      </w:r>
    </w:p>
    <w:p>
      <w:pPr>
        <w:pStyle w:val="BookText"/>
        <w:rPr/>
      </w:pPr>
      <w:r>
        <w:rPr>
          <w:rFonts w:ascii="IRNazanin" w:hAnsi="IRNazanin" w:eastAsia="IRNazanin"/>
          <w:color w:val="111111"/>
          <w:sz w:val="28"/>
          <w:sz w:val="28"/>
          <w:szCs w:val="28"/>
          <w:rtl w:val="true"/>
          <w:lang w:bidi="fa-IR"/>
        </w:rPr>
        <w:t>چگونه تفسیر کردن قرآن ارائه نداده و شیوة تفسیری خود را با صراحت بیان نکرده، با توجه به آنچه در مقدمة کتاب فرموده است و با ملاحظة چگونگی روش او در تفسیر آیات به‌دست می‌آید که وی طرفدار تفسیر اجتهادی ـ روایی بوده و در این تفسیر نیز طبق همین مکتب عمل کرده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مقدمة کتاب پس از نقل آیات و روایاتی در فضیلت قرآن و لزوم عمل به آن، از آیة کریمه</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وَأَنْزَلْنَا إِلَیْکَ الذِّکْرَ لِتُبَیِّنَ لِلنَّاسِ مَا نُزِّلَ إِلَیْهِمْ وَلَعَلَّهُمْ یَتَفَکَّرُونَ﴾</w:t>
      </w:r>
      <w:r>
        <w:rPr>
          <w:rStyle w:val="FootnoteAnchor"/>
          <w:rtl w:val="true"/>
        </w:rPr>
        <w:footnoteReference w:id="185"/>
      </w:r>
      <w:r>
        <w:rPr>
          <w:rFonts w:ascii="IRNazanin" w:hAnsi="IRNazanin" w:eastAsia="IRNazanin"/>
          <w:color w:val="111111"/>
          <w:sz w:val="28"/>
          <w:sz w:val="28"/>
          <w:szCs w:val="28"/>
          <w:rtl w:val="true"/>
          <w:lang w:bidi="fa-IR"/>
        </w:rPr>
        <w:t>استفاده کرده است که خدا تبیین احکام و قوانین و فرایض وسنن قرآن را بر پیامبرش واجب گردانیده و بر مردم نیز تفقه و تعلیم و عمل به محتوای قرآن را فریضه قرار داده است تا ندانستن آن برای هیچ کس جایز نبوده و در ترک عمل به آن معذور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ما منتهی میشود و استادان و افراد مورد اعتمادمان آن را از کسانی که خدا اطاعتشان را فرض و ولایتشان را واجب کرده و آنها کسانی هستند که خدای تبارک و تعالی آنها را وصف کرده و پرسیدن و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آنان واجب کرده است، فرموده است</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فَاسْأَلُوا أَهْلَ الذِّکْرِ إِنْ کُنْتُمْ لا تَعْلَمُونَیَا أَیُّهَا الَّذِینَ آمَنُوا ارْکَعُوا وَاسْجُدُوا وَاعْبُدُوا رَبَّکُمْ وَافْعَلُوا الْخَیْرَ لَعَلَّکُمْ تُفْلِحُونَ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وَجَاهِدُوا فِی اللَّهِ حَقَّ جِهَادِهِ هُوَ اجْتَبَاکُمْ وَمَا جَعَلَ عَلَیْکُمْ فِی الدِّینِ مِنْ حَرَجٍ مِلَّةَ أَبِیکُمْ إِبْرَاهِیمَ هُوَ سَمَّاکُمُ الْمُسْلِمِینَ مِنْ قَبْلُ وَفِی هَذَا لِیَکُونَ الرَّسُولُ شَهِیدًا عَلَیْکُمْ وَتَکُونُوا شُهَدَاءَ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ایکسانی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سجده کنید و پروردگارتان را بپرستید و کار خیر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شما رستگار شوید و در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گونه که شایستة او است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برگزیده است و در دین، هیچ حَرَج و مشقتی راه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پدرتان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از پیش و در این قرآن مسلمان نامیده است، تا پیامبر بر شما و شما بر مردم گواه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وآله گواه بر آنان است و آنان گواه بر مردم‌اند و علم نزد آنان و قرآن با آنان است و دین خدای عزوجل که آن را برای پیامبرانش و فرشتگانش و رسولانش برگزیده است، از آنان اقتباس می‌شود و آن سخن امیرمؤمنان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العلم الذی هبط به آدم علیه السلام من السماء‌الی الارض و جمیع ما فضّلت به النبیون الی خاتم النبییّن عندی و عند عترة خاتم النبیین فاین یتاه بکم بل این تذهبون؛</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هان به راستی علمی را که آدم علیه السلام از آسمان به زمین فرود آورد و جمیع آنچه پیامبران تا خاتم آنان صلی الله علیه وآله به آن برتری داده شده‌اند نزدِ من و عترت خاتم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سرگردان می‌شوید و کجا بُرده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خطبه‌اش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علم المستحفظون من اصحاب محمد صلی الله علیه وآله انه قال انی و اهل بیتی مطهرون فلا تستبقوهم فتضلوا و لا تتخلّفوا عنهم فتزلوا و لا تخالفوهم فتجهلوا و لا تعلموهم فانهم اعلم منکم هم اعلم الناس کبارا و احلم النا س صغارا فاتبعوا الحق واهله حیث کان؛</w:t>
      </w:r>
      <w:r>
        <w:rPr>
          <w:rStyle w:val="FootnoteAnchor"/>
          <w:rtl w:val="true"/>
        </w:rPr>
        <w:footnoteReference w:id="188"/>
      </w:r>
      <w:r>
        <w:rPr>
          <w:rFonts w:ascii="IRNazanin" w:hAnsi="IRNazanin" w:eastAsia="IRNazanin"/>
          <w:color w:val="111111"/>
          <w:sz w:val="28"/>
          <w:sz w:val="28"/>
          <w:szCs w:val="28"/>
          <w:rtl w:val="true"/>
          <w:lang w:bidi="fa-IR"/>
        </w:rPr>
        <w:t>دانشمندان از اصحاب محمد صلی الله علیه وآله تحقیقاً می‌دانند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من و اهل بیتم پاکیزه شدگانیم بر آنان سبقت نگیرید که گمراه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تخلف نکنید که به لغزش مبتلا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w:t>
      </w:r>
    </w:p>
    <w:p>
      <w:pPr>
        <w:pStyle w:val="BookText"/>
        <w:rPr/>
      </w:pPr>
      <w:r>
        <w:rPr>
          <w:rFonts w:ascii="IRNazanin" w:hAnsi="IRNazanin" w:eastAsia="IRNazanin"/>
          <w:color w:val="111111"/>
          <w:sz w:val="28"/>
          <w:sz w:val="28"/>
          <w:szCs w:val="28"/>
          <w:rtl w:val="true"/>
          <w:lang w:bidi="fa-IR"/>
        </w:rPr>
        <w:t>مخالفت نکنید که نادان خواهید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تعلیم ندهید؛ زیرا از شما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بزرگی داناترین مردم و در کوچکی بردبارترین‌اند؛ پس حق و اهل آن را هر جا که باشد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آنچه از بزرگی منزلت قرآن و علم امامان علیهم السلام بیان کردیم برای کسی که خدا شرح صدر به او داده و دلش را نورانی و به ایمانش هدایت کرده، کفایت است</w:t>
      </w:r>
      <w:r>
        <w:rPr>
          <w:rFonts w:eastAsia="IRNazanin" w:cs="IRNazanin"/>
          <w:color w:val="111111"/>
          <w:sz w:val="28"/>
          <w:szCs w:val="28"/>
          <w:rtl w:val="true"/>
          <w:lang w:bidi="fa-IR"/>
        </w:rPr>
        <w:t>.</w:t>
      </w:r>
      <w:r>
        <w:rPr>
          <w:rStyle w:val="FootnoteAnchor"/>
          <w:rtl w:val="true"/>
        </w:rPr>
        <w:footnoteReference w:id="18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نقل شد به خوبی آشکار است که وی ضمن واجب دانستن فهم و عمل به معانی قرآن، فهم آن را متوقف بر تبیین رسول خدا صلی الله علیه وآله می دانسته، و ضرور می‌دیده است که معانی و معارف قرآن از طریق رسول خدا صلی الله علیه وآله و امامان معصوم علیهم السلام و با کمک گرفتن از تفسیر آنان، فهمیده شود و از این روی به آیة</w:t>
      </w:r>
    </w:p>
    <w:p>
      <w:pPr>
        <w:pStyle w:val="BookText"/>
        <w:rPr/>
      </w:pPr>
      <w:r>
        <w:rPr>
          <w:rFonts w:ascii="IRNazanin" w:hAnsi="IRNazanin" w:eastAsia="IRNazanin"/>
          <w:color w:val="111111"/>
          <w:sz w:val="28"/>
          <w:sz w:val="28"/>
          <w:szCs w:val="28"/>
          <w:rtl w:val="true"/>
          <w:lang w:bidi="fa-IR"/>
        </w:rPr>
        <w:t xml:space="preserve">تبیین </w:t>
      </w:r>
      <w:r>
        <w:rPr>
          <w:rFonts w:ascii="Amiri" w:hAnsi="Amiri" w:eastAsia="Amiri" w:cs="Amiri"/>
          <w:color w:val="111111"/>
          <w:sz w:val="28"/>
          <w:sz w:val="28"/>
          <w:szCs w:val="28"/>
          <w:rtl w:val="true"/>
          <w:lang w:bidi="ar-SA"/>
        </w:rPr>
        <w:t>لِتُبَیِّنَ لِلنَّاسِ مَا نُزِّلَ إِلَیْهِمْ</w:t>
      </w:r>
      <w:r>
        <w:rPr>
          <w:rFonts w:ascii="IRNazanin" w:hAnsi="IRNazanin" w:eastAsia="IRNazanin"/>
          <w:color w:val="111111"/>
          <w:sz w:val="28"/>
          <w:sz w:val="28"/>
          <w:szCs w:val="28"/>
          <w:rtl w:val="true"/>
          <w:lang w:bidi="fa-IR"/>
        </w:rPr>
        <w:t xml:space="preserve"> استناد کرده است و بعد از بیان وجوب فهم معانی قرآن خبر</w:t>
      </w:r>
    </w:p>
    <w:p>
      <w:pPr>
        <w:pStyle w:val="BookText"/>
        <w:rPr/>
      </w:pPr>
      <w:r>
        <w:rPr>
          <w:rFonts w:ascii="IRNazanin" w:hAnsi="IRNazanin" w:eastAsia="IRNazanin"/>
          <w:color w:val="111111"/>
          <w:sz w:val="28"/>
          <w:sz w:val="28"/>
          <w:szCs w:val="28"/>
          <w:rtl w:val="true"/>
          <w:lang w:bidi="fa-IR"/>
        </w:rPr>
        <w:t>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روایات رسیده از امامان معصوم علیهم السلام را در این کتاب ذکر میکنیم و آیات و روایاتی را در بیان عظمت علمی و لزوم پرسیدن و اخذ معارف از آنان و واسطه بودنشان بین رسول خدا صلی الله علیه وآله و مردم یاد آور شده است؛ در این تفسیر نیز بیان مفاد آیات، از روایات بیش‌ترین کمک را گرفته است و در غالب موارد به ذکر روایت اکتفا کرده است، ولی از این که در بسیاری از موارد بدون استناد به روایت نیز معنایی را برای آیات ذکر کرده، یا به نقل حوادث تاریخی و توضیح لغات پرداخته، یا از آیات دیگر قرآن کمک گرفته و حتّی گاهی به اشعار عرب استشهاد کرده معلوم می‌شود که اخباری مسلک نبوده است که مدرک غیر ضروریات دین را چه در اصول دین و چه در فروع دین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منحصر به شنیدن از معصومین علیهم السلام بداند</w:t>
      </w:r>
      <w:r>
        <w:rPr>
          <w:rStyle w:val="FootnoteAnchor"/>
          <w:rtl w:val="true"/>
        </w:rPr>
        <w:footnoteReference w:id="190"/>
      </w:r>
      <w:r>
        <w:rPr>
          <w:rFonts w:ascii="IRNazanin" w:hAnsi="IRNazanin" w:eastAsia="IRNazanin"/>
          <w:color w:val="111111"/>
          <w:sz w:val="28"/>
          <w:sz w:val="28"/>
          <w:szCs w:val="28"/>
          <w:rtl w:val="true"/>
          <w:lang w:bidi="fa-IR"/>
        </w:rPr>
        <w:t xml:space="preserve">و از قرآن کریم جز معنایی را که در روایات برای آیات بیان شده قابل استناد نداند، بلکه خود قرآن را نیز به مقداری که 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به‌خودی خود یا به کمک آیات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باشد قابل استناد و بهره گیری می‌دانسته، و شاهدش افزون برآنچه گذشته این است که در مقدمه به آیاتی از قرآن کریم استدلال و استناد کرده است</w:t>
      </w:r>
      <w:r>
        <w:rPr>
          <w:rFonts w:eastAsia="IRNazanin" w:cs="IRNazanin"/>
          <w:color w:val="111111"/>
          <w:sz w:val="28"/>
          <w:szCs w:val="28"/>
          <w:rtl w:val="true"/>
          <w:lang w:bidi="fa-IR"/>
        </w:rPr>
        <w:t>.</w:t>
      </w:r>
      <w:r>
        <w:rPr>
          <w:rStyle w:val="FootnoteAnchor"/>
          <w:rtl w:val="true"/>
        </w:rPr>
        <w:footnoteReference w:id="191"/>
      </w:r>
      <w:bookmarkStart w:id="134" w:name="pg13270_158833"/>
    </w:p>
    <w:p>
      <w:pPr>
        <w:pStyle w:val="Heading3"/>
        <w:numPr>
          <w:ilvl w:val="2"/>
          <w:numId w:val="1"/>
        </w:numPr>
        <w:rPr/>
      </w:pPr>
      <w:bookmarkStart w:id="135" w:name="__RefHeading___Toc1591633_2322387425"/>
      <w:bookmarkStart w:id="136" w:name="_Toc48"/>
      <w:bookmarkEnd w:id="134"/>
      <w:bookmarkEnd w:id="135"/>
      <w:r>
        <w:rPr>
          <w:rtl w:val="true"/>
        </w:rPr>
        <w:t>ارزیابی</w:t>
      </w:r>
      <w:bookmarkEnd w:id="136"/>
    </w:p>
    <w:p>
      <w:pPr>
        <w:pStyle w:val="BookText"/>
        <w:rPr/>
      </w:pPr>
      <w:r>
        <w:rPr>
          <w:rFonts w:ascii="IRNazanin" w:hAnsi="IRNazanin" w:eastAsia="IRNazanin"/>
          <w:color w:val="111111"/>
          <w:sz w:val="28"/>
          <w:sz w:val="28"/>
          <w:szCs w:val="28"/>
          <w:rtl w:val="true"/>
          <w:lang w:bidi="fa-IR"/>
        </w:rPr>
        <w:t>مکتب تفسیری از آن نظر که در فهم معانی و معارف قرآن، خود را از تبیین پیامبر صلی الله علیه وآله و امامان معصوم علیهم السلام بی نیاز نمی‌داند و استفاده از روایات را در تفسیر قرآن لازم می داند بر نظریة کسی که تصور می‌کند در فهم معانی قرآن به روایات نیازی نیست و فهم همة معارف قرآن را بدون مراجعه به روایات و کمک گرفتن از آن ممکن می‌داند امتیاز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نظر که معنای روشن آیات را هرچند در روایات بیان نشده باشد قابل استناد و احتجاج می‌داند و بیان معنای آیات بدون استناد به روایت را مطلقاً ناروا نمی‌داند، برنظریة برخی از اخباری مسلکان برتری دارد و این نقطة قوّت دیگر این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تفسیری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نظر که تفسیر آیات را بیش از هر چیز دیگر متکی به روایات میداند و در استفاده از مستندات غیر روایی به حداقل اکتفا می‌کند کاستی دارد و نمی‌توان آن را مکتب کاملی در تفسیر دانست؛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فاقد دلیل معتبر و برخلاف سیرة عقلا در فهم متون است؛ چرا که عقلا در فهم و تفسیر متون بشری و الهی از هر مستند خاصی محدود نمی‌سازند و همانگونه که در مکتب تفسیری مفسّران آگاه به همة معانی قرآن بیان شده است این سیره نه تنها از جانب پیامبر و امامان معصوم علیهم السلام رد نشده است، بلکه روایاتی آن را تأیید می‌کند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و ثانیاً این مکتب کارآیی لازم را برای تفسیر ندارد و موجب می‌شود بخش عظیمی از معانی و معارف قابل تفسیر قرآن، بدون تفسیر بماند؛ همانگونه که این پی‌آمد در تفسیر موجود و سایر تفاسیر اجتهادی ـ روایی دیده می‌شود</w:t>
      </w:r>
      <w:r>
        <w:rPr>
          <w:rFonts w:eastAsia="IRNazanin" w:cs="IRNazanin"/>
          <w:color w:val="111111"/>
          <w:sz w:val="28"/>
          <w:szCs w:val="28"/>
          <w:rtl w:val="true"/>
          <w:lang w:bidi="fa-IR"/>
        </w:rPr>
        <w:t>.</w:t>
      </w:r>
      <w:bookmarkStart w:id="137" w:name="pg13270_158834"/>
    </w:p>
    <w:p>
      <w:pPr>
        <w:pStyle w:val="Heading3"/>
        <w:numPr>
          <w:ilvl w:val="2"/>
          <w:numId w:val="1"/>
        </w:numPr>
        <w:rPr/>
      </w:pPr>
      <w:bookmarkStart w:id="138" w:name="__RefHeading___Toc1591635_2322387425"/>
      <w:bookmarkStart w:id="139" w:name="_Toc49"/>
      <w:bookmarkEnd w:id="137"/>
      <w:bookmarkEnd w:id="138"/>
      <w:r>
        <w:rPr>
          <w:rtl w:val="true"/>
        </w:rPr>
        <w:t>روش تفسیریِ مؤلف</w:t>
      </w:r>
      <w:bookmarkEnd w:id="139"/>
    </w:p>
    <w:p>
      <w:pPr>
        <w:pStyle w:val="BookText"/>
        <w:rPr/>
      </w:pPr>
      <w:r>
        <w:rPr>
          <w:rFonts w:ascii="IRNazanin" w:hAnsi="IRNazanin" w:eastAsia="IRNazanin"/>
          <w:color w:val="111111"/>
          <w:sz w:val="28"/>
          <w:sz w:val="28"/>
          <w:szCs w:val="28"/>
          <w:rtl w:val="true"/>
          <w:lang w:bidi="fa-IR"/>
        </w:rPr>
        <w:t>مؤلف در تفسیر آیات غالباً به ذکر روایاتِ مبیّنِ معنای آیات اکتفا کرده، ولی عبارتی آورده است که معلوم می‌شود به روایت اعتماد داشته، معنای آیه را همان معنایی که در روایت بیان شده، می‌دانسته است؛ در موارد بسیاری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ذکر می‌کند</w:t>
      </w:r>
      <w:r>
        <w:rPr>
          <w:rStyle w:val="FootnoteAnchor"/>
          <w:rtl w:val="true"/>
        </w:rPr>
        <w:footnoteReference w:id="193"/>
      </w:r>
      <w:r>
        <w:rPr>
          <w:rFonts w:ascii="IRNazanin" w:hAnsi="IRNazanin" w:eastAsia="IRNazanin"/>
          <w:color w:val="111111"/>
          <w:sz w:val="28"/>
          <w:sz w:val="28"/>
          <w:szCs w:val="28"/>
          <w:rtl w:val="true"/>
          <w:lang w:bidi="fa-IR"/>
        </w:rPr>
        <w:t>و گاهی پس از بیان مدعای خود به روایت استناد می‌کند؛</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یا روایت را دلیل بیان خود قرار می‌دهد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بیش‌تر روایات را با سند می‌آورد، اما در بارة سند آن‌ها اظهار نظر نمی‌کند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از کلام وی در مقدمة تفسیر استفاده شود همة روایاتی را که آورده، در نظر وی صحیح و معتبر بوده است</w:t>
      </w:r>
      <w:r>
        <w:rPr>
          <w:rStyle w:val="FootnoteAnchor"/>
          <w:rtl w:val="true"/>
        </w:rPr>
        <w:footnoteReference w:id="196"/>
      </w:r>
      <w:r>
        <w:rPr>
          <w:rFonts w:ascii="IRNazanin" w:hAnsi="IRNazanin" w:eastAsia="IRNazanin"/>
          <w:color w:val="111111"/>
          <w:sz w:val="28"/>
          <w:sz w:val="28"/>
          <w:szCs w:val="28"/>
          <w:rtl w:val="true"/>
          <w:lang w:bidi="fa-IR"/>
        </w:rPr>
        <w:t>و بر این اساس می‌توان گفت هر چند در متن تفسیر بررسی سندی ندارد، چه بسا در گزینش روایات بررسی کرده و روایات معتبر و مورد اعتمادش را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که می‌آورد برخی</w:t>
      </w:r>
    </w:p>
    <w:p>
      <w:pPr>
        <w:pStyle w:val="BookText"/>
        <w:rPr/>
      </w:pPr>
      <w:r>
        <w:rPr>
          <w:rFonts w:ascii="IRNazanin" w:hAnsi="IRNazanin" w:eastAsia="IRNazanin"/>
          <w:color w:val="111111"/>
          <w:sz w:val="28"/>
          <w:sz w:val="28"/>
          <w:szCs w:val="28"/>
          <w:rtl w:val="true"/>
          <w:lang w:bidi="fa-IR"/>
        </w:rPr>
        <w:t>مفسّر معنای ظاهر آیات است،</w:t>
      </w:r>
      <w:r>
        <w:rPr>
          <w:rStyle w:val="FootnoteAnchor"/>
          <w:rtl w:val="true"/>
        </w:rPr>
        <w:footnoteReference w:id="197"/>
      </w:r>
      <w:r>
        <w:rPr>
          <w:rFonts w:ascii="IRNazanin" w:hAnsi="IRNazanin" w:eastAsia="IRNazanin"/>
          <w:color w:val="111111"/>
          <w:sz w:val="28"/>
          <w:sz w:val="28"/>
          <w:szCs w:val="28"/>
          <w:rtl w:val="true"/>
          <w:lang w:bidi="fa-IR"/>
        </w:rPr>
        <w:t>دستهای معانی باطنی یا رمزی آیات را بیان می‌کند</w:t>
      </w:r>
      <w:r>
        <w:rPr>
          <w:rStyle w:val="FootnoteAnchor"/>
          <w:rtl w:val="true"/>
        </w:rPr>
        <w:footnoteReference w:id="198"/>
      </w:r>
      <w:r>
        <w:rPr>
          <w:rFonts w:ascii="IRNazanin" w:hAnsi="IRNazanin" w:eastAsia="IRNazanin"/>
          <w:color w:val="111111"/>
          <w:sz w:val="28"/>
          <w:sz w:val="28"/>
          <w:szCs w:val="28"/>
          <w:rtl w:val="true"/>
          <w:lang w:bidi="fa-IR"/>
        </w:rPr>
        <w:t>و پاره‌ای، قرائت آیات و کلمات را از امامان معصوم علیهم السلام نقل می‌کند</w:t>
      </w:r>
      <w:r>
        <w:rPr>
          <w:rStyle w:val="FootnoteAnchor"/>
          <w:rtl w:val="true"/>
        </w:rPr>
        <w:footnoteReference w:id="199"/>
      </w:r>
      <w:r>
        <w:rPr>
          <w:rFonts w:ascii="IRNazanin" w:hAnsi="IRNazanin" w:eastAsia="IRNazanin"/>
          <w:color w:val="111111"/>
          <w:sz w:val="28"/>
          <w:sz w:val="28"/>
          <w:szCs w:val="28"/>
          <w:rtl w:val="true"/>
          <w:lang w:bidi="fa-IR"/>
        </w:rPr>
        <w:t>ولی روایات را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تفکیک و دسته بندی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موارد روایتی را که آورده به بحث و تبیین نیاز دارد</w:t>
      </w:r>
      <w:r>
        <w:rPr>
          <w:rStyle w:val="FootnoteAnchor"/>
          <w:rtl w:val="true"/>
        </w:rPr>
        <w:footnoteReference w:id="200"/>
      </w:r>
      <w:r>
        <w:rPr>
          <w:rFonts w:ascii="IRNazanin" w:hAnsi="IRNazanin" w:eastAsia="IRNazanin"/>
          <w:color w:val="111111"/>
          <w:sz w:val="28"/>
          <w:sz w:val="28"/>
          <w:szCs w:val="28"/>
          <w:rtl w:val="true"/>
          <w:lang w:bidi="fa-IR"/>
        </w:rPr>
        <w:t>ولی مؤلف به آن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های غیر روایی در برخی موارد بهگونه‌ای با روایات آمیخته است که تفکیک آن‌ها مشکل است و با دقت می‌توان تمیز داد و در موارد بسیاری بدون ذکر روایت با اجتهادی ساده معنای آیات را بیان می‌کند؛ آرای اجتهادی وی در این موارد غالباً بدون شاهد و دلیل</w:t>
      </w:r>
      <w:r>
        <w:rPr>
          <w:rStyle w:val="FootnoteAnchor"/>
          <w:rtl w:val="true"/>
        </w:rPr>
        <w:footnoteReference w:id="201"/>
      </w:r>
      <w:r>
        <w:rPr>
          <w:rFonts w:ascii="IRNazanin" w:hAnsi="IRNazanin" w:eastAsia="IRNazanin"/>
          <w:color w:val="111111"/>
          <w:sz w:val="28"/>
          <w:sz w:val="28"/>
          <w:szCs w:val="28"/>
          <w:rtl w:val="true"/>
          <w:lang w:bidi="fa-IR"/>
        </w:rPr>
        <w:t>و</w:t>
      </w:r>
      <w:bookmarkStart w:id="140" w:name="pg13270_158836"/>
    </w:p>
    <w:p>
      <w:pPr>
        <w:pStyle w:val="BookText"/>
        <w:rPr/>
      </w:pPr>
      <w:bookmarkEnd w:id="140"/>
      <w:r>
        <w:rPr>
          <w:rFonts w:ascii="IRNazanin" w:hAnsi="IRNazanin" w:eastAsia="IRNazanin"/>
          <w:color w:val="111111"/>
          <w:sz w:val="28"/>
          <w:sz w:val="28"/>
          <w:szCs w:val="28"/>
          <w:rtl w:val="true"/>
          <w:lang w:bidi="fa-IR"/>
        </w:rPr>
        <w:t>گاهی مستند به آیات</w:t>
      </w:r>
      <w:r>
        <w:rPr>
          <w:rStyle w:val="FootnoteAnchor"/>
          <w:rtl w:val="true"/>
        </w:rPr>
        <w:footnoteReference w:id="202"/>
      </w:r>
      <w:r>
        <w:rPr>
          <w:rFonts w:ascii="IRNazanin" w:hAnsi="IRNazanin" w:eastAsia="IRNazanin"/>
          <w:color w:val="111111"/>
          <w:sz w:val="28"/>
          <w:sz w:val="28"/>
          <w:szCs w:val="28"/>
          <w:rtl w:val="true"/>
          <w:lang w:bidi="fa-IR"/>
        </w:rPr>
        <w:t>یا اشعار عرب</w:t>
      </w:r>
      <w:r>
        <w:rPr>
          <w:rStyle w:val="FootnoteAnchor"/>
          <w:rtl w:val="true"/>
        </w:rPr>
        <w:footnoteReference w:id="203"/>
      </w:r>
      <w:r>
        <w:rPr>
          <w:rFonts w:ascii="IRNazanin" w:hAnsi="IRNazanin" w:eastAsia="IRNazanin"/>
          <w:color w:val="111111"/>
          <w:sz w:val="28"/>
          <w:sz w:val="28"/>
          <w:szCs w:val="28"/>
          <w:rtl w:val="true"/>
          <w:lang w:bidi="fa-IR"/>
        </w:rPr>
        <w:t>و فرهنگ مردم در زمان جاهلیت</w:t>
      </w:r>
      <w:r>
        <w:rPr>
          <w:rStyle w:val="FootnoteAnchor"/>
          <w:rtl w:val="true"/>
        </w:rPr>
        <w:footnoteReference w:id="20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به دلالت قرآن بر بطلان یا صحت برخی مسایل عقیدتی و آرای کلامی مانند جبر و تفویض و رجعت یا احکام فقهی مانند حرمت بدعت و سخن گفتن در دین خدا بدون علم اشاره</w:t>
      </w:r>
      <w:r>
        <w:rPr>
          <w:rStyle w:val="FootnoteAnchor"/>
          <w:rtl w:val="true"/>
        </w:rPr>
        <w:footnoteReference w:id="205"/>
      </w:r>
      <w:r>
        <w:rPr>
          <w:rFonts w:ascii="IRNazanin" w:hAnsi="IRNazanin" w:eastAsia="IRNazanin"/>
          <w:color w:val="111111"/>
          <w:sz w:val="28"/>
          <w:sz w:val="28"/>
          <w:szCs w:val="28"/>
          <w:rtl w:val="true"/>
          <w:lang w:bidi="fa-IR"/>
        </w:rPr>
        <w:t>و گاهی به مناسبت آیات، احکام فقهی را با تفصیل بیان می‌کند</w:t>
      </w:r>
      <w:r>
        <w:rPr>
          <w:rFonts w:eastAsia="IRNazanin" w:cs="IRNazanin"/>
          <w:color w:val="111111"/>
          <w:sz w:val="28"/>
          <w:szCs w:val="28"/>
          <w:rtl w:val="true"/>
          <w:lang w:bidi="fa-IR"/>
        </w:rPr>
        <w:t>.</w:t>
      </w:r>
      <w:r>
        <w:rPr>
          <w:rStyle w:val="FootnoteAnchor"/>
          <w:rtl w:val="true"/>
        </w:rPr>
        <w:footnoteReference w:id="206"/>
      </w:r>
    </w:p>
    <w:p>
      <w:pPr>
        <w:pStyle w:val="Heading3"/>
        <w:numPr>
          <w:ilvl w:val="2"/>
          <w:numId w:val="1"/>
        </w:numPr>
        <w:rPr/>
      </w:pPr>
      <w:bookmarkStart w:id="141" w:name="__RefHeading___Toc1591637_2322387425"/>
      <w:bookmarkStart w:id="142" w:name="_Toc50"/>
      <w:bookmarkEnd w:id="141"/>
      <w:r>
        <w:rPr>
          <w:rtl w:val="true"/>
        </w:rPr>
        <w:t>بررسی</w:t>
      </w:r>
      <w:bookmarkEnd w:id="14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التزام به نقل روایت از افراد ثقه و ذکر روایات معتبر و مورد اعتماد در تفسیر آیات، آوردن روایات با سند، استناد به آیات و اشعار عرب و فرهنگ مردم در زمان جاهلیت در بیان معنا و مصادیق آیات از نقاط قوت و امتیازهای روش مؤلف است که موجب شده تفسیر وی مفید و مورد استفادة مفسّران بعد از ایشان قرار گیرد و منبعی روایی برای آنان و فقیهان باشد و حتّی دانشمندان علم رجال نیز در توثیق راویان مجهول الحال از آن بهره بگیرند ولی در روش وی کاستیهایی وجود دارد که برای توجه دادن مفسّران به آن به آن‌ها اشاره می‌شود تا در تفسیرهای آیندة خود از آن کاستیها بپرهیزند؛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حسب آنچه در روش شناسی تفسیر قرآن بیان شده است مفسّر برای این که تفسیرش صحیح و کامل باشد باید به همة امور و قراینی که تعیین کنندة معنا و مقصود آیات است توجه کند و در تفسیر آیات از آن کمک بگیرد ولی در این تفسیر استفاده مؤلف از غیر روایات اندک است و در موارد بسیاری با این که می‌توانست برای</w:t>
      </w:r>
    </w:p>
    <w:p>
      <w:pPr>
        <w:pStyle w:val="BookText"/>
        <w:rPr/>
      </w:pPr>
      <w:r>
        <w:rPr>
          <w:rFonts w:ascii="IRNazanin" w:hAnsi="IRNazanin" w:eastAsia="IRNazanin"/>
          <w:color w:val="111111"/>
          <w:sz w:val="28"/>
          <w:sz w:val="28"/>
          <w:szCs w:val="28"/>
          <w:rtl w:val="true"/>
          <w:lang w:bidi="fa-IR"/>
        </w:rPr>
        <w:t>تبیین معنا و مقصود آیات از آیات قرآن، قواعد ادبی، ویژگیهای گوینده و مخاطب و مانند آن کمک بگیرد، به ذکر روایات اکتفا کرده و از امور روشنگر دیگر استفاده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عظیمی از معانی و مطالب قابل تغییر آیات مبهم و بدون تفسیر مانده است؛ به عنوان نمونه در تفسیر سورة حمد به ذکر چند روایت اکتفا کرده است و در نتیجه بخشی از معانی و معارف این سوره که در تفاسیر اجتهادی دیگر با استفاده از آیات دیگر قرآن، مباحث ادبی و مانند آن بیان شده، در این تفسیر ناگفته مانده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مسألۀ اختلاف قرائت‌ها بسیارضعیف عمل شده است تنها در بعضی موارد به ذکر روایتی حاکی از قرائت دیگری برای آیه اکتفا کرده است و در مواردی با این که اختلاف قرائت در معنا مؤثر بوده،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وجود قرائت‌های مختلف و قرائت صحیح هیچ اشاره‌ای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برخی موارد آیه را طبق قرائتی غیر از قرائت ثبت در مصحف کنونی، معنا کرده، و قرائت ثبت در مصحف را با این که بین مسلمانان رایج است حتّی با اشاره نیز یاد نکرده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کمک گرفتن از روایات در بیان معنای آیات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سند روایت بررسی شده تا معلوم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روایت از معصوم صادر شده یا نه و آیا قابل استناد و احتجاج هست یا خیر؟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معنای روایت با توجه به قراین متصل و منفصل به دست آید، یعنی ملاحظه شودکه، آیا این روایت مقید، مخصّص یا معارضی دارد یا</w:t>
      </w:r>
    </w:p>
    <w:p>
      <w:pPr>
        <w:pStyle w:val="BookText"/>
        <w:rPr/>
      </w:pPr>
      <w:r>
        <w:rPr>
          <w:rFonts w:ascii="IRNazanin" w:hAnsi="IRNazanin" w:eastAsia="IRNazanin"/>
          <w:color w:val="111111"/>
          <w:sz w:val="28"/>
          <w:sz w:val="28"/>
          <w:szCs w:val="28"/>
          <w:rtl w:val="true"/>
          <w:lang w:bidi="fa-IR"/>
        </w:rPr>
        <w:t>ندارد؟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ظاهر محتوای آن با توجه به قطعیات و ضروریات دین، پذیرفتنی هست یا نیست؟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حدّ دلالت آن نسبت به معنای آیه تعیین شود؛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محتوای آن بیان مصداقی برای معنای آیۀ کریمه است یا تمام معنای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صدد تفسیر و بیان معنای ظاهر آیه است، یا در مقام تأویل و بیان باطن آن است و منافاتی ندارد که معنای ظاهر آیه چیز دیگری باشد؟ اما مؤلف در این تفسیر گرچه روایات معتبر به نظر خود را آورده است و از جهت بررسی سندی جای اشکال نیست، در بسیاری موارد در بیان معنای آیات به ذکر روایت اکتفا کرده و بدون تحقیق لازم در امر دوم و سوم از امور یاد شده از آن گذشته، و هیچ تحقیقی را ارائه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معنای مفردات و شرح مفادّ آیات باید به اموری معتبر، مستند باشد و به صرف ادعا اکتفا نشود؛ به عنوان مثال در بیان معنای حقیقی یا کاربردی کلمه‌ای که معنایش نامعلوم است باید به موارد استعمال آن در قرآن و روایات، یا کاربردهای عرب فصیح، یا دست کم به کتاب‌های لغت اصیل و معتبر مستند باشد و ذکر معنا برای کلمه به تنهایی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مواردی که معنا و مفاد آیات نامعلوم یا مردد بین چند احتمال است باید قراین و شواهدی معتبر که تعیین کنندة معنا و مفاد آیات باشد ارائه شود و با صرف ادعای این که معنا و مفاد آیه این است ابهام و اجمال آیه برطرف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تفسیر به نظر می‌رسد مؤلف در بسیاری موارد در بیان معنای مفردات و مفاد آیات به صرف ادعا اکتفا کرده، مستندی معتبر ارائه نداده، که یکی دیگر از کاستی‌های روش مفسّر در این تفسیر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اموری که می‌تواند مستند تفسیر واقع شود، و از قراین روشنگر مفادّ آیات و مراد خدای متعال به شمار می‌آید اسباب و فضای نزول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اسباب و فضای نزول در صورتی می‌تواند مستند تفسیر واقع شود که از</w:t>
      </w:r>
    </w:p>
    <w:p>
      <w:pPr>
        <w:pStyle w:val="BookText"/>
        <w:rPr/>
      </w:pPr>
      <w:r>
        <w:rPr>
          <w:rFonts w:ascii="IRNazanin" w:hAnsi="IRNazanin" w:eastAsia="IRNazanin"/>
          <w:color w:val="111111"/>
          <w:sz w:val="28"/>
          <w:sz w:val="28"/>
          <w:szCs w:val="28"/>
          <w:rtl w:val="true"/>
          <w:lang w:bidi="fa-IR"/>
        </w:rPr>
        <w:t>طریق معتبر ثابت، یا دست‌کم با قراین اطمینان آور واقعیت آن محرز باشد و در تفسیر به صرف ادعای این که فلان حادثة تاریخی سبب نزول این آیه بوده، یا آیه در فلان فضای تاریخی نازل شده است نباید اکتفا شود، بلکه ابتدا باید واقعیت حادثه و فضای تاریخی مورد استناد بررسی شود و در صورت اثبات واقعیت آن، مستند تفسیر قرار گیرد ولی مؤلف در مواردی از این تفسیر به نقل حوادث تاریخی اکتفا و بدون تحقیق از واقعیت آن و ذکر طریق و مستندی معتبر برای آن، تفسیر خود را بر آن مبتنی کرده است و این، نقیصة پنجم روش تفسیری این مفسّر در این کتاب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قواعدی که در روش شناسی تفسیر بیان شد این بود که مفسّر باید از ذکر معنای باطنی برای آیات که در چار چوب قواعد ادبی عرب و اصول عقلایی محاوره دلالت آیات بر آن معنا آشکار نیست احتراز و در بیان چنین معنایی تنها به روایات معتبر 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مؤلف این قاعده را رعایت نکرده و در مواردی، معنایی را برای آیات ذکر کرده که دلالت آیات بر آن آشکار نبوده و دلیلی بر ارادۀ چنین معنایی از آیات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ششمین کاستی روش تفسیر این مفسّر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مطالبی را که بدون استناد به معصومین علیهم السلامدر ذیل آیات ذکر کرده است در نظر وی روایت معتبر باشد، این کاستی منتفی است؛ ولی چنین چیزی ثابت نیست و بر فرض ثبوت، کاستی آن این است که روایات را بدون استناد به معصومین علیهم السلام نقل کرده است</w:t>
      </w:r>
      <w:r>
        <w:rPr>
          <w:rFonts w:eastAsia="IRNazanin" w:cs="IRNazanin"/>
          <w:color w:val="111111"/>
          <w:sz w:val="28"/>
          <w:szCs w:val="28"/>
          <w:rtl w:val="true"/>
          <w:lang w:bidi="fa-IR"/>
        </w:rPr>
        <w:t>.</w:t>
      </w:r>
      <w:bookmarkStart w:id="143" w:name="pg13270_158840"/>
    </w:p>
    <w:p>
      <w:pPr>
        <w:pStyle w:val="Heading3"/>
        <w:numPr>
          <w:ilvl w:val="2"/>
          <w:numId w:val="1"/>
        </w:numPr>
        <w:rPr/>
      </w:pPr>
      <w:bookmarkStart w:id="144" w:name="__RefHeading___Toc1591639_2322387425"/>
      <w:bookmarkStart w:id="145" w:name="_Toc51"/>
      <w:bookmarkEnd w:id="143"/>
      <w:bookmarkEnd w:id="144"/>
      <w:r>
        <w:rPr>
          <w:rtl w:val="true"/>
        </w:rPr>
        <w:t>محتوای تفسیر</w:t>
      </w:r>
      <w:bookmarkEnd w:id="145"/>
    </w:p>
    <w:p>
      <w:pPr>
        <w:pStyle w:val="BookText"/>
        <w:rPr/>
      </w:pPr>
      <w:r>
        <w:rPr>
          <w:rFonts w:ascii="IRNazanin" w:hAnsi="IRNazanin" w:eastAsia="IRNazanin"/>
          <w:color w:val="111111"/>
          <w:sz w:val="28"/>
          <w:sz w:val="28"/>
          <w:szCs w:val="28"/>
          <w:rtl w:val="true"/>
          <w:lang w:bidi="fa-IR"/>
        </w:rPr>
        <w:t>این تفسیر، مقدمه‌ای دارد که با خطبه‌ای طولانی و عالمانه مشتمل بر آیات و روایاتی از رسول خدا صلی الله علیه وآله و امیر مؤمنان علیه السلام در بیان عظمت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علم ائمه علیهم السلام به آن، و ترغیب به فهم معارف قرآن از طریق آنان، آغاز شده و سپس در ضمن آن، قرآن به اصنافی تقسیم و برای هر یک، مثال یا مثال‌هایی از آیات قرآن ذکر و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اقسام که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 برخی مربوط به مسایل علوم قرآنی مصطلح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و منسوخ، محکم و متشابه، ترتیت آیات، تأویل و مانند آن است، و برخی مربوط به خصوصیات کاربردی بعضی الفاظ قرآن است؛ از قبیل این که قسمتی از الفاظ قرآن عام و معنای آن خاص و قسمتی عکس آن است و قسمتی از آن جمع و معنای آن مفرد، و قسمتی خطاب به قومی و مقصود قومی دیگر و قسمتی خطاب به نبی اکرم صلی الله علیه وآله و مقصود امت ایشان است و برخی از آن اقسام مربوط به مطالب و معارف آیات کریمه است، مانند آن که قِسمی از قرآن در ردّ ملحدان و قِسمی در ردّ ثنویان و قِسمی در رد جهیمان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جهم بن صفوان یکی از معتقدان به جبر</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و قِسمی در ردّ دهریان است و برخی از بخش‌های مقدمه،</w:t>
      </w:r>
      <w:r>
        <w:rPr>
          <w:rStyle w:val="FootnoteAnchor"/>
          <w:rtl w:val="true"/>
        </w:rPr>
        <w:footnoteReference w:id="209"/>
      </w:r>
      <w:r>
        <w:rPr>
          <w:rFonts w:ascii="IRNazanin" w:hAnsi="IRNazanin" w:eastAsia="IRNazanin"/>
          <w:color w:val="111111"/>
          <w:sz w:val="28"/>
          <w:sz w:val="28"/>
          <w:szCs w:val="28"/>
          <w:rtl w:val="true"/>
          <w:lang w:bidi="fa-IR"/>
        </w:rPr>
        <w:t>گویای آن است که نویسنده آن به</w:t>
      </w:r>
    </w:p>
    <w:p>
      <w:pPr>
        <w:pStyle w:val="BookText"/>
        <w:rPr/>
      </w:pPr>
      <w:r>
        <w:rPr>
          <w:rFonts w:ascii="IRNazanin" w:hAnsi="IRNazanin" w:eastAsia="IRNazanin"/>
          <w:color w:val="111111"/>
          <w:sz w:val="28"/>
          <w:sz w:val="28"/>
          <w:szCs w:val="28"/>
          <w:rtl w:val="true"/>
          <w:lang w:bidi="fa-IR"/>
        </w:rPr>
        <w:t>استناد برخی روایات نوعی تحریف در بعضی از آیات قرآن به صورت تغییر یاحذف بعضی کلمات قائل بوده است ولی باید توجه داشت که آن تحریف را به گونه‌ای نمی‌دانسته که قرآن فعلی را از اعتبار ساقط کرده باشد و از این روی قرآن را کتاب هدایت دانسته و به تفسیر آن اقدام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تفسیر این کتاب به پنج صورت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با سند یا بی سند به طورمستقیم از امامان معصوم علیهم السلام نقل شده که بیش‌تر آن از امام صادق علیه السلام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از ابی الجارود از امام باقر علیه السلام نقل شده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 و توضیحاتی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مطالبی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قائل آن مشخص باشد بیان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که برخی گفته‌اند ظاهر این است که در این موارد،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 آن مطالب نیز از آن حضرت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ولی احتمال دارد که در این موارد نیز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علی بن ابراهیم باشد و چون روایت بودن این مطالب محرز نیست و به اصطلاح</w:t>
      </w:r>
    </w:p>
    <w:p>
      <w:pPr>
        <w:pStyle w:val="BookText"/>
        <w:rPr/>
      </w:pPr>
      <w:r>
        <w:rPr>
          <w:rFonts w:ascii="IRNazanin" w:hAnsi="IRNazanin" w:eastAsia="IRNazanin"/>
          <w:color w:val="111111"/>
          <w:sz w:val="28"/>
          <w:sz w:val="28"/>
          <w:szCs w:val="28"/>
          <w:rtl w:val="true"/>
          <w:lang w:bidi="fa-IR"/>
        </w:rPr>
        <w:t>شبهة مصداقیه روایت است آثار روایت را نمی‌توان بر آن مترتب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مطالبی که بدون نقل به عنوان روایت و بدون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آیات بیان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این مطالب قطعاً از نویسندة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نتیجه می‌گیریم که مطالب این تفسیر دو بخش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نقل شده از امامان معصوم علیهم السلام</w:t>
      </w:r>
      <w:r>
        <w:rPr>
          <w:rFonts w:eastAsia="IRNazanin" w:cs="IRNazanin"/>
          <w:color w:val="111111"/>
          <w:sz w:val="28"/>
          <w:szCs w:val="28"/>
          <w:rtl w:val="true"/>
          <w:lang w:bidi="fa-IR"/>
        </w:rPr>
        <w:t>.</w:t>
      </w:r>
      <w:bookmarkStart w:id="146" w:name="pg13270_158843"/>
    </w:p>
    <w:p>
      <w:pPr>
        <w:pStyle w:val="BookText"/>
        <w:rPr/>
      </w:pPr>
      <w:bookmarkEnd w:id="14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آرای تفسیری غیر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هر یک از این دو بخش، جداگانه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روایات باید از جهت سند و محتوا بررسی شود؛ مطالب آن دو بخش در سه عنوان ارزیابی سند روایات، ارزیابی محتوای روایات و ارزیابی آرای تفسیری ارزیابی میگردد</w:t>
      </w:r>
      <w:r>
        <w:rPr>
          <w:rFonts w:eastAsia="IRNazanin" w:cs="IRNazanin"/>
          <w:color w:val="111111"/>
          <w:sz w:val="28"/>
          <w:szCs w:val="28"/>
          <w:rtl w:val="true"/>
          <w:lang w:bidi="fa-IR"/>
        </w:rPr>
        <w:t>:</w:t>
      </w:r>
    </w:p>
    <w:p>
      <w:pPr>
        <w:pStyle w:val="Heading3"/>
        <w:numPr>
          <w:ilvl w:val="2"/>
          <w:numId w:val="1"/>
        </w:numPr>
        <w:rPr/>
      </w:pPr>
      <w:bookmarkStart w:id="147" w:name="__RefHeading___Toc1591641_2322387425"/>
      <w:bookmarkStart w:id="148" w:name="_Toc52"/>
      <w:bookmarkEnd w:id="147"/>
      <w:r>
        <w:rPr>
          <w:rtl w:val="true"/>
        </w:rPr>
        <w:t>ارزیابی سند روایات</w:t>
      </w:r>
      <w:bookmarkEnd w:id="148"/>
    </w:p>
    <w:p>
      <w:pPr>
        <w:pStyle w:val="BookText"/>
        <w:rPr/>
      </w:pPr>
      <w:r>
        <w:rPr>
          <w:rFonts w:ascii="IRNazanin" w:hAnsi="IRNazanin" w:eastAsia="IRNazanin"/>
          <w:color w:val="111111"/>
          <w:sz w:val="28"/>
          <w:sz w:val="28"/>
          <w:szCs w:val="28"/>
          <w:rtl w:val="true"/>
          <w:lang w:bidi="fa-IR"/>
        </w:rPr>
        <w:t>در مباحث پیشین گفتیم با ثابت نشدن استناد این تفسیر به علی بن ابراهیم، صحت سند هیچ یک از روایات آن قابل اثبات نیست ولی اگر به اتکای تحقیقی که بیان شد استناد این تفسیر را به وی تمام بدانیم باید توجه داشت که روایات این تفسیر از نظر سند چند دسته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مرسل؛</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مسندی که از ابی الجارود نقل شده است؛</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مسندی که در سند آن افرادی است که بر کذب یا ضعف آن گواهی داده‌اند؛</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مسندی که در سند آن، افراد ناشناخته است؛</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مسندی که سند آن‌ها صحیح است؛</w:t>
      </w:r>
    </w:p>
    <w:p>
      <w:pPr>
        <w:pStyle w:val="BookText"/>
        <w:rPr/>
      </w:pPr>
      <w:r>
        <w:rPr>
          <w:rFonts w:ascii="IRNazanin" w:hAnsi="IRNazanin" w:eastAsia="IRNazanin"/>
          <w:color w:val="111111"/>
          <w:sz w:val="28"/>
          <w:sz w:val="28"/>
          <w:szCs w:val="28"/>
          <w:rtl w:val="true"/>
          <w:lang w:bidi="fa-IR"/>
        </w:rPr>
        <w:t>یعنی تمام راویان سند موثقند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از این پنح دسته روایات فقط سند دستۀ اخیر معلوم است و بحثی ندارد ولی راهی برای تصحیح سند چهار دسته دیگر وجود ندارد مگر کسی از جملهای که مؤلف در مقدمه تفسیر ذکر کرده، صحت آن‌ها را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 بعد از بیان وجوب تفقه و تعلّم و عمل به آنچه در قرآن بیان شده، فرموده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ذاکرون و مخبرون بما ینتهی الینا و رواه مشایخنا و ثقاتنا عن الذین فرض الله طاعتهم</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و ما آنچه را به مامنتهی می‌شود و استادان و افراد مورد اعتمادِ ما آن را از کسانی که خدا اطاعتشان را واجب ساخته روایت کرده‌اند ذکر می‌کنیم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این عبارت را به گونه‌ای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ذاکرون و مخبرون بما ینتهی الینا من مشایخنا و ثقاتنا عن الذین فرض الله طاعتهم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کرده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کلام، دلالت آشکاری است که وی در این کتاب جز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نمی‌کند، بلکه صاحب 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علی بن ابراهیم را به وثاقت هر کسی که در سند روایات تفسیرش واقع شده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استفاده به‌جا است؛ زیرا علی بن ابراهیم می‌خواهد با این سخن صحت تفسیرش را و این که روایات آن ثابت و صادر از معصومین علیهم السلام بوده و به واسطة استادان و معتمدین از شیعه به او رسیده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وجهی برای تخصیص این توثیق به استادانی که بی واسطه از آن‌ها روایت کرده،</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و ابی الجارود نیز در ترجمه‌اش یکی از ادلة وثاقت او را همین جمله قرارداده است</w:t>
      </w:r>
      <w:r>
        <w:rPr>
          <w:rFonts w:eastAsia="IRNazanin" w:cs="IRNazanin"/>
          <w:color w:val="111111"/>
          <w:sz w:val="28"/>
          <w:szCs w:val="28"/>
          <w:rtl w:val="true"/>
          <w:lang w:bidi="fa-IR"/>
        </w:rPr>
        <w:t>.</w:t>
      </w:r>
      <w:r>
        <w:rPr>
          <w:rStyle w:val="FootnoteAnchor"/>
          <w:rtl w:val="true"/>
        </w:rPr>
        <w:footnoteReference w:id="22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به نظر می‌رسد عبارت موجود در تفسیر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عبارتی که ایشان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معنایی را افاده نمی‌کند، زیرا در صورتی می‌توان این معنا را از آن عبارت استفاده کرد که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عطف تفسیری بگیریم و بگوییم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ینتهی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مشایخنا و ثقاتنا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است و مشایخ و ثقات یک چیز است و مشایخ و ثقات را به راویانِ با واسطۀ سندِ روایات نیز تعمیم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عطف خاص به عام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نگوییم ظاهر همین است دست کم احتمال آن قوی است و دافع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جملة دوم خصوص</w:t>
      </w:r>
    </w:p>
    <w:p>
      <w:pPr>
        <w:pStyle w:val="BookText"/>
        <w:rPr/>
      </w:pPr>
      <w:r>
        <w:rPr>
          <w:rFonts w:ascii="IRNazanin" w:hAnsi="IRNazanin" w:eastAsia="IRNazanin"/>
          <w:color w:val="111111"/>
          <w:sz w:val="28"/>
          <w:sz w:val="28"/>
          <w:szCs w:val="28"/>
          <w:rtl w:val="true"/>
          <w:lang w:bidi="fa-IR"/>
        </w:rPr>
        <w:t xml:space="preserve">روایاتی باشد که استادان و افراد مورد اعتماد آن را روایت کردهاند و منظور از جمله اول، مطلق روایاتی باشد که از امامان معصوم علیهم السلام به مؤلف رسیده است اعم از این که مرسل و بی سند یا با سند مجهول یا ضعیف باشد، یا به سند صحیح به مؤلف رسیده باشد، در این صورت این عبارت آن معنا را افاده نمیکند، گرچه برای عطف خاص به عام مناسب بود که موصول تکرار شود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ماینتهی الینا و ما رواه مشایخنا و ثقاتنا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شود ولی با توجه با این که وی در این تفسیر روایت مرسل و ضعیف نیز آورده است چه بسا همین احتمال تقویت شود و دست کم معلوم نیست نویسنده از این عبارت، معنایی را که صاحب وسائل استفاده کرده و آیت‌الله خویی تأیید فرموده است قصد کرده باشد پس نه تنها صحت تمام روایات و وثاقت همة راویان این تفسیر را نمی‌توان از این عبارت به دست آورد، بلکه وثاقت همة راویان اول و مشایخ بی واسطة مؤلف را نیز نمیتوان از آن فهمید و از این عبارت بیش از این که برخی از روایات این تفسیر را افراد ثقه برای مؤلف روایت کرده‌اند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مقام سخن و این که مؤلف با این عبارت می‌خواهد به تفسیر خود اعتبار دهد با عطف تفسیری مناسبتر است بلکه با توجه به آن قرینه، عطف تفسیری متعین است، ولی با توجه به این که در این تفسیر فراوان از افراد ضعیف و غیر موثق نزد رجال شناسان شیعه نقل روایت شده و موارد نقض بسیار است، اطمینان حاصل نمی‌شود که مؤلف از این جمله توثیق همة راویان حتّی راویان با واسطة این تفسیر را اراده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شاگردان آقای خویی رحمه الله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روایات این تفسیر را تتّبع کند آشکار می‌شود که آنچه در مقدمه‌اش در توثیق راویان ذکر شده، بنابر تغلیب است و در ثبوت آن کافی است که در هر بابی یک روایت صحیح و معتبر باشد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مؤلف صحت سند هیچ یک از آن چهار دسته را نمی‌توان به‌دست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روایاتی را که مؤلف در این تفسیر از ابی الجارود نقل کرده فقط در سه مورد با سند و در سایر موارد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ابی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احتمالاً در این موارد نیز با همان سند بوده و برای اختصار، سند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 گفت هر چند در هیچ موردی به تفسیر ابی الجارود تصریح نشده است، با توجه با این که ابی الجارود تفسیری داشته</w:t>
      </w:r>
      <w:r>
        <w:rPr>
          <w:rStyle w:val="FootnoteAnchor"/>
          <w:rtl w:val="true"/>
        </w:rPr>
        <w:footnoteReference w:id="222"/>
      </w:r>
      <w:r>
        <w:rPr>
          <w:rFonts w:ascii="IRNazanin" w:hAnsi="IRNazanin" w:eastAsia="IRNazanin"/>
          <w:color w:val="111111"/>
          <w:sz w:val="28"/>
          <w:sz w:val="28"/>
          <w:szCs w:val="28"/>
          <w:rtl w:val="true"/>
          <w:lang w:bidi="fa-IR"/>
        </w:rPr>
        <w:t>و سند مؤلف به وی در این سه مورد ادامۀ همان سندی است که شیخ و نجاشی برای تفسیر ابی الجارود ذکر کرده‌اند معلوم می‌شود که مؤلف، همة این روایات را از تفسیر ابی الجارود نقل</w:t>
      </w:r>
    </w:p>
    <w:p>
      <w:pPr>
        <w:pStyle w:val="BookText"/>
        <w:rPr/>
      </w:pPr>
      <w:r>
        <w:rPr>
          <w:rFonts w:ascii="IRNazanin" w:hAnsi="IRNazanin" w:eastAsia="IRNazanin"/>
          <w:color w:val="111111"/>
          <w:sz w:val="28"/>
          <w:sz w:val="28"/>
          <w:szCs w:val="28"/>
          <w:rtl w:val="true"/>
          <w:lang w:bidi="fa-IR"/>
        </w:rPr>
        <w:t>کرده و سند یاد شده نیز سند وی به تفسیر ابی الجارود است، اما به هر حال در این سند کثیر بن عیاش است که شیخ آن را تضعیف کرده است</w:t>
      </w:r>
      <w:r>
        <w:rPr>
          <w:rStyle w:val="FootnoteAnchor"/>
          <w:rtl w:val="true"/>
        </w:rPr>
        <w:footnoteReference w:id="223"/>
      </w:r>
      <w:r>
        <w:rPr>
          <w:rFonts w:ascii="IRNazanin" w:hAnsi="IRNazanin" w:eastAsia="IRNazanin"/>
          <w:color w:val="111111"/>
          <w:sz w:val="28"/>
          <w:sz w:val="28"/>
          <w:szCs w:val="28"/>
          <w:rtl w:val="true"/>
          <w:lang w:bidi="fa-IR"/>
        </w:rPr>
        <w:t>و بر اثر آن، سند همة روایاتی که در این تفسیر از ابی الجارود نقل شده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که خود ابی الجارود نیز زیدی مذهب است و توثیق خاص ندارد و روایاتی نیز در مذمت او رسیده است گرچه آیت الله خویی به استناد توثیق عام ابن قولویه و کلام عامّی از شیخ مفید و توثیق عامّی که از جملة یاد شده در مقدمة این تفسیر استفاده کرده، وثاقت او را تمام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بزرگ تهرانی بعد از اشاره به ضعف این سند به سبب کثیربن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ضعف ضرر ندارد؛ زیراآن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بسیاری از ثقات</w:t>
      </w:r>
      <w:r>
        <w:rPr>
          <w:rStyle w:val="FootnoteAnchor"/>
          <w:rtl w:val="true"/>
        </w:rPr>
        <w:footnoteReference w:id="224"/>
      </w:r>
      <w:r>
        <w:rPr>
          <w:rFonts w:ascii="IRNazanin" w:hAnsi="IRNazanin" w:eastAsia="IRNazanin"/>
          <w:color w:val="111111"/>
          <w:sz w:val="28"/>
          <w:sz w:val="28"/>
          <w:szCs w:val="28"/>
          <w:rtl w:val="true"/>
          <w:lang w:bidi="fa-IR"/>
        </w:rPr>
        <w:t>اصحاب ما از ابی الجارود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کلام تمام نیست؛ هرچند بسیاری از ثقات اصحاب، آن تفسیر را از ابی الجارود روایت کرده باشند ـ گرچه ما به آن دست نیافته‌ایم ـ به هر حال مؤلف این تفسیر این روایات را با همین سند ضعیف از ابی الجارود یا تفسیر وی نقل کرده</w:t>
      </w:r>
    </w:p>
    <w:p>
      <w:pPr>
        <w:pStyle w:val="BookText"/>
        <w:rPr/>
      </w:pPr>
      <w:r>
        <w:rPr>
          <w:rFonts w:ascii="IRNazanin" w:hAnsi="IRNazanin" w:eastAsia="IRNazanin"/>
          <w:color w:val="111111"/>
          <w:sz w:val="28"/>
          <w:sz w:val="28"/>
          <w:szCs w:val="28"/>
          <w:rtl w:val="true"/>
          <w:lang w:bidi="fa-IR"/>
        </w:rPr>
        <w:t>است و نقلِ ثقاتِ دیگر در رفع ضعف این روایات و صحت آن تأثیری ندارد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دیگر آن است که بر فرض که جملة مؤلف در مقدمه، توثیق عام همة راویان روایات‌های این تفسیر باشد، فقط در تصحیح دستة چهارم از روایات این تفسیر که در سند آن افراد ناشناخته است مؤثر بوده اما در تصحیح دستة سوم که در سندشان افرادی است که بر کذب یا ضعف آن‌ها گواهی داده‌اند و در تصحیح روایات ابی الجارود که در سند آن‌ها کثیر بن عیاش ضعیف است تأثیری ندارد؛ زیرا آن توثیق عام با این تضعیف خاص معارضه می‌کند و اگر تضعیف خاص مقدّم نباشد دست کم آن توثیق عام، بی اثر می‌شود</w:t>
      </w:r>
      <w:r>
        <w:rPr>
          <w:rFonts w:eastAsia="IRNazanin" w:cs="IRNazanin"/>
          <w:color w:val="111111"/>
          <w:sz w:val="28"/>
          <w:szCs w:val="28"/>
          <w:rtl w:val="true"/>
          <w:lang w:bidi="fa-IR"/>
        </w:rPr>
        <w:t>.</w:t>
      </w:r>
      <w:r>
        <w:rPr>
          <w:rStyle w:val="FootnoteAnchor"/>
          <w:rtl w:val="true"/>
        </w:rPr>
        <w:footnoteReference w:id="225"/>
      </w:r>
      <w:bookmarkStart w:id="149" w:name="pg13270_158849"/>
    </w:p>
    <w:p>
      <w:pPr>
        <w:pStyle w:val="BookText"/>
        <w:rPr/>
      </w:pPr>
      <w:bookmarkEnd w:id="149"/>
      <w:r>
        <w:rPr>
          <w:rFonts w:ascii="IRNazanin" w:hAnsi="IRNazanin" w:eastAsia="IRNazanin"/>
          <w:color w:val="111111"/>
          <w:sz w:val="28"/>
          <w:sz w:val="28"/>
          <w:szCs w:val="28"/>
          <w:rtl w:val="true"/>
          <w:lang w:bidi="fa-IR"/>
        </w:rPr>
        <w:t>همچنین در روایات مرسل نیز تأثیری ندارد؛ زیرا محتمل است این روایات را نیز همان افرادی که تضعیف خاص دارند روایت کرده باشند و با این احتمال، صحت سند آن روایت با این جمله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مدعی شود که این روایات نزد علی بن ابراهیم موثوق الصدور بوده، که با ارسال یا ضعف برخی رجال سند منافات ندارد؛ پس این بخش از روایات نیز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اشکال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موثوق الصدور بودن این روایات نزد علی بن ابراهیم مدعایی بدون دلیل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علی بن ابراهیم به صدور این روایات برای خودِ او اعتبار دارد، نَه برای دیگران</w:t>
      </w:r>
      <w:r>
        <w:rPr>
          <w:rFonts w:eastAsia="IRNazanin" w:cs="IRNazanin"/>
          <w:color w:val="111111"/>
          <w:sz w:val="28"/>
          <w:szCs w:val="28"/>
          <w:rtl w:val="true"/>
          <w:lang w:bidi="fa-IR"/>
        </w:rPr>
        <w:t>.</w:t>
      </w:r>
    </w:p>
    <w:p>
      <w:pPr>
        <w:pStyle w:val="Heading3"/>
        <w:numPr>
          <w:ilvl w:val="2"/>
          <w:numId w:val="1"/>
        </w:numPr>
        <w:rPr/>
      </w:pPr>
      <w:bookmarkStart w:id="150" w:name="__RefHeading___Toc1591643_2322387425"/>
      <w:bookmarkStart w:id="151" w:name="_Toc53"/>
      <w:bookmarkEnd w:id="150"/>
      <w:r>
        <w:rPr>
          <w:rtl w:val="true"/>
        </w:rPr>
        <w:t>ارزیابی محتوای روایات</w:t>
      </w:r>
      <w:bookmarkEnd w:id="151"/>
    </w:p>
    <w:p>
      <w:pPr>
        <w:pStyle w:val="BookText"/>
        <w:rPr/>
      </w:pPr>
      <w:r>
        <w:rPr>
          <w:rFonts w:ascii="IRNazanin" w:hAnsi="IRNazanin" w:eastAsia="IRNazanin"/>
          <w:color w:val="111111"/>
          <w:sz w:val="28"/>
          <w:sz w:val="28"/>
          <w:szCs w:val="28"/>
          <w:rtl w:val="true"/>
          <w:lang w:bidi="fa-IR"/>
        </w:rPr>
        <w:t>روایات این تفسیر را از نظر محتوا به طور کلی می‌توان سه دسته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که محتوای آن پشتوانة عقلی یا عقلایی یا قرآنی و شرعی دارد و حق بودن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معصوم صادر شده باشد و چه از معصوم صادر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و پذیرفتن آن مبتنی بر اثبات صدورش از معصوم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روایتی که</w:t>
      </w:r>
    </w:p>
    <w:p>
      <w:pPr>
        <w:pStyle w:val="BookText"/>
        <w:rPr/>
      </w:pPr>
      <w:r>
        <w:rPr>
          <w:rFonts w:ascii="IRNazanin" w:hAnsi="IRNazanin" w:eastAsia="IRNazanin"/>
          <w:color w:val="111111"/>
          <w:sz w:val="28"/>
          <w:sz w:val="28"/>
          <w:szCs w:val="28"/>
          <w:rtl w:val="true"/>
          <w:lang w:bidi="fa-IR"/>
        </w:rPr>
        <w:t>در تفسیر سورة 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الْمَغْضُوبِ عَلَیْهِمْ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را به ناصبی‌ها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امامان معصوم عداوت و دشمنی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الضَّالِّینَ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را به شک دارندگان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امامت امامان معصوم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یا مطلق 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امام زمان خود را نمی‌شناسند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توجه به این که از نظر شرعی، قطعی است که ناصبی‌ها مورد غضب خدای متعال هستند و شک دارندگان در امامت امامان معصوم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یا سایر اصول دین گمراهند حق بودن محتوای روایت معلوم است و پذیرفتن آن مبتنی بر صدورش از امام معصوم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روایتی در</w:t>
      </w:r>
    </w:p>
    <w:p>
      <w:pPr>
        <w:pStyle w:val="BookText"/>
        <w:rPr/>
      </w:pPr>
      <w:r>
        <w:rPr>
          <w:rFonts w:ascii="IRNazanin" w:hAnsi="IRNazanin" w:eastAsia="IRNazanin"/>
          <w:color w:val="111111"/>
          <w:sz w:val="28"/>
          <w:sz w:val="28"/>
          <w:szCs w:val="28"/>
          <w:rtl w:val="true"/>
          <w:lang w:bidi="fa-IR"/>
        </w:rPr>
        <w:t xml:space="preserve">تفسیر سورة تکاثر که آیۀ </w:t>
      </w:r>
      <w:r>
        <w:rPr>
          <w:rFonts w:ascii="Amiri" w:hAnsi="Amiri" w:eastAsia="Amiri" w:cs="Amiri"/>
          <w:color w:val="111111"/>
          <w:sz w:val="28"/>
          <w:sz w:val="28"/>
          <w:szCs w:val="28"/>
          <w:rtl w:val="true"/>
          <w:lang w:bidi="ar-SA"/>
        </w:rPr>
        <w:t>لَتُسئَلُنَّ یُومَئذٍِ عَ ن ا لن عیم</w:t>
      </w:r>
      <w:r>
        <w:rPr>
          <w:rFonts w:ascii="IRNazanin" w:hAnsi="IRNazanin" w:eastAsia="IRNazanin"/>
          <w:color w:val="111111"/>
          <w:sz w:val="28"/>
          <w:sz w:val="28"/>
          <w:szCs w:val="28"/>
          <w:rtl w:val="true"/>
          <w:lang w:bidi="fa-IR"/>
        </w:rPr>
        <w:t xml:space="preserve"> را به این که این امت از</w:t>
      </w:r>
    </w:p>
    <w:p>
      <w:pPr>
        <w:pStyle w:val="BookText"/>
        <w:rPr/>
      </w:pPr>
      <w:r>
        <w:rPr>
          <w:rFonts w:ascii="IRNazanin" w:hAnsi="IRNazanin" w:eastAsia="IRNazanin"/>
          <w:color w:val="111111"/>
          <w:sz w:val="28"/>
          <w:sz w:val="28"/>
          <w:szCs w:val="28"/>
          <w:rtl w:val="true"/>
          <w:lang w:bidi="fa-IR"/>
        </w:rPr>
        <w:t>آنچه خدا به واسطۀ رسول خد ا صلی الله علیه وآله و سپس به واسطۀ اهل بیت معصوم آن</w:t>
      </w:r>
    </w:p>
    <w:p>
      <w:pPr>
        <w:pStyle w:val="BookText"/>
        <w:rPr/>
      </w:pPr>
      <w:r>
        <w:rPr>
          <w:rFonts w:ascii="IRNazanin" w:hAnsi="IRNazanin" w:eastAsia="IRNazanin"/>
          <w:color w:val="111111"/>
          <w:sz w:val="28"/>
          <w:sz w:val="28"/>
          <w:szCs w:val="28"/>
          <w:rtl w:val="true"/>
          <w:lang w:bidi="fa-IR"/>
        </w:rPr>
        <w:t>حضرت به آنان نعمت داده است، سؤال خواهند شد تفسیر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w:t>
      </w:r>
    </w:p>
    <w:p>
      <w:pPr>
        <w:pStyle w:val="BookText"/>
        <w:rPr/>
      </w:pPr>
      <w:r>
        <w:rPr>
          <w:rFonts w:ascii="IRNazanin" w:hAnsi="IRNazanin" w:eastAsia="IRNazanin"/>
          <w:color w:val="111111"/>
          <w:sz w:val="28"/>
          <w:sz w:val="28"/>
          <w:szCs w:val="28"/>
          <w:rtl w:val="true"/>
          <w:lang w:bidi="fa-IR"/>
        </w:rPr>
        <w:t>توجه به این که نعمت هایی که خدای متعال به برکت وجود آن بزرگواران به</w:t>
      </w:r>
    </w:p>
    <w:p>
      <w:pPr>
        <w:pStyle w:val="BookText"/>
        <w:rPr/>
      </w:pPr>
      <w:r>
        <w:rPr>
          <w:rFonts w:ascii="IRNazanin" w:hAnsi="IRNazanin" w:eastAsia="IRNazanin"/>
          <w:color w:val="111111"/>
          <w:sz w:val="28"/>
          <w:sz w:val="28"/>
          <w:szCs w:val="28"/>
          <w:rtl w:val="true"/>
          <w:lang w:bidi="fa-IR"/>
        </w:rPr>
        <w:t xml:space="preserve">است و شمول آیه نسبت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عنایت فرموده، از مصادیق عرفی</w:t>
      </w:r>
    </w:p>
    <w:p>
      <w:pPr>
        <w:pStyle w:val="BookText"/>
        <w:rPr/>
      </w:pPr>
      <w:r>
        <w:rPr>
          <w:rFonts w:ascii="IRNazanin" w:hAnsi="IRNazanin" w:eastAsia="IRNazanin"/>
          <w:color w:val="111111"/>
          <w:sz w:val="28"/>
          <w:sz w:val="28"/>
          <w:szCs w:val="28"/>
          <w:rtl w:val="true"/>
          <w:lang w:bidi="fa-IR"/>
        </w:rPr>
        <w:t xml:space="preserve">نعمت ها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بودن محتوای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معصوم صادر شده</w:t>
      </w:r>
    </w:p>
    <w:p>
      <w:pPr>
        <w:pStyle w:val="BookText"/>
        <w:rPr/>
      </w:pPr>
      <w:r>
        <w:rPr>
          <w:rFonts w:ascii="IRNazanin" w:hAnsi="IRNazanin" w:eastAsia="IRNazanin"/>
          <w:color w:val="111111"/>
          <w:sz w:val="28"/>
          <w:sz w:val="28"/>
          <w:szCs w:val="28"/>
          <w:rtl w:val="true"/>
          <w:lang w:bidi="fa-IR"/>
        </w:rPr>
        <w:t xml:space="preserve">باشد و چه از معصوم صادر نشده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و پذیرفتن آن مبتنی بر صدورش</w:t>
      </w:r>
    </w:p>
    <w:p>
      <w:pPr>
        <w:pStyle w:val="BookText"/>
        <w:rPr/>
      </w:pP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روایت دیگری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علیه السلام از امام معصوم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 کرده</w:t>
      </w:r>
      <w:r>
        <w:rPr>
          <w:rStyle w:val="FootnoteAnchor"/>
          <w:rtl w:val="true"/>
        </w:rPr>
        <w:footnoteReference w:id="226"/>
      </w:r>
      <w:r>
        <w:rPr>
          <w:rFonts w:ascii="IRNazanin" w:hAnsi="IRNazanin" w:eastAsia="IRNazanin"/>
          <w:color w:val="111111"/>
          <w:sz w:val="28"/>
          <w:sz w:val="28"/>
          <w:szCs w:val="28"/>
          <w:rtl w:val="true"/>
          <w:lang w:bidi="fa-IR"/>
        </w:rPr>
        <w:t xml:space="preserve">با توجه به این که شاهد قرآنی </w:t>
      </w:r>
      <w:r>
        <w:rPr>
          <w:rFonts w:ascii="Amiri" w:hAnsi="Amiri" w:eastAsia="Amiri" w:cs="Amiri"/>
          <w:color w:val="111111"/>
          <w:sz w:val="28"/>
          <w:sz w:val="28"/>
          <w:szCs w:val="28"/>
          <w:rtl w:val="true"/>
          <w:lang w:bidi="ar-SA"/>
        </w:rPr>
        <w:t>وَقالُوا یاوَیْلَنا هٰذا یَومُ الدِّینِ</w:t>
      </w:r>
      <w:r>
        <w:rPr>
          <w:rStyle w:val="FootnoteAnchor"/>
          <w:rtl w:val="true"/>
        </w:rPr>
        <w:footnoteReference w:id="227"/>
      </w:r>
      <w:r>
        <w:rPr>
          <w:rFonts w:ascii="IRNazanin" w:hAnsi="IRNazanin" w:eastAsia="IRNazanin"/>
          <w:color w:val="111111"/>
          <w:sz w:val="28"/>
          <w:sz w:val="28"/>
          <w:szCs w:val="28"/>
          <w:rtl w:val="true"/>
          <w:lang w:bidi="fa-IR"/>
        </w:rPr>
        <w:t>دارد، در پذیرفتن آن نیازی به اثبات صدور این مفهوم از معصوم علیهم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روایتی که فرموده است کفر در کتاب خدا بر پنج وجه است و برای هر وجه شاهدی از آیات قرآن ارائه داده است</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در صورتی که طبق لغت و قواعد ادبی عرب و اصول عقلایی محاورة آن آیه‌ها در معنایی که روایت بیان کرده ظهور داشته باشد حق بودن و پذیرفتن محتوای آن روایت متوقف بر اثبات صدورش از معصوم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استناد این دسته از روایات به امام معصوم علیهم السلام بر اثبات صحت سند توقف دارد و در صورت عدم اثبات نمی‌توان آن را به امام علیه السلام نسبت داد، بلکه باید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محتوای آن مورد اِعراض همة مسلمانان، یا مخالف ضروریات دینی است؛ به‌گونه‌ای که حتّی اگر سندش هم صحیح باشد ظاهر محتوای آن غیر قابل قبول بوده، نمی‌توان به آن ملتزم شد، یا باید در برابر آن توقف کرد یا آن را به وجه صحیح و قابلی تأویل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روایتی که می‌گوید امام صادق علیه السلام</w:t>
      </w:r>
    </w:p>
    <w:p>
      <w:pPr>
        <w:pStyle w:val="BookText"/>
        <w:rPr/>
      </w:pPr>
      <w:r>
        <w:rPr>
          <w:rFonts w:ascii="Amiri" w:hAnsi="Amiri" w:eastAsia="Amiri" w:cs="Amiri"/>
          <w:color w:val="111111"/>
          <w:sz w:val="28"/>
          <w:sz w:val="28"/>
          <w:szCs w:val="28"/>
          <w:rtl w:val="true"/>
          <w:lang w:bidi="ar-SA"/>
        </w:rPr>
        <w:t>صِرَاطَ الَّذِینَ أَنْعَمْتَ عَلَیْهِمْ غَیْرِ الْمَغْضُوبِ عَلَیْهِمْ</w:t>
      </w:r>
    </w:p>
    <w:p>
      <w:p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مَن انعمت علیهم و غیر المغضوب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حال آن که نمی‌توان به این قرائت ملتزم شد و آن را در مورد آیه تجویز کرد؛ زیرا مورد اعراض همة مسلمانان اعم از شیعه و سنی است، پس یا باید این روایت را ترک کرد، یا ظاهر آن را تأویل کرد به این که منظور؛ نقل به معنا و بیان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ظاهر روایتی که در ذیل آیة </w:t>
      </w:r>
      <w:r>
        <w:rPr>
          <w:rFonts w:ascii="Amiri" w:hAnsi="Amiri" w:eastAsia="Amiri" w:cs="Amiri"/>
          <w:color w:val="111111"/>
          <w:sz w:val="28"/>
          <w:sz w:val="28"/>
          <w:szCs w:val="28"/>
          <w:rtl w:val="true"/>
          <w:lang w:bidi="ar-SA"/>
        </w:rPr>
        <w:t>إِنَّ اللَّهَ لا یَسْتَحْیِی أَنْ یَضْرِبَ مَثَلاً مَا بَعُوضَةً فَمَا فَوْقَهَا</w:t>
      </w:r>
      <w:r>
        <w:rPr>
          <w:rFonts w:eastAsia="Amiri" w:cs="Amiri" w:ascii="Amiri" w:hAnsi="Amiri"/>
          <w:color w:val="111111"/>
          <w:sz w:val="28"/>
          <w:szCs w:val="28"/>
          <w:rtl w:val="true"/>
          <w:lang w:bidi="ar-SA"/>
        </w:rPr>
        <w:t>...</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امیرالمؤمنین علیه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رسول خدا صلی الله علیه وآله تأویل و تطبیق کرده،</w:t>
      </w:r>
      <w:r>
        <w:rPr>
          <w:rStyle w:val="FootnoteAnchor"/>
          <w:rtl w:val="true"/>
        </w:rPr>
        <w:footnoteReference w:id="230"/>
      </w:r>
      <w:r>
        <w:rPr>
          <w:rFonts w:ascii="IRNazanin" w:hAnsi="IRNazanin" w:eastAsia="IRNazanin"/>
          <w:color w:val="111111"/>
          <w:sz w:val="28"/>
          <w:sz w:val="28"/>
          <w:szCs w:val="28"/>
          <w:rtl w:val="true"/>
          <w:lang w:bidi="fa-IR"/>
        </w:rPr>
        <w:t>مستنکر و با عظمت مقام امیرالمؤمنین علیه السلام و رسول خدا صلی الله علیه وآله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قبیل است روایتی که در ذیل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وَظَنَّ دَاوُدُ أَنَّمَا فَتَنَّاهُ فَاسْتَغْفَرَ رَبَّهُ وَخَرَّ رَاکِعًا وَأَنَابَ</w:t>
      </w:r>
      <w:r>
        <w:rPr>
          <w:rStyle w:val="FootnoteAnchor"/>
          <w:rtl w:val="true"/>
        </w:rPr>
        <w:footnoteReference w:id="231"/>
      </w:r>
      <w:r>
        <w:rPr>
          <w:rFonts w:ascii="IRNazanin" w:hAnsi="IRNazanin" w:eastAsia="IRNazanin"/>
          <w:color w:val="111111"/>
          <w:sz w:val="28"/>
          <w:sz w:val="28"/>
          <w:szCs w:val="28"/>
          <w:rtl w:val="true"/>
          <w:lang w:bidi="fa-IR"/>
        </w:rPr>
        <w:t>داستانی را که با مقام نبوّت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نیست، بیان کرده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صحت محتوای آنها عقلاً و شرعاً ممکن است و هیچ محذور ثبوتی ندارد، ولی از نظر اثباتی راه اثبات آن منحصر به سند صحیح یا قراین قطعی دالّ بر صدور آن از امام معصوم علیه السلام است و چه بسا اکثر قریب به اتفاق روایات این تفسیر از این قبیل و روایات دو دستة قبل اندک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این دسته خود داری اقسامی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که مربوط به تأویل آیات کریمه و بیان معنایی است که دلالت آیات بر آن بر مبنای قواعد ادبی عرب و اصول عقلایی محاوره آشکار نیست و ارادة چنین معنایی از آیات با قطع نظر از بیان پیامبر صلی الله علیه وآله و امامان معصوم علیهم السلام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روایاتی در این تفسیر فراوان است، به عنوان نمونه روایتی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زیبایی و</w:t>
      </w:r>
    </w:p>
    <w:p>
      <w:pPr>
        <w:pStyle w:val="BookText"/>
        <w:rPr/>
      </w:pPr>
      <w:r>
        <w:rPr>
          <w:rFonts w:ascii="IRNazanin" w:hAnsi="IRNazanin" w:eastAsia="IRNazanin"/>
          <w:color w:val="111111"/>
          <w:sz w:val="28"/>
          <w:sz w:val="28"/>
          <w:szCs w:val="28"/>
          <w:rtl w:val="true"/>
          <w:lang w:bidi="fa-IR"/>
        </w:rPr>
        <w:t>شُکوه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سناءالله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رفعت و برتری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فرمانروایی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xml:space="preserve">هم چنین روایتی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آیة دوم سورة بقره را به حضرت علی علیه السلام تأویل کرده</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یا روایتی که در تفسیر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رسول خدا صلی الله علیه وآله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امیرالمؤمنین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پیشوایان ظالم و مستبد تطبیق داده است،</w:t>
      </w:r>
      <w:r>
        <w:rPr>
          <w:rStyle w:val="FootnoteAnchor"/>
          <w:rtl w:val="true"/>
        </w:rPr>
        <w:footnoteReference w:id="235"/>
      </w:r>
      <w:r>
        <w:rPr>
          <w:rFonts w:ascii="IRNazanin" w:hAnsi="IRNazanin" w:eastAsia="IRNazanin"/>
          <w:color w:val="111111"/>
          <w:sz w:val="28"/>
          <w:sz w:val="28"/>
          <w:szCs w:val="28"/>
          <w:rtl w:val="true"/>
          <w:lang w:bidi="fa-IR"/>
        </w:rPr>
        <w:t>نمونه‌هایی دیگر از این نوع روایات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دیگر، روایاتی است که معنای کلماتی از قرآن کریم را بیان، یا متعلق برخی افعال، یا صفات را تعیین کرده است ولی شاهد لغوی و ادبی ندارد؛ نظیر روایتی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المخلوقین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و</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همة مخلوقات و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المخلوقین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کرده و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همة مخلوقات و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خصوص مؤمنین معرفی کرده است</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xml:space="preserve">یا روایتی که در تفسیر سورة عصر،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ولایت حضرت علی علیه السلام قرارداده است</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در برخی موارد به خوبی معلوم است معنا و متعلقی که برای کلمات و آیات بیان شده، برای عرف قابل فهم نیست؛ به گونه‌ای که اگر در روایت بیان نمی‌شد، افراد عادی به آن پی نمی‌بردند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روایتی که در بیان متعلق آیة </w:t>
      </w:r>
      <w:r>
        <w:rPr>
          <w:rFonts w:ascii="Amiri" w:hAnsi="Amiri" w:eastAsia="Amiri" w:cs="Amiri"/>
          <w:color w:val="111111"/>
          <w:sz w:val="28"/>
          <w:sz w:val="28"/>
          <w:szCs w:val="28"/>
          <w:rtl w:val="true"/>
          <w:lang w:bidi="ar-SA"/>
        </w:rPr>
        <w:t>فَإِذَا فَرَغْتَ فَانْصَبْ</w:t>
      </w:r>
      <w:r>
        <w:rPr>
          <w:rStyle w:val="FootnoteAnchor"/>
          <w:rtl w:val="true"/>
        </w:rPr>
        <w:footnoteReference w:id="238"/>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فرغت من نبوتک فانصب علیّاً علیه السلام؛ وقتی از پیامبری‌ات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 پیام خدا به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شدی، علی علیه السلام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جانشینی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کن</w:t>
      </w:r>
      <w:r>
        <w:rPr>
          <w:rFonts w:eastAsia="IRNazanin" w:cs="IRNazanin"/>
          <w:color w:val="111111"/>
          <w:sz w:val="28"/>
          <w:szCs w:val="28"/>
          <w:rtl w:val="true"/>
          <w:lang w:bidi="fa-IR"/>
        </w:rPr>
        <w:t>.</w:t>
      </w:r>
      <w:r>
        <w:rPr>
          <w:rStyle w:val="FootnoteAnchor"/>
          <w:rtl w:val="true"/>
        </w:rPr>
        <w:footnoteReference w:id="23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شأن یا سبب نزولی را برای آیات بیان کرده است که جز از طریق روایات و اخبار تاریخی نمی‌توان از آن آگاه شد؛ مانند روایتی که در تفسیر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 که این سوره دربارة اهل وادی یا‌بِس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بودند که بر کشتن پیامبر اکرم صلی الله علیه وآله و حضرت علی علیه السلام هم پیمان شده بودند و جبرئیل،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تصمیم آنان آگاه کرد و آن حضرت پس از آن که دو بار، در هر بار یکی از صحابه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سوار از مسلمانان را برای جنگ با آنان می‌فرستد و آنان ناموفق باز می‌گردند با رسوم حضرت علی علیه السلام را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سوار به سوی آنان می‌فرستد و آن حضرت با فتح و پیروزی باز می‌گردد و این سوره در مدح آنان نازل شده است</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و چنین روایاتی در این تفسیر بسیار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 توضیح و تفسیر آیات مربوط به پیامبرانِ سَلَف، یا پیامبر اکرم صلی الله علیه وآله قضایا و داستان‌هایی را بیان کرده که صحت و سقم آن‌ها نیز متکی به صحت و ضعف روایت است؛ مانند روایتی که در ذیل آیة اول سورة اِسرا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سُبْحَانَ الَّذِی أَسْرَی بِعَبْدِهِ لَیْلا مِنَ الْمَسْجِدِ الْحَرَامِ إِلَی الْمَسْجِدِ الأقْصَی</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دیگری از روایاتِ این دسته، روایاتی است که مطالبی را دربارة آخرت و جهان پس از مرگ بیان کرده و برخی حقایق و امور آخرتی را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مردم نسبت به 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مو نازک‌تر و از شمشیر تیزتر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مانند برق از آن عبور می‌کنند و برخی مانند دویدن اسب از آن می‌گذرند و برخی در حالت پیاده روی و برخی در حال راه رفتن روی دست و شکم می‌گذرند و برخی</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نظیر این روایت نیز در این تفسیر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اعتقاد به محتوای این بخش از روایات نیز در گرو اطمینان به صدور آن‌ها از معصوم علیه السلام و جوازِ خبردادن از آن، متوقف بر صحت سندشان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استقصای همة اقسام این دسته از حوصلة این نوشتار خارج است و نیازی نیز به ذکر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قابل توجه است که هیچ یک از اقسام این دسته روایات را نه می‌توان رد کرد و نه می‌توان مطلقاً پذیرفت، بلکه باید سند آن بررسی و به قراین آن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توجه به قراین از قبیل قوّت متن، مطابقت با قرآن به صدور آن از پیامبر یا امام معصوم علیه السلام یقین یا اطمینان حاصل شود، و یا دست کم صحت سندش اثبات گردد پذیرفتن، اعتقاد و عمل به آن مانعی ندارد، و در غیر این صورت باید در برابر آن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دستة دوم که مطلقاً باید از اعتقاد و عمل به آن حتّی در فرض صحت سند نیز خودداری کرد، و برخلاف دستة اول که پذیرفتن آن در گرو بررسی سند و اثبات صحت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نکتة مهم در برخورد با روایات این تفسیر، تمیز بین این سه دسته روایات و خَلط نکردن بین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برهان قطعی بر بطلان محتوای روایتی نبود و پذیرفتن آن محذور عقلی نداشت نباید صرف این که ظاهر آن قابل فهم برایافراد عادی نیست و پذیرفتن آن برای آنان سنگین است آن را از دستة دوم یعنی روایات غیر قابل قبول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این نکته موجب شده برخی روایات دستة سوم که در پذیرش آن محذور عقلی وجود ندارد از قبیل روایات دستة دوم به‌شمار آید؛ به عنوان مثال برخی، روایتی را که در ذیل آیة ﴿رَبُّ الْمَشْرِقَیْنِ وَرَبُّ الْمَغْرِبَیْنِ</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رسول خدا صلی الله علیه وآله و علی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حسن و حسین علیهما السلام تأویل کرده و روایتی را که در تأویل </w:t>
      </w:r>
      <w:r>
        <w:rPr>
          <w:rFonts w:ascii="Amiri" w:hAnsi="Amiri" w:eastAsia="Amiri" w:cs="Amiri"/>
          <w:color w:val="111111"/>
          <w:sz w:val="28"/>
          <w:sz w:val="28"/>
          <w:szCs w:val="28"/>
          <w:rtl w:val="true"/>
          <w:lang w:bidi="ar-SA"/>
        </w:rPr>
        <w:t>مَرَجَ الْبَحْرَیْنِ یَلْتَقِیَانِ</w:t>
      </w:r>
      <w:r>
        <w:rPr>
          <w:rStyle w:val="FootnoteAnchor"/>
          <w:rtl w:val="true"/>
        </w:rPr>
        <w:footnoteReference w:id="243"/>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فاطمه دو دریای عمیق است که به یک دیگر تعدی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قبیل روایت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امیرمؤمنان علیه السلام دانسته و وجود این گونه روایات در این تفسیر را نیز از معایب این تفسیر محسوب کردهاند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و حال آن که هیچ محذور عقلی وجود ندارد که در این دو آیه علاوه بر معنایی که از ظاهر آن‌ها فهمیده می‌شود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رسول خدا صلی الله علیه وآله و علی علیه السلام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به حسن و حسین علیهما السلام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علی و فاطمه علیهما السلام نیز بوده و این از معانی باطنی این دو آیة کریمه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اعتقاد و التزام به این در گرو اطمینان به صدور آن روایت از معصوم علیه السلام یا دست کم اثبات صحت سندش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برخی،روایتی را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ناصبی‌ها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 دارندگان و کسانی که امام زمان خود را نشناخته‌اند، تفسیر شده است روایات تأویلی این</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دسته بندی ما قسمی از دستة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به‌شماره آورده‌اند</w:t>
      </w:r>
      <w:r>
        <w:rPr>
          <w:rStyle w:val="FootnoteAnchor"/>
          <w:rtl w:val="true"/>
        </w:rPr>
        <w:footnoteReference w:id="245"/>
      </w:r>
      <w:r>
        <w:rPr>
          <w:rFonts w:ascii="IRNazanin" w:hAnsi="IRNazanin" w:eastAsia="IRNazanin"/>
          <w:color w:val="111111"/>
          <w:sz w:val="28"/>
          <w:sz w:val="28"/>
          <w:szCs w:val="28"/>
          <w:rtl w:val="true"/>
          <w:lang w:bidi="fa-IR"/>
        </w:rPr>
        <w:t xml:space="preserve">و حال آن که ما آن را مثال برای دستة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حق بودن محتوای آن‌ها معلوم و پذیرفتن آن مبتنی بر صدور آن از معصوم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و وجه مثال بودن آن را برای این دسته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آرای تفسیری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آرای تفسیری و سخنان اجتهادی غیر معصومین در تفسیر قمی که گاهی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بدون آن ذکر شده، در زمینه‌های مختلفی مانند</w:t>
      </w:r>
    </w:p>
    <w:p>
      <w:pPr>
        <w:pStyle w:val="BookText"/>
        <w:rPr/>
      </w:pPr>
      <w:r>
        <w:rPr>
          <w:rFonts w:ascii="IRNazanin" w:hAnsi="IRNazanin" w:eastAsia="IRNazanin"/>
          <w:color w:val="111111"/>
          <w:sz w:val="28"/>
          <w:sz w:val="28"/>
          <w:szCs w:val="28"/>
          <w:rtl w:val="true"/>
          <w:lang w:bidi="fa-IR"/>
        </w:rPr>
        <w:t>بیان مفهوم مفردات،</w:t>
      </w:r>
      <w:r>
        <w:rPr>
          <w:rStyle w:val="FootnoteAnchor"/>
          <w:rtl w:val="true"/>
        </w:rPr>
        <w:footnoteReference w:id="246"/>
      </w:r>
      <w:r>
        <w:rPr>
          <w:rFonts w:ascii="IRNazanin" w:hAnsi="IRNazanin" w:eastAsia="IRNazanin"/>
          <w:color w:val="111111"/>
          <w:sz w:val="28"/>
          <w:sz w:val="28"/>
          <w:szCs w:val="28"/>
          <w:rtl w:val="true"/>
          <w:lang w:bidi="fa-IR"/>
        </w:rPr>
        <w:t>بیان مصادیق عناوین کلی</w:t>
      </w:r>
      <w:r>
        <w:rPr>
          <w:rStyle w:val="FootnoteAnchor"/>
          <w:rtl w:val="true"/>
        </w:rPr>
        <w:footnoteReference w:id="247"/>
      </w:r>
      <w:r>
        <w:rPr>
          <w:rFonts w:ascii="IRNazanin" w:hAnsi="IRNazanin" w:eastAsia="IRNazanin"/>
          <w:color w:val="111111"/>
          <w:sz w:val="28"/>
          <w:sz w:val="28"/>
          <w:szCs w:val="28"/>
          <w:rtl w:val="true"/>
          <w:lang w:bidi="fa-IR"/>
        </w:rPr>
        <w:t>ذکر شأن یا سبب نزول آیات،</w:t>
      </w:r>
      <w:r>
        <w:rPr>
          <w:rStyle w:val="FootnoteAnchor"/>
          <w:rtl w:val="true"/>
        </w:rPr>
        <w:footnoteReference w:id="248"/>
      </w:r>
      <w:r>
        <w:rPr>
          <w:rFonts w:ascii="IRNazanin" w:hAnsi="IRNazanin" w:eastAsia="IRNazanin"/>
          <w:color w:val="111111"/>
          <w:sz w:val="28"/>
          <w:sz w:val="28"/>
          <w:szCs w:val="28"/>
          <w:rtl w:val="true"/>
          <w:lang w:bidi="fa-IR"/>
        </w:rPr>
        <w:t>توضیح مفاد آیات و ذکر داستان‌های تاریخی روشنگر برای آن،</w:t>
      </w:r>
      <w:r>
        <w:rPr>
          <w:rStyle w:val="FootnoteAnchor"/>
          <w:rtl w:val="true"/>
        </w:rPr>
        <w:footnoteReference w:id="249"/>
      </w:r>
      <w:r>
        <w:rPr>
          <w:rFonts w:ascii="IRNazanin" w:hAnsi="IRNazanin" w:eastAsia="IRNazanin"/>
          <w:color w:val="111111"/>
          <w:sz w:val="28"/>
          <w:sz w:val="28"/>
          <w:szCs w:val="28"/>
          <w:rtl w:val="true"/>
          <w:lang w:bidi="fa-IR"/>
        </w:rPr>
        <w:t>تأویل آیات و ذکر معانی باطنی برای آن</w:t>
      </w:r>
      <w:r>
        <w:rPr>
          <w:rStyle w:val="FootnoteAnchor"/>
          <w:rtl w:val="true"/>
        </w:rPr>
        <w:footnoteReference w:id="25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گردیده، ولی اجتهادی که در آن زمینه‌ها انجام گرفته بسیار ساده و ناقص است و با قواعدی که در روش شناسی تفسیر بیان شده مطابقت ندارد؛ در بیان معنا و مفهوم مفردات و ذکر مصادیق برای عناوین کلی غالباً به آنچه در ذهن و ارتکاز مؤلف بوده اکتفا شده و در بارة آن، تحقیق و استدلالی انجام نگرفته است و در ذکر</w:t>
      </w:r>
    </w:p>
    <w:p>
      <w:pPr>
        <w:pStyle w:val="BookText"/>
        <w:rPr/>
      </w:pPr>
      <w:r>
        <w:rPr>
          <w:rFonts w:ascii="IRNazanin" w:hAnsi="IRNazanin" w:eastAsia="IRNazanin"/>
          <w:color w:val="111111"/>
          <w:sz w:val="28"/>
          <w:sz w:val="28"/>
          <w:szCs w:val="28"/>
          <w:rtl w:val="true"/>
          <w:lang w:bidi="fa-IR"/>
        </w:rPr>
        <w:t>شأن یا سبب نزول و داستان‌های تاریخی و معانی باطنی نیز غالباً به ذکر روایت و خبری بسنده کرده و در اعتبار روایت و سازگاری آن با قرآن و مسلّمات دینی و سایر روایات دقت کافی به عمل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آرا و سخنان اجتهادی این تفسیر را می‌توان به دو دستة کلی تقسیم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 و سخنانی که پشتوانه‌ایی عقلی یا عرفی یا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و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براساس آن حق بودنش برای همگان معلوم و قابل تصدیق است، یا احیاناً به شواهد و قراینی مستند است که صحت آن رأی و سخن را آشکار می‌گرداند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 و سخنانی که صرف ادعا است؛ نه پیشتوانه‌ای دارد و نه توضیح و استدلالی معتبر که با توجه به آن حق بودن آن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آن نامعلوم و مورد تأمل است، یا احیاناً با لغت عرب، یا مسلّمات دینی ناسازگار بوده</w:t>
      </w:r>
    </w:p>
    <w:p>
      <w:pPr>
        <w:pStyle w:val="BookText"/>
        <w:rPr/>
      </w:pPr>
      <w:r>
        <w:rPr>
          <w:rFonts w:ascii="IRNazanin" w:hAnsi="IRNazanin" w:eastAsia="IRNazanin"/>
          <w:color w:val="111111"/>
          <w:sz w:val="28"/>
          <w:sz w:val="28"/>
          <w:szCs w:val="28"/>
          <w:rtl w:val="true"/>
          <w:lang w:bidi="fa-IR"/>
        </w:rPr>
        <w:t>و نادرستی آن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دستة اول معتبر و قابل اعتماد است و در فهم و تفسیر معانی آیات می‌توان از آن کمک گرفت، ولی دستة دوم اعتباری ندارد و به اتکای آن نمی‌توان معنا، مصداق یا تأویلی را برای آیات ذکر کرد و به خدای متعال نسبت داد؛ زیرا فرض این است که دلالت آیه بر آن آشکار نبوده و دلیل و شاهدی بر این که خدای متعال از آیات کریمه، آن معنا یا مصداق یا تأویل را اراده کرده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در ذیل آیة </w:t>
      </w:r>
      <w:r>
        <w:rPr>
          <w:rFonts w:ascii="Amiri" w:hAnsi="Amiri" w:eastAsia="Amiri" w:cs="Amiri"/>
          <w:color w:val="111111"/>
          <w:sz w:val="28"/>
          <w:sz w:val="28"/>
          <w:szCs w:val="28"/>
          <w:rtl w:val="true"/>
          <w:lang w:bidi="ar-SA"/>
        </w:rPr>
        <w:t>وَالَّذِینَ یُؤْمِنُونَ بِمَا أُنْزِلَ إِلَیْکَ وَمَا أُنْزِلَ مِنْ قَبْلِکَ</w:t>
      </w:r>
      <w:r>
        <w:rPr>
          <w:rStyle w:val="FootnoteAnchor"/>
          <w:rtl w:val="true"/>
        </w:rPr>
        <w:footnoteReference w:id="251"/>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بما انزل من القرآن الیک و ما انزل علی الانبیاء قبلک من الکتب</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 xml:space="preserve">و با 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کتابهای آسمانی پیشین که بر پیامبران سابق نازل شده،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شاهدی برای این تفسیر ذکر نکرده، در ارتکاز مسلمانان واهل قرآن، حق</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بودن این تفسیر معلوم، و تردیدی در صحت آن نیست، در ذیل آیة </w:t>
      </w:r>
      <w:r>
        <w:rPr>
          <w:rFonts w:ascii="Amiri" w:hAnsi="Amiri" w:eastAsia="Amiri" w:cs="Amiri"/>
          <w:color w:val="111111"/>
          <w:sz w:val="28"/>
          <w:sz w:val="28"/>
          <w:szCs w:val="28"/>
          <w:rtl w:val="true"/>
          <w:lang w:bidi="ar-SA"/>
        </w:rPr>
        <w:t>الَّذِینَ یُؤْمِنُونَ بِالْغَیْبِ</w:t>
      </w:r>
      <w:r>
        <w:rPr>
          <w:rStyle w:val="FootnoteAnchor"/>
          <w:rtl w:val="true"/>
        </w:rPr>
        <w:footnoteReference w:id="253"/>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برچهار وجه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با زبان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با قلب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ایمانی که خدا افراد خاصی را به سبب آن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برای هر یک مثال یا مثال‌هایی از آیات قرآن ذکر کرده و در برخی وجوه به روایتی از امام صادق علیه السلام و سخنی از رسول خدا صلی الله علیه وآله نیز استدلال کرده است</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xml:space="preserve">و در تفسیر آیة </w:t>
      </w:r>
      <w:r>
        <w:rPr>
          <w:rFonts w:ascii="Amiri" w:hAnsi="Amiri" w:eastAsia="Amiri" w:cs="Amiri"/>
          <w:color w:val="111111"/>
          <w:sz w:val="28"/>
          <w:sz w:val="28"/>
          <w:szCs w:val="28"/>
          <w:rtl w:val="true"/>
          <w:lang w:bidi="ar-SA"/>
        </w:rPr>
        <w:t>عُتُلُّ بعد ذالک زَنیم</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کسی که در نَسَب خود متهم باشد</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معنا، و به شعری از شاعر عرب استشهاد کرده است</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در این موارد چه بسا با دقت در شواهد ذکر شده، صحت مدعای وی معلوم گردد و تأملی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تفسیر آیه </w:t>
      </w:r>
      <w:r>
        <w:rPr>
          <w:rFonts w:ascii="Amiri" w:hAnsi="Amiri" w:eastAsia="Amiri" w:cs="Amiri"/>
          <w:color w:val="111111"/>
          <w:sz w:val="28"/>
          <w:sz w:val="28"/>
          <w:szCs w:val="28"/>
          <w:rtl w:val="true"/>
          <w:lang w:bidi="ar-SA"/>
        </w:rPr>
        <w:t>صمٌّ بُکْمٌ عُمْیٌ</w:t>
      </w:r>
      <w:r>
        <w:rPr>
          <w:rStyle w:val="FootnoteAnchor"/>
          <w:rtl w:val="true"/>
        </w:rPr>
        <w:footnoteReference w:id="258"/>
      </w:r>
      <w:r>
        <w:rPr>
          <w:rFonts w:ascii="IRNazanin" w:hAnsi="IRNazanin" w:eastAsia="IRNazanin"/>
          <w:color w:val="111111"/>
          <w:sz w:val="28"/>
          <w:sz w:val="28"/>
          <w:szCs w:val="28"/>
          <w:rtl w:val="true"/>
          <w:lang w:bidi="fa-IR"/>
        </w:rPr>
        <w:t>بدون هیچ دلیلی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کسی که نابینا از مادر متولد شده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کسی که بینا بوده سپس نابینا شود معنا کرده است</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این معنا علاوه بر نداشتن مستند، با لغت عرب نیز مخالف است؛ زیرا در لغت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کسی است که از</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گفتن ناتوان باشد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و جالب این است که خود ایشان نیز در تفسیر آیة</w:t>
      </w:r>
      <w:r>
        <w:rPr>
          <w:rFonts w:ascii="Amiri" w:hAnsi="Amiri" w:eastAsia="Amiri" w:cs="Amiri"/>
          <w:color w:val="111111"/>
          <w:sz w:val="28"/>
          <w:sz w:val="28"/>
          <w:szCs w:val="28"/>
          <w:rtl w:val="true"/>
          <w:lang w:bidi="ar-SA"/>
        </w:rPr>
        <w:t>الَّذِینَ کَذَّبُوا بِآیَاتِنَا صُمٌّ وَبُکْمٌ</w:t>
      </w:r>
      <w:r>
        <w:rPr>
          <w:rStyle w:val="FootnoteAnchor"/>
          <w:rtl w:val="true"/>
        </w:rPr>
        <w:footnoteReference w:id="261"/>
      </w:r>
      <w:r>
        <w:rPr>
          <w:rFonts w:ascii="IRNazanin" w:hAnsi="IRNazanin" w:eastAsia="IRNazanin"/>
          <w:color w:val="111111"/>
          <w:sz w:val="28"/>
          <w:sz w:val="28"/>
          <w:szCs w:val="28"/>
          <w:rtl w:val="true"/>
          <w:lang w:bidi="fa-IR"/>
        </w:rPr>
        <w:t>از امام باقر علیه السلام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عن الهدی و بکم لا یتکلمون بخیر</w:t>
      </w:r>
      <w:r>
        <w:rPr>
          <w:rFonts w:eastAsia="IRNazanin" w:cs="IRNazanin"/>
          <w:color w:val="111111"/>
          <w:sz w:val="28"/>
          <w:szCs w:val="28"/>
          <w:rtl w:val="true"/>
          <w:lang w:bidi="fa-IR"/>
        </w:rPr>
        <w:t>»</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شنیدن سخنان هدایتگر کر هستند ولال‌اند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را به زبان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نمی‌توان معنای او را پذیرفت و به استناد آن، آیه را مانند وی معنا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ذیل آیة </w:t>
      </w:r>
      <w:r>
        <w:rPr>
          <w:rFonts w:ascii="Amiri" w:hAnsi="Amiri" w:eastAsia="Amiri" w:cs="Amiri"/>
          <w:color w:val="111111"/>
          <w:sz w:val="28"/>
          <w:sz w:val="28"/>
          <w:szCs w:val="28"/>
          <w:rtl w:val="true"/>
          <w:lang w:bidi="ar-SA"/>
        </w:rPr>
        <w:t>وَعِنْدَهُ مَفَاتِحُ الْغَیْبِ لا یَعْلَمُهَا إِلا هُوَ وَیَعْلَمُ مَا فِی الْبَرِّ وَالْبَحْرِ وَمَا تَسْقُطُ مِنْ وَرَقَةٍ إِلا یَعْلَمُهَا وَلا حَبَّةٍ فِی ظُلُمَاتِ الأرْضِ وَلا رَطْبٍ وَلا یَابِسٍ إِلا فِی کِتَابٍ مُبِینٍ</w:t>
      </w:r>
      <w:r>
        <w:rPr>
          <w:rStyle w:val="FootnoteAnchor"/>
          <w:rtl w:val="true"/>
        </w:rPr>
        <w:footnoteReference w:id="263"/>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الورقة السقط، و الحبّة الولد، و ظلمات الارض، الارحام، و الرطب ما یبقی و یحیی، و الیابس ما تغیض الارحام، وکل ذالک فی کتاب مبین</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xml:space="preserve">ورقه، 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جنینی که ناقص و نابهنگام از مادر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حبّه، فرزند است و تاریکی‌های زمین، رَحِم‌ها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رَطْب، نوزادی است که باقی می‌ماند و زندگی می‌کند و یابس، جنینی است که رَحْم‌ها آن را فاسد می‌کنند</w:t>
      </w:r>
      <w:r>
        <w:rPr>
          <w:rStyle w:val="FootnoteAnchor"/>
          <w:rtl w:val="true"/>
        </w:rPr>
        <w:footnoteReference w:id="265"/>
      </w:r>
      <w:r>
        <w:rPr>
          <w:rFonts w:ascii="IRNazanin" w:hAnsi="IRNazanin" w:eastAsia="IRNazanin"/>
          <w:color w:val="111111"/>
          <w:sz w:val="28"/>
          <w:sz w:val="28"/>
          <w:szCs w:val="28"/>
          <w:rtl w:val="true"/>
          <w:lang w:bidi="fa-IR"/>
        </w:rPr>
        <w:t>و همة این‌ها در کتابی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ارادة چنین معنایی از این الفاظ امکان دارد، در زبان عربی کاربرد الفاظ در چنین معنایی مجاز است و بدون قرینه صحیح نیست و در این آیة شریفه قرینه‌ای بر ارادة چنین معنایی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وی در بیان معنای این آیه را نیز نمی‌توان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در روایتی از پیامبر یا امامان معصوم علیهم السلام چنین معنایی برای این آیه بیان شده</w:t>
      </w:r>
    </w:p>
    <w:p>
      <w:pPr>
        <w:pStyle w:val="BookText"/>
        <w:rPr/>
      </w:pPr>
      <w:r>
        <w:rPr>
          <w:rFonts w:ascii="IRNazanin" w:hAnsi="IRNazanin" w:eastAsia="IRNazanin"/>
          <w:color w:val="111111"/>
          <w:sz w:val="28"/>
          <w:sz w:val="28"/>
          <w:szCs w:val="28"/>
          <w:rtl w:val="true"/>
          <w:lang w:bidi="fa-IR"/>
        </w:rPr>
        <w:t>باشد به دلیل این که آنان با مصدر وحی مرتبط بوده و به همة معانی واقعی آیات آگاه هستند، قابل قبول است ولی چنین معنایی را از غیر معصوم نمی‌توان پذیرفت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آیة کریمة </w:t>
      </w:r>
      <w:r>
        <w:rPr>
          <w:rFonts w:ascii="Amiri" w:hAnsi="Amiri" w:eastAsia="Amiri" w:cs="Amiri"/>
          <w:color w:val="111111"/>
          <w:sz w:val="28"/>
          <w:sz w:val="28"/>
          <w:szCs w:val="28"/>
          <w:rtl w:val="true"/>
          <w:lang w:bidi="ar-SA"/>
        </w:rPr>
        <w:t>ضَرَبَ اللَّهُ مَثَلا لِلَّذِینَ کَفَرُوا اِمْرَأَةَ نُوحٍ وَامْرَأَةَ لُوطٍ کَانَتَا تَحْتَ عَبْدَیْنِ مِنْ عِبَادِنَا صَالِحَیْنِ فَخَانَتَاهُمَا</w:t>
      </w:r>
      <w:r>
        <w:rPr>
          <w:rStyle w:val="FootnoteAnchor"/>
          <w:rtl w:val="true"/>
        </w:rPr>
        <w:footnoteReference w:id="266"/>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والله ما عنی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فخانتاهما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الفاحشه</w:t>
      </w:r>
    </w:p>
    <w:p>
      <w:pPr>
        <w:pStyle w:val="BookText"/>
        <w:rPr/>
      </w:pPr>
      <w:r>
        <w:rPr>
          <w:rFonts w:ascii="IRNazanin" w:hAnsi="IRNazanin" w:eastAsia="IRNazanin"/>
          <w:color w:val="111111"/>
          <w:sz w:val="28"/>
          <w:sz w:val="28"/>
          <w:szCs w:val="28"/>
          <w:rtl w:val="true"/>
          <w:lang w:bidi="fa-IR"/>
        </w:rPr>
        <w:t>و لیقیمنّ الحدّ علی فلانه فی ما اتت فی طریق و کان فلان لا یحلّ لک ان تخرجی من غیر محرک فزوجّت نفسها من فلان</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 این سخن افزون بر اینکه صِرف ادّعا و فاقد مستند است با آنچه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پیامبر هیچ‌گاه زنا نمی‌کند؛ زیرا لازم است پیامبران از این حالت به دلیل در پی داشتن نکوهش و خواری وکاستیِ منزلت، منزه باشند و خداوند متعال برای تعظیم و توقیر آنان و نفی هر چیزی که موجب انزجار مردم از آنان شود و قبول دعوتشان را سخت سازد آنان را از کم‌تر از این حالت ـ چه رسد به این حالت ـ دور داشته است</w:t>
      </w:r>
      <w:r>
        <w:rPr>
          <w:rFonts w:eastAsia="IRNazanin" w:cs="IRNazanin"/>
          <w:color w:val="111111"/>
          <w:sz w:val="28"/>
          <w:szCs w:val="28"/>
          <w:rtl w:val="true"/>
          <w:lang w:bidi="fa-IR"/>
        </w:rPr>
        <w:t>»</w:t>
      </w:r>
      <w:r>
        <w:rPr>
          <w:rStyle w:val="FootnoteAnchor"/>
          <w:rtl w:val="true"/>
        </w:rPr>
        <w:footnoteReference w:id="26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ناسازگار است و علامه مجلسی رحمه الله نیز پس از نقل این سخن از تفسیر قمی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اگر روایت باشد، شاذ و با بعضی از اصول مخالف است</w:t>
      </w:r>
      <w:r>
        <w:rPr>
          <w:rFonts w:eastAsia="IRNazanin" w:cs="IRNazanin"/>
          <w:color w:val="111111"/>
          <w:sz w:val="28"/>
          <w:szCs w:val="28"/>
          <w:rtl w:val="true"/>
          <w:lang w:bidi="fa-IR"/>
        </w:rPr>
        <w:t>».</w:t>
      </w:r>
      <w:r>
        <w:rPr>
          <w:rStyle w:val="FootnoteAnchor"/>
          <w:rtl w:val="true"/>
        </w:rPr>
        <w:footnoteReference w:id="269"/>
      </w:r>
      <w:bookmarkStart w:id="152" w:name="pg13270_158862"/>
    </w:p>
    <w:p>
      <w:pPr>
        <w:pStyle w:val="Heading3"/>
        <w:numPr>
          <w:ilvl w:val="2"/>
          <w:numId w:val="1"/>
        </w:numPr>
        <w:rPr/>
      </w:pPr>
      <w:bookmarkStart w:id="153" w:name="__RefHeading___Toc1591645_2322387425"/>
      <w:bookmarkStart w:id="154" w:name="_Toc54"/>
      <w:bookmarkEnd w:id="152"/>
      <w:bookmarkEnd w:id="153"/>
      <w:r>
        <w:rPr>
          <w:rtl w:val="true"/>
        </w:rPr>
        <w:t>نتیجه گیری</w:t>
      </w:r>
      <w:bookmarkEnd w:id="154"/>
    </w:p>
    <w:p>
      <w:pPr>
        <w:pStyle w:val="BookText"/>
        <w:rPr/>
      </w:pPr>
      <w:r>
        <w:rPr>
          <w:rFonts w:ascii="IRNazanin" w:hAnsi="IRNazanin" w:eastAsia="IRNazanin"/>
          <w:color w:val="111111"/>
          <w:sz w:val="28"/>
          <w:sz w:val="28"/>
          <w:szCs w:val="28"/>
          <w:rtl w:val="true"/>
          <w:lang w:bidi="fa-IR"/>
        </w:rPr>
        <w:t>از بررسی مزبور نتیجه می‌گیریم روایات و آرای تفسیری حق و روشنگر در این تفسیر بسیار فراوان است و مفسّر و هر که در صدد فهم معانی و مفّاد آیات کریمه باشد در تفسیر بسیاری از آیات می‌تواند از آن یاری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این تفسیر یکی از منابع تفسیر به‌شمار می‌آید، ولی همة روایات و آرای تفسیری آن حق و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بسیاری از روایات و آرای تفسیری آن نامعلوم و در مواردی هر چند اندک آرای تفسیری نادرست و روایاتی که ظاهر آن‌ها غیر قابل قبول و معنای صحیح آن نامعلوم است در این تفسیر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استفادة از این تفسیر فقط برای کسانی که اهل تحقیق بوده، و قدرت تشخیص سره از ناسره را داشته باشند توصیه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شخص یا اشخاصی به تحقیق این تفسیر بپردازند،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آرای تفسیری را که در این تفسیر به هم آمیخته است با دقت از هم تفکیک کرده و به صورت مشخص در تفسیر قرار دهند، ثانیاً در</w:t>
      </w:r>
    </w:p>
    <w:p>
      <w:pPr>
        <w:pStyle w:val="BookText"/>
        <w:rPr/>
      </w:pPr>
      <w:r>
        <w:rPr>
          <w:rFonts w:ascii="IRNazanin" w:hAnsi="IRNazanin" w:eastAsia="IRNazanin"/>
          <w:color w:val="111111"/>
          <w:sz w:val="28"/>
          <w:sz w:val="28"/>
          <w:szCs w:val="28"/>
          <w:rtl w:val="true"/>
          <w:lang w:bidi="fa-IR"/>
        </w:rPr>
        <w:t>پاورقی بحثی دقیق و عمیق در تحقیق روایات و مطالب آن کرده هم وضع سند روایات را آشکار کنند و هم محتوای روایات را وارسیده، موارد قابل قبول را از مواردی که ظاهر آن قابل قبول نیست تعیین کنند و اگر توجیه صحیحی برای موارد غیر قابل قبول وجود دارد بیان کنند؛ همچنین آرای تفسیری صحیح و ناصحیحِ آن با دلیل تبیین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تحقیقی موجب اِحیای این تفسیر شده و زمینة استفادة بیش‌تر از آن را پدید خواهد آورد</w:t>
      </w:r>
      <w:r>
        <w:rPr>
          <w:rFonts w:eastAsia="IRNazanin" w:cs="IRNazanin"/>
          <w:color w:val="111111"/>
          <w:sz w:val="28"/>
          <w:szCs w:val="28"/>
          <w:rtl w:val="true"/>
          <w:lang w:bidi="fa-IR"/>
        </w:rPr>
        <w:t>.</w:t>
      </w:r>
    </w:p>
    <w:p>
      <w:pPr>
        <w:pStyle w:val="Heading3"/>
        <w:numPr>
          <w:ilvl w:val="2"/>
          <w:numId w:val="1"/>
        </w:numPr>
        <w:rPr/>
      </w:pPr>
      <w:bookmarkStart w:id="155" w:name="__RefHeading___Toc1591647_2322387425"/>
      <w:bookmarkStart w:id="156" w:name="_Toc55"/>
      <w:bookmarkEnd w:id="155"/>
      <w:r>
        <w:rPr>
          <w:rtl w:val="true"/>
        </w:rPr>
        <w:t>منابع</w:t>
      </w:r>
      <w:bookmarkEnd w:id="1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آقابزرگ تهرانی، محمد حسن، الذریعة الی تصانیف الشیعه، بیروت، درالاضواء،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اسحاق، الفهرست، بی جا، بی نا، بی‌تا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اردبیلی، محمد بن علی، جامع الرواة، قم، مکتبة آیة الله المرعشی النجفی،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استرآبادی، محمد امین، الفوائد المدنیّه،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دارالنشر لاهل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انصاری، مرتضی، المکاسب، بیروت، مؤسسه النعمان،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انیس، ابراهیم و دیگران، المعجم الوسیط، تهران، دفتر نشر فرهنگ اسلامی،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ایازی، سید محمد علی، المفسّرون حیاتهم و منهجهم، تهران، وزارت فرهنگ و ارشاد اسلامی،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بابایی، علی اکبر، مکاتب تفسیری، جلد اول، قم، پژوهشکدۀ حوزه و دانشگاه، تهران، سمت،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بَحرانی، سید هاشم، البرهان فی تفسیر القرآن، بیروت، دارالهادی،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 عاملی، محمد بن حسن، وسائل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مکتبة الاسلامیه،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خمینی، آقا روح الله، کتاب البیع، قم، اسماعیلیان،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خویی، سید ابوالقاسم، معجم رجال الحدیث، بیروت، بی نا،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خویی، سید ابوالقاسم، صراط النجاة،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دارالاعتصام،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دهخدا، علی اکبر، لغت نامه دهخدا، تهران، دانشگاه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 محمد بن احمد، سیر اعلام النبلاء، بیروت، مؤسسه الرساله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راغب، حسین بن محمد، المفردات فی غریب القرآن، نجف، المکتبة المرتضویه،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زمخشری، محمود بن عمر، اساس البلاغه، بیروت، مکتبه لبنان ناشرون،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زمخشری، محمود بن عمر، الکشاف عن حقائق التنزیل، بیروت، دارالکتاب العربی،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بن طاووس، علی بن موسی، سعد السعود، نجف، المطبعة الحیدریه،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مرتضی، علی بن الحسین، تنزیه الانبیاء، بیروت، مؤسسه الاعلمی،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سیوطی،عبدالرحمن، تدریب الراوی، بیروت، دارالفکر،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شبیری، سید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درحاشیة دو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مجلة آینة پژوهش، ش</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شهرستانی، محمد، الملل والنحل، قاهره، مکتبة الانجلو المصریة،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ثانی، زین الدین، الدرایه فی علم مصطلح الحدیث، قم، مکتبة المفید،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صدوق، محمد بن علی، الأمالی، قم، مؤسسه البعثة،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صفی پور، عبدالکریم، منتهی الارب، انتشارات کتاب‌خانة سنایی،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فضل بن حسن، مجمع البیان فی تفسیر القرآن، تهران، مکتبة العلمیة الاسّلامیة،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طوسی، محمد بن الحسن، التبیان فی تفسیر القرآن، بیروت، دار احیاء التراث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طوسی، محمد بن الحسن، رجال الطوسی، نجف، منشورات المکتبة والمطبعة الحیدریه،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طوسی، محمد بن الحسن، الفهرست، نجف، منشورات المکتبة المرتضویه،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 رازی، محمد بن عمر، التفسیر الکبیر، بیروت، دار احیاء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فراهیدی، خلیل بن احمد، ترتیب کتاب العین، قم، اسوه،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فیض کاشانی، مولی محسن، تفسیر الصافی، بیروت، مؤسسۀ الاعلمی،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زاده،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دربارة تفسیر علی بن ابراهیم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مجلة بینات، ش</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قمی، علی بن ابراهیم، تفسیر القمی، بیروت، دارالسرور،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مامقانی، عبدالله، مقیاس الهدایة فی علم الدرایة، بیروت، مؤسسه آل البیت لاحیاء التراث،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 باقر، بحارالانوار، بیروت، داراحیاء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معرفت، محمد هادی، التفسیر والمفسّرون فی ثوبه القشیب، مشهد، الجامعة الرضویه،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معرفت، محمد هادی، صیانة القرآن من التحریف، قم، دارالقرآن الکریم،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پیرامون تفسیر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کیهان اندیشه، ش</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آبان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نجاشی، احمد بن علی، رجال النجاشی، قم، مؤسسۀ النشرالاسلامی،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 محمد بن ابراهیم، الغیبه،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بیروت، مؤسسۀ الاعلمی،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57" w:name="pg13270_158865"/>
    </w:p>
    <w:p>
      <w:pPr>
        <w:pStyle w:val="Heading2"/>
        <w:numPr>
          <w:ilvl w:val="1"/>
          <w:numId w:val="1"/>
        </w:numPr>
        <w:rPr/>
      </w:pPr>
      <w:bookmarkStart w:id="158" w:name="__RefHeading___Toc1591649_2322387425"/>
      <w:bookmarkStart w:id="159" w:name="_Toc56"/>
      <w:bookmarkEnd w:id="157"/>
      <w:bookmarkEnd w:id="158"/>
      <w:r>
        <w:rPr>
          <w:rtl w:val="true"/>
        </w:rPr>
        <w:t>تشکیک در انتساب مقدمۀ تفسیر قمی پوران میرزایی</w:t>
      </w:r>
      <w:bookmarkEnd w:id="159"/>
    </w:p>
    <w:p>
      <w:pPr>
        <w:pStyle w:val="Heading3"/>
        <w:numPr>
          <w:ilvl w:val="2"/>
          <w:numId w:val="1"/>
        </w:numPr>
        <w:rPr/>
      </w:pPr>
      <w:bookmarkStart w:id="160" w:name="__RefHeading___Toc1591651_2322387425"/>
      <w:bookmarkStart w:id="161" w:name="_Toc57"/>
      <w:bookmarkEnd w:id="160"/>
      <w:r>
        <w:rPr>
          <w:rtl w:val="true"/>
        </w:rPr>
        <w:t>تفاوت های میان مقدمه و متن تفسیر منسوب به قمی</w:t>
      </w:r>
      <w:bookmarkEnd w:id="161"/>
    </w:p>
    <w:p>
      <w:pPr>
        <w:pStyle w:val="BookText"/>
        <w:rPr/>
      </w:pPr>
      <w:r>
        <w:rPr>
          <w:rFonts w:ascii="IRNazanin" w:hAnsi="IRNazanin" w:eastAsia="IRNazanin"/>
          <w:color w:val="111111"/>
          <w:sz w:val="28"/>
          <w:sz w:val="28"/>
          <w:szCs w:val="28"/>
          <w:rtl w:val="true"/>
          <w:lang w:bidi="fa-IR"/>
        </w:rPr>
        <w:t>در بحث از انتساب مقدمۀ تفسیر منسوب به علی بن ابراهیم قمی، همانند انتساب متن کتاب،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نگارشِ علی بن ابراهیم دانسته‌اند و تنها بخشِ ابتدایی آن را، برگرفته از رسالۀ نعمانی، یا رسالۀ سید مرتضی عَلَم الهدی می‌دانند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برخی نیز نیمی از آن را از علی بن ابراهیم و نیم دیگر را نگاشته مؤلف کتاب، می‌شمارند</w:t>
      </w:r>
      <w:r>
        <w:rPr>
          <w:rFonts w:eastAsia="IRNazanin" w:cs="IRNazanin"/>
          <w:color w:val="111111"/>
          <w:sz w:val="28"/>
          <w:szCs w:val="28"/>
          <w:rtl w:val="true"/>
          <w:lang w:bidi="fa-IR"/>
        </w:rPr>
        <w:t>.</w:t>
      </w:r>
      <w:r>
        <w:rPr>
          <w:rStyle w:val="FootnoteAnchor"/>
          <w:rtl w:val="true"/>
        </w:rPr>
        <w:footnoteReference w:id="27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نویسندۀ مقدمه به راستی کیست؟ بسیار اهمیت دارد، چه این که عبارات مقدمه هم از آن جهت که دربردارندۀ توثیق عام مشایخ مذکور در کتاب است</w:t>
      </w:r>
      <w:bookmarkStart w:id="162" w:name="pg13270_158866"/>
    </w:p>
    <w:p>
      <w:pPr>
        <w:pStyle w:val="BookText"/>
        <w:rPr/>
      </w:pPr>
      <w:bookmarkEnd w:id="162"/>
      <w:r>
        <w:rPr>
          <w:rFonts w:ascii="IRNazanin" w:hAnsi="IRNazanin" w:eastAsia="IRNazanin"/>
          <w:color w:val="111111"/>
          <w:sz w:val="28"/>
          <w:sz w:val="28"/>
          <w:szCs w:val="28"/>
          <w:rtl w:val="true"/>
          <w:lang w:bidi="fa-IR"/>
        </w:rPr>
        <w:t>و مبنای عملکرد بسیاری از عالمان قرار گرفته، مهم است و هم از آن جهت که بیانگر شیوۀ مؤلف در نگارش و تابلویی است که از درون تفسیر نشان دارد، اهمیت بسزایی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دانستن این که چه کسی این مقدمه را نگاشته است در میزان اعتبار کتاب و به تبع، در اعتماد و عدم اعتماد به آن اثرگذار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بررسی دقیق‌تر مقدمه در مییابیم، آیا می‌توان از میان متن آن، مؤلف را بازشناخت؟</w:t>
      </w:r>
    </w:p>
    <w:p>
      <w:pPr>
        <w:pStyle w:val="BookText"/>
        <w:rPr/>
      </w:pPr>
      <w:r>
        <w:rPr>
          <w:rFonts w:ascii="IRNazanin" w:hAnsi="IRNazanin" w:eastAsia="IRNazanin"/>
          <w:color w:val="111111"/>
          <w:sz w:val="28"/>
          <w:sz w:val="28"/>
          <w:szCs w:val="28"/>
          <w:rtl w:val="true"/>
          <w:lang w:bidi="fa-IR"/>
        </w:rPr>
        <w:t>پس از بررسی دقیق تفسیر منسوب به علی بن ابراهیم قمی میتوان گفت که تفاوت‌های شایان توجهی میان دو بخش مقدمه و متن آن وجود دارد که پژوهشگر را به تأمل بیشتر وا می‌دارد؛ چه این که این تفاوت‌ها حکایتگر وجود اختلاف میان مقدمه و متن کتابی واحد است که دلیل آن یا از تفاوت در مؤلفان این دو بخش، نشأت می‌گیرد و یا نشان دهنده اختلاف نظر غیر قابل گذشت از نویسندهای واحد است که در نگارش متن خود دقت کافی ندارد و متوجه تفاوت میان گفتارِِِِ آغازین و پایانی کلام خود نیست</w:t>
      </w:r>
      <w:r>
        <w:rPr>
          <w:rFonts w:eastAsia="IRNazanin" w:cs="IRNazanin"/>
          <w:color w:val="111111"/>
          <w:sz w:val="28"/>
          <w:szCs w:val="28"/>
          <w:rtl w:val="true"/>
          <w:lang w:bidi="fa-IR"/>
        </w:rPr>
        <w:t>.</w:t>
      </w:r>
    </w:p>
    <w:p>
      <w:pPr>
        <w:pStyle w:val="Heading3"/>
        <w:numPr>
          <w:ilvl w:val="2"/>
          <w:numId w:val="1"/>
        </w:numPr>
        <w:rPr/>
      </w:pPr>
      <w:bookmarkStart w:id="163" w:name="__RefHeading___Toc1591653_2322387425"/>
      <w:bookmarkStart w:id="164" w:name="_Toc58"/>
      <w:bookmarkEnd w:id="163"/>
      <w:r>
        <w:rPr>
          <w:rtl w:val="true"/>
        </w:rPr>
        <w:t>مقدمۀ کتاب تفسیر منسوب به قمی</w:t>
      </w:r>
      <w:bookmarkEnd w:id="16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مقدمه، گفتار خود را ابتدا با حمد و ثنای پروردگار و درود بر رسول اکرم صلی الله علیه وآله و آل مطهرش آغاز کرده است و ضمن بیان حدیث ثقلین و نیز آیاتی از قرآن که بیانگر هدایت‌گری قرآن و مبین بودن پیامبر صلی الله علیه وآله است، به جایگاه و اهمیت والای تمسک به قرآن و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رستگاری اشاره کرده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در بخش بعد ویژگی های قرآن را برشمرده و بیان کرده است که قرآن ناسخ و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و متشابه، تأخیر و تقدیم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برای شناخت و تفسیر آن ها باید به کلام اهل بیت علیهم السلام رجوع کرد و سپس به تفصیل برای اثبات بیان خود</w:t>
      </w:r>
    </w:p>
    <w:p>
      <w:pPr>
        <w:pStyle w:val="BookText"/>
        <w:rPr/>
      </w:pPr>
      <w:r>
        <w:rPr>
          <w:rFonts w:ascii="IRNazanin" w:hAnsi="IRNazanin" w:eastAsia="IRNazanin"/>
          <w:color w:val="111111"/>
          <w:sz w:val="28"/>
          <w:sz w:val="28"/>
          <w:szCs w:val="28"/>
          <w:rtl w:val="true"/>
          <w:lang w:bidi="fa-IR"/>
        </w:rPr>
        <w:t>نمونه‌هایی از ناسخ و منسوخ، محکم و متشابه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از جمله مطالبی که مؤلف در مقدمه با بیان یک مثال قرآنی به آن پرداخته است، می‌توان به موارد ذیل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ناسخ و منسوح؛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محکم و متشابه؛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 و خاص؛</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تقدیم و تأخیر؛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منقطع و معطوف؛</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گرفتن حرفی به جای حرف دیگر؛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قرآن به خلاف آن چیزی است که نازل شده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تحریف شده؛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لفظش جمع است و معنای واحد از آن افاده می‌شود و نیز بر عکس؛</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افعال ماضی که بیانگر مستقبل هستند؛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نیمی از آن در یک سوره و کامل آن در سوره‌ای دیگر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نیمی از آن ها منسوخ است و نیم دیگر متروک؛</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تأویلش در تنزیلش 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تأویلش همراه با تنزیلش است؛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تأویلش بعد از تنزیلش است؛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متفق اللفظ و مختلف المعنا است؛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رخصت بعد از عزیمت؛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رخصتی که صاحب آن مختار به ترک، یا اخذ آن است؛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رخصتی که ظاهرش بر خلاف باطن آن است؛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لفظ خبر را دارد، اما معنایش حکایت است؛</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خطاب به پیامبر است، اما مراد از آن امت است؛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خطاب به قومی است، اما مقصود اصلی</w:t>
      </w:r>
    </w:p>
    <w:p>
      <w:pPr>
        <w:pStyle w:val="BookText"/>
        <w:rPr/>
      </w:pPr>
      <w:r>
        <w:rPr>
          <w:rFonts w:ascii="IRNazanin" w:hAnsi="IRNazanin" w:eastAsia="IRNazanin"/>
          <w:color w:val="111111"/>
          <w:sz w:val="28"/>
          <w:sz w:val="28"/>
          <w:szCs w:val="28"/>
          <w:rtl w:val="true"/>
          <w:lang w:bidi="fa-IR"/>
        </w:rPr>
        <w:t>قوم دیگری بوده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مؤلف هر یک از موارد پیش گفته را توضیح داده، با ذکر نمونه‌هایی از آیات، وجود آن را در قرآن اثبات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توضیحات مؤلف بدون ذکر منبع است که ظاهراً عقیدۀ خود اوست و در برخی نیز به روایات استناد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ادامۀ مقدمه، مدعی است که آیاتی از قرآن در مقام ردّ فرقه‌های گوناگون نازل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نمونه‌های زیر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 زنادقه؛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 ثنویه؛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بت پرستی؛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 دهریه؛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 منکران ثواب و عِقاب؛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منکران معراج و اِسراء؛</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منکران رویت؛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منکران بهشت و دوزخ؛</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 مجبره؛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 معتزله؛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منکران رجعت؛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کسانی که خداوند را وصف می‌کنند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ذیل این عناوین نیز با ذکر مثالهای قرآنی و گاه تبیین آن با روایات، قائل آن است که قرآن دربردارنده تمام این مطالب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مؤلف بیان می‌دارد که قرآن ترغیب، ترهیب و قَصص</w:t>
      </w:r>
      <w:r>
        <w:rPr>
          <w:rStyle w:val="FootnoteAnchor"/>
          <w:rtl w:val="true"/>
        </w:rPr>
        <w:footnoteReference w:id="276"/>
      </w:r>
      <w:r>
        <w:rPr>
          <w:rFonts w:ascii="IRNazanin" w:hAnsi="IRNazanin" w:eastAsia="IRNazanin"/>
          <w:color w:val="111111"/>
          <w:sz w:val="28"/>
          <w:sz w:val="28"/>
          <w:szCs w:val="28"/>
          <w:rtl w:val="true"/>
          <w:lang w:bidi="fa-IR"/>
        </w:rPr>
        <w:t>را نیز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مطالب مذکور نیز با ذکر نمونه یا نمونه‌هایی از احادیث، بیان خود را مستند می‌کند و نیز اشاره دارد که این بحث به تفصیل در متن کتاب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توضیحات با ذکر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ابوالفضل العباس بن محمد بن القاسم بن حمزة بن موسی بن جعفر علیه السلام قال حدثنا ابوالحسن علی بن ابراهیم قال حدثنی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می‌کند که این در واقع عبارت آغازین تفسیر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رَوَندی که مقدمه از آغاز تا پایان دارد و نیز جمله های نویسنده که در بسیاری از موارد تبیین سخن خود را به اصل کتاب ارجاع می‌دهد</w:t>
      </w:r>
      <w:r>
        <w:rPr>
          <w:rStyle w:val="FootnoteAnchor"/>
          <w:rtl w:val="true"/>
        </w:rPr>
        <w:footnoteReference w:id="277"/>
      </w:r>
      <w:r>
        <w:rPr>
          <w:rFonts w:ascii="IRNazanin" w:hAnsi="IRNazanin" w:eastAsia="IRNazanin"/>
          <w:color w:val="111111"/>
          <w:sz w:val="28"/>
          <w:sz w:val="28"/>
          <w:szCs w:val="28"/>
          <w:rtl w:val="true"/>
          <w:lang w:bidi="fa-IR"/>
        </w:rPr>
        <w:t>به نظر می‌رسد قطعاً نویسندۀ کتاب و مقدمه باید یک فرد باشد؛ چرا که در غیر این صورت ذکر عبارات ارجاعی و موکول کردن استناد و ادامۀ بحث مقدمه به اصل کتاب کاری عبث خواهد بود</w:t>
      </w:r>
      <w:r>
        <w:rPr>
          <w:rFonts w:eastAsia="IRNazanin" w:cs="IRNazanin"/>
          <w:color w:val="111111"/>
          <w:sz w:val="28"/>
          <w:szCs w:val="28"/>
          <w:rtl w:val="true"/>
          <w:lang w:bidi="fa-IR"/>
        </w:rPr>
        <w:t>.</w:t>
      </w:r>
      <w:bookmarkStart w:id="165" w:name="pg13270_158870"/>
    </w:p>
    <w:p>
      <w:pPr>
        <w:pStyle w:val="BookText"/>
        <w:rPr/>
      </w:pPr>
      <w:bookmarkEnd w:id="165"/>
      <w:r>
        <w:rPr>
          <w:rFonts w:ascii="IRNazanin" w:hAnsi="IRNazanin" w:eastAsia="IRNazanin"/>
          <w:color w:val="111111"/>
          <w:sz w:val="28"/>
          <w:sz w:val="28"/>
          <w:szCs w:val="28"/>
          <w:rtl w:val="true"/>
          <w:lang w:bidi="fa-IR"/>
        </w:rPr>
        <w:t>در ادامه به قراینی در مقدمه و متن که نشان دهنده تفاوت درخور توجه میان این دو بخش است اشاره می‌کنیم</w:t>
      </w:r>
      <w:r>
        <w:rPr>
          <w:rFonts w:eastAsia="IRNazanin" w:cs="IRNazanin"/>
          <w:color w:val="111111"/>
          <w:sz w:val="28"/>
          <w:szCs w:val="28"/>
          <w:rtl w:val="true"/>
          <w:lang w:bidi="fa-IR"/>
        </w:rPr>
        <w:t>.</w:t>
      </w:r>
    </w:p>
    <w:p>
      <w:pPr>
        <w:pStyle w:val="Heading3"/>
        <w:numPr>
          <w:ilvl w:val="2"/>
          <w:numId w:val="1"/>
        </w:numPr>
        <w:rPr/>
      </w:pPr>
      <w:bookmarkStart w:id="166" w:name="__RefHeading___Toc1591655_2322387425"/>
      <w:bookmarkStart w:id="167" w:name="_Toc59"/>
      <w:bookmarkEnd w:id="166"/>
      <w:r>
        <w:rPr>
          <w:rtl w:val="true"/>
        </w:rPr>
        <w:t>عبارات ارجاعی در مقدمۀ کتاب</w:t>
      </w:r>
      <w:bookmarkEnd w:id="167"/>
    </w:p>
    <w:p>
      <w:pPr>
        <w:pStyle w:val="Heading4"/>
        <w:numPr>
          <w:ilvl w:val="3"/>
          <w:numId w:val="1"/>
        </w:numPr>
        <w:rPr/>
      </w:pPr>
      <w:bookmarkStart w:id="168" w:name="__RefHeading___Toc1591657_2322387425"/>
      <w:bookmarkStart w:id="169" w:name="_Toc60"/>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همان‌گونه که ذکر شد در بخش ابتدایی مقدمه کتاب، عباراتی آمده که دربردارندۀ نکات علوم قرآنی است و قرآن را دارای ناسخ و منسوخ، محکم و متشابه، تقدیم و تأخیر، عام و خاص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این عبارات به مطالبی شباهت دارد که در بحارالانوار با نام رساله نعمانی آمده است و با سندی ضعیف به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اما این دو متن اختلاف‌هایی نیز با هم دارند که از جملۀ آنها می‌توان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بخش‌هایی در مقدمهی تفسیر قمی است که در رسالۀ نعمانی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تقدّم و تأخر برخی مطالب، در دو متن، با</w:t>
      </w:r>
    </w:p>
    <w:p>
      <w:pPr>
        <w:pStyle w:val="BookText"/>
        <w:rPr/>
      </w:pPr>
      <w:r>
        <w:rPr>
          <w:rFonts w:ascii="IRNazanin" w:hAnsi="IRNazanin" w:eastAsia="IRNazanin"/>
          <w:color w:val="111111"/>
          <w:sz w:val="28"/>
          <w:sz w:val="28"/>
          <w:szCs w:val="28"/>
          <w:rtl w:val="true"/>
          <w:lang w:bidi="fa-IR"/>
        </w:rPr>
        <w:t>هم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گاه یک مطلب در دو متن، با گویش و عباراتی متفاوت از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برخی واژه‌ها و یا متن تفسیر قمی نسبت به رسالۀ نعمانی، پس و پیش، یا تغییر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برای روشن‌تر شدن آنچه گفته شد، بخشی از عبارات مقدمۀ قمی و رسالۀ نعمانی را با هم مقایسه می‌کنیم</w:t>
      </w:r>
      <w:r>
        <w:rPr>
          <w:rFonts w:eastAsia="IRNazanin" w:cs="IRNazanin"/>
          <w:color w:val="111111"/>
          <w:sz w:val="28"/>
          <w:szCs w:val="28"/>
          <w:rtl w:val="true"/>
          <w:lang w:bidi="fa-IR"/>
        </w:rPr>
        <w:t>.</w:t>
      </w:r>
    </w:p>
    <w:p>
      <w:pPr>
        <w:pStyle w:val="Heading4"/>
        <w:numPr>
          <w:ilvl w:val="3"/>
          <w:numId w:val="1"/>
        </w:numPr>
        <w:rPr/>
      </w:pPr>
      <w:bookmarkStart w:id="170" w:name="__RefHeading___Toc1591659_2322387425"/>
      <w:bookmarkStart w:id="171" w:name="_Toc61"/>
      <w:bookmarkEnd w:id="170"/>
      <w:r>
        <w:rPr>
          <w:rtl w:val="true"/>
        </w:rPr>
        <w:t>متن مقدمه تفسیر قمی</w:t>
      </w:r>
      <w:bookmarkEnd w:id="17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فالقرآن منه ناسخ، و منه منسوخ، و منه محکم، و منه متشابه، و منه عام، و منه خاص، و منه تقدیم، و منه تأخیر، و منه منقطع،</w:t>
      </w:r>
      <w:bookmarkStart w:id="172" w:name="pg13270_158871"/>
    </w:p>
    <w:p>
      <w:pPr>
        <w:pStyle w:val="BookText"/>
        <w:rPr/>
      </w:pPr>
      <w:bookmarkEnd w:id="172"/>
      <w:r>
        <w:rPr>
          <w:rFonts w:ascii="IRNazanin" w:hAnsi="IRNazanin" w:eastAsia="IRNazanin"/>
          <w:color w:val="111111"/>
          <w:sz w:val="28"/>
          <w:sz w:val="28"/>
          <w:szCs w:val="28"/>
          <w:rtl w:val="true"/>
          <w:lang w:bidi="fa-IR"/>
        </w:rPr>
        <w:t>ومنه معطوف، و منه حرف مکان حرف، و منه علی خلاف ما أنزل الله، و منه ما لفظه عام و معناه خاص، و منه ما لفظه خاص و معناه عام</w:t>
      </w:r>
      <w:r>
        <w:rPr>
          <w:rFonts w:eastAsia="IRNazanin" w:cs="IRNazanin"/>
          <w:color w:val="111111"/>
          <w:sz w:val="28"/>
          <w:szCs w:val="28"/>
          <w:rtl w:val="true"/>
          <w:lang w:bidi="fa-IR"/>
        </w:rPr>
        <w:t>...</w:t>
      </w:r>
      <w:r>
        <w:rPr>
          <w:rStyle w:val="FootnoteAnchor"/>
          <w:rtl w:val="true"/>
        </w:rPr>
        <w:footnoteReference w:id="280"/>
      </w:r>
    </w:p>
    <w:p>
      <w:pPr>
        <w:pStyle w:val="Heading4"/>
        <w:numPr>
          <w:ilvl w:val="3"/>
          <w:numId w:val="1"/>
        </w:numPr>
        <w:rPr/>
      </w:pPr>
      <w:bookmarkStart w:id="173" w:name="__RefHeading___Toc1591661_2322387425"/>
      <w:bookmarkStart w:id="174" w:name="_Toc62"/>
      <w:bookmarkEnd w:id="173"/>
      <w:r>
        <w:rPr>
          <w:rtl w:val="true"/>
        </w:rPr>
        <w:t>متن رساله ی نعمانی</w:t>
      </w:r>
      <w:bookmarkEnd w:id="174"/>
    </w:p>
    <w:p>
      <w:pPr>
        <w:pStyle w:val="BookText"/>
        <w:rPr/>
      </w:pPr>
      <w:r>
        <w:rPr>
          <w:rFonts w:ascii="IRNazanin" w:hAnsi="IRNazanin" w:eastAsia="IRNazanin"/>
          <w:color w:val="111111"/>
          <w:sz w:val="28"/>
          <w:sz w:val="28"/>
          <w:szCs w:val="28"/>
          <w:rtl w:val="true"/>
          <w:lang w:bidi="fa-IR"/>
        </w:rPr>
        <w:t>فالقرآن منه ناسخ، و منه منسوخ، و منه محکم، و منه متشابه، و منه خاص، و منه عام، و منه مقدم، و منه مؤخر، و منه منقطع معطوف و منقطع غیر معطوف، و منه حرف مکان حرف، و عزائم و رخص و حلال و حرام و فرائض و احکام، و منه ما لفظه عام و معناه خاص، و منه ما لفظه خاص و معناه عام</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از مقایسۀ کامل این دو متن بر‌می‌آید که مؤلف، عبارات را خود نگاشته است، اما به نظر می‌رسد که از جمله منابع او در نگارش این بخش، رسالۀ نعمانی نیز بوده باشد، یا این که</w:t>
      </w:r>
    </w:p>
    <w:p>
      <w:pPr>
        <w:pStyle w:val="BookText"/>
        <w:rPr/>
      </w:pPr>
      <w:r>
        <w:rPr>
          <w:rFonts w:ascii="IRNazanin" w:hAnsi="IRNazanin" w:eastAsia="IRNazanin"/>
          <w:color w:val="111111"/>
          <w:sz w:val="28"/>
          <w:sz w:val="28"/>
          <w:szCs w:val="28"/>
          <w:rtl w:val="true"/>
          <w:lang w:bidi="fa-IR"/>
        </w:rPr>
        <w:t>پشتوانۀ معلومات ذهنی نگارنده در نگارش این مطالب، مطالعۀ روایتی باشد که مُستند این رساله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انتهای نکات علوم قرآنی، که حدود یک صفحه است، عبارتی با این مضمون از مؤلف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ذاکرون جمیع ما ذکرنا إن شاء الله فی أول الکتاب مع خبرها لیستدل بها علی غیرها و علم ما فی الکتاب</w:t>
      </w:r>
      <w:r>
        <w:rPr>
          <w:rFonts w:eastAsia="IRNazanin" w:cs="IRNazanin"/>
          <w:color w:val="111111"/>
          <w:sz w:val="28"/>
          <w:szCs w:val="28"/>
          <w:rtl w:val="true"/>
          <w:lang w:bidi="fa-IR"/>
        </w:rPr>
        <w:t>...</w:t>
      </w:r>
      <w:r>
        <w:rPr>
          <w:rStyle w:val="FootnoteAnchor"/>
          <w:rtl w:val="true"/>
        </w:rPr>
        <w:footnoteReference w:id="28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نویسنده با این عبارت، به گونه‌ای هدف خود از نگارش مطالب مقدمه را بیان می‌کند و می‌گوید آنچه از نکات علوم قرآنی پیش‌تر ذکر کرده است، در مقدمه با ذکر مثال بیان می‌شود، تا مراد از مطالبی که درون کتاب آمده است، مشخص‌تر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ادامۀ مقدمه،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Style w:val="FootnoteAnchor"/>
          <w:rtl w:val="true"/>
        </w:rPr>
        <w:footnoteReference w:id="283"/>
      </w:r>
      <w:r>
        <w:rPr>
          <w:rFonts w:ascii="IRNazanin" w:hAnsi="IRNazanin" w:eastAsia="IRNazanin"/>
          <w:color w:val="111111"/>
          <w:sz w:val="28"/>
          <w:sz w:val="28"/>
          <w:szCs w:val="28"/>
          <w:rtl w:val="true"/>
          <w:lang w:bidi="fa-IR"/>
        </w:rPr>
        <w:t>ارجاع به متن کتاب با عباراتی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نذکره فی مواضعه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نذکر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تفسیره فی مواضعه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عبارات معمولاً پس از بیان توضیح دربارۀ نکات علوم قرآنی که پیش‌تر گفته شده است،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شکل که بخش به بخش با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وجود ناسخ و منسوخ، محکم و متشابه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بود، توضیح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چند نمونه آنچه گفته شد روشن‌تر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الناسخ و المنسوخ 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کثیر نذکره فی مواضعه</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 أما ما هو محرف منه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کثیر نذکره فی مواضعه</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 أما الرد علی المجبرة الذین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کثیر نذکره</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در واقع مؤلف سعی دارد با این عبارات به آنچه در متن کتاب تفسیر آورده، اشاره کند و مراد خود را از عباراتی که در متن کتاب بیان کرده است، شرح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توضیح واژگان به کار رفته در نکات علوم قرآنی، که حجم عمده‌ای از مقدمه را دربرمی‌گیرند، عبارتی دیگر از مؤلف آمده که هم مضمون عبارت آغازین است و به نوعی خاتمۀ مقدمه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ذکرنا من الأبواب التی اختصرناها من الکتاب آیة واحدة لیستدل بها علی غیرها و یعرف معنی ما ذکرناه مما فی الکتاب من العلم و فی ذلک الذی ذکرناه کفایة لمن شرح الله صدره</w:t>
      </w:r>
      <w:r>
        <w:rPr>
          <w:rFonts w:eastAsia="IRNazanin" w:cs="IRNazanin"/>
          <w:color w:val="111111"/>
          <w:sz w:val="28"/>
          <w:szCs w:val="28"/>
          <w:rtl w:val="true"/>
          <w:lang w:bidi="fa-IR"/>
        </w:rPr>
        <w:t>...</w:t>
      </w:r>
      <w:r>
        <w:rPr>
          <w:rStyle w:val="FootnoteAnchor"/>
          <w:rtl w:val="true"/>
        </w:rPr>
        <w:footnoteReference w:id="287"/>
      </w:r>
      <w:bookmarkStart w:id="175" w:name="pg13270_158873"/>
    </w:p>
    <w:p>
      <w:pPr>
        <w:pStyle w:val="BookText"/>
        <w:rPr/>
      </w:pPr>
      <w:bookmarkEnd w:id="175"/>
      <w:r>
        <w:rPr>
          <w:rFonts w:ascii="IRNazanin" w:hAnsi="IRNazanin" w:eastAsia="IRNazanin"/>
          <w:color w:val="111111"/>
          <w:sz w:val="28"/>
          <w:sz w:val="28"/>
          <w:szCs w:val="28"/>
          <w:rtl w:val="true"/>
          <w:lang w:bidi="fa-IR"/>
        </w:rPr>
        <w:t>از آنچه گفته آمد، درمی‌یابیم که نگارندۀ مقدمه باید یک نفر باشد که از ابتدا تا انتهای آن را نوشته است و ضمن آن، شیوۀ خود را شرح داده و با عبارات ارجاعی نیز آنچه را گفته است را به سایر بخش های کتاب و متن اصلی کتاب خود ارجاع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مطالب مذکور این است که مقدمه، ادغامی از نگاشتۀ دو نفر نیست؛ به گونه‌یی که بخشی از آن تألیف یک نفر و بخش دیگر، نگاشتۀ فرد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پرسش همچنان باقی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نگارندۀ مقدمه چه کسی است؟</w:t>
      </w:r>
    </w:p>
    <w:p>
      <w:pPr>
        <w:pStyle w:val="BookText"/>
        <w:rPr/>
      </w:pPr>
      <w:r>
        <w:rPr>
          <w:rFonts w:ascii="IRNazanin" w:hAnsi="IRNazanin" w:eastAsia="IRNazanin"/>
          <w:color w:val="111111"/>
          <w:sz w:val="28"/>
          <w:sz w:val="28"/>
          <w:szCs w:val="28"/>
          <w:rtl w:val="true"/>
          <w:lang w:bidi="fa-IR"/>
        </w:rPr>
        <w:t>برای یافتن پاسخ این پرسش به بررسی بیش تری نیاز است</w:t>
      </w:r>
      <w:r>
        <w:rPr>
          <w:rFonts w:eastAsia="IRNazanin" w:cs="IRNazanin"/>
          <w:color w:val="111111"/>
          <w:sz w:val="28"/>
          <w:szCs w:val="28"/>
          <w:rtl w:val="true"/>
          <w:lang w:bidi="fa-IR"/>
        </w:rPr>
        <w:t>.</w:t>
      </w:r>
    </w:p>
    <w:p>
      <w:pPr>
        <w:pStyle w:val="Heading3"/>
        <w:numPr>
          <w:ilvl w:val="2"/>
          <w:numId w:val="1"/>
        </w:numPr>
        <w:rPr/>
      </w:pPr>
      <w:bookmarkStart w:id="176" w:name="__RefHeading___Toc1591663_2322387425"/>
      <w:bookmarkStart w:id="177" w:name="_Toc63"/>
      <w:bookmarkEnd w:id="176"/>
      <w:r>
        <w:rPr>
          <w:rtl w:val="true"/>
        </w:rPr>
        <w:t>نگارندۀ مقدمۀ کتاب</w:t>
      </w:r>
      <w:bookmarkEnd w:id="177"/>
    </w:p>
    <w:p>
      <w:pPr>
        <w:pStyle w:val="BookText"/>
        <w:rPr/>
      </w:pPr>
      <w:r>
        <w:rPr>
          <w:rFonts w:ascii="IRNazanin" w:hAnsi="IRNazanin" w:eastAsia="IRNazanin"/>
          <w:color w:val="111111"/>
          <w:sz w:val="28"/>
          <w:sz w:val="28"/>
          <w:szCs w:val="28"/>
          <w:rtl w:val="true"/>
          <w:lang w:bidi="fa-IR"/>
        </w:rPr>
        <w:t>در مقدمه، عبارت دیگری نیز وجود دارد که در</w:t>
      </w:r>
    </w:p>
    <w:p>
      <w:pPr>
        <w:pStyle w:val="BookText"/>
        <w:rPr/>
      </w:pPr>
      <w:r>
        <w:rPr>
          <w:rFonts w:ascii="IRNazanin" w:hAnsi="IRNazanin" w:eastAsia="IRNazanin"/>
          <w:color w:val="111111"/>
          <w:sz w:val="28"/>
          <w:sz w:val="28"/>
          <w:szCs w:val="28"/>
          <w:rtl w:val="true"/>
          <w:lang w:bidi="fa-IR"/>
        </w:rPr>
        <w:t>شناخت مؤلف آن اثرگذار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من انکر الرؤیه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نجم ذکر و در توضیح آن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الحسن علی بن إبراهیم بن هاشم حدثنی أبی</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و به این شکل با نقل یک روایت از علی بن ابراهیم اثبات می‌شود که این آیات در مقام ردّ کسانی است که رؤیت را انکار می‌کنند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پس در مقدمۀ کتاب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به نقل از علی بن ابراهیم دیده می‌شود،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ابراهیم و 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شده‌اند</w:t>
      </w:r>
      <w:r>
        <w:rPr>
          <w:rFonts w:eastAsia="IRNazanin" w:cs="IRNazanin"/>
          <w:color w:val="111111"/>
          <w:sz w:val="28"/>
          <w:szCs w:val="28"/>
          <w:rtl w:val="true"/>
          <w:lang w:bidi="fa-IR"/>
        </w:rPr>
        <w:t>.</w:t>
      </w:r>
      <w:bookmarkStart w:id="178" w:name="pg13270_158874"/>
    </w:p>
    <w:p>
      <w:pPr>
        <w:pStyle w:val="BookText"/>
        <w:rPr/>
      </w:pPr>
      <w:bookmarkEnd w:id="178"/>
      <w:r>
        <w:rPr>
          <w:rFonts w:ascii="IRNazanin" w:hAnsi="IRNazanin" w:eastAsia="IRNazanin"/>
          <w:color w:val="111111"/>
          <w:sz w:val="28"/>
          <w:sz w:val="28"/>
          <w:szCs w:val="28"/>
          <w:rtl w:val="true"/>
          <w:lang w:bidi="fa-IR"/>
        </w:rPr>
        <w:t xml:space="preserve">هنگامی که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نذکره فی مواضعه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می‌نشینند، مشخص می‌شود که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شخصی به غیر از علی بن ابراهیم خواهد بود که از وی با ضمیر غایب یاد می‌کند و در سخنان خود به کلام او استناد می‌ورزد</w:t>
      </w:r>
      <w:r>
        <w:rPr>
          <w:rFonts w:eastAsia="IRNazanin" w:cs="IRNazanin"/>
          <w:color w:val="111111"/>
          <w:sz w:val="28"/>
          <w:szCs w:val="28"/>
          <w:rtl w:val="true"/>
          <w:lang w:bidi="fa-IR"/>
        </w:rPr>
        <w:t>.</w:t>
      </w:r>
    </w:p>
    <w:p>
      <w:pPr>
        <w:pStyle w:val="Heading3"/>
        <w:numPr>
          <w:ilvl w:val="2"/>
          <w:numId w:val="1"/>
        </w:numPr>
        <w:rPr/>
      </w:pPr>
      <w:bookmarkStart w:id="179" w:name="__RefHeading___Toc1591665_2322387425"/>
      <w:bookmarkStart w:id="180" w:name="_Toc64"/>
      <w:bookmarkEnd w:id="179"/>
      <w:r>
        <w:rPr>
          <w:rtl w:val="true"/>
        </w:rPr>
        <w:t>تفاوت های میان احادیث علی بن ابراهیم در مقدمه با متن</w:t>
      </w:r>
      <w:bookmarkEnd w:id="180"/>
    </w:p>
    <w:p>
      <w:pPr>
        <w:pStyle w:val="BookText"/>
        <w:rPr/>
      </w:pPr>
      <w:r>
        <w:rPr>
          <w:rFonts w:ascii="IRNazanin" w:hAnsi="IRNazanin" w:eastAsia="IRNazanin"/>
          <w:color w:val="111111"/>
          <w:sz w:val="28"/>
          <w:sz w:val="28"/>
          <w:szCs w:val="28"/>
          <w:rtl w:val="true"/>
          <w:lang w:bidi="fa-IR"/>
        </w:rPr>
        <w:t>نکتۀ مهمی از هفت روایت منقول به نقل از علی بن ابراهیم در مقدمۀ کتاب، به دست می‌آید و آن، تفاوتِ میان مطالب مذکور در مقدمه و همان مطالب در متن کتاب است که در خلال بررسی این هفت روایت به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مقدمهی تفسیر قمی با اشاره به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نجم، حدیثی از علی بن ابراهیم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الرد علی من أنکر الرؤیة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عِنْدَ سِدْرَةِ الْمُنْتَهی عِنْدَها جَنَّةُ الْمَأْوی</w:t>
      </w:r>
      <w:r>
        <w:rPr>
          <w:rFonts w:ascii="IRNazanin" w:hAnsi="IRNazanin" w:eastAsia="IRNazanin"/>
          <w:color w:val="111111"/>
          <w:sz w:val="28"/>
          <w:sz w:val="28"/>
          <w:szCs w:val="28"/>
          <w:rtl w:val="true"/>
          <w:lang w:bidi="fa-IR"/>
        </w:rPr>
        <w:t xml:space="preserve"> قال أبو الحسن علی بن إبراهیم بن هاشم حدثنی أبی عن أحمد بن محمد بن أبی نصر عن</w:t>
      </w:r>
    </w:p>
    <w:p>
      <w:pPr>
        <w:pStyle w:val="BookText"/>
        <w:rPr/>
      </w:pPr>
      <w:r>
        <w:rPr>
          <w:rFonts w:ascii="IRNazanin" w:hAnsi="IRNazanin" w:eastAsia="IRNazanin"/>
          <w:color w:val="111111"/>
          <w:sz w:val="28"/>
          <w:sz w:val="28"/>
          <w:szCs w:val="28"/>
          <w:rtl w:val="true"/>
          <w:lang w:bidi="fa-IR"/>
        </w:rPr>
        <w:t>علی بن موسی الرضا علیه السلام قال قال یا أحمد ما الخلاف بینکم و بین أصحاب هشام بن الحکم فی التوحید فقلت جعلت فداک قلنا نحن بالصورة للحدیث</w:t>
      </w:r>
      <w:r>
        <w:rPr>
          <w:rFonts w:eastAsia="IRNazanin" w:cs="IRNazanin"/>
          <w:color w:val="111111"/>
          <w:sz w:val="28"/>
          <w:szCs w:val="28"/>
          <w:rtl w:val="true"/>
          <w:lang w:bidi="fa-IR"/>
        </w:rPr>
        <w:t>...</w:t>
      </w:r>
      <w:r>
        <w:rPr>
          <w:rStyle w:val="FootnoteAnchor"/>
          <w:rtl w:val="true"/>
        </w:rPr>
        <w:footnoteReference w:id="28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متن تفسیر قمی ذیل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نجم، اثری از این روایت نیست</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و این روایت تنها در مقدمه به نقل از علی بن ابراهیم آمده است و نه در متن تفسیر قمی و نه در هیچ کتاب معتبر شیعی دیگری به او منسوب نشده 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مقدمۀ قمی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الرد علی من أنکر خلق الجنة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دومی به نقل ا ز علی بن ابراهیم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w:t>
      </w:r>
      <w:r>
        <w:rPr>
          <w:rFonts w:ascii="Amiri" w:hAnsi="Amiri" w:eastAsia="Amiri" w:cs="Amiri"/>
          <w:color w:val="111111"/>
          <w:sz w:val="28"/>
          <w:sz w:val="28"/>
          <w:szCs w:val="28"/>
          <w:rtl w:val="true"/>
          <w:lang w:bidi="ar-SA"/>
        </w:rPr>
        <w:t>عِنْدَ سِدْرَةِ الْمُنْتَهی عِنْدَها جَنَّةُ الْمَأْوی</w:t>
      </w:r>
      <w:r>
        <w:rPr>
          <w:rStyle w:val="FootnoteAnchor"/>
          <w:rtl w:val="true"/>
        </w:rPr>
        <w:footnoteReference w:id="292"/>
      </w:r>
      <w:r>
        <w:rPr>
          <w:rFonts w:ascii="IRNazanin" w:hAnsi="IRNazanin" w:eastAsia="IRNazanin"/>
          <w:color w:val="111111"/>
          <w:sz w:val="28"/>
          <w:sz w:val="28"/>
          <w:szCs w:val="28"/>
          <w:rtl w:val="true"/>
          <w:lang w:bidi="fa-IR"/>
        </w:rPr>
        <w:t>السدرة المنتهی فی السماء السابعة و جنة المأوی عندها قال علی بن إبراهیم حدثنی أبی عن حماد عن أبی عبد الله علیه السلام قال قال رسول الله ص لما أسری بی إلی السماء دخلت الجنة فرأیت قصرا من یاقوتة حمراء یری داخلها من خارجها</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ذیل هیچ آیهای از سورۀ نجم و نیز هیچ بخش دیگری از کتاب تفسیر قمی این روایت از علی بن ابراهیم آورده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کلام خود مؤلف که در مقدمه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السدرة المنتهی فی السماء السابعة و جنة المأوی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نجم عیناً تکرار شده است و نیز همانند مطالب مقدمه بیان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ردّ</w:t>
      </w:r>
    </w:p>
    <w:p>
      <w:pPr>
        <w:pStyle w:val="BookText"/>
        <w:rPr/>
      </w:pPr>
      <w:r>
        <w:rPr>
          <w:rFonts w:ascii="IRNazanin" w:hAnsi="IRNazanin" w:eastAsia="IRNazanin"/>
          <w:color w:val="111111"/>
          <w:sz w:val="28"/>
          <w:sz w:val="28"/>
          <w:szCs w:val="28"/>
          <w:rtl w:val="true"/>
          <w:lang w:bidi="fa-IR"/>
        </w:rPr>
        <w:t>منکران است که خلقت بهشت و جهنّم است</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مقدمهی کتاب به نقل از علی بن ابراهیم آمده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 حدثنی أبی عن ابن أبی عمیر عن حماد عن أبی عبد الله علیه السلام قال ما یقول الناس فی هذه الآیة </w:t>
      </w:r>
      <w:r>
        <w:rPr>
          <w:rFonts w:ascii="Amiri" w:hAnsi="Amiri" w:eastAsia="Amiri" w:cs="Amiri"/>
          <w:color w:val="111111"/>
          <w:sz w:val="28"/>
          <w:sz w:val="28"/>
          <w:szCs w:val="28"/>
          <w:rtl w:val="true"/>
          <w:lang w:bidi="ar-SA"/>
        </w:rPr>
        <w:t>وَ یَوْمَ نَحْشُرُ مِنْ کُلِّ أُمَّةٍ فَوْجاً</w:t>
      </w:r>
      <w:r>
        <w:rPr>
          <w:rStyle w:val="FootnoteAnchor"/>
          <w:rtl w:val="true"/>
        </w:rPr>
        <w:footnoteReference w:id="295"/>
      </w:r>
      <w:r>
        <w:rPr>
          <w:rFonts w:ascii="IRNazanin" w:hAnsi="IRNazanin" w:eastAsia="IRNazanin"/>
          <w:color w:val="111111"/>
          <w:sz w:val="28"/>
          <w:sz w:val="28"/>
          <w:szCs w:val="28"/>
          <w:rtl w:val="true"/>
          <w:lang w:bidi="fa-IR"/>
        </w:rPr>
        <w:t>قلت یقولون إنها فی القیامة قال لیس کما یقولون إن ذلک فی الرجعة أ یحشر الله فی القیامة من کل أمة فوجا و یدع الباقین إنما آیة القیامة</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این روایت، در متن کتاب، ذیل همین آیه از سورۀ نمل اما با عباراتی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حدثنی أبی عن ابن أبی عمیر عن أبی بصیر عن أبی عبد الله علیه السلام قال انتهی رسول الله صلی الله علیه وآله إلی أمیر المؤمنین علیه السلام و هو نائم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لأبی عبد الله علیه السلام إن الناس یقولون هذه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الرجل لأبی عبد الله علیه السلام إن العامة تزعم أن قوله </w:t>
      </w:r>
      <w:r>
        <w:rPr>
          <w:rFonts w:ascii="Amiri" w:hAnsi="Amiri" w:eastAsia="Amiri" w:cs="Amiri"/>
          <w:color w:val="111111"/>
          <w:sz w:val="28"/>
          <w:sz w:val="28"/>
          <w:szCs w:val="28"/>
          <w:rtl w:val="true"/>
          <w:lang w:bidi="ar-SA"/>
        </w:rPr>
        <w:t>وَ یَوْمَ نَحْشُرُ مِنْ کُلِّ أُمَّةٍ فَوْجاً</w:t>
      </w:r>
      <w:r>
        <w:rPr>
          <w:rFonts w:ascii="IRNazanin" w:hAnsi="IRNazanin" w:eastAsia="IRNazanin"/>
          <w:color w:val="111111"/>
          <w:sz w:val="28"/>
          <w:sz w:val="28"/>
          <w:szCs w:val="28"/>
          <w:rtl w:val="true"/>
          <w:lang w:bidi="fa-IR"/>
        </w:rPr>
        <w:t xml:space="preserve"> عنی یوم القیامة، فقال أبو عبد الله علیه السلام أ فیحشر الله من کل أمة فوجا و یدع الباقین لا، و لکنه فی الرجعة</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همان‌گونه که در متن فوق مشخص است، سند دو عبارت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ابن ابی‌عمیر از حماد، و در دیگری از ابی‌بصیر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دو روایت نیز کمی با هم متفاوت است و با اینکه در معنا هر دو در مقام بیان یک مطلب‌اند اما عبارات آن دو با هم تفاوت بسیاری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دیگرآن که در هیچ کتاب معتبر شیعی دیگر، روایتی با این مضمون به علی بن ابراهیم</w:t>
      </w:r>
    </w:p>
    <w:p>
      <w:pPr>
        <w:pStyle w:val="BookText"/>
        <w:rPr/>
      </w:pPr>
      <w:r>
        <w:rPr>
          <w:rFonts w:ascii="IRNazanin" w:hAnsi="IRNazanin" w:eastAsia="IRNazanin"/>
          <w:color w:val="111111"/>
          <w:sz w:val="28"/>
          <w:sz w:val="28"/>
          <w:szCs w:val="28"/>
          <w:rtl w:val="true"/>
          <w:lang w:bidi="fa-IR"/>
        </w:rPr>
        <w:t>منسوب نشده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مقدمۀ قمی بدون ذکر کامل سند، روایتی به نقل از علی بن ابراهیم آمده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حَرامٌ عَلی قَرْیَةٍ أَهْلَکْناها أَنَّهُمْ لا یَرْجِعُونَ</w:t>
      </w:r>
      <w:r>
        <w:rPr>
          <w:rStyle w:val="FootnoteAnchor"/>
          <w:rtl w:val="true"/>
        </w:rPr>
        <w:footnoteReference w:id="299"/>
      </w:r>
      <w:r>
        <w:rPr>
          <w:rFonts w:ascii="IRNazanin" w:hAnsi="IRNazanin" w:eastAsia="IRNazanin"/>
          <w:color w:val="111111"/>
          <w:sz w:val="28"/>
          <w:sz w:val="28"/>
          <w:szCs w:val="28"/>
          <w:rtl w:val="true"/>
          <w:lang w:bidi="fa-IR"/>
        </w:rPr>
        <w:t>فقال الصادق علیه السلام کل قریة أهلک الله أهلها بالعذاب و محضوا الکفر محضا لا یرجعون فی الرجعة</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این روایت در متن کتاب با سند کامل به امام باقر و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حدثنی أبی عن ابن أبی عمیر عن ابن سنان عن أبی بصیر عن محمد بن مسلم عن أبی عبد الله و أبی جعفر علیه السلام قالا کل قریة أهلک الله أهلها بالعذاب لا یرجعون فی الرجعة</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با مقایسه دو عبارت در‌می‌یابیم که گذشته از سند روایت، متن روایت نیز در مقدمه اضافاتی دارد که در متن کتاب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نیز در هیچ کتاب دیگری از زبان علی بن ابراهیم نقل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مقدمۀ کتاب روایتی به شکل زیر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 حدثنی أبی عن ابن أبی عمیر عن عبدالله بن مسکان عن أبی عبدالله علیه السلام فی قوله </w:t>
      </w:r>
      <w:r>
        <w:rPr>
          <w:rFonts w:ascii="Amiri" w:hAnsi="Amiri" w:eastAsia="Amiri" w:cs="Amiri"/>
          <w:color w:val="111111"/>
          <w:sz w:val="28"/>
          <w:sz w:val="28"/>
          <w:szCs w:val="28"/>
          <w:rtl w:val="true"/>
          <w:lang w:bidi="ar-SA"/>
        </w:rPr>
        <w:t>وَ إِذْ أَخَذَ اللَّهُ مِیثاقَ النَّبِیِّینَ لَما آتَیْتُکُمْ مِنْ کِتابٍ وَ حِکْمَةٍ ثُمَّ جاءَکُمْ رَسُولٌ مُصَدِّقٌ لِما مَعَکُمْ لَتُؤْمِنُنَّ بِهِ وَ لَتَنْصُرُنَّهُ</w:t>
      </w:r>
      <w:r>
        <w:rPr>
          <w:rStyle w:val="FootnoteAnchor"/>
          <w:rtl w:val="true"/>
        </w:rPr>
        <w:footnoteReference w:id="302"/>
      </w:r>
      <w:r>
        <w:rPr>
          <w:rFonts w:ascii="IRNazanin" w:hAnsi="IRNazanin" w:eastAsia="IRNazanin"/>
          <w:color w:val="111111"/>
          <w:sz w:val="28"/>
          <w:sz w:val="28"/>
          <w:szCs w:val="28"/>
          <w:rtl w:val="true"/>
          <w:lang w:bidi="fa-IR"/>
        </w:rPr>
        <w:t xml:space="preserve">قال ما بعث الله نبیا من لدن آدم إلی عیسی علیه السلام إلا أن یرجع إلی الدنیا فینصر أمیر المؤمنین علیه السلام و هو قوله </w:t>
      </w:r>
      <w:r>
        <w:rPr>
          <w:rFonts w:ascii="Amiri" w:hAnsi="Amiri" w:eastAsia="Amiri" w:cs="Amiri"/>
          <w:color w:val="111111"/>
          <w:sz w:val="28"/>
          <w:sz w:val="28"/>
          <w:szCs w:val="28"/>
          <w:rtl w:val="true"/>
          <w:lang w:bidi="ar-SA"/>
        </w:rPr>
        <w:t>لَتُؤْمِنُنَّ بِهِ</w:t>
      </w:r>
      <w:r>
        <w:rPr>
          <w:rFonts w:ascii="IRNazanin" w:hAnsi="IRNazanin" w:eastAsia="IRNazanin"/>
          <w:color w:val="111111"/>
          <w:sz w:val="28"/>
          <w:sz w:val="28"/>
          <w:szCs w:val="28"/>
          <w:rtl w:val="true"/>
          <w:lang w:bidi="fa-IR"/>
        </w:rPr>
        <w:t xml:space="preserve"> یعنی رسول الله </w:t>
      </w:r>
      <w:r>
        <w:rPr>
          <w:rFonts w:ascii="Amiri" w:hAnsi="Amiri" w:eastAsia="Amiri" w:cs="Amiri"/>
          <w:color w:val="111111"/>
          <w:sz w:val="28"/>
          <w:sz w:val="28"/>
          <w:szCs w:val="28"/>
          <w:rtl w:val="true"/>
          <w:lang w:bidi="ar-SA"/>
        </w:rPr>
        <w:t>وَ لَتَنْصُرُنَّهُ</w:t>
      </w:r>
      <w:r>
        <w:rPr>
          <w:rFonts w:ascii="IRNazanin" w:hAnsi="IRNazanin" w:eastAsia="IRNazanin"/>
          <w:color w:val="111111"/>
          <w:sz w:val="28"/>
          <w:sz w:val="28"/>
          <w:szCs w:val="28"/>
          <w:rtl w:val="true"/>
          <w:lang w:bidi="fa-IR"/>
        </w:rPr>
        <w:t xml:space="preserve"> یعنی أمیر</w:t>
      </w:r>
    </w:p>
    <w:p>
      <w:pPr>
        <w:pStyle w:val="BookText"/>
        <w:rPr/>
      </w:pPr>
      <w:r>
        <w:rPr>
          <w:rFonts w:ascii="IRNazanin" w:hAnsi="IRNazanin" w:eastAsia="IRNazanin"/>
          <w:color w:val="111111"/>
          <w:sz w:val="28"/>
          <w:sz w:val="28"/>
          <w:szCs w:val="28"/>
          <w:rtl w:val="true"/>
          <w:lang w:bidi="fa-IR"/>
        </w:rPr>
        <w:t>المؤمنین علیه السلام</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حال این روایت را با روایت منقول از علی بن ابراهیم در متن کتاب مقایسه می‌کنیم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حدثنی أبی عن ابن أبی عمیر عن ابن مسکان عن أبی عبد الله علیه السلام قال ما بعث الله نبیا من لدن آدم فهلم جرا إلا و یرجع إلی الدنیا و ینصر أمیر المؤمنین علیه السلام و هو قوله </w:t>
      </w:r>
      <w:r>
        <w:rPr>
          <w:rFonts w:ascii="Amiri" w:hAnsi="Amiri" w:eastAsia="Amiri" w:cs="Amiri"/>
          <w:color w:val="111111"/>
          <w:sz w:val="28"/>
          <w:sz w:val="28"/>
          <w:szCs w:val="28"/>
          <w:rtl w:val="true"/>
          <w:lang w:bidi="ar-SA"/>
        </w:rPr>
        <w:t>لَتُؤْمِنُنَّ بِهِ</w:t>
      </w:r>
      <w:r>
        <w:rPr>
          <w:rFonts w:ascii="IRNazanin" w:hAnsi="IRNazanin" w:eastAsia="IRNazanin"/>
          <w:color w:val="111111"/>
          <w:sz w:val="28"/>
          <w:sz w:val="28"/>
          <w:szCs w:val="28"/>
          <w:rtl w:val="true"/>
          <w:lang w:bidi="fa-IR"/>
        </w:rPr>
        <w:t xml:space="preserve"> یعنی رسول الله </w:t>
      </w:r>
      <w:r>
        <w:rPr>
          <w:rFonts w:ascii="Amiri" w:hAnsi="Amiri" w:eastAsia="Amiri" w:cs="Amiri"/>
          <w:color w:val="111111"/>
          <w:sz w:val="28"/>
          <w:sz w:val="28"/>
          <w:szCs w:val="28"/>
          <w:rtl w:val="true"/>
          <w:lang w:bidi="ar-SA"/>
        </w:rPr>
        <w:t>وَ لَتَنْصُرُنَّهُ</w:t>
      </w:r>
      <w:r>
        <w:rPr>
          <w:rFonts w:ascii="IRNazanin" w:hAnsi="IRNazanin" w:eastAsia="IRNazanin"/>
          <w:color w:val="111111"/>
          <w:sz w:val="28"/>
          <w:sz w:val="28"/>
          <w:szCs w:val="28"/>
          <w:rtl w:val="true"/>
          <w:lang w:bidi="fa-IR"/>
        </w:rPr>
        <w:t xml:space="preserve"> یعنی أمیر المؤمنین علیه السلام</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همانگونه که مشاهده می‌شود، سند دو روایت با هم یکسان است، اما متن آن دو، کمی با هم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نیز در سایر منابع به علی بن ابراهیم نسبت داده نشده و تفسیر قمی در نقل آن از علی بن ابراهیم منفرد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آن که این روایت در بخش دیگری از تفسیر قمی نیز آمده که سند آن، هم به امام صادق علیه السلام و هم به نقل از ابی‌بصیر به امام باقر علیه السلام می‌رسد و نیز متن آن با نقل مقدمه تفاوتی بیش تر از نمونۀ یاد شده دارد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را به نقل از علی بن ابراهیم در مقدمه می‌بینیم که با متن کتاب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 حدثنی أبی عن أحمد بن النضر عن عمر بن شمر قال ذکر عند أبی جعفر علیه السلام جابر فقال رحم الله جابرا لقد بلغ من علمه أنه کان یعرف تأویل هذه الآیة </w:t>
      </w:r>
      <w:r>
        <w:rPr>
          <w:rFonts w:ascii="Amiri" w:hAnsi="Amiri" w:eastAsia="Amiri" w:cs="Amiri"/>
          <w:color w:val="111111"/>
          <w:sz w:val="28"/>
          <w:sz w:val="28"/>
          <w:szCs w:val="28"/>
          <w:rtl w:val="true"/>
          <w:lang w:bidi="ar-SA"/>
        </w:rPr>
        <w:t>إِنَّ الَّذِی فَرَضَ عَلَیْکَ الْقُرْآنَ لَرادُّکَ إِلی مَعادٍ</w:t>
      </w:r>
      <w:r>
        <w:rPr>
          <w:rStyle w:val="FootnoteAnchor"/>
          <w:rtl w:val="true"/>
        </w:rPr>
        <w:footnoteReference w:id="306"/>
      </w:r>
      <w:r>
        <w:rPr>
          <w:rFonts w:ascii="IRNazanin" w:hAnsi="IRNazanin" w:eastAsia="IRNazanin"/>
          <w:color w:val="111111"/>
          <w:sz w:val="28"/>
          <w:sz w:val="28"/>
          <w:szCs w:val="28"/>
          <w:rtl w:val="true"/>
          <w:lang w:bidi="fa-IR"/>
        </w:rPr>
        <w:t>یعنی</w:t>
      </w:r>
    </w:p>
    <w:p>
      <w:pPr>
        <w:pStyle w:val="BookText"/>
        <w:rPr/>
      </w:pP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r>
        <w:rPr>
          <w:rStyle w:val="FootnoteAnchor"/>
          <w:rtl w:val="true"/>
        </w:rPr>
        <w:footnoteReference w:id="30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روایت در متن کتاب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حدثنی أبی عن حماد عن حریز عن أبی جعفر علیه السلام قال سئل عن جابر فقال رحم الله جابرا بلغ من فقهه أنه کان یعرف تأویل هذه الآیة </w:t>
      </w:r>
      <w:r>
        <w:rPr>
          <w:rFonts w:ascii="Amiri" w:hAnsi="Amiri" w:eastAsia="Amiri" w:cs="Amiri"/>
          <w:color w:val="111111"/>
          <w:sz w:val="28"/>
          <w:sz w:val="28"/>
          <w:szCs w:val="28"/>
          <w:rtl w:val="true"/>
          <w:lang w:bidi="ar-SA"/>
        </w:rPr>
        <w:t>إِنَّ الَّذِی فَرَضَ عَلَیْکَ الْقُرْآنَ لَرادُّکَ إِلی مَعادٍ</w:t>
      </w:r>
      <w:r>
        <w:rPr>
          <w:rFonts w:ascii="IRNazanin" w:hAnsi="IRNazanin" w:eastAsia="IRNazanin"/>
          <w:color w:val="111111"/>
          <w:sz w:val="28"/>
          <w:sz w:val="28"/>
          <w:szCs w:val="28"/>
          <w:rtl w:val="true"/>
          <w:lang w:bidi="fa-IR"/>
        </w:rPr>
        <w:t xml:space="preserve"> یعنی الرجعة</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سند روایت مقدمه با متن، کاملاً تفاوت دارد اما تفاوت متن دو روایت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نیز در سایر منابعِ پژوهشی ما، به علی بن ابراهیم نسبت داده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توضیح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الرد علی من وصف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همراه آیات، روایتی 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إِلی رَبِّکَ الْمُنْتَهی</w:t>
      </w:r>
      <w:r>
        <w:rPr>
          <w:rStyle w:val="FootnoteAnchor"/>
          <w:rtl w:val="true"/>
        </w:rPr>
        <w:footnoteReference w:id="309"/>
      </w:r>
      <w:r>
        <w:rPr>
          <w:rFonts w:ascii="IRNazanin" w:hAnsi="IRNazanin" w:eastAsia="IRNazanin"/>
          <w:color w:val="111111"/>
          <w:sz w:val="28"/>
          <w:sz w:val="28"/>
          <w:szCs w:val="28"/>
          <w:rtl w:val="true"/>
          <w:lang w:bidi="fa-IR"/>
        </w:rPr>
        <w:t>قال حدثنی أبی عن ابن أبی عمیر عن جمیل عن أبی عبد الله علیه السلام قال إذا انتهی الکلام إلی الله فأمسکوا و تکلموا فیما دون العرش و لا تکلموا فیما فوق العرش، فإن قوما تکلموا فیما فوق العرش فتاهت عقولهم حتی أن الرجل کان ینادی من بین یدیه فیجیب من خلفه و ینادی من خلفه فیجیب من بین یدیه</w:t>
      </w:r>
      <w:r>
        <w:rPr>
          <w:rFonts w:eastAsia="IRNazanin" w:cs="IRNazanin"/>
          <w:color w:val="111111"/>
          <w:sz w:val="28"/>
          <w:szCs w:val="28"/>
          <w:rtl w:val="true"/>
          <w:lang w:bidi="fa-IR"/>
        </w:rPr>
        <w:t>.</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در متن کتاب بدون انتساب به علی بن ابراهیم و نیز بدون اینکه اشاره شود که متنِ یک روایت است و بدون ذکر سند آمده، به نحوی که با مطالعۀ کتاب به نظر می‌رسد این عبارات نظریات و اجتهادهای شخصیِ علی بن ابراهیم، یا مؤلف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ascii="Amiri" w:hAnsi="Amiri" w:eastAsia="Amiri" w:cs="Amiri"/>
          <w:color w:val="111111"/>
          <w:sz w:val="28"/>
          <w:sz w:val="28"/>
          <w:szCs w:val="28"/>
          <w:rtl w:val="true"/>
          <w:lang w:bidi="ar-SA"/>
        </w:rPr>
        <w:t>وَ أَنَّ إِلی رَبِّکَ الْمُنْتَهی</w:t>
      </w:r>
      <w:r>
        <w:rPr>
          <w:rFonts w:ascii="IRNazanin" w:hAnsi="IRNazanin" w:eastAsia="IRNazanin"/>
          <w:color w:val="111111"/>
          <w:sz w:val="28"/>
          <w:sz w:val="28"/>
          <w:szCs w:val="28"/>
          <w:rtl w:val="true"/>
          <w:lang w:bidi="fa-IR"/>
        </w:rPr>
        <w:t xml:space="preserve"> قال إذا انتهی الکلام إلی الله فأمسکوا و تکلموا فیما</w:t>
      </w:r>
      <w:bookmarkStart w:id="181" w:name="pg13270_158880"/>
    </w:p>
    <w:p>
      <w:pPr>
        <w:pStyle w:val="BookText"/>
        <w:rPr/>
      </w:pPr>
      <w:bookmarkEnd w:id="181"/>
      <w:r>
        <w:rPr>
          <w:rFonts w:ascii="IRNazanin" w:hAnsi="IRNazanin" w:eastAsia="IRNazanin"/>
          <w:color w:val="111111"/>
          <w:sz w:val="28"/>
          <w:sz w:val="28"/>
          <w:szCs w:val="28"/>
          <w:rtl w:val="true"/>
          <w:lang w:bidi="fa-IR"/>
        </w:rPr>
        <w:t>دون العرش و لا تکلموا فیما فوق العرش فإن قوما تکلموا فیما فوق العرش فتاهت عقولهم حتی کان الرجل ینادی من بین یدیه فیجیب من خلفه و ینادی من خلفه فیجیب من بین یدیه</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با توجه به قراین متنی، شاید بتوان گفت که مراد مؤلف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نمونه یادشده، علی بن ابراهیم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که در سایر عبارات کتاب، هرگاه مؤلف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 مرادش نقلِ از علی بن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نام علی بن ابراهیم در این بخش از کتاب، واپسینبار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پیش‌تر، آمده که با نقل یک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آیۀ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نجم را تفسیر کرده است</w:t>
      </w:r>
      <w:r>
        <w:rPr>
          <w:rStyle w:val="FootnoteAnchor"/>
          <w:rtl w:val="true"/>
        </w:rPr>
        <w:footnoteReference w:id="312"/>
      </w:r>
      <w:r>
        <w:rPr>
          <w:rFonts w:ascii="IRNazanin" w:hAnsi="IRNazanin" w:eastAsia="IRNazanin"/>
          <w:color w:val="111111"/>
          <w:sz w:val="28"/>
          <w:sz w:val="28"/>
          <w:szCs w:val="28"/>
          <w:rtl w:val="true"/>
          <w:lang w:bidi="fa-IR"/>
        </w:rPr>
        <w:t xml:space="preserve">و پس از آن، تا آیۀ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قول او را از میان دیگر اقوال، بازشناخت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هر حال دلیل این که چرا مؤلف سند را نقل نکرده و نیز به این که این مطلب، روایت است، اشاره نمی‌کند، نامعلوم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بیان شد، به نظر می‌رسد که به کمک این قراین می‌توان دریافت که مؤلف مقدمه، علی بن ابراهیم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علی بن ابراهیم هرگز در یک کتاب و به نقل از خودش، یک متن را به دو شکل، یا با تفاوت در سند، بدون اشاره، یا اشاره نکردن به روایت بودن متن، بیان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گفته شد، دو نکتۀ دیگر نیز، در بحث از مقدمه، وجود دارد که قابل تأمل است و در بررسی یک پژوهشگر نیاز است بدان توجه شود</w:t>
      </w:r>
      <w:r>
        <w:rPr>
          <w:rFonts w:eastAsia="IRNazanin" w:cs="IRNazanin"/>
          <w:color w:val="111111"/>
          <w:sz w:val="28"/>
          <w:szCs w:val="28"/>
          <w:rtl w:val="true"/>
          <w:lang w:bidi="fa-IR"/>
        </w:rPr>
        <w:t>:</w:t>
      </w:r>
    </w:p>
    <w:p>
      <w:pPr>
        <w:pStyle w:val="Heading3"/>
        <w:numPr>
          <w:ilvl w:val="2"/>
          <w:numId w:val="1"/>
        </w:numPr>
        <w:rPr/>
      </w:pPr>
      <w:bookmarkStart w:id="182" w:name="__RefHeading___Toc1591667_2322387425"/>
      <w:bookmarkStart w:id="183" w:name="_Toc65"/>
      <w:bookmarkEnd w:id="182"/>
      <w:r>
        <w:rPr>
          <w:rtl w:val="true"/>
        </w:rPr>
        <w:t>نکتۀ اول</w:t>
      </w:r>
      <w:bookmarkEnd w:id="18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مقدمه، علاوه بر این هفت روایت، ده روایت</w:t>
      </w:r>
    </w:p>
    <w:p>
      <w:pPr>
        <w:pStyle w:val="BookText"/>
        <w:rPr/>
      </w:pPr>
      <w:r>
        <w:rPr>
          <w:rFonts w:ascii="IRNazanin" w:hAnsi="IRNazanin" w:eastAsia="IRNazanin"/>
          <w:color w:val="111111"/>
          <w:sz w:val="28"/>
          <w:sz w:val="28"/>
          <w:szCs w:val="28"/>
          <w:rtl w:val="true"/>
          <w:lang w:bidi="fa-IR"/>
        </w:rPr>
        <w:t xml:space="preserve">دیگر نیز آمده که به جز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مسند</w:t>
      </w:r>
      <w:r>
        <w:rPr>
          <w:rStyle w:val="FootnoteAnchor"/>
          <w:rtl w:val="true"/>
        </w:rPr>
        <w:footnoteReference w:id="313"/>
      </w:r>
      <w:r>
        <w:rPr>
          <w:rFonts w:ascii="IRNazanin" w:hAnsi="IRNazanin" w:eastAsia="IRNazanin"/>
          <w:color w:val="111111"/>
          <w:sz w:val="28"/>
          <w:sz w:val="28"/>
          <w:szCs w:val="28"/>
          <w:rtl w:val="true"/>
          <w:lang w:bidi="fa-IR"/>
        </w:rPr>
        <w:t>، همۀ آنها به صورت مرسل و بدون واسطه از معصوم علیه السلام نقل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شمار روایات موجود در مقدمه به هفده روایت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این دَه روایت، چهار نقل</w:t>
      </w:r>
      <w:r>
        <w:rPr>
          <w:rStyle w:val="FootnoteAnchor"/>
          <w:rtl w:val="true"/>
        </w:rPr>
        <w:footnoteReference w:id="314"/>
      </w:r>
      <w:r>
        <w:rPr>
          <w:rFonts w:ascii="IRNazanin" w:hAnsi="IRNazanin" w:eastAsia="IRNazanin"/>
          <w:color w:val="111111"/>
          <w:sz w:val="28"/>
          <w:sz w:val="28"/>
          <w:szCs w:val="28"/>
          <w:rtl w:val="true"/>
          <w:lang w:bidi="fa-IR"/>
        </w:rPr>
        <w:t>پیش از پرداختن به مباحث علوم قرآنی ذکر شده‌اند و مؤلف با بیان آن ها میکوشد به جایگاه و اهمیت تفسیر قرآن از زبان اهل بیت علیهم السلام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شش روایت دیگر، تنها همان نقل مسند است که در متن کتاب نقل نشده است و سایر روایات همه در متن کتاب آمده‌اند</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معمولاً قائل این روایات در متن کتاب علی بن ابراهیم است و</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نویسنده، اسناد روایات را در مقدمه نیاورده و نیز نگفته که ناقل این روایات، علی بن ابراهیم است</w:t>
      </w:r>
      <w:r>
        <w:rPr>
          <w:rFonts w:eastAsia="IRNazanin" w:cs="IRNazanin"/>
          <w:color w:val="111111"/>
          <w:sz w:val="28"/>
          <w:szCs w:val="28"/>
          <w:rtl w:val="true"/>
          <w:lang w:bidi="fa-IR"/>
        </w:rPr>
        <w:t>.</w:t>
      </w:r>
      <w:bookmarkStart w:id="184" w:name="pg13270_158882"/>
    </w:p>
    <w:p>
      <w:pPr>
        <w:pStyle w:val="BookText"/>
        <w:rPr/>
      </w:pPr>
      <w:bookmarkEnd w:id="184"/>
      <w:r>
        <w:rPr>
          <w:rFonts w:ascii="IRNazanin" w:hAnsi="IRNazanin" w:eastAsia="IRNazanin"/>
          <w:color w:val="111111"/>
          <w:sz w:val="28"/>
          <w:sz w:val="28"/>
          <w:szCs w:val="28"/>
          <w:rtl w:val="true"/>
          <w:lang w:bidi="fa-IR"/>
        </w:rPr>
        <w:t>دلیل این عملکردِ نویسنده که از میان روایات علی بن ابراهیم، تنها هفت روایت را به او منسوب می‌کند و در سایر روایات اشاره‌ای به این که نقل شده از سوی علی بن ابراهیم است، نمی‌کند و این هفت روایت نیز همه به نوعی یا در سند و یا در متن با آنچه در خود کتاب آمده متفاوت است، مشخص نیست</w:t>
      </w:r>
      <w:r>
        <w:rPr>
          <w:rFonts w:eastAsia="IRNazanin" w:cs="IRNazanin"/>
          <w:color w:val="111111"/>
          <w:sz w:val="28"/>
          <w:szCs w:val="28"/>
          <w:rtl w:val="true"/>
          <w:lang w:bidi="fa-IR"/>
        </w:rPr>
        <w:t>.</w:t>
      </w:r>
    </w:p>
    <w:p>
      <w:pPr>
        <w:pStyle w:val="Heading3"/>
        <w:numPr>
          <w:ilvl w:val="2"/>
          <w:numId w:val="1"/>
        </w:numPr>
        <w:rPr/>
      </w:pPr>
      <w:bookmarkStart w:id="185" w:name="__RefHeading___Toc1591669_2322387425"/>
      <w:bookmarkStart w:id="186" w:name="_Toc66"/>
      <w:bookmarkEnd w:id="185"/>
      <w:r>
        <w:rPr>
          <w:rtl w:val="true"/>
        </w:rPr>
        <w:t>نکتۀ دوم</w:t>
      </w:r>
      <w:bookmarkEnd w:id="186"/>
    </w:p>
    <w:p>
      <w:pPr>
        <w:pStyle w:val="BookText"/>
        <w:rPr/>
      </w:pPr>
      <w:r>
        <w:rPr>
          <w:rFonts w:ascii="IRNazanin" w:hAnsi="IRNazanin" w:eastAsia="IRNazanin"/>
          <w:color w:val="111111"/>
          <w:sz w:val="28"/>
          <w:sz w:val="28"/>
          <w:szCs w:val="28"/>
          <w:rtl w:val="true"/>
          <w:lang w:bidi="fa-IR"/>
        </w:rPr>
        <w:t>بر خلاف روایات، که در مقدمه و متن تا این حد متفاوت نقل شده‌اند، سایر نمونه‌هایی که مؤلف در مقدمه ذیل نکات علوم قرآنی ذکر کرده، دقیقاً همانند آن چیزی است که در متن کتاب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آمار این پژوهش، شمارِ این نمونه‌ها بیش از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 که برخی در متن کتاب از زبان علی بن ابراهیم و برخی از لسان مؤلف ذکر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با این که آمار این نمونه‌ها چندین برابر روایات است؛ اما گزارش آن ها، همان‌گونه که مؤلف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نذکره فی مواضعه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جایگاه خود دقیقاً و با همان لفظ، آمده است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این مطلب، پرسش از چراییِ تفاوت نقل مقدمه با کتاب، در نقل روایات را پررنگ‌تر می‌کند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پرسش می‌توان احتمال داد که منابع نگارنده در نگارش و ارجاعاتش با هم متفاوت بوده است</w:t>
      </w:r>
      <w:r>
        <w:rPr>
          <w:rFonts w:eastAsia="IRNazanin" w:cs="IRNazanin"/>
          <w:color w:val="111111"/>
          <w:sz w:val="28"/>
          <w:szCs w:val="28"/>
          <w:rtl w:val="true"/>
          <w:lang w:bidi="fa-IR"/>
        </w:rPr>
        <w:t>.</w:t>
      </w:r>
      <w:bookmarkStart w:id="187" w:name="pg13270_158883"/>
    </w:p>
    <w:p>
      <w:pPr>
        <w:pStyle w:val="BookText"/>
        <w:rPr/>
      </w:pPr>
      <w:bookmarkEnd w:id="187"/>
      <w:r>
        <w:rPr>
          <w:rFonts w:ascii="IRNazanin" w:hAnsi="IRNazanin" w:eastAsia="IRNazanin"/>
          <w:color w:val="111111"/>
          <w:sz w:val="28"/>
          <w:sz w:val="28"/>
          <w:szCs w:val="28"/>
          <w:rtl w:val="true"/>
          <w:lang w:bidi="fa-IR"/>
        </w:rPr>
        <w:t>اما به نظر صحیح‌تر آن است که بگوییم حداقل چیزی که می‌توان در این مسأله بیان کرد این است که با مؤلفی رو به رو هستیم که در نگارش مطالب خود دقت کافی ندارد تا آنجا که میان آنچه در مقدمه می‌آورد با آنچه در متن از آن سخن می‌گوید تا این حد تفاوت دیده می‌شود</w:t>
      </w:r>
      <w:r>
        <w:rPr>
          <w:rFonts w:eastAsia="IRNazanin" w:cs="IRNazanin"/>
          <w:color w:val="111111"/>
          <w:sz w:val="28"/>
          <w:szCs w:val="28"/>
          <w:rtl w:val="true"/>
          <w:lang w:bidi="fa-IR"/>
        </w:rPr>
        <w:t>.</w:t>
      </w:r>
    </w:p>
    <w:p>
      <w:pPr>
        <w:pStyle w:val="Heading3"/>
        <w:numPr>
          <w:ilvl w:val="2"/>
          <w:numId w:val="1"/>
        </w:numPr>
        <w:rPr/>
      </w:pPr>
      <w:bookmarkStart w:id="188" w:name="__RefHeading___Toc1591671_2322387425"/>
      <w:bookmarkStart w:id="189" w:name="_Toc67"/>
      <w:bookmarkEnd w:id="188"/>
      <w:r>
        <w:rPr>
          <w:rtl w:val="true"/>
        </w:rPr>
        <w:t>منابع</w:t>
      </w:r>
      <w:bookmarkEnd w:id="1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بزرگ طهرانی، الذریعه الی تصانیف الشیعه، الاسلامیه، تهران،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الاحادیث، سی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تحقیقات رایانهای علوم 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ابراهیم بن هاشم، تفسیر القمی، مؤسسه الاعلمی للمطبوعات،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 باقر، بحار الانوار، مؤسسه الوفاء،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90" w:name="pg13270_158884"/>
    </w:p>
    <w:p>
      <w:pPr>
        <w:pStyle w:val="Heading2"/>
        <w:numPr>
          <w:ilvl w:val="1"/>
          <w:numId w:val="1"/>
        </w:numPr>
        <w:rPr/>
      </w:pPr>
      <w:bookmarkStart w:id="191" w:name="__RefHeading___Toc1591673_2322387425"/>
      <w:bookmarkStart w:id="192" w:name="_Toc68"/>
      <w:bookmarkEnd w:id="190"/>
      <w:bookmarkEnd w:id="191"/>
      <w:r>
        <w:rPr>
          <w:rtl w:val="true"/>
        </w:rPr>
        <w:t>نقد نظریۀ توثیق عام تفسیر منسوب به قمی پوران میرزایی</w:t>
      </w:r>
      <w:bookmarkEnd w:id="192"/>
    </w:p>
    <w:p>
      <w:pPr>
        <w:pStyle w:val="Heading3"/>
        <w:numPr>
          <w:ilvl w:val="2"/>
          <w:numId w:val="1"/>
        </w:numPr>
        <w:rPr/>
      </w:pPr>
      <w:bookmarkStart w:id="193" w:name="__RefHeading___Toc1591675_2322387425"/>
      <w:bookmarkStart w:id="194" w:name="_Toc69"/>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آنچه امروزه در دانش رجال، به توثیق عام شهرت دارد، از جمله راههای اثبات وثاقت راوی است که طیّ آن، جمعی از راویان تحت ضابطه‌ای خاص توثیق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مشایخ تفسیر منسوب به علی بن ابراهیم قمی نیز در زمرۀ همین نوع از توثیق قرار دارند و ادعا شده که همۀ روات آن از موثقان و معتمدانند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نظریهی مذکور و سنجش میزان اعتبار آن را بررسی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مقدمهی تفسیر قمی، عبارتی است که در میان عالمان رجالی، مبنای توثیق راویان موجود در اسناد این تفسیر گشته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ذاکرون و مخبرون بما ینتهی إلینا و رواه مشایخنا و ثقاتنا عن الذین فرض الله طاعتهم و اوجب ولایتهم، و لا یقبل العمل الا بهم و هم الذین وصفهم الله تبارک و تعالی و فرض سؤالهم و الأخذ منهم</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شیخ حرّعاملی در خاتمۀ وسائل الشیعه از این</w:t>
      </w:r>
    </w:p>
    <w:p>
      <w:pPr>
        <w:pStyle w:val="BookText"/>
        <w:rPr/>
      </w:pPr>
      <w:r>
        <w:rPr>
          <w:rFonts w:ascii="IRNazanin" w:hAnsi="IRNazanin" w:eastAsia="IRNazanin"/>
          <w:color w:val="111111"/>
          <w:sz w:val="28"/>
          <w:sz w:val="28"/>
          <w:szCs w:val="28"/>
          <w:rtl w:val="true"/>
          <w:lang w:bidi="fa-IR"/>
        </w:rPr>
        <w:t>کلام، شهادت علی بن ابراهیم بر وثاقت تمام روات کتاب خود را استخراج 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شهد علی بن ابراهیم ایضاً بثبوت احادیث تفسیره و انها مرویة عن الثقات عن الائمه</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 نیز آیت الله خویی در تأیید کلام صاحب وسائل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علی بن ابراهیم یرید بما ذکره اثبات صحة تفسیره و ان روایاته ثابتة و صادرة من المعصومین علیهم السلام، و انها انتهت الیه بواسطة المشایخ و الثقات من الشیعه و علی ذلک فلا موجب لتخصیص التوثیق بمشایخه الذین یروی عنهم علی بن ابراهیم بلا واسطة کما زعمه بعضهم</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از نظر شیخ حرّ عاملی و آیت الله خویی این تفسیر به واسطۀ موثقان و معتمدان شیعه از ائمۀ اطهار علیهم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اخبار آنان از منظر درایة الحدیث و علم مصطلحات، معتبر است و از این رو باید به عنوان منبعی موثق به شمار آید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شیخ حر عاملی، هیچ یک از رجال‌شناسان در سخنان و آثار خود به این مطلب اشاره نکرده‌اند و در هیچ کتاب رجالی، صرف این که نام یک راوی در تفسیر قمی آمده، مبنای وثاقت او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نگرش به راویان تفسیر قمی، از اواخر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میان عالمان شیعی رواج یافته است</w:t>
      </w:r>
      <w:r>
        <w:rPr>
          <w:rFonts w:eastAsia="IRNazanin" w:cs="IRNazanin"/>
          <w:color w:val="111111"/>
          <w:sz w:val="28"/>
          <w:szCs w:val="28"/>
          <w:rtl w:val="true"/>
          <w:lang w:bidi="fa-IR"/>
        </w:rPr>
        <w:t>.</w:t>
      </w:r>
      <w:bookmarkStart w:id="195" w:name="pg13270_158886"/>
    </w:p>
    <w:p>
      <w:pPr>
        <w:pStyle w:val="BookText"/>
        <w:rPr/>
      </w:pPr>
      <w:bookmarkEnd w:id="195"/>
      <w:r>
        <w:rPr>
          <w:rFonts w:ascii="IRNazanin" w:hAnsi="IRNazanin" w:eastAsia="IRNazanin"/>
          <w:color w:val="111111"/>
          <w:sz w:val="28"/>
          <w:sz w:val="28"/>
          <w:szCs w:val="28"/>
          <w:rtl w:val="true"/>
          <w:lang w:bidi="fa-IR"/>
        </w:rPr>
        <w:t>از آن پس رجالیان در چند و چونِ این توثیق و</w:t>
      </w:r>
    </w:p>
    <w:p>
      <w:pPr>
        <w:pStyle w:val="BookText"/>
        <w:rPr/>
      </w:pPr>
      <w:r>
        <w:rPr>
          <w:rFonts w:ascii="IRNazanin" w:hAnsi="IRNazanin" w:eastAsia="IRNazanin"/>
          <w:color w:val="111111"/>
          <w:sz w:val="28"/>
          <w:sz w:val="28"/>
          <w:szCs w:val="28"/>
          <w:rtl w:val="true"/>
          <w:lang w:bidi="fa-IR"/>
        </w:rPr>
        <w:t>دایرۀ شمول آن به تفصیل سخن گفته‌اند،امّا آنچه در این میان اهمیت دارد، جایگاه ویژه‌ای است که این تفسیر از گذر مباحث رجالی به خود گرفته، به منبع و مرجعی برای عالمان و دانشمندان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دلیل تشکیک در مؤلف کتاب و نیز قرائنی که بر تألیف کتاب به قلم شخصی غیر از علی بن ابراهیم دلالت دارد؛</w:t>
      </w:r>
      <w:r>
        <w:rPr>
          <w:rStyle w:val="FootnoteAnchor"/>
          <w:rtl w:val="true"/>
        </w:rPr>
        <w:footnoteReference w:id="320"/>
      </w:r>
      <w:r>
        <w:rPr>
          <w:rFonts w:ascii="IRNazanin" w:hAnsi="IRNazanin" w:eastAsia="IRNazanin"/>
          <w:color w:val="111111"/>
          <w:sz w:val="28"/>
          <w:sz w:val="28"/>
          <w:szCs w:val="28"/>
          <w:rtl w:val="true"/>
          <w:lang w:bidi="fa-IR"/>
        </w:rPr>
        <w:t>می‌توان به نظریۀ توثیق عام، تشکیک وارد کرد، اما در این پژوهش،استناد این کتاب بررسی نمی‌شود، بلکه از نگاه درونی خود کتاب و با توجه به راویان موجود در اسناد، این نظریه را بررسی کرده، از باب راویان کتاب به صورت علمی به نقد آن می‌پردازیم</w:t>
      </w:r>
      <w:r>
        <w:rPr>
          <w:rFonts w:eastAsia="IRNazanin" w:cs="IRNazanin"/>
          <w:color w:val="111111"/>
          <w:sz w:val="28"/>
          <w:szCs w:val="28"/>
          <w:rtl w:val="true"/>
          <w:lang w:bidi="fa-IR"/>
        </w:rPr>
        <w:t>.</w:t>
      </w:r>
    </w:p>
    <w:p>
      <w:pPr>
        <w:pStyle w:val="Heading3"/>
        <w:numPr>
          <w:ilvl w:val="2"/>
          <w:numId w:val="1"/>
        </w:numPr>
        <w:rPr/>
      </w:pPr>
      <w:bookmarkStart w:id="196" w:name="__RefHeading___Toc1591677_2322387425"/>
      <w:bookmarkStart w:id="197" w:name="_Toc70"/>
      <w:bookmarkEnd w:id="196"/>
      <w:r>
        <w:rPr>
          <w:rtl w:val="true"/>
        </w:rPr>
        <w:t>بررسی نظریۀ توثیق عام مشایخ تفسیر قمی</w:t>
      </w:r>
      <w:bookmarkEnd w:id="197"/>
    </w:p>
    <w:p>
      <w:pPr>
        <w:pStyle w:val="BookText"/>
        <w:rPr/>
      </w:pPr>
      <w:r>
        <w:rPr>
          <w:rFonts w:ascii="IRNazanin" w:hAnsi="IRNazanin" w:eastAsia="IRNazanin"/>
          <w:color w:val="111111"/>
          <w:sz w:val="28"/>
          <w:sz w:val="28"/>
          <w:szCs w:val="28"/>
          <w:rtl w:val="true"/>
          <w:lang w:bidi="fa-IR"/>
        </w:rPr>
        <w:t>ازعبارت مقدمه برمی‌آید که توثیق راویان سند بر سه شرط متوقف است و تنها در صورت احراز این شروط، یک راوی در دایری این توثیق قرار می‌گیرد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باید شیعه باشد، آن هم شیعۀ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در مقدمه گفته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مشایخنا و ثقاتنا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راویان سُنّی، یا غیر امامی از دایرۀ توثیق خارج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روایات باید متصل باشند؛ همان‌سان که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ینتهی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توثیق شامل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الذین فرض الله طاعتهم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روایات باید به معصوم علیه السلام برسد</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xml:space="preserve">از این رو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متن کتاب اسنادشان به ابن‌عباس می‌رسد، یا نقلهای روایت‌گونه‌ای که در کتاب، به وضوح تصریح نشده‌اند که به نقل از معصوم علیه السلام هستند، مانند شأن نزول و اسباب نزول‌های غیر‌مسند، یا اندیشه‌ها و اجتهادهای شخصی مؤلف، یا علی بن ابراهیم،همه و همه از دایرۀ این توثیق خارج خواهند شد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با در نظر گرفتن آنچه یاد شد، نتیجه می‌گیریم که قانون توثیق عام، از میان روایات کتاب، تنها شامل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مسند</w:t>
      </w:r>
      <w:r>
        <w:rPr>
          <w:rStyle w:val="FootnoteAnchor"/>
          <w:rtl w:val="true"/>
        </w:rPr>
        <w:footnoteReference w:id="323"/>
      </w:r>
      <w:r>
        <w:rPr>
          <w:rFonts w:ascii="IRNazanin" w:hAnsi="IRNazanin" w:eastAsia="IRNazanin"/>
          <w:color w:val="111111"/>
          <w:sz w:val="28"/>
          <w:sz w:val="28"/>
          <w:szCs w:val="28"/>
          <w:rtl w:val="true"/>
          <w:lang w:bidi="fa-IR"/>
        </w:rPr>
        <w:t xml:space="preserve">خواهد شد که اگر روایات ابوالجارود و سایر مشایخ راـ چون در زمرۀ منقولات علی بن ابراهیم نیستند ـ جدا کنیم فقط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برجا خواهد ماند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گفته شد مجموع مطالبی است که با استناد به عبارت مقدمۀ کتاب و با فرض پذیرفتن این که نگارندۀ آن علی بن ابراهیم باشد، 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نتایج تحقیق حاضر به</w:t>
      </w:r>
    </w:p>
    <w:p>
      <w:pPr>
        <w:pStyle w:val="BookText"/>
        <w:rPr/>
      </w:pPr>
      <w:r>
        <w:rPr>
          <w:rFonts w:ascii="IRNazanin" w:hAnsi="IRNazanin" w:eastAsia="IRNazanin"/>
          <w:color w:val="111111"/>
          <w:sz w:val="28"/>
          <w:sz w:val="28"/>
          <w:szCs w:val="28"/>
          <w:rtl w:val="true"/>
          <w:lang w:bidi="fa-IR"/>
        </w:rPr>
        <w:t>نظر می‌رسد در پذیرش این نظریه باید با دیدۀ تردید نگریست؛ چرا که انتساب مقدمه به علی بن ابراهیم،محلّ بحث و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دو نوع نگرش به این عبارت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انتساب مقدمه به علی بن ابراهیم و در پی آن، پذیرش توثیق او در حقّ راویان کتاب خود؛ چرا که او از مشایخ موثق و معتبر شیعی است و قولش اعتبار دارد</w:t>
      </w:r>
      <w:r>
        <w:rPr>
          <w:rStyle w:val="FootnoteAnchor"/>
          <w:rtl w:val="true"/>
        </w:rPr>
        <w:footnoteReference w:id="324"/>
      </w:r>
      <w:r>
        <w:rPr>
          <w:rFonts w:ascii="IRNazanin" w:hAnsi="IRNazanin" w:eastAsia="IRNazanin"/>
          <w:color w:val="111111"/>
          <w:sz w:val="28"/>
          <w:sz w:val="28"/>
          <w:szCs w:val="28"/>
          <w:rtl w:val="true"/>
          <w:lang w:bidi="fa-IR"/>
        </w:rPr>
        <w:t>، که در این صورت تنها اسناد اندکی از روایات کتاب حاضر مشمول این توثیق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انتساب مقدمه به مؤلف که فردی غیر از علی بن ابراهیم است؛</w:t>
      </w:r>
      <w:r>
        <w:rPr>
          <w:rStyle w:val="FootnoteAnchor"/>
          <w:rtl w:val="true"/>
        </w:rPr>
        <w:footnoteReference w:id="325"/>
      </w:r>
      <w:r>
        <w:rPr>
          <w:rFonts w:ascii="IRNazanin" w:hAnsi="IRNazanin" w:eastAsia="IRNazanin"/>
          <w:color w:val="111111"/>
          <w:sz w:val="28"/>
          <w:sz w:val="28"/>
          <w:szCs w:val="28"/>
          <w:rtl w:val="true"/>
          <w:lang w:bidi="fa-IR"/>
        </w:rPr>
        <w:t>که در این صورت به دلیل ناشناسی مؤلف و نیز راوی کتاب، در وثاقت خود این افراد تردید می‌شود، چه رسد بر وثاقت راویانی که تنها در کتاب مذکور از آن ها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عبارات مقدمه برمی‌آید که نگارندۀ مقدمه و متن کتاب یک نفر است که از ابتدا تا انتهای مقدمه را به قلم خود نگاشته، و نیز قطعاً فردی به جز از علی بن ابراهیم است؛ زیرا در سخنان خود به اقوال علی بن ابراهیم نیز استناد کرده است</w:t>
      </w:r>
      <w:r>
        <w:rPr>
          <w:rFonts w:eastAsia="IRNazanin" w:cs="IRNazanin"/>
          <w:color w:val="111111"/>
          <w:sz w:val="28"/>
          <w:szCs w:val="28"/>
          <w:rtl w:val="true"/>
          <w:lang w:bidi="fa-IR"/>
        </w:rPr>
        <w:t>.</w:t>
      </w:r>
      <w:r>
        <w:rPr>
          <w:rStyle w:val="FootnoteAnchor"/>
          <w:rtl w:val="true"/>
        </w:rPr>
        <w:footnoteReference w:id="32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دیگر ادعای توثیق عام نگاشته شده از سوی مؤلفی که وثاقت او محرز نیست بی‌اعتبار خواهد شد و به تَبَع آن، نظریۀ توثیق عام نیز از درجۀ اعتبار ساقط است</w:t>
      </w:r>
      <w:r>
        <w:rPr>
          <w:rFonts w:eastAsia="IRNazanin" w:cs="IRNazanin"/>
          <w:color w:val="111111"/>
          <w:sz w:val="28"/>
          <w:szCs w:val="28"/>
          <w:rtl w:val="true"/>
          <w:lang w:bidi="fa-IR"/>
        </w:rPr>
        <w:t>.</w:t>
      </w:r>
      <w:bookmarkStart w:id="198" w:name="pg13270_158889"/>
    </w:p>
    <w:p>
      <w:pPr>
        <w:pStyle w:val="BookText"/>
        <w:rPr/>
      </w:pPr>
      <w:bookmarkEnd w:id="198"/>
      <w:r>
        <w:rPr>
          <w:rFonts w:ascii="IRNazanin" w:hAnsi="IRNazanin" w:eastAsia="IRNazanin"/>
          <w:color w:val="111111"/>
          <w:sz w:val="28"/>
          <w:sz w:val="28"/>
          <w:szCs w:val="28"/>
          <w:rtl w:val="true"/>
          <w:lang w:bidi="fa-IR"/>
        </w:rPr>
        <w:t>راه دیگری که به فهم صحت و سقم این توثیق</w:t>
      </w:r>
    </w:p>
    <w:p>
      <w:pPr>
        <w:pStyle w:val="BookText"/>
        <w:rPr/>
      </w:pPr>
      <w:r>
        <w:rPr>
          <w:rFonts w:ascii="IRNazanin" w:hAnsi="IRNazanin" w:eastAsia="IRNazanin"/>
          <w:color w:val="111111"/>
          <w:sz w:val="28"/>
          <w:sz w:val="28"/>
          <w:szCs w:val="28"/>
          <w:rtl w:val="true"/>
          <w:lang w:bidi="fa-IR"/>
        </w:rPr>
        <w:t>کمک می‌کند، بررسی توثیق و تضعیف راویان تفسیر قمی است، که در ادامه به آن می‌پردازیم</w:t>
      </w:r>
      <w:r>
        <w:rPr>
          <w:rFonts w:eastAsia="IRNazanin" w:cs="IRNazanin"/>
          <w:color w:val="111111"/>
          <w:sz w:val="28"/>
          <w:szCs w:val="28"/>
          <w:rtl w:val="true"/>
          <w:lang w:bidi="fa-IR"/>
        </w:rPr>
        <w:t>.</w:t>
      </w:r>
    </w:p>
    <w:p>
      <w:pPr>
        <w:pStyle w:val="Heading3"/>
        <w:numPr>
          <w:ilvl w:val="2"/>
          <w:numId w:val="1"/>
        </w:numPr>
        <w:rPr/>
      </w:pPr>
      <w:bookmarkStart w:id="199" w:name="__RefHeading___Toc1591679_2322387425"/>
      <w:bookmarkStart w:id="200" w:name="_Toc71"/>
      <w:bookmarkEnd w:id="199"/>
      <w:r>
        <w:rPr>
          <w:rtl w:val="true"/>
        </w:rPr>
        <w:t>بررسی شرح حال رجالی راویان تفسیر قمی</w:t>
      </w:r>
      <w:bookmarkEnd w:id="200"/>
    </w:p>
    <w:p>
      <w:pPr>
        <w:pStyle w:val="BookText"/>
        <w:rPr/>
      </w:pPr>
      <w:r>
        <w:rPr>
          <w:rFonts w:ascii="IRNazanin" w:hAnsi="IRNazanin" w:eastAsia="IRNazanin"/>
          <w:color w:val="111111"/>
          <w:sz w:val="28"/>
          <w:sz w:val="28"/>
          <w:szCs w:val="28"/>
          <w:rtl w:val="true"/>
          <w:lang w:bidi="fa-IR"/>
        </w:rPr>
        <w:t>برخی راویان نام برده شده در این کتاب</w:t>
      </w:r>
      <w:r>
        <w:rPr>
          <w:rStyle w:val="FootnoteAnchor"/>
          <w:rtl w:val="true"/>
        </w:rPr>
        <w:footnoteReference w:id="327"/>
      </w:r>
      <w:r>
        <w:rPr>
          <w:rFonts w:ascii="IRNazanin" w:hAnsi="IRNazanin" w:eastAsia="IRNazanin"/>
          <w:color w:val="111111"/>
          <w:sz w:val="28"/>
          <w:sz w:val="28"/>
          <w:szCs w:val="28"/>
          <w:rtl w:val="true"/>
          <w:lang w:bidi="fa-IR"/>
        </w:rPr>
        <w:t>، در آثار معتبر رجالی شیعه تضعیف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طیّ یک تقسیم‌بندی، راویانی که به صراحت تضعیف شده‌اند؛ راویانی که به دلیل ضعف در مذهب و عقیده مشمول قاعدۀ توثیق عام نمی‌شوند و نیز راویانی که در کتاب های رجالی هیچ نامی از ایشان برده نشده، به اصطلاح متأخران مجهول هستند، به تفکیک بررسی می‌شوند تا با مشخص شدن بودن، یا نبودِ راویان ضعیف در تفسیر قمی، اثبات گردد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به عبارت مقدمه اعتماد کامل داشت، یا این که موارد نقضی در کتاب دیده می‌شوند که بر قاعدۀ توثیق عام، خدشه وارد می‌کنند؟</w:t>
      </w:r>
    </w:p>
    <w:p>
      <w:pPr>
        <w:pStyle w:val="Heading3"/>
        <w:numPr>
          <w:ilvl w:val="2"/>
          <w:numId w:val="1"/>
        </w:numPr>
        <w:rPr/>
      </w:pPr>
      <w:bookmarkStart w:id="201" w:name="__RefHeading___Toc1591681_2322387425"/>
      <w:bookmarkStart w:id="202" w:name="_Toc72"/>
      <w:bookmarkEnd w:id="201"/>
      <w:r>
        <w:rPr>
          <w:rtl w:val="true"/>
        </w:rPr>
        <w:t>راویان ضعیف</w:t>
      </w:r>
      <w:bookmarkEnd w:id="20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در کتاب موجود، صریحاً از سوی رجالیان تضعیف شده‌اند و در هیچ کتاب رجالی توثیقی دربارۀ آنان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منذر</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ابوالخطاب</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رشید</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السیاری</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هلال؛</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عبد العزیز؛</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محمد؛</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بن سهل؛</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بن عمر؛</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الهاشمی؛</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امیه بن علی؛</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بکر بن صالح؛</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اسد؛</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راشد؛</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بن ابی‌حمزة بطائنی؛</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بن عثمان الصوفی؛</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عماره؛</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احمد المنقری؛</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علی بن زکریا؛</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حمید بن شعیب؛</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داوود بن کثیر الرقی؛</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بن ابی‌منصور؛</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زکریا بن محمد؛</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النرسی؛</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الاسکاف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طریف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دیلمی؛</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زیاد؛</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بن سهل؛</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بن عقبه؛</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بن حجاج؛</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بن کثیر؛</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بحر؛</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قاسم؛</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ابی‌حمزه؛</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حسان؛</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حماد الخزاز؛</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العباس؛</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عبد‌العزیز؛</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ابی‌قره؛</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بن ربیع؛</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کثیر بن عیاش؛</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لیث بن ابی‌سلیم؛</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اسلم؛</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جمهور؛</w:t>
      </w:r>
      <w:r>
        <w:rPr>
          <w:rStyle w:val="FootnoteAnchor"/>
          <w:rtl w:val="true"/>
        </w:rPr>
        <w:footnoteReference w:id="371"/>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حصین؛</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سنان؛</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فرات؛</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فضیل؛</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معلی بن محمد البصری؛</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مفضل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ابوجمیله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8"/>
      </w:r>
      <w:bookmarkStart w:id="203" w:name="pg13270_158897"/>
    </w:p>
    <w:p>
      <w:pPr>
        <w:pStyle w:val="BookText"/>
        <w:rPr/>
      </w:pPr>
      <w:bookmarkEnd w:id="203"/>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سعدان؛</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منخل بن جمیل الرقی؛</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بن ظبیان؛</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یزید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از میان این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شانزده راوی در اسناد علی بن ابراهیم 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دیگر در اسناد مشایخ مؤلف قرار دارند</w:t>
      </w:r>
      <w:r>
        <w:rPr>
          <w:rFonts w:eastAsia="IRNazanin" w:cs="IRNazanin"/>
          <w:color w:val="111111"/>
          <w:sz w:val="28"/>
          <w:szCs w:val="28"/>
          <w:rtl w:val="true"/>
          <w:lang w:bidi="fa-IR"/>
        </w:rPr>
        <w:t>.</w:t>
      </w:r>
      <w:r>
        <w:rPr>
          <w:rStyle w:val="FootnoteAnchor"/>
          <w:rtl w:val="true"/>
        </w:rPr>
        <w:footnoteReference w:id="383"/>
      </w:r>
    </w:p>
    <w:p>
      <w:pPr>
        <w:pStyle w:val="Heading3"/>
        <w:numPr>
          <w:ilvl w:val="2"/>
          <w:numId w:val="1"/>
        </w:numPr>
        <w:rPr/>
      </w:pPr>
      <w:bookmarkStart w:id="204" w:name="__RefHeading___Toc1591683_2322387425"/>
      <w:bookmarkStart w:id="205" w:name="_Toc73"/>
      <w:bookmarkEnd w:id="204"/>
      <w:r>
        <w:rPr>
          <w:rtl w:val="true"/>
        </w:rPr>
        <w:t>راویان سنی مذهب</w:t>
      </w:r>
      <w:bookmarkEnd w:id="20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شانزده راوی سنی نیز در میان روات تفسیر قمی موجودند که با در نظر گرفتن شرط شیعه بودن در توثیق عام تفسیر قمی، که از متن عبارت مقدمهی آن برداشت می‌شود، مشمول توثیق مقدمۀ کتاب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ابوعبدالرحمان السلمی،</w:t>
      </w:r>
      <w:r>
        <w:rPr>
          <w:rStyle w:val="FootnoteAnchor"/>
          <w:rtl w:val="true"/>
        </w:rPr>
        <w:footnoteReference w:id="384"/>
      </w:r>
      <w:r>
        <w:rPr>
          <w:rFonts w:ascii="IRNazanin" w:hAnsi="IRNazanin" w:eastAsia="IRNazanin"/>
          <w:color w:val="111111"/>
          <w:sz w:val="28"/>
          <w:sz w:val="28"/>
          <w:szCs w:val="28"/>
          <w:rtl w:val="true"/>
          <w:lang w:bidi="fa-IR"/>
        </w:rPr>
        <w:t>ابن‌جریح،</w:t>
      </w:r>
      <w:r>
        <w:rPr>
          <w:rStyle w:val="FootnoteAnchor"/>
          <w:rtl w:val="true"/>
        </w:rPr>
        <w:footnoteReference w:id="385"/>
      </w:r>
      <w:r>
        <w:rPr>
          <w:rFonts w:ascii="IRNazanin" w:hAnsi="IRNazanin" w:eastAsia="IRNazanin"/>
          <w:color w:val="111111"/>
          <w:sz w:val="28"/>
          <w:sz w:val="28"/>
          <w:szCs w:val="28"/>
          <w:rtl w:val="true"/>
          <w:lang w:bidi="fa-IR"/>
        </w:rPr>
        <w:t>جذعان،</w:t>
      </w:r>
      <w:r>
        <w:rPr>
          <w:rStyle w:val="FootnoteAnchor"/>
          <w:rtl w:val="true"/>
        </w:rPr>
        <w:footnoteReference w:id="386"/>
      </w:r>
      <w:r>
        <w:rPr>
          <w:rFonts w:ascii="IRNazanin" w:hAnsi="IRNazanin" w:eastAsia="IRNazanin"/>
          <w:color w:val="111111"/>
          <w:sz w:val="28"/>
          <w:sz w:val="28"/>
          <w:szCs w:val="28"/>
          <w:rtl w:val="true"/>
          <w:lang w:bidi="fa-IR"/>
        </w:rPr>
        <w:t>حماد بن سلمه،</w:t>
      </w:r>
      <w:r>
        <w:rPr>
          <w:rStyle w:val="FootnoteAnchor"/>
          <w:rtl w:val="true"/>
        </w:rPr>
        <w:footnoteReference w:id="387"/>
      </w:r>
      <w:r>
        <w:rPr>
          <w:rFonts w:ascii="IRNazanin" w:hAnsi="IRNazanin" w:eastAsia="IRNazanin"/>
          <w:color w:val="111111"/>
          <w:sz w:val="28"/>
          <w:sz w:val="28"/>
          <w:szCs w:val="28"/>
          <w:rtl w:val="true"/>
          <w:lang w:bidi="fa-IR"/>
        </w:rPr>
        <w:t>مالک بن مغیره،</w:t>
      </w:r>
      <w:r>
        <w:rPr>
          <w:rStyle w:val="FootnoteAnchor"/>
          <w:rtl w:val="true"/>
        </w:rPr>
        <w:footnoteReference w:id="388"/>
      </w:r>
      <w:r>
        <w:rPr>
          <w:rFonts w:ascii="IRNazanin" w:hAnsi="IRNazanin" w:eastAsia="IRNazanin"/>
          <w:color w:val="111111"/>
          <w:sz w:val="28"/>
          <w:sz w:val="28"/>
          <w:szCs w:val="28"/>
          <w:rtl w:val="true"/>
          <w:lang w:bidi="fa-IR"/>
        </w:rPr>
        <w:t>سفیان بن عیینه،</w:t>
      </w:r>
      <w:r>
        <w:rPr>
          <w:rStyle w:val="FootnoteAnchor"/>
          <w:rtl w:val="true"/>
        </w:rPr>
        <w:footnoteReference w:id="389"/>
      </w:r>
      <w:r>
        <w:rPr>
          <w:rFonts w:ascii="IRNazanin" w:hAnsi="IRNazanin" w:eastAsia="IRNazanin"/>
          <w:color w:val="111111"/>
          <w:sz w:val="28"/>
          <w:sz w:val="28"/>
          <w:szCs w:val="28"/>
          <w:rtl w:val="true"/>
          <w:lang w:bidi="fa-IR"/>
        </w:rPr>
        <w:t>عبد‌الغنی،</w:t>
      </w:r>
      <w:r>
        <w:rPr>
          <w:rStyle w:val="FootnoteAnchor"/>
          <w:rtl w:val="true"/>
        </w:rPr>
        <w:footnoteReference w:id="390"/>
      </w:r>
      <w:r>
        <w:rPr>
          <w:rFonts w:ascii="IRNazanin" w:hAnsi="IRNazanin" w:eastAsia="IRNazanin"/>
          <w:color w:val="111111"/>
          <w:sz w:val="28"/>
          <w:sz w:val="28"/>
          <w:szCs w:val="28"/>
          <w:rtl w:val="true"/>
          <w:lang w:bidi="fa-IR"/>
        </w:rPr>
        <w:t>طلحة بن زید،</w:t>
      </w:r>
      <w:r>
        <w:rPr>
          <w:rStyle w:val="FootnoteAnchor"/>
          <w:rtl w:val="true"/>
        </w:rPr>
        <w:footnoteReference w:id="391"/>
      </w:r>
      <w:r>
        <w:rPr>
          <w:rFonts w:ascii="IRNazanin" w:hAnsi="IRNazanin" w:eastAsia="IRNazanin"/>
          <w:color w:val="111111"/>
          <w:sz w:val="28"/>
          <w:sz w:val="28"/>
          <w:szCs w:val="28"/>
          <w:rtl w:val="true"/>
          <w:lang w:bidi="fa-IR"/>
        </w:rPr>
        <w:t>عایشه،</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عباد بن یعقوب،</w:t>
      </w:r>
      <w:r>
        <w:rPr>
          <w:rStyle w:val="FootnoteAnchor"/>
          <w:rtl w:val="true"/>
        </w:rPr>
        <w:footnoteReference w:id="393"/>
      </w:r>
      <w:r>
        <w:rPr>
          <w:rFonts w:ascii="IRNazanin" w:hAnsi="IRNazanin" w:eastAsia="IRNazanin"/>
          <w:color w:val="111111"/>
          <w:sz w:val="28"/>
          <w:sz w:val="28"/>
          <w:szCs w:val="28"/>
          <w:rtl w:val="true"/>
          <w:lang w:bidi="fa-IR"/>
        </w:rPr>
        <w:t>فضیل بن عیاض،</w:t>
      </w:r>
      <w:r>
        <w:rPr>
          <w:rStyle w:val="FootnoteAnchor"/>
          <w:rtl w:val="true"/>
        </w:rPr>
        <w:footnoteReference w:id="394"/>
      </w:r>
      <w:r>
        <w:rPr>
          <w:rFonts w:ascii="IRNazanin" w:hAnsi="IRNazanin" w:eastAsia="IRNazanin"/>
          <w:color w:val="111111"/>
          <w:sz w:val="28"/>
          <w:sz w:val="28"/>
          <w:szCs w:val="28"/>
          <w:rtl w:val="true"/>
          <w:lang w:bidi="fa-IR"/>
        </w:rPr>
        <w:t>وکیع،</w:t>
      </w:r>
      <w:r>
        <w:rPr>
          <w:rStyle w:val="FootnoteAnchor"/>
          <w:rtl w:val="true"/>
        </w:rPr>
        <w:footnoteReference w:id="395"/>
      </w:r>
      <w:r>
        <w:rPr>
          <w:rFonts w:ascii="IRNazanin" w:hAnsi="IRNazanin" w:eastAsia="IRNazanin"/>
          <w:color w:val="111111"/>
          <w:sz w:val="28"/>
          <w:sz w:val="28"/>
          <w:szCs w:val="28"/>
          <w:rtl w:val="true"/>
          <w:lang w:bidi="fa-IR"/>
        </w:rPr>
        <w:t>یحیی بن سعید القطان،</w:t>
      </w:r>
      <w:r>
        <w:rPr>
          <w:rStyle w:val="FootnoteAnchor"/>
          <w:rtl w:val="true"/>
        </w:rPr>
        <w:footnoteReference w:id="396"/>
      </w:r>
      <w:r>
        <w:rPr>
          <w:rFonts w:ascii="IRNazanin" w:hAnsi="IRNazanin" w:eastAsia="IRNazanin"/>
          <w:color w:val="111111"/>
          <w:sz w:val="28"/>
          <w:sz w:val="28"/>
          <w:szCs w:val="28"/>
          <w:rtl w:val="true"/>
          <w:lang w:bidi="fa-IR"/>
        </w:rPr>
        <w:t>اعمش،</w:t>
      </w:r>
      <w:r>
        <w:rPr>
          <w:rStyle w:val="FootnoteAnchor"/>
          <w:rtl w:val="true"/>
        </w:rPr>
        <w:footnoteReference w:id="397"/>
      </w:r>
      <w:r>
        <w:rPr>
          <w:rFonts w:ascii="IRNazanin" w:hAnsi="IRNazanin" w:eastAsia="IRNazanin"/>
          <w:color w:val="111111"/>
          <w:sz w:val="28"/>
          <w:sz w:val="28"/>
          <w:szCs w:val="28"/>
          <w:rtl w:val="true"/>
          <w:lang w:bidi="fa-IR"/>
        </w:rPr>
        <w:t>زهری،</w:t>
      </w:r>
      <w:r>
        <w:rPr>
          <w:rStyle w:val="FootnoteAnchor"/>
          <w:rtl w:val="true"/>
        </w:rPr>
        <w:footnoteReference w:id="398"/>
      </w:r>
      <w:r>
        <w:rPr>
          <w:rFonts w:ascii="IRNazanin" w:hAnsi="IRNazanin" w:eastAsia="IRNazanin"/>
          <w:color w:val="111111"/>
          <w:sz w:val="28"/>
          <w:sz w:val="28"/>
          <w:szCs w:val="28"/>
          <w:rtl w:val="true"/>
          <w:lang w:bidi="fa-IR"/>
        </w:rPr>
        <w:t xml:space="preserve">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زیاد</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 تن از این راویان در اسناد علی بن ابراهیم و شش تن دیگر در اسناد سایر مشایخ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شیعی غیر امامی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 تن از راویان اسناد تفسیر قمی نیز مذاهبی غیرشیعی دارند</w:t>
      </w:r>
      <w:bookmarkStart w:id="206" w:name="pg13270_158899"/>
    </w:p>
    <w:p>
      <w:pPr>
        <w:pStyle w:val="BookText"/>
        <w:rPr/>
      </w:pPr>
      <w:bookmarkEnd w:id="206"/>
      <w:r>
        <w:rPr>
          <w:rFonts w:ascii="IRNazanin" w:hAnsi="IRNazanin" w:eastAsia="IRNazanin"/>
          <w:color w:val="111111"/>
          <w:sz w:val="28"/>
          <w:sz w:val="28"/>
          <w:szCs w:val="28"/>
          <w:rtl w:val="true"/>
          <w:lang w:bidi="fa-IR"/>
        </w:rPr>
        <w:t>که از میان آنان چهارنفر</w:t>
      </w:r>
      <w:r>
        <w:rPr>
          <w:rStyle w:val="FootnoteAnchor"/>
          <w:rtl w:val="true"/>
        </w:rPr>
        <w:footnoteReference w:id="400"/>
      </w:r>
      <w:r>
        <w:rPr>
          <w:rFonts w:ascii="IRNazanin" w:hAnsi="IRNazanin" w:eastAsia="IRNazanin"/>
          <w:color w:val="111111"/>
          <w:sz w:val="28"/>
          <w:sz w:val="28"/>
          <w:szCs w:val="28"/>
          <w:rtl w:val="true"/>
          <w:lang w:bidi="fa-IR"/>
        </w:rPr>
        <w:t>توثیق شده‌اند، اما مابقی از دیدگاه عالمان رجالی، افرادی ضعیف و غیر قابل اعتمادند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سعد بن طریف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درست بن ابی‌منصور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منذر ـ زیدی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بن علی بن ابی‌حمزة بطائنی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عبدالرحمان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پیش‌تر در شمار راویان ضعیف از آنان نام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شرط مذکور در عبارت</w:t>
      </w:r>
    </w:p>
    <w:p>
      <w:pPr>
        <w:pStyle w:val="BookText"/>
        <w:rPr/>
      </w:pPr>
      <w:r>
        <w:rPr>
          <w:rFonts w:ascii="IRNazanin" w:hAnsi="IRNazanin" w:eastAsia="IRNazanin"/>
          <w:color w:val="111111"/>
          <w:sz w:val="28"/>
          <w:sz w:val="28"/>
          <w:szCs w:val="28"/>
          <w:rtl w:val="true"/>
          <w:lang w:bidi="fa-IR"/>
        </w:rPr>
        <w:t>مقدمه می‌توان این هفت نفر را از شمار راویان ضعیف حذف کرد؛ چرا که شامل شرط امامی بودن نیستند و عبارتِ مقدمه، آنان را دربرنمی‌گیرد</w:t>
      </w:r>
      <w:r>
        <w:rPr>
          <w:rFonts w:eastAsia="IRNazanin" w:cs="IRNazanin"/>
          <w:color w:val="111111"/>
          <w:sz w:val="28"/>
          <w:szCs w:val="28"/>
          <w:rtl w:val="true"/>
          <w:lang w:bidi="fa-IR"/>
        </w:rPr>
        <w:t>.</w:t>
      </w:r>
    </w:p>
    <w:p>
      <w:pPr>
        <w:pStyle w:val="Heading3"/>
        <w:numPr>
          <w:ilvl w:val="2"/>
          <w:numId w:val="1"/>
        </w:numPr>
        <w:rPr/>
      </w:pPr>
      <w:bookmarkStart w:id="207" w:name="__RefHeading___Toc1591685_2322387425"/>
      <w:bookmarkStart w:id="208" w:name="_Toc74"/>
      <w:bookmarkEnd w:id="207"/>
      <w:r>
        <w:rPr>
          <w:rtl w:val="true"/>
        </w:rPr>
        <w:t>راویان مجهول</w:t>
      </w:r>
      <w:bookmarkEnd w:id="208"/>
    </w:p>
    <w:p>
      <w:pPr>
        <w:pStyle w:val="Heading4"/>
        <w:numPr>
          <w:ilvl w:val="3"/>
          <w:numId w:val="1"/>
        </w:numPr>
        <w:rPr/>
      </w:pPr>
      <w:bookmarkStart w:id="209" w:name="__RefHeading___Toc1591687_2322387425"/>
      <w:bookmarkStart w:id="210" w:name="_Toc75"/>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 xml:space="preserve">شمار این راویان،فراوان است و به بیش از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آنان که در اسناد علی بن ابراهیم قرار دارند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ابو‌الاغر؛</w:t>
      </w:r>
    </w:p>
    <w:p>
      <w:pPr>
        <w:pStyle w:val="BookText"/>
        <w:rPr/>
      </w:pPr>
      <w:r>
        <w:rPr>
          <w:rFonts w:ascii="IRNazanin" w:hAnsi="IRNazanin" w:eastAsia="IRNazanin"/>
          <w:color w:val="111111"/>
          <w:sz w:val="28"/>
          <w:sz w:val="28"/>
          <w:szCs w:val="28"/>
          <w:rtl w:val="true"/>
          <w:lang w:bidi="fa-IR"/>
        </w:rPr>
        <w:t>ـ ابو‌بردة الاسلمی؛</w:t>
      </w:r>
    </w:p>
    <w:p>
      <w:pPr>
        <w:pStyle w:val="BookText"/>
        <w:rPr/>
      </w:pPr>
      <w:r>
        <w:rPr>
          <w:rFonts w:ascii="IRNazanin" w:hAnsi="IRNazanin" w:eastAsia="IRNazanin"/>
          <w:color w:val="111111"/>
          <w:sz w:val="28"/>
          <w:sz w:val="28"/>
          <w:szCs w:val="28"/>
          <w:rtl w:val="true"/>
          <w:lang w:bidi="fa-IR"/>
        </w:rPr>
        <w:t>ـ ابو‌سعید النحلی؛</w:t>
      </w:r>
    </w:p>
    <w:p>
      <w:pPr>
        <w:pStyle w:val="BookText"/>
        <w:rPr/>
      </w:pPr>
      <w:r>
        <w:rPr>
          <w:rFonts w:ascii="IRNazanin" w:hAnsi="IRNazanin" w:eastAsia="IRNazanin"/>
          <w:color w:val="111111"/>
          <w:sz w:val="28"/>
          <w:sz w:val="28"/>
          <w:szCs w:val="28"/>
          <w:rtl w:val="true"/>
          <w:lang w:bidi="fa-IR"/>
        </w:rPr>
        <w:t>ـ ابوالطیار؛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ابو‌العباس المکبر؛</w:t>
      </w:r>
    </w:p>
    <w:p>
      <w:pPr>
        <w:pStyle w:val="BookText"/>
        <w:rPr/>
      </w:pPr>
      <w:r>
        <w:rPr>
          <w:rFonts w:ascii="IRNazanin" w:hAnsi="IRNazanin" w:eastAsia="IRNazanin"/>
          <w:color w:val="111111"/>
          <w:sz w:val="28"/>
          <w:sz w:val="28"/>
          <w:szCs w:val="28"/>
          <w:rtl w:val="true"/>
          <w:lang w:bidi="fa-IR"/>
        </w:rPr>
        <w:t>ـ ابو‌المعز؛</w:t>
      </w:r>
    </w:p>
    <w:p>
      <w:pPr>
        <w:pStyle w:val="BookText"/>
        <w:rPr/>
      </w:pPr>
      <w:r>
        <w:rPr>
          <w:rFonts w:ascii="IRNazanin" w:hAnsi="IRNazanin" w:eastAsia="IRNazanin"/>
          <w:color w:val="111111"/>
          <w:sz w:val="28"/>
          <w:sz w:val="28"/>
          <w:szCs w:val="28"/>
          <w:rtl w:val="true"/>
          <w:lang w:bidi="fa-IR"/>
        </w:rPr>
        <w:t>ـ ابن‌سیار ؛</w:t>
      </w:r>
    </w:p>
    <w:p>
      <w:pPr>
        <w:pStyle w:val="BookText"/>
        <w:rPr/>
      </w:pPr>
      <w:r>
        <w:rPr>
          <w:rFonts w:ascii="IRNazanin" w:hAnsi="IRNazanin" w:eastAsia="IRNazanin"/>
          <w:color w:val="111111"/>
          <w:sz w:val="28"/>
          <w:sz w:val="28"/>
          <w:szCs w:val="28"/>
          <w:rtl w:val="true"/>
          <w:lang w:bidi="fa-IR"/>
        </w:rPr>
        <w:t>ـ ابن یسار؛</w:t>
      </w:r>
    </w:p>
    <w:p>
      <w:pPr>
        <w:pStyle w:val="BookText"/>
        <w:rPr/>
      </w:pPr>
      <w:r>
        <w:rPr>
          <w:rFonts w:ascii="IRNazanin" w:hAnsi="IRNazanin" w:eastAsia="IRNazanin"/>
          <w:color w:val="111111"/>
          <w:sz w:val="28"/>
          <w:sz w:val="28"/>
          <w:szCs w:val="28"/>
          <w:rtl w:val="true"/>
          <w:lang w:bidi="fa-IR"/>
        </w:rPr>
        <w:t>ـ اسحاق بن حریز؛</w:t>
      </w:r>
    </w:p>
    <w:p>
      <w:pPr>
        <w:pStyle w:val="BookText"/>
        <w:rPr/>
      </w:pPr>
      <w:r>
        <w:rPr>
          <w:rFonts w:ascii="IRNazanin" w:hAnsi="IRNazanin" w:eastAsia="IRNazanin"/>
          <w:color w:val="111111"/>
          <w:sz w:val="28"/>
          <w:sz w:val="28"/>
          <w:szCs w:val="28"/>
          <w:rtl w:val="true"/>
          <w:lang w:bidi="fa-IR"/>
        </w:rPr>
        <w:t>ـ عبد‌الله بن الفضیل الهمدانی؛</w:t>
      </w:r>
    </w:p>
    <w:p>
      <w:pPr>
        <w:pStyle w:val="BookText"/>
        <w:rPr/>
      </w:pPr>
      <w:r>
        <w:rPr>
          <w:rFonts w:ascii="IRNazanin" w:hAnsi="IRNazanin" w:eastAsia="IRNazanin"/>
          <w:color w:val="111111"/>
          <w:sz w:val="28"/>
          <w:sz w:val="28"/>
          <w:szCs w:val="28"/>
          <w:rtl w:val="true"/>
          <w:lang w:bidi="fa-IR"/>
        </w:rPr>
        <w:t>ـ حماد بن سلمه؛</w:t>
      </w:r>
    </w:p>
    <w:p>
      <w:pPr>
        <w:pStyle w:val="BookText"/>
        <w:rPr/>
      </w:pPr>
      <w:r>
        <w:rPr>
          <w:rFonts w:ascii="Amiri" w:hAnsi="Amiri" w:eastAsia="Amiri" w:cs="Amiri"/>
          <w:color w:val="111111"/>
          <w:sz w:val="28"/>
          <w:sz w:val="28"/>
          <w:szCs w:val="28"/>
          <w:rtl w:val="true"/>
          <w:lang w:bidi="ar-SA"/>
        </w:rPr>
        <w:t>ـ ذرعة بن محمد؛</w:t>
      </w:r>
    </w:p>
    <w:p>
      <w:pPr>
        <w:pStyle w:val="BookText"/>
        <w:rPr/>
      </w:pPr>
      <w:r>
        <w:rPr>
          <w:rFonts w:ascii="Amiri" w:hAnsi="Amiri" w:eastAsia="Amiri" w:cs="Amiri"/>
          <w:color w:val="111111"/>
          <w:sz w:val="28"/>
          <w:sz w:val="28"/>
          <w:szCs w:val="28"/>
          <w:rtl w:val="true"/>
          <w:lang w:bidi="ar-SA"/>
        </w:rPr>
        <w:t>ـ سلمة بن عطاء؛</w:t>
      </w:r>
    </w:p>
    <w:p>
      <w:pPr>
        <w:pStyle w:val="BookText"/>
        <w:rPr/>
      </w:pPr>
      <w:r>
        <w:rPr>
          <w:rFonts w:ascii="IRNazanin" w:hAnsi="IRNazanin" w:eastAsia="IRNazanin"/>
          <w:color w:val="111111"/>
          <w:sz w:val="28"/>
          <w:sz w:val="28"/>
          <w:szCs w:val="28"/>
          <w:rtl w:val="true"/>
          <w:lang w:bidi="fa-IR"/>
        </w:rPr>
        <w:t>ـ سلیمان بن مسلم الخشاب؛</w:t>
      </w:r>
    </w:p>
    <w:p>
      <w:pPr>
        <w:pStyle w:val="BookText"/>
        <w:rPr/>
      </w:pPr>
      <w:r>
        <w:rPr>
          <w:rFonts w:ascii="IRNazanin" w:hAnsi="IRNazanin" w:eastAsia="IRNazanin"/>
          <w:color w:val="111111"/>
          <w:sz w:val="28"/>
          <w:sz w:val="28"/>
          <w:szCs w:val="28"/>
          <w:rtl w:val="true"/>
          <w:lang w:bidi="fa-IR"/>
        </w:rPr>
        <w:t>ـ صالح بن ابی‌عمار؛</w:t>
      </w:r>
    </w:p>
    <w:p>
      <w:pPr>
        <w:pStyle w:val="BookText"/>
        <w:rPr/>
      </w:pPr>
      <w:r>
        <w:rPr>
          <w:rFonts w:ascii="IRNazanin" w:hAnsi="IRNazanin" w:eastAsia="IRNazanin"/>
          <w:color w:val="111111"/>
          <w:sz w:val="28"/>
          <w:sz w:val="28"/>
          <w:szCs w:val="28"/>
          <w:rtl w:val="true"/>
          <w:lang w:bidi="fa-IR"/>
        </w:rPr>
        <w:t>ـ عبد‌الله بن جریح؛</w:t>
      </w:r>
    </w:p>
    <w:p>
      <w:pPr>
        <w:pStyle w:val="BookText"/>
        <w:rPr/>
      </w:pPr>
      <w:r>
        <w:rPr>
          <w:rFonts w:ascii="IRNazanin" w:hAnsi="IRNazanin" w:eastAsia="IRNazanin"/>
          <w:color w:val="111111"/>
          <w:sz w:val="28"/>
          <w:sz w:val="28"/>
          <w:szCs w:val="28"/>
          <w:rtl w:val="true"/>
          <w:lang w:bidi="fa-IR"/>
        </w:rPr>
        <w:t>ـ عبد‌الله بن سیار؛</w:t>
      </w:r>
    </w:p>
    <w:p>
      <w:pPr>
        <w:pStyle w:val="BookText"/>
        <w:rPr/>
      </w:pPr>
      <w:r>
        <w:rPr>
          <w:rFonts w:ascii="IRNazanin" w:hAnsi="IRNazanin" w:eastAsia="IRNazanin"/>
          <w:color w:val="111111"/>
          <w:sz w:val="28"/>
          <w:sz w:val="28"/>
          <w:szCs w:val="28"/>
          <w:rtl w:val="true"/>
          <w:lang w:bidi="fa-IR"/>
        </w:rPr>
        <w:t>ـ عمرو بن ابراهیم الراشدی؛</w:t>
      </w:r>
    </w:p>
    <w:p>
      <w:pPr>
        <w:pStyle w:val="BookText"/>
        <w:rPr/>
      </w:pPr>
      <w:r>
        <w:rPr>
          <w:rFonts w:ascii="IRNazanin" w:hAnsi="IRNazanin" w:eastAsia="IRNazanin"/>
          <w:color w:val="111111"/>
          <w:sz w:val="28"/>
          <w:sz w:val="28"/>
          <w:szCs w:val="28"/>
          <w:rtl w:val="true"/>
          <w:lang w:bidi="fa-IR"/>
        </w:rPr>
        <w:t>ـ عمر بن ابی‌شیبه؛</w:t>
      </w:r>
    </w:p>
    <w:p>
      <w:pPr>
        <w:pStyle w:val="BookText"/>
        <w:rPr/>
      </w:pPr>
      <w:r>
        <w:rPr>
          <w:rFonts w:ascii="IRNazanin" w:hAnsi="IRNazanin" w:eastAsia="IRNazanin"/>
          <w:color w:val="111111"/>
          <w:sz w:val="28"/>
          <w:sz w:val="28"/>
          <w:szCs w:val="28"/>
          <w:rtl w:val="true"/>
          <w:lang w:bidi="fa-IR"/>
        </w:rPr>
        <w:t>ـ عمر بن اذینه؛</w:t>
      </w:r>
    </w:p>
    <w:p>
      <w:pPr>
        <w:pStyle w:val="BookText"/>
        <w:rPr/>
      </w:pPr>
      <w:r>
        <w:rPr>
          <w:rFonts w:ascii="IRNazanin" w:hAnsi="IRNazanin" w:eastAsia="IRNazanin"/>
          <w:color w:val="111111"/>
          <w:sz w:val="28"/>
          <w:sz w:val="28"/>
          <w:szCs w:val="28"/>
          <w:rtl w:val="true"/>
          <w:lang w:bidi="fa-IR"/>
        </w:rPr>
        <w:t>ـ عمر بن شمر؛</w:t>
      </w:r>
    </w:p>
    <w:p>
      <w:pPr>
        <w:pStyle w:val="BookText"/>
        <w:rPr/>
      </w:pPr>
      <w:r>
        <w:rPr>
          <w:rFonts w:ascii="IRNazanin" w:hAnsi="IRNazanin" w:eastAsia="IRNazanin"/>
          <w:color w:val="111111"/>
          <w:sz w:val="28"/>
          <w:sz w:val="28"/>
          <w:szCs w:val="28"/>
          <w:rtl w:val="true"/>
          <w:lang w:bidi="fa-IR"/>
        </w:rPr>
        <w:t>ـ عمر بن عثمان؛</w:t>
      </w:r>
    </w:p>
    <w:p>
      <w:pPr>
        <w:pStyle w:val="BookText"/>
        <w:rPr/>
      </w:pPr>
      <w:r>
        <w:rPr>
          <w:rFonts w:ascii="IRNazanin" w:hAnsi="IRNazanin" w:eastAsia="IRNazanin"/>
          <w:color w:val="111111"/>
          <w:sz w:val="28"/>
          <w:sz w:val="28"/>
          <w:szCs w:val="28"/>
          <w:rtl w:val="true"/>
          <w:lang w:bidi="fa-IR"/>
        </w:rPr>
        <w:t>ـ عمرو بن ابی‌المقدام؛</w:t>
      </w:r>
    </w:p>
    <w:p>
      <w:pPr>
        <w:pStyle w:val="BookText"/>
        <w:rPr/>
      </w:pPr>
      <w:r>
        <w:rPr>
          <w:rFonts w:ascii="IRNazanin" w:hAnsi="IRNazanin" w:eastAsia="IRNazanin"/>
          <w:color w:val="111111"/>
          <w:sz w:val="28"/>
          <w:sz w:val="28"/>
          <w:szCs w:val="28"/>
          <w:rtl w:val="true"/>
          <w:lang w:bidi="fa-IR"/>
        </w:rPr>
        <w:t>ـ عمارة بن سوید؛</w:t>
      </w:r>
    </w:p>
    <w:p>
      <w:pPr>
        <w:pStyle w:val="BookText"/>
        <w:rPr/>
      </w:pPr>
      <w:r>
        <w:rPr>
          <w:rFonts w:ascii="IRNazanin" w:hAnsi="IRNazanin" w:eastAsia="IRNazanin"/>
          <w:color w:val="111111"/>
          <w:sz w:val="28"/>
          <w:sz w:val="28"/>
          <w:szCs w:val="28"/>
          <w:rtl w:val="true"/>
          <w:lang w:bidi="fa-IR"/>
        </w:rPr>
        <w:t>ـ عمران بن سعید الراشدی؛</w:t>
      </w:r>
    </w:p>
    <w:p>
      <w:pPr>
        <w:pStyle w:val="BookText"/>
        <w:rPr/>
      </w:pPr>
      <w:r>
        <w:rPr>
          <w:rFonts w:ascii="IRNazanin" w:hAnsi="IRNazanin" w:eastAsia="IRNazanin"/>
          <w:color w:val="111111"/>
          <w:sz w:val="28"/>
          <w:sz w:val="28"/>
          <w:szCs w:val="28"/>
          <w:rtl w:val="true"/>
          <w:lang w:bidi="fa-IR"/>
        </w:rPr>
        <w:t>ـ عمران بن هیثم؛</w:t>
      </w:r>
    </w:p>
    <w:p>
      <w:pPr>
        <w:pStyle w:val="BookText"/>
        <w:rPr/>
      </w:pPr>
      <w:r>
        <w:rPr>
          <w:rFonts w:ascii="IRNazanin" w:hAnsi="IRNazanin" w:eastAsia="IRNazanin"/>
          <w:color w:val="111111"/>
          <w:sz w:val="28"/>
          <w:sz w:val="28"/>
          <w:szCs w:val="28"/>
          <w:rtl w:val="true"/>
          <w:lang w:bidi="fa-IR"/>
        </w:rPr>
        <w:t>ـ کلثوم بن الهرم؛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مالک بن ضمره؛</w:t>
      </w:r>
      <w:bookmarkStart w:id="211" w:name="pg13270_158901"/>
    </w:p>
    <w:p>
      <w:pPr>
        <w:pStyle w:val="BookText"/>
        <w:rPr/>
      </w:pPr>
      <w:bookmarkEnd w:id="211"/>
      <w:r>
        <w:rPr>
          <w:rFonts w:ascii="IRNazanin" w:hAnsi="IRNazanin" w:eastAsia="IRNazanin"/>
          <w:color w:val="111111"/>
          <w:sz w:val="28"/>
          <w:sz w:val="28"/>
          <w:szCs w:val="28"/>
          <w:rtl w:val="true"/>
          <w:lang w:bidi="fa-IR"/>
        </w:rPr>
        <w:t>ـ محمد بن یحیی البغدادی؛</w:t>
      </w:r>
    </w:p>
    <w:p>
      <w:pPr>
        <w:pStyle w:val="BookText"/>
        <w:rPr/>
      </w:pPr>
      <w:r>
        <w:rPr>
          <w:rFonts w:ascii="IRNazanin" w:hAnsi="IRNazanin" w:eastAsia="IRNazanin"/>
          <w:color w:val="111111"/>
          <w:sz w:val="28"/>
          <w:sz w:val="28"/>
          <w:szCs w:val="28"/>
          <w:rtl w:val="true"/>
          <w:lang w:bidi="fa-IR"/>
        </w:rPr>
        <w:t>ـ مسلم بن خالد؛</w:t>
      </w:r>
    </w:p>
    <w:p>
      <w:pPr>
        <w:pStyle w:val="BookText"/>
        <w:rPr/>
      </w:pPr>
      <w:r>
        <w:rPr>
          <w:rFonts w:ascii="IRNazanin" w:hAnsi="IRNazanin" w:eastAsia="IRNazanin"/>
          <w:color w:val="111111"/>
          <w:sz w:val="28"/>
          <w:sz w:val="28"/>
          <w:szCs w:val="28"/>
          <w:rtl w:val="true"/>
          <w:lang w:bidi="fa-IR"/>
        </w:rPr>
        <w:t>ـ موسی بن یونس؛</w:t>
      </w:r>
    </w:p>
    <w:p>
      <w:pPr>
        <w:pStyle w:val="BookText"/>
        <w:rPr/>
      </w:pPr>
      <w:r>
        <w:rPr>
          <w:rFonts w:ascii="IRNazanin" w:hAnsi="IRNazanin" w:eastAsia="IRNazanin"/>
          <w:color w:val="111111"/>
          <w:sz w:val="28"/>
          <w:sz w:val="28"/>
          <w:szCs w:val="28"/>
          <w:rtl w:val="true"/>
          <w:lang w:bidi="fa-IR"/>
        </w:rPr>
        <w:t>ـ یحیی بن ابی‌عمران؛</w:t>
      </w:r>
    </w:p>
    <w:p>
      <w:pPr>
        <w:pStyle w:val="BookText"/>
        <w:rPr/>
      </w:pPr>
      <w:r>
        <w:rPr>
          <w:rFonts w:ascii="IRNazanin" w:hAnsi="IRNazanin" w:eastAsia="IRNazanin"/>
          <w:color w:val="111111"/>
          <w:sz w:val="28"/>
          <w:sz w:val="28"/>
          <w:szCs w:val="28"/>
          <w:rtl w:val="true"/>
          <w:lang w:bidi="fa-IR"/>
        </w:rPr>
        <w:t>ـ یحیی بن اکثم؛</w:t>
      </w:r>
    </w:p>
    <w:p>
      <w:pPr>
        <w:pStyle w:val="BookText"/>
        <w:rPr/>
      </w:pPr>
      <w:r>
        <w:rPr>
          <w:rFonts w:ascii="IRNazanin" w:hAnsi="IRNazanin" w:eastAsia="IRNazanin"/>
          <w:color w:val="111111"/>
          <w:sz w:val="28"/>
          <w:sz w:val="28"/>
          <w:szCs w:val="28"/>
          <w:rtl w:val="true"/>
          <w:lang w:bidi="fa-IR"/>
        </w:rPr>
        <w:t>ـ یوسف بن ابی‌حماد؛</w:t>
      </w:r>
    </w:p>
    <w:p>
      <w:pPr>
        <w:pStyle w:val="Heading4"/>
        <w:numPr>
          <w:ilvl w:val="3"/>
          <w:numId w:val="1"/>
        </w:numPr>
        <w:rPr/>
      </w:pPr>
      <w:bookmarkStart w:id="212" w:name="__RefHeading___Toc1591689_2322387425"/>
      <w:bookmarkStart w:id="213" w:name="_Toc76"/>
      <w:bookmarkEnd w:id="212"/>
      <w:r>
        <w:rPr>
          <w:rtl w:val="true"/>
        </w:rPr>
        <w:t>اسامی راویان مجهول اسناد سایر مشایخ بدین شرح است</w:t>
      </w:r>
      <w:r>
        <w:rPr>
          <w:rtl w:val="true"/>
        </w:rPr>
        <w:t>:</w:t>
      </w:r>
      <w:bookmarkEnd w:id="213"/>
    </w:p>
    <w:p>
      <w:pPr>
        <w:pStyle w:val="BookText"/>
        <w:rPr/>
      </w:pPr>
      <w:r>
        <w:rPr>
          <w:rFonts w:ascii="IRNazanin" w:hAnsi="IRNazanin" w:eastAsia="IRNazanin"/>
          <w:color w:val="111111"/>
          <w:sz w:val="28"/>
          <w:sz w:val="28"/>
          <w:szCs w:val="28"/>
          <w:rtl w:val="true"/>
          <w:lang w:bidi="fa-IR"/>
        </w:rPr>
        <w:t>ـ ابو‌سعید المدائنی؛</w:t>
      </w:r>
    </w:p>
    <w:p>
      <w:pPr>
        <w:pStyle w:val="BookText"/>
        <w:rPr/>
      </w:pPr>
      <w:r>
        <w:rPr>
          <w:rFonts w:ascii="IRNazanin" w:hAnsi="IRNazanin" w:eastAsia="IRNazanin"/>
          <w:color w:val="111111"/>
          <w:sz w:val="28"/>
          <w:sz w:val="28"/>
          <w:szCs w:val="28"/>
          <w:rtl w:val="true"/>
          <w:lang w:bidi="fa-IR"/>
        </w:rPr>
        <w:t>ـ ابو‌الصامت ؛</w:t>
      </w:r>
    </w:p>
    <w:p>
      <w:pPr>
        <w:pStyle w:val="BookText"/>
        <w:rPr/>
      </w:pPr>
      <w:r>
        <w:rPr>
          <w:rFonts w:ascii="IRNazanin" w:hAnsi="IRNazanin" w:eastAsia="IRNazanin"/>
          <w:color w:val="111111"/>
          <w:sz w:val="28"/>
          <w:sz w:val="28"/>
          <w:szCs w:val="28"/>
          <w:rtl w:val="true"/>
          <w:lang w:bidi="fa-IR"/>
        </w:rPr>
        <w:t>ـ ابوالعباس بن عامر؛</w:t>
      </w:r>
    </w:p>
    <w:p>
      <w:pPr>
        <w:pStyle w:val="BookText"/>
        <w:rPr/>
      </w:pPr>
      <w:r>
        <w:rPr>
          <w:rFonts w:ascii="IRNazanin" w:hAnsi="IRNazanin" w:eastAsia="IRNazanin"/>
          <w:color w:val="111111"/>
          <w:sz w:val="28"/>
          <w:sz w:val="28"/>
          <w:szCs w:val="28"/>
          <w:rtl w:val="true"/>
          <w:lang w:bidi="fa-IR"/>
        </w:rPr>
        <w:t>ـ ابو‌هارون العبدی؛</w:t>
      </w:r>
    </w:p>
    <w:p>
      <w:pPr>
        <w:pStyle w:val="BookText"/>
        <w:rPr/>
      </w:pPr>
      <w:r>
        <w:rPr>
          <w:rFonts w:ascii="IRNazanin" w:hAnsi="IRNazanin" w:eastAsia="IRNazanin"/>
          <w:color w:val="111111"/>
          <w:sz w:val="28"/>
          <w:sz w:val="28"/>
          <w:szCs w:val="28"/>
          <w:rtl w:val="true"/>
          <w:lang w:bidi="fa-IR"/>
        </w:rPr>
        <w:t>ـ ابو‌الهیثم الواسطی؛</w:t>
      </w:r>
    </w:p>
    <w:p>
      <w:pPr>
        <w:pStyle w:val="BookText"/>
        <w:rPr/>
      </w:pPr>
      <w:r>
        <w:rPr>
          <w:rFonts w:ascii="IRNazanin" w:hAnsi="IRNazanin" w:eastAsia="IRNazanin"/>
          <w:color w:val="111111"/>
          <w:sz w:val="28"/>
          <w:sz w:val="28"/>
          <w:szCs w:val="28"/>
          <w:rtl w:val="true"/>
          <w:lang w:bidi="fa-IR"/>
        </w:rPr>
        <w:t>ـ ابراهیم بن المستنیر؛</w:t>
      </w:r>
    </w:p>
    <w:p>
      <w:pPr>
        <w:pStyle w:val="BookText"/>
        <w:rPr/>
      </w:pPr>
      <w:r>
        <w:rPr>
          <w:rFonts w:ascii="IRNazanin" w:hAnsi="IRNazanin" w:eastAsia="IRNazanin"/>
          <w:color w:val="111111"/>
          <w:sz w:val="28"/>
          <w:sz w:val="28"/>
          <w:szCs w:val="28"/>
          <w:rtl w:val="true"/>
          <w:lang w:bidi="fa-IR"/>
        </w:rPr>
        <w:t>ـ احمد بن الحسن التاجر؛</w:t>
      </w:r>
    </w:p>
    <w:p>
      <w:pPr>
        <w:pStyle w:val="BookText"/>
        <w:rPr/>
      </w:pPr>
      <w:r>
        <w:rPr>
          <w:rFonts w:ascii="IRNazanin" w:hAnsi="IRNazanin" w:eastAsia="IRNazanin"/>
          <w:color w:val="111111"/>
          <w:sz w:val="28"/>
          <w:sz w:val="28"/>
          <w:szCs w:val="28"/>
          <w:rtl w:val="true"/>
          <w:lang w:bidi="fa-IR"/>
        </w:rPr>
        <w:t>ـ اسحاق بن حسان؛</w:t>
      </w:r>
    </w:p>
    <w:p>
      <w:pPr>
        <w:pStyle w:val="BookText"/>
        <w:rPr/>
      </w:pPr>
      <w:r>
        <w:rPr>
          <w:rFonts w:ascii="IRNazanin" w:hAnsi="IRNazanin" w:eastAsia="IRNazanin"/>
          <w:color w:val="111111"/>
          <w:sz w:val="28"/>
          <w:sz w:val="28"/>
          <w:szCs w:val="28"/>
          <w:rtl w:val="true"/>
          <w:lang w:bidi="fa-IR"/>
        </w:rPr>
        <w:t>ـ اسماعیل السندی؛</w:t>
      </w:r>
    </w:p>
    <w:p>
      <w:pPr>
        <w:pStyle w:val="BookText"/>
        <w:rPr/>
      </w:pPr>
      <w:r>
        <w:rPr>
          <w:rFonts w:ascii="IRNazanin" w:hAnsi="IRNazanin" w:eastAsia="IRNazanin"/>
          <w:color w:val="111111"/>
          <w:sz w:val="28"/>
          <w:sz w:val="28"/>
          <w:szCs w:val="28"/>
          <w:rtl w:val="true"/>
          <w:lang w:bidi="fa-IR"/>
        </w:rPr>
        <w:t>ـ حبیب بن الحسن؛</w:t>
      </w:r>
    </w:p>
    <w:p>
      <w:pPr>
        <w:pStyle w:val="BookText"/>
        <w:rPr/>
      </w:pPr>
      <w:r>
        <w:rPr>
          <w:rFonts w:ascii="IRNazanin" w:hAnsi="IRNazanin" w:eastAsia="IRNazanin"/>
          <w:color w:val="111111"/>
          <w:sz w:val="28"/>
          <w:sz w:val="28"/>
          <w:szCs w:val="28"/>
          <w:rtl w:val="true"/>
          <w:lang w:bidi="fa-IR"/>
        </w:rPr>
        <w:t>ـ الحرث؛</w:t>
      </w:r>
    </w:p>
    <w:p>
      <w:pPr>
        <w:pStyle w:val="BookText"/>
        <w:rPr/>
      </w:pPr>
      <w:r>
        <w:rPr>
          <w:rFonts w:ascii="IRNazanin" w:hAnsi="IRNazanin" w:eastAsia="IRNazanin"/>
          <w:color w:val="111111"/>
          <w:sz w:val="28"/>
          <w:sz w:val="28"/>
          <w:szCs w:val="28"/>
          <w:rtl w:val="true"/>
          <w:lang w:bidi="fa-IR"/>
        </w:rPr>
        <w:t>ـ حسن بن عباس الجریش؛</w:t>
      </w:r>
    </w:p>
    <w:p>
      <w:pPr>
        <w:pStyle w:val="BookText"/>
        <w:rPr/>
      </w:pPr>
      <w:r>
        <w:rPr>
          <w:rFonts w:ascii="IRNazanin" w:hAnsi="IRNazanin" w:eastAsia="IRNazanin"/>
          <w:color w:val="111111"/>
          <w:sz w:val="28"/>
          <w:sz w:val="28"/>
          <w:szCs w:val="28"/>
          <w:rtl w:val="true"/>
          <w:lang w:bidi="fa-IR"/>
        </w:rPr>
        <w:t>ـ حسن بن غالب؛</w:t>
      </w:r>
    </w:p>
    <w:p>
      <w:pPr>
        <w:pStyle w:val="BookText"/>
        <w:rPr/>
      </w:pPr>
      <w:r>
        <w:rPr>
          <w:rFonts w:ascii="IRNazanin" w:hAnsi="IRNazanin" w:eastAsia="IRNazanin"/>
          <w:color w:val="111111"/>
          <w:sz w:val="28"/>
          <w:sz w:val="28"/>
          <w:szCs w:val="28"/>
          <w:rtl w:val="true"/>
          <w:lang w:bidi="fa-IR"/>
        </w:rPr>
        <w:t xml:space="preserve">ـ حفص الکناسی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الحکم بن زهیر؛</w:t>
      </w:r>
    </w:p>
    <w:p>
      <w:pPr>
        <w:pStyle w:val="BookText"/>
        <w:rPr/>
      </w:pPr>
      <w:r>
        <w:rPr>
          <w:rFonts w:ascii="IRNazanin" w:hAnsi="IRNazanin" w:eastAsia="IRNazanin"/>
          <w:color w:val="111111"/>
          <w:sz w:val="28"/>
          <w:sz w:val="28"/>
          <w:szCs w:val="28"/>
          <w:rtl w:val="true"/>
          <w:lang w:bidi="fa-IR"/>
        </w:rPr>
        <w:t>ـ حمزة بن ربیع؛</w:t>
      </w:r>
    </w:p>
    <w:p>
      <w:pPr>
        <w:pStyle w:val="BookText"/>
        <w:rPr/>
      </w:pPr>
      <w:r>
        <w:rPr>
          <w:rFonts w:ascii="IRNazanin" w:hAnsi="IRNazanin" w:eastAsia="IRNazanin"/>
          <w:color w:val="111111"/>
          <w:sz w:val="28"/>
          <w:sz w:val="28"/>
          <w:szCs w:val="28"/>
          <w:rtl w:val="true"/>
          <w:lang w:bidi="fa-IR"/>
        </w:rPr>
        <w:t>ـ ربیعة السعدی؛</w:t>
      </w:r>
    </w:p>
    <w:p>
      <w:pPr>
        <w:pStyle w:val="BookText"/>
        <w:rPr/>
      </w:pPr>
      <w:r>
        <w:rPr>
          <w:rFonts w:ascii="IRNazanin" w:hAnsi="IRNazanin" w:eastAsia="IRNazanin"/>
          <w:color w:val="111111"/>
          <w:sz w:val="28"/>
          <w:sz w:val="28"/>
          <w:szCs w:val="28"/>
          <w:rtl w:val="true"/>
          <w:lang w:bidi="fa-IR"/>
        </w:rPr>
        <w:t>ـ ربیع بن محمد؛</w:t>
      </w:r>
    </w:p>
    <w:p>
      <w:pPr>
        <w:pStyle w:val="BookText"/>
        <w:rPr/>
      </w:pPr>
      <w:r>
        <w:rPr>
          <w:rFonts w:ascii="IRNazanin" w:hAnsi="IRNazanin" w:eastAsia="IRNazanin"/>
          <w:color w:val="111111"/>
          <w:sz w:val="28"/>
          <w:sz w:val="28"/>
          <w:szCs w:val="28"/>
          <w:rtl w:val="true"/>
          <w:lang w:bidi="fa-IR"/>
        </w:rPr>
        <w:t>ـ زیاد بن ابی‌حفصه؛</w:t>
      </w:r>
    </w:p>
    <w:p>
      <w:pPr>
        <w:pStyle w:val="BookText"/>
        <w:rPr/>
      </w:pPr>
      <w:r>
        <w:rPr>
          <w:rFonts w:ascii="IRNazanin" w:hAnsi="IRNazanin" w:eastAsia="IRNazanin"/>
          <w:color w:val="111111"/>
          <w:sz w:val="28"/>
          <w:sz w:val="28"/>
          <w:szCs w:val="28"/>
          <w:rtl w:val="true"/>
          <w:lang w:bidi="fa-IR"/>
        </w:rPr>
        <w:t>ـ سورة بن کلیب؛</w:t>
      </w:r>
    </w:p>
    <w:p>
      <w:pPr>
        <w:pStyle w:val="BookText"/>
        <w:rPr/>
      </w:pPr>
      <w:r>
        <w:rPr>
          <w:rFonts w:ascii="IRNazanin" w:hAnsi="IRNazanin" w:eastAsia="IRNazanin"/>
          <w:color w:val="111111"/>
          <w:sz w:val="28"/>
          <w:sz w:val="28"/>
          <w:szCs w:val="28"/>
          <w:rtl w:val="true"/>
          <w:lang w:bidi="fa-IR"/>
        </w:rPr>
        <w:t>ـ صالح بن هیثم؛</w:t>
      </w:r>
    </w:p>
    <w:p>
      <w:pPr>
        <w:pStyle w:val="BookText"/>
        <w:rPr/>
      </w:pPr>
      <w:r>
        <w:rPr>
          <w:rFonts w:ascii="IRNazanin" w:hAnsi="IRNazanin" w:eastAsia="IRNazanin"/>
          <w:color w:val="111111"/>
          <w:sz w:val="28"/>
          <w:sz w:val="28"/>
          <w:szCs w:val="28"/>
          <w:rtl w:val="true"/>
          <w:lang w:bidi="fa-IR"/>
        </w:rPr>
        <w:t>ـ صباح المدائنی؛</w:t>
      </w:r>
    </w:p>
    <w:p>
      <w:pPr>
        <w:pStyle w:val="BookText"/>
        <w:rPr/>
      </w:pPr>
      <w:r>
        <w:rPr>
          <w:rFonts w:ascii="IRNazanin" w:hAnsi="IRNazanin" w:eastAsia="IRNazanin"/>
          <w:color w:val="111111"/>
          <w:sz w:val="28"/>
          <w:sz w:val="28"/>
          <w:szCs w:val="28"/>
          <w:rtl w:val="true"/>
          <w:lang w:bidi="fa-IR"/>
        </w:rPr>
        <w:t>ـ صدیق بن عبد‌الله؛</w:t>
      </w:r>
    </w:p>
    <w:p>
      <w:pPr>
        <w:pStyle w:val="BookText"/>
        <w:rPr/>
      </w:pPr>
      <w:r>
        <w:rPr>
          <w:rFonts w:ascii="IRNazanin" w:hAnsi="IRNazanin" w:eastAsia="IRNazanin"/>
          <w:color w:val="111111"/>
          <w:sz w:val="28"/>
          <w:sz w:val="28"/>
          <w:szCs w:val="28"/>
          <w:rtl w:val="true"/>
          <w:lang w:bidi="fa-IR"/>
        </w:rPr>
        <w:t>ـ عبد‌الاعلی الاعین؛</w:t>
      </w:r>
    </w:p>
    <w:p>
      <w:pPr>
        <w:pStyle w:val="BookText"/>
        <w:rPr/>
      </w:pPr>
      <w:r>
        <w:rPr>
          <w:rFonts w:ascii="IRNazanin" w:hAnsi="IRNazanin" w:eastAsia="IRNazanin"/>
          <w:color w:val="111111"/>
          <w:sz w:val="28"/>
          <w:sz w:val="28"/>
          <w:szCs w:val="28"/>
          <w:rtl w:val="true"/>
          <w:lang w:bidi="fa-IR"/>
        </w:rPr>
        <w:t>ـ عبد‌الرحمان بن ابی‌عبد‌الله؛</w:t>
      </w:r>
    </w:p>
    <w:p>
      <w:pPr>
        <w:pStyle w:val="BookText"/>
        <w:rPr/>
      </w:pPr>
      <w:r>
        <w:rPr>
          <w:rFonts w:ascii="IRNazanin" w:hAnsi="IRNazanin" w:eastAsia="IRNazanin"/>
          <w:color w:val="111111"/>
          <w:sz w:val="28"/>
          <w:sz w:val="28"/>
          <w:szCs w:val="28"/>
          <w:rtl w:val="true"/>
          <w:lang w:bidi="fa-IR"/>
        </w:rPr>
        <w:t>ـ عبد‌الرحمان بن باسط القرشی؛</w:t>
      </w:r>
    </w:p>
    <w:p>
      <w:pPr>
        <w:pStyle w:val="BookText"/>
        <w:rPr/>
      </w:pPr>
      <w:r>
        <w:rPr>
          <w:rFonts w:ascii="IRNazanin" w:hAnsi="IRNazanin" w:eastAsia="IRNazanin"/>
          <w:color w:val="111111"/>
          <w:sz w:val="28"/>
          <w:sz w:val="28"/>
          <w:szCs w:val="28"/>
          <w:rtl w:val="true"/>
          <w:lang w:bidi="fa-IR"/>
        </w:rPr>
        <w:t>ـ عبد‌الکریم بن عبد‌الرحیم؛</w:t>
      </w:r>
    </w:p>
    <w:p>
      <w:pPr>
        <w:pStyle w:val="BookText"/>
        <w:rPr/>
      </w:pPr>
      <w:r>
        <w:rPr>
          <w:rFonts w:ascii="IRNazanin" w:hAnsi="IRNazanin" w:eastAsia="IRNazanin"/>
          <w:color w:val="111111"/>
          <w:sz w:val="28"/>
          <w:sz w:val="28"/>
          <w:szCs w:val="28"/>
          <w:rtl w:val="true"/>
          <w:lang w:bidi="fa-IR"/>
        </w:rPr>
        <w:t>ـ عبد‌الله بن اسلم؛</w:t>
      </w:r>
    </w:p>
    <w:p>
      <w:pPr>
        <w:pStyle w:val="BookText"/>
        <w:rPr/>
      </w:pPr>
      <w:r>
        <w:rPr>
          <w:rFonts w:ascii="IRNazanin" w:hAnsi="IRNazanin" w:eastAsia="IRNazanin"/>
          <w:color w:val="111111"/>
          <w:sz w:val="28"/>
          <w:sz w:val="28"/>
          <w:szCs w:val="28"/>
          <w:rtl w:val="true"/>
          <w:lang w:bidi="fa-IR"/>
        </w:rPr>
        <w:t xml:space="preserve">ـ عبد‌الله بن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الفارسی؛</w:t>
      </w:r>
    </w:p>
    <w:p>
      <w:pPr>
        <w:pStyle w:val="BookText"/>
        <w:rPr/>
      </w:pPr>
      <w:r>
        <w:rPr>
          <w:rFonts w:ascii="IRNazanin" w:hAnsi="IRNazanin" w:eastAsia="IRNazanin"/>
          <w:color w:val="111111"/>
          <w:sz w:val="28"/>
          <w:sz w:val="28"/>
          <w:szCs w:val="28"/>
          <w:rtl w:val="true"/>
          <w:lang w:bidi="fa-IR"/>
        </w:rPr>
        <w:t>ـ عبد‌الله بن کیسان؛</w:t>
      </w:r>
    </w:p>
    <w:p>
      <w:pPr>
        <w:pStyle w:val="BookText"/>
        <w:rPr/>
      </w:pPr>
      <w:r>
        <w:rPr>
          <w:rFonts w:ascii="IRNazanin" w:hAnsi="IRNazanin" w:eastAsia="IRNazanin"/>
          <w:color w:val="111111"/>
          <w:sz w:val="28"/>
          <w:sz w:val="28"/>
          <w:szCs w:val="28"/>
          <w:rtl w:val="true"/>
          <w:lang w:bidi="fa-IR"/>
        </w:rPr>
        <w:t>ـ عبدالله بن محمد التفلیسی؛</w:t>
      </w:r>
    </w:p>
    <w:p>
      <w:pPr>
        <w:pStyle w:val="BookText"/>
        <w:rPr/>
      </w:pPr>
      <w:r>
        <w:rPr>
          <w:rFonts w:ascii="IRNazanin" w:hAnsi="IRNazanin" w:eastAsia="IRNazanin"/>
          <w:color w:val="111111"/>
          <w:sz w:val="28"/>
          <w:sz w:val="28"/>
          <w:szCs w:val="28"/>
          <w:rtl w:val="true"/>
          <w:lang w:bidi="fa-IR"/>
        </w:rPr>
        <w:t>ـ عبید بن خنیس؛</w:t>
      </w:r>
    </w:p>
    <w:p>
      <w:pPr>
        <w:pStyle w:val="BookText"/>
        <w:rPr/>
      </w:pPr>
      <w:r>
        <w:rPr>
          <w:rFonts w:ascii="IRNazanin" w:hAnsi="IRNazanin" w:eastAsia="IRNazanin"/>
          <w:color w:val="111111"/>
          <w:sz w:val="28"/>
          <w:sz w:val="28"/>
          <w:szCs w:val="28"/>
          <w:rtl w:val="true"/>
          <w:lang w:bidi="fa-IR"/>
        </w:rPr>
        <w:t>ـ عبید بن یحیی؛</w:t>
      </w:r>
    </w:p>
    <w:p>
      <w:pPr>
        <w:pStyle w:val="BookText"/>
        <w:rPr/>
      </w:pPr>
      <w:r>
        <w:rPr>
          <w:rFonts w:ascii="IRNazanin" w:hAnsi="IRNazanin" w:eastAsia="IRNazanin"/>
          <w:color w:val="111111"/>
          <w:sz w:val="28"/>
          <w:sz w:val="28"/>
          <w:szCs w:val="28"/>
          <w:rtl w:val="true"/>
          <w:lang w:bidi="fa-IR"/>
        </w:rPr>
        <w:t>ـ عبید الکندی؛</w:t>
      </w:r>
    </w:p>
    <w:p>
      <w:pPr>
        <w:pStyle w:val="BookText"/>
        <w:rPr/>
      </w:pPr>
      <w:r>
        <w:rPr>
          <w:rFonts w:ascii="IRNazanin" w:hAnsi="IRNazanin" w:eastAsia="IRNazanin"/>
          <w:color w:val="111111"/>
          <w:sz w:val="28"/>
          <w:sz w:val="28"/>
          <w:szCs w:val="28"/>
          <w:rtl w:val="true"/>
          <w:lang w:bidi="fa-IR"/>
        </w:rPr>
        <w:t>ـ عثمان بن زید؛</w:t>
      </w:r>
    </w:p>
    <w:p>
      <w:pPr>
        <w:pStyle w:val="BookText"/>
        <w:rPr/>
      </w:pPr>
      <w:r>
        <w:rPr>
          <w:rFonts w:ascii="IRNazanin" w:hAnsi="IRNazanin" w:eastAsia="IRNazanin"/>
          <w:color w:val="111111"/>
          <w:sz w:val="28"/>
          <w:sz w:val="28"/>
          <w:szCs w:val="28"/>
          <w:rtl w:val="true"/>
          <w:lang w:bidi="fa-IR"/>
        </w:rPr>
        <w:t>ـ عثمان بن عبد‌الله؛</w:t>
      </w:r>
    </w:p>
    <w:p>
      <w:pPr>
        <w:pStyle w:val="BookText"/>
        <w:rPr/>
      </w:pPr>
      <w:r>
        <w:rPr>
          <w:rFonts w:ascii="IRNazanin" w:hAnsi="IRNazanin" w:eastAsia="IRNazanin"/>
          <w:color w:val="111111"/>
          <w:sz w:val="28"/>
          <w:sz w:val="28"/>
          <w:szCs w:val="28"/>
          <w:rtl w:val="true"/>
          <w:lang w:bidi="fa-IR"/>
        </w:rPr>
        <w:t>ـ عثمان بن محمد؛</w:t>
      </w:r>
    </w:p>
    <w:p>
      <w:pPr>
        <w:pStyle w:val="BookText"/>
        <w:rPr/>
      </w:pPr>
      <w:r>
        <w:rPr>
          <w:rFonts w:ascii="IRNazanin" w:hAnsi="IRNazanin" w:eastAsia="IRNazanin"/>
          <w:color w:val="111111"/>
          <w:sz w:val="28"/>
          <w:sz w:val="28"/>
          <w:szCs w:val="28"/>
          <w:rtl w:val="true"/>
          <w:lang w:bidi="fa-IR"/>
        </w:rPr>
        <w:t>ـ عثمان بن یوسف؛</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علوان بن محمد؛</w:t>
      </w:r>
    </w:p>
    <w:p>
      <w:pPr>
        <w:pStyle w:val="BookText"/>
        <w:rPr/>
      </w:pPr>
      <w:r>
        <w:rPr>
          <w:rFonts w:ascii="IRNazanin" w:hAnsi="IRNazanin" w:eastAsia="IRNazanin"/>
          <w:color w:val="111111"/>
          <w:sz w:val="28"/>
          <w:sz w:val="28"/>
          <w:szCs w:val="28"/>
          <w:rtl w:val="true"/>
          <w:lang w:bidi="fa-IR"/>
        </w:rPr>
        <w:t>ـ عمر بن رشید؛</w:t>
      </w:r>
    </w:p>
    <w:p>
      <w:pPr>
        <w:pStyle w:val="BookText"/>
        <w:rPr/>
      </w:pPr>
      <w:r>
        <w:rPr>
          <w:rFonts w:ascii="IRNazanin" w:hAnsi="IRNazanin" w:eastAsia="IRNazanin"/>
          <w:color w:val="111111"/>
          <w:sz w:val="28"/>
          <w:sz w:val="28"/>
          <w:szCs w:val="28"/>
          <w:rtl w:val="true"/>
          <w:lang w:bidi="fa-IR"/>
        </w:rPr>
        <w:t>ـ فرات بن ابراهیم؛</w:t>
      </w:r>
    </w:p>
    <w:p>
      <w:pPr>
        <w:pStyle w:val="BookText"/>
        <w:rPr/>
      </w:pPr>
      <w:r>
        <w:rPr>
          <w:rFonts w:ascii="IRNazanin" w:hAnsi="IRNazanin" w:eastAsia="IRNazanin"/>
          <w:color w:val="111111"/>
          <w:sz w:val="28"/>
          <w:sz w:val="28"/>
          <w:szCs w:val="28"/>
          <w:rtl w:val="true"/>
          <w:lang w:bidi="fa-IR"/>
        </w:rPr>
        <w:t>ـ فلان الکرخی؛</w:t>
      </w:r>
    </w:p>
    <w:p>
      <w:pPr>
        <w:pStyle w:val="BookText"/>
        <w:rPr/>
      </w:pPr>
      <w:r>
        <w:rPr>
          <w:rFonts w:ascii="IRNazanin" w:hAnsi="IRNazanin" w:eastAsia="IRNazanin"/>
          <w:color w:val="111111"/>
          <w:sz w:val="28"/>
          <w:sz w:val="28"/>
          <w:szCs w:val="28"/>
          <w:rtl w:val="true"/>
          <w:lang w:bidi="fa-IR"/>
        </w:rPr>
        <w:t>ـ مالک بن عبد‌الله بن اسلم؛</w:t>
      </w:r>
    </w:p>
    <w:p>
      <w:pPr>
        <w:pStyle w:val="BookText"/>
        <w:rPr/>
      </w:pPr>
      <w:r>
        <w:rPr>
          <w:rFonts w:ascii="IRNazanin" w:hAnsi="IRNazanin" w:eastAsia="IRNazanin"/>
          <w:color w:val="111111"/>
          <w:sz w:val="28"/>
          <w:sz w:val="28"/>
          <w:szCs w:val="28"/>
          <w:rtl w:val="true"/>
          <w:lang w:bidi="fa-IR"/>
        </w:rPr>
        <w:t>ـ المثنی ابن محمد؛</w:t>
      </w:r>
    </w:p>
    <w:p>
      <w:pPr>
        <w:pStyle w:val="BookText"/>
        <w:rPr/>
      </w:pPr>
      <w:r>
        <w:rPr>
          <w:rFonts w:ascii="IRNazanin" w:hAnsi="IRNazanin" w:eastAsia="IRNazanin"/>
          <w:color w:val="111111"/>
          <w:sz w:val="28"/>
          <w:sz w:val="28"/>
          <w:szCs w:val="28"/>
          <w:rtl w:val="true"/>
          <w:lang w:bidi="fa-IR"/>
        </w:rPr>
        <w:t>ـ محمد بن احمد بن بویه؛</w:t>
      </w:r>
    </w:p>
    <w:p>
      <w:pPr>
        <w:pStyle w:val="BookText"/>
        <w:rPr/>
      </w:pPr>
      <w:r>
        <w:rPr>
          <w:rFonts w:ascii="IRNazanin" w:hAnsi="IRNazanin" w:eastAsia="IRNazanin"/>
          <w:color w:val="111111"/>
          <w:sz w:val="28"/>
          <w:sz w:val="28"/>
          <w:szCs w:val="28"/>
          <w:rtl w:val="true"/>
          <w:lang w:bidi="fa-IR"/>
        </w:rPr>
        <w:t>ـ محمد بن حمدان؛</w:t>
      </w:r>
    </w:p>
    <w:p>
      <w:pPr>
        <w:pStyle w:val="BookText"/>
        <w:rPr/>
      </w:pPr>
      <w:r>
        <w:rPr>
          <w:rFonts w:ascii="IRNazanin" w:hAnsi="IRNazanin" w:eastAsia="IRNazanin"/>
          <w:color w:val="111111"/>
          <w:sz w:val="28"/>
          <w:sz w:val="28"/>
          <w:szCs w:val="28"/>
          <w:rtl w:val="true"/>
          <w:lang w:bidi="fa-IR"/>
        </w:rPr>
        <w:t>ـ محمد بن عبد‌الله الطائی؛</w:t>
      </w:r>
    </w:p>
    <w:p>
      <w:pPr>
        <w:pStyle w:val="BookText"/>
        <w:rPr/>
      </w:pPr>
      <w:r>
        <w:rPr>
          <w:rFonts w:ascii="IRNazanin" w:hAnsi="IRNazanin" w:eastAsia="IRNazanin"/>
          <w:color w:val="111111"/>
          <w:sz w:val="28"/>
          <w:sz w:val="28"/>
          <w:szCs w:val="28"/>
          <w:rtl w:val="true"/>
          <w:lang w:bidi="fa-IR"/>
        </w:rPr>
        <w:t>ـ محمد بن یعفور؛</w:t>
      </w:r>
    </w:p>
    <w:p>
      <w:pPr>
        <w:pStyle w:val="BookText"/>
        <w:rPr/>
      </w:pPr>
      <w:r>
        <w:rPr>
          <w:rFonts w:ascii="IRNazanin" w:hAnsi="IRNazanin" w:eastAsia="IRNazanin"/>
          <w:color w:val="111111"/>
          <w:sz w:val="28"/>
          <w:sz w:val="28"/>
          <w:szCs w:val="28"/>
          <w:rtl w:val="true"/>
          <w:lang w:bidi="fa-IR"/>
        </w:rPr>
        <w:t xml:space="preserve">ـ مسلمة بن 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نام او همان سلمة بن عطاء باشد که تصحیف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هاشم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یحیی بن مسلم؛</w:t>
      </w:r>
    </w:p>
    <w:p>
      <w:pPr>
        <w:pStyle w:val="BookText"/>
        <w:rPr/>
      </w:pPr>
      <w:r>
        <w:rPr>
          <w:rFonts w:ascii="IRNazanin" w:hAnsi="IRNazanin" w:eastAsia="IRNazanin"/>
          <w:color w:val="111111"/>
          <w:sz w:val="28"/>
          <w:sz w:val="28"/>
          <w:szCs w:val="28"/>
          <w:rtl w:val="true"/>
          <w:lang w:bidi="fa-IR"/>
        </w:rPr>
        <w:t>ـ یحیی بن میسرة الخثمی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ناشناسیِ راویان مجهول را دلیلِ ضعفشان بگیریم آمار راویان ضعیف این کتاب بسیار افزایش می‌یابد و اگر جهالت ایشان دلیل ضعفشان تلقی نشود و نیز راویانی را که مذهبی غیر شیعی دارند در زمرهی ضعیفان محسوب نکنیم، شمار راویان ضعیف تفسیر قمی همان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خواهد بود که در بخش راویان ضعیف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خود با ادعای توثیق عام ابتدای کتاب</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اعلام می‌دارد تمام رواتِ سلسله سند تا به معصوم علیه السلام ثقه هستند، منافات دارد</w:t>
      </w:r>
      <w:r>
        <w:rPr>
          <w:rFonts w:eastAsia="IRNazanin" w:cs="IRNazanin"/>
          <w:color w:val="111111"/>
          <w:sz w:val="28"/>
          <w:szCs w:val="28"/>
          <w:rtl w:val="true"/>
          <w:lang w:bidi="fa-IR"/>
        </w:rPr>
        <w:t>.</w:t>
      </w:r>
      <w:bookmarkStart w:id="214" w:name="pg13270_158904"/>
    </w:p>
    <w:p>
      <w:pPr>
        <w:pStyle w:val="Heading3"/>
        <w:numPr>
          <w:ilvl w:val="2"/>
          <w:numId w:val="1"/>
        </w:numPr>
        <w:rPr/>
      </w:pPr>
      <w:bookmarkStart w:id="215" w:name="__RefHeading___Toc1591691_2322387425"/>
      <w:bookmarkStart w:id="216" w:name="_Toc77"/>
      <w:bookmarkEnd w:id="214"/>
      <w:bookmarkEnd w:id="215"/>
      <w:r>
        <w:rPr>
          <w:rtl w:val="true"/>
        </w:rPr>
        <w:t>خاتمه</w:t>
      </w:r>
      <w:bookmarkEnd w:id="216"/>
    </w:p>
    <w:p>
      <w:pPr>
        <w:pStyle w:val="BookText"/>
        <w:rPr/>
      </w:pPr>
      <w:r>
        <w:rPr>
          <w:rFonts w:ascii="IRNazanin" w:hAnsi="IRNazanin" w:eastAsia="IRNazanin"/>
          <w:color w:val="111111"/>
          <w:sz w:val="28"/>
          <w:sz w:val="28"/>
          <w:szCs w:val="28"/>
          <w:rtl w:val="true"/>
          <w:lang w:bidi="fa-IR"/>
        </w:rPr>
        <w:t>در پایان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راویان ضعیف در 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است که قاعدۀ توثیق عام مشایخ این کتاب را نقض، و از اعتبار ساقط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در این پژوهش نوشته آمد، به نظر می‌رسد، توثیق عام مشایخ این کتاب، اساس محکمی نداشته و بی‌اعتبار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نقل های این کتاب نیز همچون هر نقل دیگری، نیازمند بررسی سندی و متنی و احراز اعتبار است</w:t>
      </w:r>
      <w:r>
        <w:rPr>
          <w:rFonts w:eastAsia="IRNazanin" w:cs="IRNazanin"/>
          <w:color w:val="111111"/>
          <w:sz w:val="28"/>
          <w:szCs w:val="28"/>
          <w:rtl w:val="true"/>
          <w:lang w:bidi="fa-IR"/>
        </w:rPr>
        <w:t>.</w:t>
      </w:r>
    </w:p>
    <w:p>
      <w:pPr>
        <w:pStyle w:val="Heading3"/>
        <w:numPr>
          <w:ilvl w:val="2"/>
          <w:numId w:val="1"/>
        </w:numPr>
        <w:rPr/>
      </w:pPr>
      <w:bookmarkStart w:id="217" w:name="__RefHeading___Toc1591693_2322387425"/>
      <w:bookmarkStart w:id="218" w:name="_Toc78"/>
      <w:bookmarkEnd w:id="217"/>
      <w:r>
        <w:rPr>
          <w:rtl w:val="true"/>
        </w:rPr>
        <w:t>منابع</w:t>
      </w:r>
      <w:bookmarkEnd w:id="2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الغضائری، احمد بن الحسین، الرجال، موسسه اسماعیلیان،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الحلی، الحسن بن یوسف بن المطهر الاسدی، خلاصة الاقوال فی معرفة الرجال، التحقیق الجواد القیومی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الفقاهه،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الطوسی، ابو جعفر محمد بن الحسن، الرجال، انتشارات حیدریه، نجف اشرف،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الطوسی، ابو جعفر محمد بن الحسن، اختیار معرفة الرجال، مشهد، انتشارات 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الطوسی، ابو جعفر محمد بن الحسن، الفهرست، المکتبۀ المرتضویه، نجف اشرف،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العاملی، حر، وسائل الشیعه، مؤسسه 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الموسوی الخویی، سید ابوالقاسم، البیان فی تفسیر القرآن، چاپ چهارم، بیروت،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دارالزهراء،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النجاشی، احمد بن علی، الرجال، انتشارات جامعۀ مدرسین،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ایروانی، باقر، دروس تمهیدیه فی القواعد الرجالیه، مدین، قم،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تجلیل تبریزی، ابوطالب، معجم الثقات، جماعۀ المدرسین، مؤسسه النشر الاسلامی،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داوری، مسلم، اصول علم الرجال بین النظریة و التطبیق، تصحیح حسین عبودی، مؤسسه النشر الاسلامی،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سبحانی تبریزی، جعفر، کلیات فی علم الرجال، جماعۀ المدرسین فی الحوزة العلمیه، مؤسسۀ المحبین للطباعۀ و النشر، قم،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ابراهیم، تفسیر القمی، مؤسسۀ الاعلمی للمطبوعات،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محسنی، محمد آصف، بحوث فی علم الرجال،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میرزایی، پوران، نقد و بررسی تفسیر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شناسی و درون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پایاننامۀ مقطع کارشناسی ارشد، دانشکدۀ علوم حدیث</w:t>
      </w:r>
      <w:r>
        <w:rPr>
          <w:rFonts w:eastAsia="IRNazanin" w:cs="IRNazanin"/>
          <w:color w:val="111111"/>
          <w:sz w:val="28"/>
          <w:szCs w:val="28"/>
          <w:rtl w:val="true"/>
          <w:lang w:bidi="fa-IR"/>
        </w:rPr>
        <w:t>.</w:t>
      </w:r>
      <w:bookmarkStart w:id="219" w:name="pg13270_158906"/>
    </w:p>
    <w:p>
      <w:pPr>
        <w:pStyle w:val="Heading2"/>
        <w:numPr>
          <w:ilvl w:val="1"/>
          <w:numId w:val="1"/>
        </w:numPr>
        <w:rPr/>
      </w:pPr>
      <w:bookmarkStart w:id="220" w:name="__RefHeading___Toc1591695_2322387425"/>
      <w:bookmarkStart w:id="221" w:name="_Toc79"/>
      <w:bookmarkEnd w:id="219"/>
      <w:bookmarkEnd w:id="220"/>
      <w:r>
        <w:rPr>
          <w:rtl w:val="true"/>
        </w:rPr>
        <w:t>دفاع از تفسیر روایی علی بن ابراهیم مهدی حسینیان قمی</w:t>
      </w:r>
      <w:bookmarkEnd w:id="221"/>
    </w:p>
    <w:p>
      <w:pPr>
        <w:pStyle w:val="Heading3"/>
        <w:numPr>
          <w:ilvl w:val="2"/>
          <w:numId w:val="1"/>
        </w:numPr>
        <w:rPr/>
      </w:pPr>
      <w:bookmarkStart w:id="222" w:name="__RefHeading___Toc1591697_2322387425"/>
      <w:bookmarkStart w:id="223" w:name="_Toc80"/>
      <w:bookmarkEnd w:id="222"/>
      <w:r>
        <w:rPr>
          <w:rtl w:val="true"/>
        </w:rPr>
        <w:t>مقدمه</w:t>
      </w:r>
      <w:bookmarkEnd w:id="223"/>
    </w:p>
    <w:p>
      <w:pPr>
        <w:pStyle w:val="BookText"/>
        <w:rPr/>
      </w:pPr>
      <w:r>
        <w:rPr>
          <w:rFonts w:ascii="IRNazanin" w:hAnsi="IRNazanin" w:eastAsia="IRNazanin"/>
          <w:color w:val="111111"/>
          <w:sz w:val="28"/>
          <w:sz w:val="28"/>
          <w:szCs w:val="28"/>
          <w:rtl w:val="true"/>
          <w:lang w:bidi="fa-IR"/>
        </w:rPr>
        <w:t>به مناسبت کنگره بزرگداشت علی بن ابرهیم قمی، روایتگر معروف و محدّث کبیر و مفسر بزرگ نگاهی به روایات تفسیری و تفسیر روایی این شخصیت بینظیر میافکنیم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تفسیری عموماً و تفسیر روایی این مفسر بزرگ، خصوصاً در جهت تفسیر کلام خدا بسیار راه گشاست و بدون توجه به روایات تفسیری و تفسیر روایی علی بن ابراهیم قمی دستیابی به بخشهای زیادی از مُفاد و مفهوم کلام خدا امکان ندارد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اکنون درمقام بیان ضرورت توجه به روایات تفسیری برای فهم کلام خدا و نقش این روایات در جهت دست یابی به مفهوم صحیح بسیاری از آیات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نمی خواهیم از نیاز شدیدی که به این روایات در راستای تفسیر قرآن احساس میشود پرده برگیریم و راه گشایی این روایات را در جهت پرده گیری از مُفاد و مفهوم آیات قرآنی یادآور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برآن هستیم که به برخی از بیمهریهایی که در برخورد با این روایات دیده میشود اشاره کنیم و به شبهاتی که در این راستا مطرح میشود پاسخی کوتاه و اجمالی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مجموعۀ روایات تفسیری شیعه، هنوز به طور کامل با استقصای تام و با شیوۀ مناسب این کار</w:t>
      </w:r>
    </w:p>
    <w:p>
      <w:pPr>
        <w:pStyle w:val="BookText"/>
        <w:rPr/>
      </w:pPr>
      <w:r>
        <w:rPr>
          <w:rFonts w:ascii="IRNazanin" w:hAnsi="IRNazanin" w:eastAsia="IRNazanin"/>
          <w:color w:val="111111"/>
          <w:sz w:val="28"/>
          <w:sz w:val="28"/>
          <w:szCs w:val="28"/>
          <w:rtl w:val="true"/>
          <w:lang w:bidi="fa-IR"/>
        </w:rPr>
        <w:t>و با توجه به همۀ روایات تفسیری استخراج و تدوین نشده است تا چه رسد به تحلیل و تبیین که نیاز اصلی این روایات تفسیری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پارهای از روایات در مجموعۀ احادیث شیعه، باعث گردیده که اتهام ضعف و جعل و تحریف به مجموعۀ روایات شیعه مطرح شود و حتی برای برخی در ابتدای امر مشتبه شود و چنان پندارند که روایات ضعیف جعلی و تحریف شده در روایات شیعه و در مجموعههای اصیل و معتبر شیعی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چنین نیست و روایات شیعه در طول تاریخ توسط امامان علیهم السلام و یارانشان بارها و بارها پالایش و تهذیب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روایات شیعه را در ردیف روایات اهل سنت دانست و با آن به گونهای برخورد کرد که شایسته روایات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 یابی به تحلیل وتبیین صحیح روایات باید به جها ت زیر توجه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احاطه به همۀ گفتار امامان علیهم السلام و حرکت در جهت آشنایی با مجموعۀ فرهنگ 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دلدادگی و اعتقاد به روایات همراه با معرفت و اعتماد جازم و قاطع به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دانشمندان منصف در زمینه های علوم مختلف، برای تبیین و دفاع از نظرگاه امامان علیه السلام در 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ساختن مجموعهای کارآمد و کامل در زمینه های مختلف، جهت تحلیل و تبیین 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به راحتی روایاتی را متهم ساخت و مردود شناخت، بلکه باید راه را برای تفسیر و تحلیل آن باز گذاشت، چرا که ممکن است دیگران بتوانند مفاد روایت را بیابند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حامل فقه الی من هو افقه منه</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هرگز مدعی نیستیم که هیچ روایت جعلی و یا تحریف شده در روایات شیعه نیست، ولی بر</w:t>
      </w:r>
    </w:p>
    <w:p>
      <w:pPr>
        <w:pStyle w:val="BookText"/>
        <w:rPr/>
      </w:pPr>
      <w:r>
        <w:rPr>
          <w:rFonts w:ascii="IRNazanin" w:hAnsi="IRNazanin" w:eastAsia="IRNazanin"/>
          <w:color w:val="111111"/>
          <w:sz w:val="28"/>
          <w:sz w:val="28"/>
          <w:szCs w:val="28"/>
          <w:rtl w:val="true"/>
          <w:lang w:bidi="fa-IR"/>
        </w:rPr>
        <w:t>این باوریم که باید بیشتر به روایات نزدیک شد و آنها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تعداد روایان مطلوب چندان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مقایسۀ روایات شیعه و روایات اهل سنت را بر نمیتابیم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کسانی که اهل واقعی روایات هستند به خوبی در 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تفسیری نیازمند کار و تحقیق بیشتری است تا علوم و معارف قرآن با این روایات قابل دستیابی باشد، وگرنه از لایههای فهم قرآن محروم خواهیم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مقدمه برای نشان دادن عمق بی مهریهایی که نسبت به این روایات تفسیری شکل گرفته، مناسب است به کلام علامه آیت الله معرفت رحمه الله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خود نویسنده التفسیر الاثری در پایان عمر خویش است، دربارۀ جوامع روایی تفسیری چون نورالثقلین و البرهان چنین قضاوت میکند، البته از داوری ایشان دربارۀ مجموعههای تفسیر روایی میگذریم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ما جمعه السید البحرانی باسم البرهان والشیخ الحویزی باسم نور الثقلین و قد اشتملا علی تفسیر کثیر من الایات القرآنیه بصورة متقطعة</w:t>
      </w:r>
    </w:p>
    <w:p>
      <w:pPr>
        <w:pStyle w:val="BookText"/>
        <w:rPr/>
      </w:pPr>
      <w:r>
        <w:rPr>
          <w:rFonts w:ascii="IRNazanin" w:hAnsi="IRNazanin" w:eastAsia="IRNazanin"/>
          <w:color w:val="111111"/>
          <w:sz w:val="28"/>
          <w:sz w:val="28"/>
          <w:szCs w:val="28"/>
          <w:rtl w:val="true"/>
          <w:lang w:bidi="fa-IR"/>
        </w:rPr>
        <w:t>ولکن حسب ترتیب السور من کل سورة آیات ومن غیر وفاء بتفسیر کامل الآیر سوی الموضِع الذی تعرض له الحدیث المأثور، غیر أن غالبیة هذه الروایات مما لایوزن بالاعتبار حیث ضعف اسنادها او ارسالها او مخالفة مضامینها مع اصول العقیدة اومبانی الشریعة فضلا عن مخالفة العلم او العقل الرشید الامر الذی یوهن صدور مثلها عن ائمة اهل البیت علیهم السلام اذ یجب تنزیه ساحتهم عن صدور مثل هذه الخبار الضعاف؛</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مجموعهای که سید بحرانی به نام البرهان و نیز شیخ حویزی به نام نور الثقیلن گرد آوردهاند، تفسیر بسیاری از آیات قرآنی را تکهتکه دارد، ولی به ترتیب سورهها و از هر</w:t>
      </w:r>
    </w:p>
    <w:p>
      <w:pPr>
        <w:pStyle w:val="BookText"/>
        <w:rPr/>
      </w:pPr>
      <w:r>
        <w:rPr>
          <w:rFonts w:ascii="IRNazanin" w:hAnsi="IRNazanin" w:eastAsia="IRNazanin"/>
          <w:color w:val="111111"/>
          <w:sz w:val="28"/>
          <w:sz w:val="28"/>
          <w:szCs w:val="28"/>
          <w:rtl w:val="true"/>
          <w:lang w:bidi="fa-IR"/>
        </w:rPr>
        <w:t>سوره چند آیه، البته بدون این که آیه را به طور کامل تفسیر کند، بلکه تنها همان قطعهای را که حدیث بدان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این روایات به دلیل ضعف سند و یا ارسال و یا مخالفت محتوای آنها با اصول عقیدتی و مبانی شریعت، فاقد ارزش است علاوه بر مخالفت با علم و عقل کامل، یعنی چیزی که صدور این روایات را از اهل بیت علیهم السلام موهون و سست میسازد زیرا باید ساحت اهل بیت علیهم السلام را از صدور چنین روایات ضعیفی پاک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تعبیر ایشان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به عمق نادرستی این نظریه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نیز دربارۀ مجامع روایی تفسیری به طور عموم نظر میدهد و مینویسد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فان الجوامع الحدیثیة التی حوت علی امثال هکذا تفاسیر مأثوره نقلا عن الائمه علیهم السلام لم تکد تصح منها الا القلیل النادر علی ما ننبه علیه؛</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و از این رو مجموعههای حدیثی که این گونه تفسیرهای 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روایت های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نقل از امامان علیهم السلام در خود جایی داده، جز بخش کمی از آن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دربارۀ تفسییر عیاشی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تفاسیر کانت بروایات مسنده الی ائمة اهل البیت علیهم السلام و قد اصبحت مقطوعة الاسناد فاقدة الاعتبار لا یجوز الاستناد الیها فی معرفة آراء الائمة علیهم السلام فی التفسیر</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این روایات تفسیری با سند متصل به امامان اهل بیت علیهم السلام بوده، ولی هم اکنون سندش جدا شده و بی اعتبار گردیده است و نمیتوان برای شناخت آراء تفسیری امامان علیهم السلام به این روایات</w:t>
      </w:r>
    </w:p>
    <w:p>
      <w:pPr>
        <w:pStyle w:val="BookText"/>
        <w:rPr/>
      </w:pPr>
      <w:r>
        <w:rPr>
          <w:rFonts w:ascii="IRNazanin" w:hAnsi="IRNazanin" w:eastAsia="IRNazanin"/>
          <w:color w:val="111111"/>
          <w:sz w:val="28"/>
          <w:sz w:val="28"/>
          <w:szCs w:val="28"/>
          <w:rtl w:val="true"/>
          <w:lang w:bidi="fa-IR"/>
        </w:rPr>
        <w:t>استنادکرد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تفسیر ابوالجارود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مثل تفسیر ابی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فضعیف کما لا اعتبار به لانه</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تفسیر ابوالجارود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 و اعتباری ندارد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نظریه ایشان این میشود که امثال این روایات تفسیری بی ارزش و بی اعتبار است با این که میدانیم بسیاری از روایات تفسیر عیاشی را میتوان با توجه به کتابهایی چون کافی مسند کرد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موضعی دیگر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یوجد خلال هذه التافهات بعض الکلام المتین اذ یوجد فی الاَسقاط ما لا یوجد فی الاسفاط لکنه من خلط السلیم بالسقیم التی یتحاشاه ائمه اهل البیت علیهم السلام، آری در لابلای این مطالب بی ارزش و سبک، بعضی از گفته های استوار و متین پیدا میشود، زیرا در لابلای چیزهای بی ارزش گاه چیزی یافت میشود که در جایگاهش پیدا نمیشود ولی سالم با ناسالم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با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شده که هرگز امامان اهل بیت علیهم السلام چنین کاری نمیکردهاند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داوریهای علامه آیة الله معرفت رحمه الله انسان را از پدید آمدن رویکردی جدی به روایات تفسیری مأیوس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ایشان دربارۀ روایات تفسیری اهل بیت علیهم السلام بیانات خوبی هم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اضف الی ذلک ما ورد عن طریق اهل البیت علیهم السلام من التفسیر المأثور المستند الی جدهم رسول صلی الله علیه وآله و هو عدد وفیر یضاف الی ذلک الکثیر الوارد عن غیر طرقهم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فإنها تکون مجموعه کبیرة من التفسیر المستند الی صاحب الرسالة لها شأن فی عالم التفسیر عبر القرون؛</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روایات تفسیری که از طریق امامان اهل بیت علیهم السلام</w:t>
      </w:r>
    </w:p>
    <w:p>
      <w:pPr>
        <w:pStyle w:val="BookText"/>
        <w:rPr/>
      </w:pPr>
      <w:r>
        <w:rPr>
          <w:rFonts w:ascii="IRNazanin" w:hAnsi="IRNazanin" w:eastAsia="IRNazanin"/>
          <w:color w:val="111111"/>
          <w:sz w:val="28"/>
          <w:sz w:val="28"/>
          <w:szCs w:val="28"/>
          <w:rtl w:val="true"/>
          <w:lang w:bidi="fa-IR"/>
        </w:rPr>
        <w:t>با استناد به جدشان پیامبر اکرم صلی الله علیه وآله رسیده، تعداد زیادی است که به روایات تفسیری پیامبر صلی الله علیه وآله که از غیر طریق اهل بیت علیهم السلام است افزوده میگردد و مجموعۀ بزرگی از روایات تفسیری رسول خدا صلی الله علیه وآله را میسازد که در طول تاریخ نقش بزرگ و جایگاه ویژهای در تفسیر قرآن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توجهی به روایات تفسیری، فراواناست، ولی مرحوم علامه معرفترحمه الله خوشبختانه دربارۀ تفسیر علی بن ابراهیم قمی، نظر مثبتی دارند و آن را کم عیب معرفی کردهاند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فالتفسیر فی مجموعه تفسیر نفیس لولا وجود هذه القله من المناکیر</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روائی علی بن ابراهیم رویهم رفته تفسیر ارزشمندی است، اگر این امور منکر که البته کم است در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جایی دیگر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لنأخذ لذلک مثلا التفسیر المنسوب الی علی بن ابراهیم القمی فانه من احسن التفاسیر المعتمده علی النقل المأثور سوی اشماله علی بعض المعایب و من حسن الحظ انها قلیلة الی جنب محاسنه الکثیرة و من ثم فانها معدودة فی جنب محاسنه غیر المعدوده کفی المرء نبلاً ان تعد معایبه</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ازباب نمونه تفسیرمنسوب به علی بن ابراهیم قمی را مورد بررسی قرار میدهیم این تفسیراز بهترین تفاسیری است که بر روایات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برخی از عیوب درآن وجود دارد و خوشبختانه این عیوب درکنار محاسن بسیار این تفسیر، کم است و عیوب این تفسیر قابل شمارش است درحالی که محاسن آن بسیار زیاد و قابل شمارش نیست وهمین برای انسان فضیلت است که عیبهایش قابل شمارش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نگاه مثبت به تفسیر روایی علی بن</w:t>
      </w:r>
    </w:p>
    <w:p>
      <w:pPr>
        <w:pStyle w:val="BookText"/>
        <w:rPr/>
      </w:pPr>
      <w:r>
        <w:rPr>
          <w:rFonts w:ascii="IRNazanin" w:hAnsi="IRNazanin" w:eastAsia="IRNazanin"/>
          <w:color w:val="111111"/>
          <w:sz w:val="28"/>
          <w:sz w:val="28"/>
          <w:szCs w:val="28"/>
          <w:rtl w:val="true"/>
          <w:lang w:bidi="fa-IR"/>
        </w:rPr>
        <w:t>ابراهیم قمی از جناب مرحوم استاد آیت الله معرفت امید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زمانیکه بدانیم ایشان نسبت به تفاسیری چون نورالثقلین و البرهان چنین نظری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به تفسیر ابوالجارود هم ـ همان تفسیری که در درون تفسیر علی بن ابراهیم قمی و در کنار تفسیر ایشان آمده ـ اعتنایی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این مقدمۀ کوتاه به روایات تفسیری میپردازیم و میخواهیم از تفسیر روایی علی بن ابراهیم قمی دفاع کنیم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تفسیر روایی علی بن ابراهیم قمی شبهاتی مطرح گردیده که باید به همه آنها پاسخ داده شود و حتماً در مقالات کنگره به این شبهات به طور ویژه و تک تک پاسخهای مفصلی داده خواهد شد و مطالب حقی به روشنی ارائه گردیده است</w:t>
      </w:r>
      <w:r>
        <w:rPr>
          <w:rFonts w:eastAsia="IRNazanin" w:cs="IRNazanin"/>
          <w:color w:val="111111"/>
          <w:sz w:val="28"/>
          <w:szCs w:val="28"/>
          <w:rtl w:val="true"/>
          <w:lang w:bidi="fa-IR"/>
        </w:rPr>
        <w:t>.</w:t>
      </w:r>
      <w:bookmarkStart w:id="224" w:name="pg13270_158913"/>
    </w:p>
    <w:p>
      <w:pPr>
        <w:pStyle w:val="Heading3"/>
        <w:numPr>
          <w:ilvl w:val="2"/>
          <w:numId w:val="1"/>
        </w:numPr>
        <w:rPr/>
      </w:pPr>
      <w:bookmarkStart w:id="225" w:name="__RefHeading___Toc1591699_2322387425"/>
      <w:bookmarkStart w:id="226" w:name="_Toc81"/>
      <w:bookmarkEnd w:id="224"/>
      <w:bookmarkEnd w:id="225"/>
      <w:r>
        <w:rPr>
          <w:rtl w:val="true"/>
        </w:rPr>
        <w:t>شبهات مطرح شده دربارۀ تفسیر علی بن ابراهیم</w:t>
      </w:r>
      <w:bookmarkEnd w:id="226"/>
    </w:p>
    <w:p>
      <w:pPr>
        <w:pStyle w:val="Heading4"/>
        <w:numPr>
          <w:ilvl w:val="3"/>
          <w:numId w:val="1"/>
        </w:numPr>
        <w:rPr/>
      </w:pPr>
      <w:bookmarkStart w:id="227" w:name="__RefHeading___Toc1591701_2322387425"/>
      <w:bookmarkStart w:id="228" w:name="_Toc82"/>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ما دراین جا این شبهات را فهرست میکنیم و به پاسخ های اجمالی در ارتباط با آنها بسنده میکینم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از شخص ایشان نیست، بلکه فرد دیگری روایاتی را از علی بن ابرهیم قمی در تفسیر آیات قرآنی گردآوری کرده، در حالی که این شخص توثیق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 آمیخته باتفسیر ابوالجارود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در این تفسیر درذیل آیاتی از قرآن از امام صادق علیه السلام روایاتی را آورده است، ولی این تفسیر موجود نیز مشتمل بر روایات امام باقر علیه السلام هست که ابوالجارود آنها را از امام باقر علیه السلام در ذیل آیاتی روایت کردهاست بنابراین روایات تفسیری امام باقر علیه السلام که هم به نام تفسیر الامام الباقر علیه السلام معروف است و هم به نام راوی آن که ابوالجارود است، در تفسیر قمی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روایات تفسیری امام صادق علیه السلام که توسط</w:t>
      </w:r>
    </w:p>
    <w:p>
      <w:pPr>
        <w:pStyle w:val="BookText"/>
        <w:rPr/>
      </w:pPr>
      <w:r>
        <w:rPr>
          <w:rFonts w:ascii="IRNazanin" w:hAnsi="IRNazanin" w:eastAsia="IRNazanin"/>
          <w:color w:val="111111"/>
          <w:sz w:val="28"/>
          <w:sz w:val="28"/>
          <w:szCs w:val="28"/>
          <w:rtl w:val="true"/>
          <w:lang w:bidi="fa-IR"/>
        </w:rPr>
        <w:t>علی بن ابراهیم قمی و یا دیگری گرد آمده است و نیز روایات تفسیری امام باقر علیه السلام که راوی آن ابوالجارود است در این مجموعه تفسیر نیست، بلکه روایات دیگری هم در این مجموعه آمده و در نتیجه این مجموعه از سه جزء تشکیل میشود و نباید آن را به نام تفسیر علی بن ابراهیم قمی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روایاتی که شاگرد علی بن ابراهیم از مشایخ دیگر خود آورده از این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علی بن ابراهیم قمی نیز در این تفسیر آمده که این‌ها روایت نیست و با روایات آمیخته شده، و این خود، مشکلی در راه پذیرش این تفسیر به عنوان یک تفسیر روایی است و باید به این جهت توجه داشت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روایات این تفسیر با اسناد ضعیف است که این موجب ضعف این مجموعه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علاوه بر ضعفهایی که قبلاً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این کتاب به علی بن ابراهیم قمی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علی بن ابراهیم قمی کتابی در تفسیر اسناد داده شده، ولی از کجا این همان تفسیر علی بن ابراهیم قمی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و در لابلای این تفسیر بر نظریۀ تحریف قرآن که نظریۀ پذیرفته شدۀ عالمان و مفسران شیعی و سنی نیست تأکید شده است واین تفسیر از این جهت نیز مورد خدشه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درمقدمه و در لابلای این تفسیر، روایاتی است که فهم آن دشوار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روایات بر خلاف ظاهر قرآنی، تفسیری را ارائه میکند و گاه بی ارتباط بامفاد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حضور چنین روایات نامأنوسی در این مجموعه به شدت این مجموعه را تضعیف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روایات جعلی و ساختگی دراین مجموعه که از باب نمونه جناب آیت الله معرفت در التفسیر والمفسرون به حدود سی و سه مورد از آنها اشار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برخی از شبهات و اشکالاتی است که</w:t>
      </w:r>
    </w:p>
    <w:p>
      <w:pPr>
        <w:pStyle w:val="BookText"/>
        <w:rPr/>
      </w:pPr>
      <w:r>
        <w:rPr>
          <w:rFonts w:ascii="IRNazanin" w:hAnsi="IRNazanin" w:eastAsia="IRNazanin"/>
          <w:color w:val="111111"/>
          <w:sz w:val="28"/>
          <w:sz w:val="28"/>
          <w:szCs w:val="28"/>
          <w:rtl w:val="true"/>
          <w:lang w:bidi="fa-IR"/>
        </w:rPr>
        <w:t>پیرامون تفسیر روایی علی بن ابراهیم قمی مطرح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برآنیم که در این مقالۀ کوتاه به همۀ این شبهات به اجمال، پاسخی در خور بدهیم و این مجموعۀ تفسیری را که بسیاری از روایات امام صادق وباقر علیهما السلام را پیرامون تفسیر آیات قرآنی در خود جای داده، به عنوان یک منبع اصیل و قدیمی که از محدّث و مفّسر و عالمی بزرگ به یادگار مانده درجهت تفسیر قرآن، حفظ کنیم و ازآن بهرهمند گردیم</w:t>
      </w:r>
      <w:r>
        <w:rPr>
          <w:rFonts w:eastAsia="IRNazanin" w:cs="IRNazanin"/>
          <w:color w:val="111111"/>
          <w:sz w:val="28"/>
          <w:szCs w:val="28"/>
          <w:rtl w:val="true"/>
          <w:lang w:bidi="fa-IR"/>
        </w:rPr>
        <w:t>.</w:t>
      </w:r>
      <w:bookmarkStart w:id="229" w:name="pg13270_158915"/>
    </w:p>
    <w:p>
      <w:pPr>
        <w:pStyle w:val="BookText"/>
        <w:rPr/>
      </w:pPr>
      <w:bookmarkEnd w:id="229"/>
      <w:r>
        <w:rPr>
          <w:rFonts w:ascii="IRNazanin" w:hAnsi="IRNazanin" w:eastAsia="IRNazanin"/>
          <w:color w:val="111111"/>
          <w:sz w:val="28"/>
          <w:sz w:val="28"/>
          <w:szCs w:val="28"/>
          <w:rtl w:val="true"/>
          <w:lang w:bidi="fa-IR"/>
        </w:rPr>
        <w:t>اگر بسیاری از روایات تفسیری و به ویژه روایات موجود در این تفسیر مورد توجه قرار گیرد، نیاز به سند و اثبات آن نیست و با دقت میتوان به درستی بسیاری از آنها رسید واین نکته مهمی است که برخی بدان توجه دارند و به راحتی خود را به دلیل ضعف سند یا استناد از بهرهمندی این روایات در باب تفسیر، محروم نمی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در سایۀ پاسخ به این شبهات، اکثر روایات شیعه و نیز بیشتر روایات تفسیری ما اعتبار مییابد و مشکلی از این ناحیه روایات تفسیری ما را تهدید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تک تک شبهات را پاسخ خواهیم داد و خواهیم دید که تا چه پایهای این شبهات ضعیف و ناکارآمد است</w:t>
      </w:r>
      <w:r>
        <w:rPr>
          <w:rFonts w:eastAsia="IRNazanin" w:cs="IRNazanin"/>
          <w:color w:val="111111"/>
          <w:sz w:val="28"/>
          <w:szCs w:val="28"/>
          <w:rtl w:val="true"/>
          <w:lang w:bidi="fa-IR"/>
        </w:rPr>
        <w:t>.</w:t>
      </w:r>
    </w:p>
    <w:p>
      <w:pPr>
        <w:pStyle w:val="Heading4"/>
        <w:numPr>
          <w:ilvl w:val="3"/>
          <w:numId w:val="1"/>
        </w:numPr>
        <w:rPr/>
      </w:pPr>
      <w:bookmarkStart w:id="230" w:name="__RefHeading___Toc1591703_2322387425"/>
      <w:bookmarkStart w:id="231" w:name="_Toc83"/>
      <w:bookmarkEnd w:id="230"/>
      <w:r>
        <w:rPr>
          <w:rtl w:val="true"/>
        </w:rPr>
        <w:t>پاسخ چهار شبهه نخست</w:t>
      </w:r>
      <w:bookmarkEnd w:id="231"/>
    </w:p>
    <w:p>
      <w:pPr>
        <w:pStyle w:val="BookText"/>
        <w:rPr/>
      </w:pPr>
      <w:r>
        <w:rPr>
          <w:rFonts w:ascii="IRNazanin" w:hAnsi="IRNazanin" w:eastAsia="IRNazanin"/>
          <w:color w:val="111111"/>
          <w:sz w:val="28"/>
          <w:sz w:val="28"/>
          <w:szCs w:val="28"/>
          <w:rtl w:val="true"/>
          <w:lang w:bidi="fa-IR"/>
        </w:rPr>
        <w:t>در پاسخ به چهار شبهۀ اول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روایی علی بن ابراهیم توسط شاگردش، ابوالفضل عباس بن محمد بن قاسم بن حمزة بن موسی بن جعفر علیه السلام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تفسیری چه از سوی علی بن ابراهیم قمی بر شاگردش املاء شده باشد و چه دست نوشتۀ خود علی بن ابراهیم قمی باشد در هر دو صورت استنادش به علی بن ابراهیم قمی بدون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بزرگوارش گرچه بسان بسیاری از بزرگان توثیق نشده است، آن گونه که پدر علی بن ابراهیم قمی ؛ یعنی ابراهیم بن هاشم کوفی، توثیقی در رجال برای او نیامده، ولی در اعتبار او هیچ سخنی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ابوالفضل عباس که با سه واسطه به حضرت موسی بن جعفر علیه السلام میرسد و نامش در کتب انساب بر سر زبانهاست شخصیت ارزشمندی است که این تفسیر را از علی بن ابراهیم برای ما روایت میکند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کسانی که در پذیرش توثیق راویان سخت گیرند ومنتظرند که حتماً در کتب رجال آن هم توسط قدمای رجال، توثیقی از آنان صورت گیرد حق میص</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دهیم که در پذیرش این شاگرد بزرگ، کمی درنگ وتأمل کنند، ولی این مبنا پذیرفتۀ همه عالمان فقیهان ومحققان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دست یابی به اعتبار و وثاقت یک راوی راه‌های متعدد وبسیاری داریم؛ مثلاً از مشایخش میفهمیم که این فرد شایسته وبایسته است یا از شاگردانش پی میبریم که او اعتبار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این که کسی دربارۀ وی لب به مذمتی نگشوده میفهمیم که برای همه پذیرفته بوده است یا از کتابی که راوی آن است پی میبریم که چه اندازه خودش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اعتبار یک راوی تنها توثیق رجالی اونیست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قرائن که در کتاب الذریعه بدان اشاره رفته است و یا مشابه آن، میتوان بر اعتبار این راوی بزرگ تأکید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آمیخته شدن تفسیر علی بن ابراهیم قمی و روایاتی که ایشان از حضرت صادق علیه السلام آورده با تفسیرابوالجارود و روایاتی که ابوالجارود ازامام باقر علیه السلام در تفسیر آورده است هیچ مشکلی ایجاد نمیکند، چرا که این دو بخش از هم قابل تمییزاست و همان گونه که درالذریعه آمده، شاگرد بزرگ علی بن ابراهیم قمی برای تکمیل این کتاب تفسیری و ترغیب فرقه جارودیه به این تفسیر ارزشمند، روایات تفسیری امام باقر علیه السلام را</w:t>
      </w:r>
    </w:p>
    <w:p>
      <w:pPr>
        <w:pStyle w:val="BookText"/>
        <w:rPr/>
      </w:pPr>
      <w:r>
        <w:rPr>
          <w:rFonts w:ascii="IRNazanin" w:hAnsi="IRNazanin" w:eastAsia="IRNazanin"/>
          <w:color w:val="111111"/>
          <w:sz w:val="28"/>
          <w:sz w:val="28"/>
          <w:szCs w:val="28"/>
          <w:rtl w:val="true"/>
          <w:lang w:bidi="fa-IR"/>
        </w:rPr>
        <w:t>که ابوالجارود نقل کرده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 که در مقام تضعیف این تفسیر بزرگ گفته میشود دارای آمیختگی با تفسیرابوالجارود است، باید گفت مگر آمیخته شدن متمایز آن با تفسیر ابوالجارود مشکلی ایجاد میکند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روایات دیگری در این تفسیر بزرگ که شاگرد علی بن ابراهیم قمی از مشایخ دیگرش آورده نیز مشکل ساز نیست،همان گونه که درالذریعه</w:t>
      </w:r>
      <w:r>
        <w:rPr>
          <w:rStyle w:val="FootnoteAnchor"/>
          <w:rtl w:val="true"/>
        </w:rPr>
        <w:footnoteReference w:id="409"/>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bookmarkStart w:id="232" w:name="pg13270_158917"/>
    </w:p>
    <w:p>
      <w:pPr>
        <w:pStyle w:val="BookText"/>
        <w:rPr/>
      </w:pPr>
      <w:bookmarkEnd w:id="232"/>
      <w:r>
        <w:rPr>
          <w:rFonts w:ascii="IRNazanin" w:hAnsi="IRNazanin" w:eastAsia="IRNazanin"/>
          <w:color w:val="111111"/>
          <w:sz w:val="28"/>
          <w:sz w:val="28"/>
          <w:szCs w:val="28"/>
          <w:rtl w:val="true"/>
          <w:lang w:bidi="fa-IR"/>
        </w:rPr>
        <w:t>تعلیقات علی بن ابراهیم بر پارهای از آیات و بیان شأن نزولها که گاه به نظر میرسد گفتار خود علی بن ابراهیم باشدهم مشکل ساز نیست و شبههای در راستای اعتماد به این کتاب تفسیری و روایات آن، ایجاد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تمایز این موارد، بسیاری از آنها حتی روایت است واینگونه نیست که برگرفته از روایات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این چهار شبهه جز برای کسانی که بسیار سختگیر باشند مشکلی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سختگیران گفت که اگر بنای ما بر اینگونه سخت گیریها باشد، تحقیق وبررسی به کندی پیش میرود و شیوۀ عقلا بر اعتماد به قرائن و پذیرش در این گونه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تخصص بزرگان دین در این گونه موارد راه گشا و کارگشاست، زیرا آنها هستند که از راههای گوناگون به اعتبار کتاب و ارزش آن و حجیت و اعتبار روایاتش دست مییابند و از این میراث ارزشمند بهرهمند میگردند</w:t>
      </w:r>
      <w:r>
        <w:rPr>
          <w:rFonts w:eastAsia="IRNazanin" w:cs="IRNazanin"/>
          <w:color w:val="111111"/>
          <w:sz w:val="28"/>
          <w:szCs w:val="28"/>
          <w:rtl w:val="true"/>
          <w:lang w:bidi="fa-IR"/>
        </w:rPr>
        <w:t>.</w:t>
      </w:r>
    </w:p>
    <w:p>
      <w:pPr>
        <w:pStyle w:val="Heading4"/>
        <w:numPr>
          <w:ilvl w:val="3"/>
          <w:numId w:val="1"/>
        </w:numPr>
        <w:rPr/>
      </w:pPr>
      <w:bookmarkStart w:id="233" w:name="__RefHeading___Toc1591705_2322387425"/>
      <w:bookmarkStart w:id="234" w:name="_Toc84"/>
      <w:bookmarkEnd w:id="233"/>
      <w:r>
        <w:rPr>
          <w:rtl w:val="true"/>
        </w:rPr>
        <w:t>پاسخ به شبهه پنجم</w:t>
      </w:r>
      <w:bookmarkEnd w:id="234"/>
    </w:p>
    <w:p>
      <w:pPr>
        <w:pStyle w:val="BookText"/>
        <w:rPr/>
      </w:pPr>
      <w:r>
        <w:rPr>
          <w:rFonts w:ascii="IRNazanin" w:hAnsi="IRNazanin" w:eastAsia="IRNazanin"/>
          <w:color w:val="111111"/>
          <w:sz w:val="28"/>
          <w:sz w:val="28"/>
          <w:szCs w:val="28"/>
          <w:rtl w:val="true"/>
          <w:lang w:bidi="fa-IR"/>
        </w:rPr>
        <w:t>بارها گفته شده که در باب پذیرش روایات در اصول دو مبنا و در باب توثیق راویان، نیز دو مبنا در رجال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دراصول، مبنای پذیرش، تنها خبر ثقه که مبنای اقلیتی ازعالمان شیعه است ومبنای اعتبار و پذیرش خبر موثوقٌ به که مبنای اکثریت عالمان و فقیهان ومحققان شیعه است، وجود 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مبنای اقلیت میپذیریم که اکثریت روایات شیعه از اعتبار میافتد، ولی این مبنا اولاً صحیح نیست ـ به دلائلی که در جای خودش آمده است ـ و ثانیاً در برابر آن مبنا مبنای اکثریت است که خبر موثوق به را میپذیرند و بر این مبنا اکثریت روایات اعتبار مییابد</w:t>
      </w:r>
      <w:r>
        <w:rPr>
          <w:rFonts w:eastAsia="IRNazanin" w:cs="IRNazanin"/>
          <w:color w:val="111111"/>
          <w:sz w:val="28"/>
          <w:szCs w:val="28"/>
          <w:rtl w:val="true"/>
          <w:lang w:bidi="fa-IR"/>
        </w:rPr>
        <w:t>.</w:t>
      </w:r>
      <w:bookmarkStart w:id="235" w:name="pg13270_158918"/>
    </w:p>
    <w:p>
      <w:pPr>
        <w:pStyle w:val="BookText"/>
        <w:rPr/>
      </w:pPr>
      <w:bookmarkEnd w:id="235"/>
      <w:r>
        <w:rPr>
          <w:rFonts w:ascii="IRNazanin" w:hAnsi="IRNazanin" w:eastAsia="IRNazanin"/>
          <w:color w:val="111111"/>
          <w:sz w:val="28"/>
          <w:sz w:val="28"/>
          <w:szCs w:val="28"/>
          <w:rtl w:val="true"/>
          <w:lang w:bidi="fa-IR"/>
        </w:rPr>
        <w:t>دررجال هم در باب توثیق راویان، دو مبنا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مبنای سختگیرانه که تنها به توثیق قدمای رجال اعتبار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مبنای سهل گیر که از راه‌های بسیار به وثاقت و اعتبار راوی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کار ما نیز همین مبنای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مشکل حادّی در راه اعتبار روایات نمیماند</w:t>
      </w:r>
      <w:r>
        <w:rPr>
          <w:rFonts w:eastAsia="IRNazanin" w:cs="IRNazanin"/>
          <w:color w:val="111111"/>
          <w:sz w:val="28"/>
          <w:szCs w:val="28"/>
          <w:rtl w:val="true"/>
          <w:lang w:bidi="fa-IR"/>
        </w:rPr>
        <w:t>.</w:t>
      </w:r>
      <w:r>
        <w:rPr>
          <w:rStyle w:val="FootnoteAnchor"/>
          <w:rtl w:val="true"/>
        </w:rPr>
        <w:footnoteReference w:id="410"/>
      </w:r>
    </w:p>
    <w:p>
      <w:pPr>
        <w:pStyle w:val="Heading4"/>
        <w:numPr>
          <w:ilvl w:val="3"/>
          <w:numId w:val="1"/>
        </w:numPr>
        <w:rPr/>
      </w:pPr>
      <w:bookmarkStart w:id="236" w:name="__RefHeading___Toc1591707_2322387425"/>
      <w:bookmarkStart w:id="237" w:name="_Toc85"/>
      <w:bookmarkEnd w:id="236"/>
      <w:r>
        <w:rPr>
          <w:rtl w:val="true"/>
        </w:rPr>
        <w:t>پاسخ به شبهة ششم</w:t>
      </w:r>
      <w:bookmarkEnd w:id="237"/>
    </w:p>
    <w:p>
      <w:pPr>
        <w:pStyle w:val="BookText"/>
        <w:rPr/>
      </w:pPr>
      <w:r>
        <w:rPr>
          <w:rFonts w:ascii="IRNazanin" w:hAnsi="IRNazanin" w:eastAsia="IRNazanin"/>
          <w:color w:val="111111"/>
          <w:sz w:val="28"/>
          <w:sz w:val="28"/>
          <w:szCs w:val="28"/>
          <w:rtl w:val="true"/>
          <w:lang w:bidi="fa-IR"/>
        </w:rPr>
        <w:t>استناد این تفسیر به علی بن ابراهیم مورد پذیرش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شبهه شده حضور تفسیرابوالجارود و یا بخش دیگری از گفتار علی بن ابراهیم و یا روایات شاگرد ایشان از مشایخ دیگرش میباشد که گفته شد هیچ یک از اینها مشکل 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بخشهای دیگر، اعتبارش کمتر از تفسیر علی بن ابراهیم نیست و هم متمایزاست و خلطی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نمی رسد کسی بگوید این تفسیر، از آن علی بن ابراهیم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سخنی بگوید خواهد گفت که این موضوع برای من ثابت نشده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اگر سخت گیری افراطی معمول شود، نه این تفسیر و نه بسیاری از کتابهای دیگر انتسابش به مؤلفانش به اثبات نمی رسد در حالی که این افراط، پذیرفته نیست</w:t>
      </w:r>
      <w:r>
        <w:rPr>
          <w:rFonts w:eastAsia="IRNazanin" w:cs="IRNazanin"/>
          <w:color w:val="111111"/>
          <w:sz w:val="28"/>
          <w:szCs w:val="28"/>
          <w:rtl w:val="true"/>
          <w:lang w:bidi="fa-IR"/>
        </w:rPr>
        <w:t>.</w:t>
      </w:r>
    </w:p>
    <w:p>
      <w:pPr>
        <w:pStyle w:val="Heading4"/>
        <w:numPr>
          <w:ilvl w:val="3"/>
          <w:numId w:val="1"/>
        </w:numPr>
        <w:rPr/>
      </w:pPr>
      <w:bookmarkStart w:id="238" w:name="__RefHeading___Toc1591709_2322387425"/>
      <w:bookmarkStart w:id="239" w:name="_Toc86"/>
      <w:bookmarkEnd w:id="238"/>
      <w:r>
        <w:rPr>
          <w:rtl w:val="true"/>
        </w:rPr>
        <w:t>پاسخ به شبهة هفتم</w:t>
      </w:r>
      <w:bookmarkEnd w:id="23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علی بن ابراهیم قمی درمقدمه و در لابلای تفسیر، روایاتی را آورده که اشاره به تحریف قرآن میکند، مشکل 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وجود این روایات</w:t>
      </w:r>
      <w:bookmarkStart w:id="240" w:name="pg13270_158919"/>
    </w:p>
    <w:p>
      <w:pPr>
        <w:pStyle w:val="BookText"/>
        <w:rPr/>
      </w:pPr>
      <w:bookmarkEnd w:id="240"/>
      <w:r>
        <w:rPr>
          <w:rFonts w:ascii="IRNazanin" w:hAnsi="IRNazanin" w:eastAsia="IRNazanin"/>
          <w:color w:val="111111"/>
          <w:sz w:val="28"/>
          <w:sz w:val="28"/>
          <w:szCs w:val="28"/>
          <w:rtl w:val="true"/>
          <w:lang w:bidi="fa-IR"/>
        </w:rPr>
        <w:t>تقریباً قطعی است و عالمان برای آن توجیه وتحلیلی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مجموعه های روایی شیعه و سنی از این دست روایات دیده میشود که باید مورد تحلیل قرار گیرد و در جای خودش عالمان به تحلیل و توجیه آن پرداختهاند وگرنه باید حتی کتاب کافی را کنار بگذاریم، چرا که در کافی هم در رابطه با تحریف، روایاتی دیده میشود</w:t>
      </w:r>
      <w:r>
        <w:rPr>
          <w:rFonts w:eastAsia="IRNazanin" w:cs="IRNazanin"/>
          <w:color w:val="111111"/>
          <w:sz w:val="28"/>
          <w:szCs w:val="28"/>
          <w:rtl w:val="true"/>
          <w:lang w:bidi="fa-IR"/>
        </w:rPr>
        <w:t>.</w:t>
      </w:r>
    </w:p>
    <w:p>
      <w:pPr>
        <w:pStyle w:val="Heading4"/>
        <w:numPr>
          <w:ilvl w:val="3"/>
          <w:numId w:val="1"/>
        </w:numPr>
        <w:rPr/>
      </w:pPr>
      <w:bookmarkStart w:id="241" w:name="__RefHeading___Toc1591711_2322387425"/>
      <w:bookmarkStart w:id="242" w:name="_Toc87"/>
      <w:bookmarkEnd w:id="241"/>
      <w:r>
        <w:rPr>
          <w:rtl w:val="true"/>
        </w:rPr>
        <w:t>پاسخ به شبهه هشتم</w:t>
      </w:r>
      <w:bookmarkEnd w:id="242"/>
    </w:p>
    <w:p>
      <w:pPr>
        <w:pStyle w:val="BookText"/>
        <w:rPr/>
      </w:pPr>
      <w:r>
        <w:rPr>
          <w:rFonts w:ascii="IRNazanin" w:hAnsi="IRNazanin" w:eastAsia="IRNazanin"/>
          <w:color w:val="111111"/>
          <w:sz w:val="28"/>
          <w:sz w:val="28"/>
          <w:szCs w:val="28"/>
          <w:rtl w:val="true"/>
          <w:lang w:bidi="fa-IR"/>
        </w:rPr>
        <w:t>حضور روایاتی درتفسیر آیات قرآنی که برای ما مفهوم نیست ویا به نظر میرسد که بر خلاف ظاهر قرآن است و یا به گونه ای متعارض با آنچه ما میدانیم و میفهمیم، است نباید ما را از تلاش در جهت دستیابی به فهم روایات تفسیری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گفته میشود قرآن چنان نیست که همۀ ابعادش برای عموم باشد، باید دقت کرد تا حقایق قرآن را از مفسران واقعی آن آموخت و بیشتر در جهت فهم و دستیابی به مفاد روایات تلاش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فرهنگ روایی خود به خصوص روایات تفسیری، احادیثی داریم که به سادگی به مفاد آن نمی توان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مرحلۀ نخست که با آنها مواجه میشویم بپنداریم که مفاد غلطی دارد، ولی با کمی دقت، مفاد استوار آن برایمان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بسیار میشود که</w:t>
      </w:r>
    </w:p>
    <w:p>
      <w:pPr>
        <w:pStyle w:val="BookText"/>
        <w:rPr/>
      </w:pPr>
      <w:r>
        <w:rPr>
          <w:rFonts w:ascii="IRNazanin" w:hAnsi="IRNazanin" w:eastAsia="IRNazanin"/>
          <w:color w:val="111111"/>
          <w:sz w:val="28"/>
          <w:sz w:val="28"/>
          <w:szCs w:val="28"/>
          <w:rtl w:val="true"/>
          <w:lang w:bidi="fa-IR"/>
        </w:rPr>
        <w:t>ظاهر یک روایت با علم بشری ناسازگار مینماید، ولی با کمی درنگ و تأمل مییابیم که حق با روایت است و یا روایت با آن علم، ناسازگاری ندارد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این روایات تأمل بیشتر ما را میطلبد و در سایه این تأمل است که ارزش روایات ما روشن میگردد</w:t>
      </w:r>
      <w:r>
        <w:rPr>
          <w:rFonts w:eastAsia="IRNazanin" w:cs="IRNazanin"/>
          <w:color w:val="111111"/>
          <w:sz w:val="28"/>
          <w:szCs w:val="28"/>
          <w:rtl w:val="true"/>
          <w:lang w:bidi="fa-IR"/>
        </w:rPr>
        <w:t>.</w:t>
      </w:r>
      <w:bookmarkStart w:id="243" w:name="pg13270_158920"/>
    </w:p>
    <w:p>
      <w:pPr>
        <w:pStyle w:val="Heading4"/>
        <w:numPr>
          <w:ilvl w:val="3"/>
          <w:numId w:val="1"/>
        </w:numPr>
        <w:rPr/>
      </w:pPr>
      <w:bookmarkStart w:id="244" w:name="__RefHeading___Toc1591713_2322387425"/>
      <w:bookmarkStart w:id="245" w:name="_Toc88"/>
      <w:bookmarkEnd w:id="243"/>
      <w:bookmarkEnd w:id="244"/>
      <w:r>
        <w:rPr>
          <w:rtl w:val="true"/>
        </w:rPr>
        <w:t>پاسخ به آخرین شبهه</w:t>
      </w:r>
      <w:bookmarkEnd w:id="245"/>
    </w:p>
    <w:p>
      <w:pPr>
        <w:pStyle w:val="BookText"/>
        <w:rPr/>
      </w:pPr>
      <w:r>
        <w:rPr>
          <w:rFonts w:ascii="IRNazanin" w:hAnsi="IRNazanin" w:eastAsia="IRNazanin"/>
          <w:color w:val="111111"/>
          <w:sz w:val="28"/>
          <w:sz w:val="28"/>
          <w:szCs w:val="28"/>
          <w:rtl w:val="true"/>
          <w:lang w:bidi="fa-IR"/>
        </w:rPr>
        <w:t>حضور روایات جعلی و ساختگی در تفسیر علی بن ابراهیم و در روایات تفسیری این دانشمند بزرگ شیعی، از دیگر شبهات مهم، حول این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بخش به کلام آیت الله معرفت اشاره میکنیم</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مطمئن باشید که جعل و تحریف در روایات تفسیری علی بن ابراهیم چنان نیست که اعتبار کتاب و روایات تفسیری آن را خدشه 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روایات پاسخ دارد وقابل دفاع است و بسیاری هم از امام علیه السلام صادر شده و جهت صدور آن تقیه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امام علیه السلام بر مبنای اهل سنت تفسیر کردهاند ومی دانیم که رعایت تقیه در روایات ما بسیار گوشزد شده است و چیز تازهای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گاهی بخش کوتاهی از روایت تقیه است و دیگر بخشهای روایت ناب و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آیت الله معرفترحمه الله در التفسیر و المفسرون،</w:t>
      </w:r>
      <w:r>
        <w:rPr>
          <w:rStyle w:val="FootnoteAnchor"/>
          <w:rtl w:val="true"/>
        </w:rPr>
        <w:footnoteReference w:id="412"/>
      </w:r>
      <w:r>
        <w:rPr>
          <w:rFonts w:ascii="IRNazanin" w:hAnsi="IRNazanin" w:eastAsia="IRNazanin"/>
          <w:color w:val="111111"/>
          <w:sz w:val="28"/>
          <w:sz w:val="28"/>
          <w:szCs w:val="28"/>
          <w:rtl w:val="true"/>
          <w:lang w:bidi="fa-IR"/>
        </w:rPr>
        <w:t>حدود سی و سه مورد را در تفسیر قمی مورد اشاره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این باوریم که حضور این روایات در لابلای روایات تفسیری هیچ مشکل ساز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حذف روایاتی که بر پایۀ تقیه صادر گشته، درست نیست، زیرا این روایات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محورهای تقیه را مشخص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روایتی که تقیهای است، ممکن است تنها در بخشی از آن تقیه باشد نه همه آن، پس در نتیجه برای رعایت جایگاه سخن امام علیه السلام مجموع روایت آورده میشود</w:t>
      </w:r>
      <w:r>
        <w:rPr>
          <w:rFonts w:eastAsia="IRNazanin" w:cs="IRNazanin"/>
          <w:color w:val="111111"/>
          <w:sz w:val="28"/>
          <w:szCs w:val="28"/>
          <w:rtl w:val="true"/>
          <w:lang w:bidi="fa-IR"/>
        </w:rPr>
        <w:t>.</w:t>
      </w:r>
      <w:bookmarkStart w:id="246" w:name="pg13270_158921"/>
    </w:p>
    <w:p>
      <w:pPr>
        <w:pStyle w:val="BookText"/>
        <w:rPr/>
      </w:pPr>
      <w:bookmarkEnd w:id="246"/>
      <w:r>
        <w:rPr>
          <w:rFonts w:ascii="IRNazanin" w:hAnsi="IRNazanin" w:eastAsia="IRNazanin"/>
          <w:color w:val="111111"/>
          <w:sz w:val="28"/>
          <w:sz w:val="28"/>
          <w:szCs w:val="28"/>
          <w:rtl w:val="true"/>
          <w:lang w:bidi="fa-IR"/>
        </w:rPr>
        <w:t>به علاوه برخی از تفسیرها که مورد مناقشه قرار گرفته به احتمال زیاد تفسیری است که علی بن ابراهیم خودش فرموده است که گاهی مستند خویش را باز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موارد اشکالی به ذهن برسد باید گفت علی بن ابرهیم قمی معصوم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روزی که در جهت فهم قرآن و دستیابی به لایه های عمیق آن، بیشتر به تبیین و تحلیل روایات تفسیری بپردازیم و با فرهنگ روایی خود بیش از این آشنا شویم و از این میراث به جا مانده و با ارزش بیشتر دفاع کنیم</w:t>
      </w:r>
      <w:r>
        <w:rPr>
          <w:rFonts w:eastAsia="IRNazanin" w:cs="IRNazanin"/>
          <w:color w:val="111111"/>
          <w:sz w:val="28"/>
          <w:szCs w:val="28"/>
          <w:rtl w:val="true"/>
          <w:lang w:bidi="fa-IR"/>
        </w:rPr>
        <w:t>.</w:t>
      </w:r>
    </w:p>
    <w:p>
      <w:pPr>
        <w:pStyle w:val="Heading3"/>
        <w:numPr>
          <w:ilvl w:val="2"/>
          <w:numId w:val="1"/>
        </w:numPr>
        <w:rPr/>
      </w:pPr>
      <w:bookmarkStart w:id="247" w:name="__RefHeading___Toc1591715_2322387425"/>
      <w:bookmarkStart w:id="248" w:name="_Toc89"/>
      <w:bookmarkEnd w:id="247"/>
      <w:r>
        <w:rPr>
          <w:rtl w:val="true"/>
        </w:rPr>
        <w:t>کتاب نامه</w:t>
      </w:r>
      <w:bookmarkEnd w:id="2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محمد بن یعقوب، الکافی، دارلکتب اسلامیه، الطبعه الثالثه،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معرفت، محمد هادی، التفسیر و المفسرون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طهرانی، آقابزرگ، الذریعه الی تصانیف الشیعه</w:t>
      </w:r>
      <w:r>
        <w:rPr>
          <w:rFonts w:eastAsia="IRNazanin" w:cs="IRNazanin"/>
          <w:color w:val="111111"/>
          <w:sz w:val="28"/>
          <w:szCs w:val="28"/>
          <w:rtl w:val="true"/>
          <w:lang w:bidi="fa-IR"/>
        </w:rPr>
        <w:t>.</w:t>
      </w:r>
      <w:bookmarkStart w:id="249" w:name="pg13270_158922"/>
    </w:p>
    <w:p>
      <w:pPr>
        <w:pStyle w:val="Heading2"/>
        <w:numPr>
          <w:ilvl w:val="1"/>
          <w:numId w:val="1"/>
        </w:numPr>
        <w:rPr/>
      </w:pPr>
      <w:bookmarkStart w:id="250" w:name="__RefHeading___Toc1591717_2322387425"/>
      <w:bookmarkStart w:id="251" w:name="_Toc90"/>
      <w:bookmarkEnd w:id="249"/>
      <w:bookmarkEnd w:id="250"/>
      <w:r>
        <w:rPr>
          <w:rtl w:val="true"/>
        </w:rPr>
        <w:t>علل وقوع جنگ های عصر نبوی صلی الله علیه وآله در تفسیر علی بن ابراهیم قمی رحمه الله سید علی نقی میرحسینی</w:t>
      </w:r>
      <w:bookmarkEnd w:id="251"/>
    </w:p>
    <w:p>
      <w:pPr>
        <w:pStyle w:val="Heading3"/>
        <w:numPr>
          <w:ilvl w:val="2"/>
          <w:numId w:val="1"/>
        </w:numPr>
        <w:rPr/>
      </w:pPr>
      <w:bookmarkStart w:id="252" w:name="__RefHeading___Toc1591719_2322387425"/>
      <w:bookmarkStart w:id="253" w:name="_Toc91"/>
      <w:bookmarkEnd w:id="252"/>
      <w:r>
        <w:rPr>
          <w:rtl w:val="true"/>
        </w:rPr>
        <w:t>مقدمه</w:t>
      </w:r>
      <w:bookmarkEnd w:id="253"/>
    </w:p>
    <w:p>
      <w:pPr>
        <w:pStyle w:val="BookText"/>
        <w:rPr/>
      </w:pPr>
      <w:r>
        <w:rPr>
          <w:rFonts w:ascii="IRNazanin" w:hAnsi="IRNazanin" w:eastAsia="IRNazanin"/>
          <w:color w:val="111111"/>
          <w:sz w:val="28"/>
          <w:sz w:val="28"/>
          <w:szCs w:val="28"/>
          <w:rtl w:val="true"/>
          <w:lang w:bidi="fa-IR"/>
        </w:rPr>
        <w:t>آشنایی و پرداختن به حوادث عصر رسول خدا صلی الله علیه وآله یکی از نیازهای امروز و فردای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این آشنایی و رفع نیاز، برخاسته از متون کهن باشد؛ پیوند ما و عصر حضور اهل بیت علیهم السلام را بیش تر و بهتر خواهد بود و نسلمان را جرعه نوش چشمه سار قرون نخستین اسلامی ـ که همان عصر حضور اهل بیت علیهم السلام است ـ میسازد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نوشتار آمده، به علل وقوع یکی از اساسی ترین موضوعات عصر آغازین اسلام، از منظر علی بن ابراهیم قمی،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رحمه الله که خود از اصحاب امامان معصوم علیهم السلام است و عطر حضور اهل بیت علیهم السلام را حس کرده و شهد کلام آن بزرگواران را با ذائقۀ خویش چشیده، در تفسیرش نکات تاریخی بسیاری آورده که بخشی از آن ها پیرامون غزوات و حوادث حماسی عصر رسول خدا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قلم، در صدد جمع آوری و تدوین</w:t>
      </w:r>
      <w:bookmarkStart w:id="254" w:name="pg13270_158923"/>
    </w:p>
    <w:p>
      <w:pPr>
        <w:pStyle w:val="BookText"/>
        <w:rPr/>
      </w:pPr>
      <w:bookmarkEnd w:id="254"/>
      <w:r>
        <w:rPr>
          <w:rFonts w:ascii="IRNazanin" w:hAnsi="IRNazanin" w:eastAsia="IRNazanin"/>
          <w:color w:val="111111"/>
          <w:sz w:val="28"/>
          <w:sz w:val="28"/>
          <w:szCs w:val="28"/>
          <w:rtl w:val="true"/>
          <w:lang w:bidi="fa-IR"/>
        </w:rPr>
        <w:t xml:space="preserve">تمام این حوادث نیست، بلکه در صدد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عوامل و زمینه های وقوع مهمترین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فرصت کوتاه و محدود، میکوشیم تا با استفاده از منابع کهن تاریخی و روایی، بهویژه تفسیر علی بن ابراهیم قمی رحمه الله، به این موضوع مهم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آن، آشنایی اجمالی با علی بن ابراهیم قمی رحمه الله و کتاب</w:t>
      </w:r>
    </w:p>
    <w:p>
      <w:pPr>
        <w:pStyle w:val="BookText"/>
        <w:rPr/>
      </w:pPr>
      <w:r>
        <w:rPr>
          <w:rFonts w:ascii="IRNazanin" w:hAnsi="IRNazanin" w:eastAsia="IRNazanin"/>
          <w:color w:val="111111"/>
          <w:sz w:val="28"/>
          <w:sz w:val="28"/>
          <w:szCs w:val="28"/>
          <w:rtl w:val="true"/>
          <w:lang w:bidi="fa-IR"/>
        </w:rPr>
        <w:t xml:space="preserve">گرانسنگش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نظر میرسد</w:t>
      </w:r>
      <w:r>
        <w:rPr>
          <w:rFonts w:eastAsia="IRNazanin" w:cs="IRNazanin"/>
          <w:color w:val="111111"/>
          <w:sz w:val="28"/>
          <w:szCs w:val="28"/>
          <w:rtl w:val="true"/>
          <w:lang w:bidi="fa-IR"/>
        </w:rPr>
        <w:t>.</w:t>
      </w:r>
    </w:p>
    <w:p>
      <w:pPr>
        <w:pStyle w:val="Heading3"/>
        <w:numPr>
          <w:ilvl w:val="2"/>
          <w:numId w:val="1"/>
        </w:numPr>
        <w:rPr/>
      </w:pPr>
      <w:bookmarkStart w:id="255" w:name="__RefHeading___Toc1591721_2322387425"/>
      <w:bookmarkStart w:id="256" w:name="_Toc92"/>
      <w:bookmarkEnd w:id="255"/>
      <w:r>
        <w:rPr>
          <w:rtl w:val="true"/>
        </w:rPr>
        <w:t>علی بن ابراهیم قمی رحمه الله در یک نگاه</w:t>
      </w:r>
      <w:bookmarkEnd w:id="256"/>
    </w:p>
    <w:p>
      <w:pPr>
        <w:pStyle w:val="BookText"/>
        <w:rPr/>
      </w:pPr>
      <w:r>
        <w:rPr>
          <w:rFonts w:ascii="IRNazanin" w:hAnsi="IRNazanin" w:eastAsia="IRNazanin"/>
          <w:color w:val="111111"/>
          <w:sz w:val="28"/>
          <w:sz w:val="28"/>
          <w:szCs w:val="28"/>
          <w:rtl w:val="true"/>
          <w:lang w:bidi="fa-IR"/>
        </w:rPr>
        <w:t>ابوالحسن علی بن ابراهیم بن هاشم قمی از فقهاء، محدثان و مفسّران بزرگ شیعه در اواخر سدۀ سوم و اوائل سدۀ چهارم هجری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راوی عالیقدر در شمار اصحاب امام هادی علیه السلام قرار دارد و شیخ طوسی به این نکته در کتاب رجالش اشاره کرده است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نجاشی به پیروی از شیخ، دربارۀ علی بن ابراهیم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افراد مورد وثوق و قابل اعتماد در احادیث و روایات میباشد و مذهب و افکار اعتقادی او کاملاً صحیح است</w:t>
      </w:r>
      <w:r>
        <w:rPr>
          <w:rFonts w:eastAsia="IRNazanin" w:cs="IRNazanin"/>
          <w:color w:val="111111"/>
          <w:sz w:val="28"/>
          <w:szCs w:val="28"/>
          <w:rtl w:val="true"/>
          <w:lang w:bidi="fa-IR"/>
        </w:rPr>
        <w:t>.»</w:t>
      </w:r>
      <w:r>
        <w:rPr>
          <w:rStyle w:val="FootnoteAnchor"/>
          <w:rtl w:val="true"/>
        </w:rPr>
        <w:footnoteReference w:id="41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دوران حیات پربرکت امام حسن عسکری علیه السلام و زمان غیبت صغرا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هیچ روایتی به طور مستقیم، از وی، به نقل از امامان معصوم علیهم السلام یافت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موضوع از اهمیت وی و آثارش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آیةالله خویی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نبودن روایت مستقیم از ائمه علیهم السلام منافاتی با این مطلب ندارد که نامش در زمرۀ اصحاب امام هادی علیه السلام باشد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به هر صورت، علاقه و شیفتگی علی بن ابراهیم نسبت به سرچشمه های زلال امامت، به اندازهای بود که نه تنها شیعیان؛ بلکه دانشمندان اهل سنت نیز به این موضوع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ابن حجر عسقلانی که از دانشمندان نامدار اهل سنت در علم رجال است، از علی بن ابراهیم در کتابش نام برده،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شیعیان سرسخت است</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این سرسختی از آثار و روایات</w:t>
      </w:r>
    </w:p>
    <w:p>
      <w:pPr>
        <w:pStyle w:val="BookText"/>
        <w:rPr/>
      </w:pPr>
      <w:r>
        <w:rPr>
          <w:rFonts w:ascii="IRNazanin" w:hAnsi="IRNazanin" w:eastAsia="IRNazanin"/>
          <w:color w:val="111111"/>
          <w:sz w:val="28"/>
          <w:sz w:val="28"/>
          <w:szCs w:val="28"/>
          <w:rtl w:val="true"/>
          <w:lang w:bidi="fa-IR"/>
        </w:rPr>
        <w:t>بهجامانده از او کاملاً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مشایخ ثقة الاسلام کلینی است و بخش اعظم روایات اصول کافی از او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روایات علی بن ابراهیم مورد قبول و استناد فقها قرار گرفته که بزرگی، عظمت، و وثاقت این شخصیت برجسته حدیثی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برخی از عالمان معاصر در انتساب کتاب تفسیر قمی به او تردید کردهاند، اما به گواهی نجاشی و شیخ طوسی و برخی دیگر از علمای رجال، تفسیر قمی از آنِ اوست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تعداد استادان علی بن ابراهیم قمی رحمه الله را 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تعداد شاگردانش را 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نوشتهاند که نام و مشخصات آن ها در کتاب های رجالی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آثار تألیفی وی را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نوشتهاند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تفسیری روایی است که مؤلف برای توضیح و تفسیر هریک از آیات نورانی قرآن، ـ به صورت گزینشی ـ روایات متعددی از امام صادق علیه السلام را به نقل از پدرش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روایاتی که علی بن ابراهیم نقل کرده، بالغ بر </w:t>
      </w:r>
      <w:r>
        <w:rPr>
          <w:rFonts w:eastAsia="IRNazanin" w:cs="IRNazanin"/>
          <w:color w:val="111111"/>
          <w:sz w:val="28"/>
          <w:szCs w:val="28"/>
          <w:lang w:bidi="fa-IR"/>
        </w:rPr>
        <w:t>7140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تنها تعداد </w:t>
      </w:r>
      <w:r>
        <w:rPr>
          <w:rFonts w:eastAsia="IRNazanin" w:cs="IRNazanin"/>
          <w:color w:val="111111"/>
          <w:sz w:val="28"/>
          <w:szCs w:val="28"/>
          <w:lang w:bidi="fa-IR"/>
        </w:rPr>
        <w:t>6214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این روایات را از پدرش ابراهیم بن هاشم و او نیز از محمد بن ابی عمیر نقل کرده است</w:t>
      </w:r>
      <w:r>
        <w:rPr>
          <w:rFonts w:eastAsia="IRNazanin" w:cs="IRNazanin"/>
          <w:color w:val="111111"/>
          <w:sz w:val="28"/>
          <w:szCs w:val="28"/>
          <w:rtl w:val="true"/>
          <w:lang w:bidi="fa-IR"/>
        </w:rPr>
        <w:t xml:space="preserve">. </w:t>
      </w:r>
      <w:r>
        <w:rPr>
          <w:rStyle w:val="FootnoteAnchor"/>
          <w:rtl w:val="true"/>
        </w:rPr>
        <w:footnoteReference w:id="417"/>
      </w:r>
      <w:bookmarkStart w:id="257" w:name="pg13270_158925"/>
    </w:p>
    <w:p>
      <w:pPr>
        <w:pStyle w:val="Heading3"/>
        <w:numPr>
          <w:ilvl w:val="2"/>
          <w:numId w:val="1"/>
        </w:numPr>
        <w:rPr/>
      </w:pPr>
      <w:bookmarkStart w:id="258" w:name="__RefHeading___Toc1591723_2322387425"/>
      <w:bookmarkStart w:id="259" w:name="_Toc93"/>
      <w:bookmarkEnd w:id="257"/>
      <w:bookmarkEnd w:id="258"/>
      <w:r>
        <w:rPr>
          <w:rtl w:val="true"/>
        </w:rPr>
        <w:t>جایگاه تفسیر قمی</w:t>
      </w:r>
      <w:bookmarkEnd w:id="259"/>
    </w:p>
    <w:p>
      <w:pPr>
        <w:pStyle w:val="BookText"/>
        <w:rPr/>
      </w:pPr>
      <w:r>
        <w:rPr>
          <w:rFonts w:ascii="IRNazanin" w:hAnsi="IRNazanin" w:eastAsia="IRNazanin"/>
          <w:color w:val="111111"/>
          <w:sz w:val="28"/>
          <w:sz w:val="28"/>
          <w:szCs w:val="28"/>
          <w:rtl w:val="true"/>
          <w:lang w:bidi="fa-IR"/>
        </w:rPr>
        <w:t>در یک نگاه کلی، مجموع روایات تفسیر قمی را میتوان به سه دسته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ابوالفضل، العباس بن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علی</w:t>
      </w:r>
    </w:p>
    <w:p>
      <w:pPr>
        <w:pStyle w:val="BookText"/>
        <w:rPr/>
      </w:pPr>
      <w:r>
        <w:rPr>
          <w:rFonts w:ascii="IRNazanin" w:hAnsi="IRNazanin" w:eastAsia="IRNazanin"/>
          <w:color w:val="111111"/>
          <w:sz w:val="28"/>
          <w:sz w:val="28"/>
          <w:szCs w:val="28"/>
          <w:rtl w:val="true"/>
          <w:lang w:bidi="fa-IR"/>
        </w:rPr>
        <w:t>بن ابراهیم به سندش از امام 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نقل شده توسط ابوالجارود</w:t>
      </w:r>
      <w:r>
        <w:rPr>
          <w:rStyle w:val="FootnoteAnchor"/>
          <w:rtl w:val="true"/>
        </w:rPr>
        <w:footnoteReference w:id="418"/>
      </w:r>
      <w:r>
        <w:rPr>
          <w:rFonts w:ascii="IRNazanin" w:hAnsi="IRNazanin" w:eastAsia="IRNazanin"/>
          <w:color w:val="111111"/>
          <w:sz w:val="28"/>
          <w:sz w:val="28"/>
          <w:szCs w:val="28"/>
          <w:rtl w:val="true"/>
          <w:lang w:bidi="fa-IR"/>
        </w:rPr>
        <w:t>از امام باقر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علی بن ابراهیم از دیگر مشایخ حدیثیاش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ویژگیهای تفسیر قمی، اتصال به عصر حضور امامان و غیبت صغرا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بیش تر مفسّران شیعه ـ از جمله علامه طباطبایی در المیزان ـ از این تفسیر استفادۀ بسیار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که آیا این تفسیر از آنِ علی بن ابراهیم قمی رحمه الله است، یا خیر، جای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سه دیدگاه کلی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مثبت که این تفسیر را به طور کامل از آن علی بن ابراهیم قمی رحمه الله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منفی که این کتاب را نه از آن علی بن ابراهیم قمی رحمه الله ؛ بلکه از آن علی بن ابراهیم دیگری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ترکیبی که بخشی از تفسیر را از آن علی بن ابراهیم قمی رحمه الله و بخش دیگر را از آن ابوالجارود ـ قبل از گرایشش به زیدیه ـ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آقا بزرگ در باره انتساب این تفسیر به علی بن ابراهیم قمی رحمه الله و روش آن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تفسیری قمی، آن است که در تفسیر خود به روایاتی که از امام صادق علیه السلام منقول است، استناد میجوید و بیش تر آن ها را از طریق پدرش ابراهیم بن هاشم از اساتید خود که بالغ بر شصت نفر از اصحاب حدیث هستند،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اغلب مرویّات پدرش از طریق محمد بن عمیر با استناد از امام جعفر صادق علیه السلام است که به صورت مرسل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استاد دیگر</w:t>
      </w:r>
    </w:p>
    <w:p>
      <w:pPr>
        <w:pStyle w:val="BookText"/>
        <w:rPr/>
      </w:pPr>
      <w:r>
        <w:rPr>
          <w:rFonts w:ascii="IRNazanin" w:hAnsi="IRNazanin" w:eastAsia="IRNazanin"/>
          <w:color w:val="111111"/>
          <w:sz w:val="28"/>
          <w:sz w:val="28"/>
          <w:szCs w:val="28"/>
          <w:rtl w:val="true"/>
          <w:lang w:bidi="fa-IR"/>
        </w:rPr>
        <w:t>شیخ ظریف بن ناصح از عبدالصمد بن بشیر از ابی الجارود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تفسیر تمام روایاتش از امام صادق علیه السلام است، شاگرد و روایت کنندۀ تفسیر، خواسته است برخی از روایات امام باقر علیه السلام را که به ابی الجارود املاء نموده، وارد این تفسیر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برخی از روایات را از مشایخ دیگر خود به مناسبت آیاتی که در آن وجود نداشته است، وارد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تصرف در اوائل سوره آل عمران تا پایان قرآن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او همان است که در تعدادی از نسخه ها که دیده شده، نام خود را در آغاز تفسیر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همان نسخه ها پس از فراغت از بیان انواع علوم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حدیث نمود ابوالفضل عباس بن محمد بن قاسم بن حمزة بن موسی بن جعفر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نمود ابوالحسن علی بن ابراهیم بن هاشم، حدیث نمود پدرم ـ ابراهیم بن هاشم ـ از محمد بن ابی عمیر از 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تعدادی از راه های والد علی بن ابراهیم را ذکر میکند</w:t>
      </w:r>
      <w:r>
        <w:rPr>
          <w:rFonts w:eastAsia="IRNazanin" w:cs="IRNazanin"/>
          <w:color w:val="111111"/>
          <w:sz w:val="28"/>
          <w:szCs w:val="28"/>
          <w:rtl w:val="true"/>
          <w:lang w:bidi="fa-IR"/>
        </w:rPr>
        <w:t>...»</w:t>
      </w:r>
      <w:r>
        <w:rPr>
          <w:rStyle w:val="FootnoteAnchor"/>
          <w:rtl w:val="true"/>
        </w:rPr>
        <w:footnoteReference w:id="419"/>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مفسّر و صحابی فرزانه در اواسط زندگی پر افتخارش، نعمت بینایی خویش را از دست داد و تا پایان عمرنابینا و روشن دل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وفات وی اطلاع</w:t>
      </w:r>
      <w:bookmarkStart w:id="260" w:name="pg13270_158927"/>
    </w:p>
    <w:p>
      <w:pPr>
        <w:pStyle w:val="BookText"/>
        <w:rPr/>
      </w:pPr>
      <w:bookmarkEnd w:id="260"/>
      <w:r>
        <w:rPr>
          <w:rFonts w:ascii="IRNazanin" w:hAnsi="IRNazanin" w:eastAsia="IRNazanin"/>
          <w:color w:val="111111"/>
          <w:sz w:val="28"/>
          <w:sz w:val="28"/>
          <w:szCs w:val="28"/>
          <w:rtl w:val="true"/>
          <w:lang w:bidi="fa-IR"/>
        </w:rPr>
        <w:t>دقیقی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پژوهشگران بر اساس روایتی که شیخ صدوق در باره 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کردهاند، استفاده میکنند که وی تا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زنده بوده و وفاتش پس از این تاریخ واقع شده است</w:t>
      </w:r>
      <w:r>
        <w:rPr>
          <w:rFonts w:eastAsia="IRNazanin" w:cs="IRNazanin"/>
          <w:color w:val="111111"/>
          <w:sz w:val="28"/>
          <w:szCs w:val="28"/>
          <w:rtl w:val="true"/>
          <w:lang w:bidi="fa-IR"/>
        </w:rPr>
        <w:t>.</w:t>
      </w:r>
      <w:r>
        <w:rPr>
          <w:rStyle w:val="FootnoteAnchor"/>
          <w:rtl w:val="true"/>
        </w:rPr>
        <w:footnoteReference w:id="420"/>
      </w:r>
    </w:p>
    <w:p>
      <w:pPr>
        <w:pStyle w:val="Heading3"/>
        <w:numPr>
          <w:ilvl w:val="2"/>
          <w:numId w:val="1"/>
        </w:numPr>
        <w:rPr/>
      </w:pPr>
      <w:bookmarkStart w:id="261" w:name="__RefHeading___Toc1591725_2322387425"/>
      <w:bookmarkStart w:id="262" w:name="_Toc94"/>
      <w:bookmarkEnd w:id="261"/>
      <w:r>
        <w:rPr>
          <w:rtl w:val="true"/>
        </w:rPr>
        <w:t>دور نمایی کلی، ازحوادث تاریخی تفسیر</w:t>
      </w:r>
      <w:bookmarkEnd w:id="262"/>
    </w:p>
    <w:p>
      <w:pPr>
        <w:pStyle w:val="Heading4"/>
        <w:numPr>
          <w:ilvl w:val="3"/>
          <w:numId w:val="1"/>
        </w:numPr>
        <w:rPr/>
      </w:pPr>
      <w:bookmarkStart w:id="263" w:name="__RefHeading___Toc1591727_2322387425"/>
      <w:bookmarkStart w:id="264" w:name="_Toc95"/>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در یک نگاه کلّی مباحث تاریخی موجود در تفسیر علی بن ابراهیم قمی رحمه الله را میتوان چنین تقسیم بندی کرد</w:t>
      </w:r>
      <w:r>
        <w:rPr>
          <w:rFonts w:eastAsia="IRNazanin" w:cs="IRNazanin"/>
          <w:color w:val="111111"/>
          <w:sz w:val="28"/>
          <w:szCs w:val="28"/>
          <w:rtl w:val="true"/>
          <w:lang w:bidi="fa-IR"/>
        </w:rPr>
        <w:t>:</w:t>
      </w:r>
    </w:p>
    <w:p>
      <w:pPr>
        <w:pStyle w:val="Heading4"/>
        <w:numPr>
          <w:ilvl w:val="3"/>
          <w:numId w:val="1"/>
        </w:numPr>
        <w:rPr/>
      </w:pPr>
      <w:bookmarkStart w:id="265" w:name="__RefHeading___Toc1591729_2322387425"/>
      <w:bookmarkStart w:id="266" w:name="_Toc96"/>
      <w:bookmarkEnd w:id="265"/>
      <w:r>
        <w:rPr/>
        <w:t>1</w:t>
      </w:r>
      <w:r>
        <w:rPr>
          <w:rtl w:val="true"/>
        </w:rPr>
        <w:t xml:space="preserve">. </w:t>
      </w:r>
      <w:r>
        <w:rPr>
          <w:rtl w:val="true"/>
        </w:rPr>
        <w:t>تاریخ و قصص انبیاء</w:t>
      </w:r>
      <w:bookmarkEnd w:id="266"/>
    </w:p>
    <w:p>
      <w:pPr>
        <w:pStyle w:val="BookText"/>
        <w:rPr/>
      </w:pPr>
      <w:r>
        <w:rPr>
          <w:rFonts w:ascii="IRNazanin" w:hAnsi="IRNazanin" w:eastAsia="IRNazanin"/>
          <w:color w:val="111111"/>
          <w:sz w:val="28"/>
          <w:sz w:val="28"/>
          <w:szCs w:val="28"/>
          <w:rtl w:val="true"/>
          <w:lang w:bidi="fa-IR"/>
        </w:rPr>
        <w:t>در این بخش، مباحث پیامبرانی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ادریس، نوح، هود، صالح، ابراهیم، یوسف، ایوب، ذوالقرنین، موسی، خضر، داود، سلیمان، یونس و عیسی علیهم السلام و نیز تاریخ شخصیتهای مشهوری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حواء، هابیل، قابیل، بلعم باعورا، لقمان حکیم، طالوت، جالوت، قارون، اصحاب کهف، حضرت مریم و نیز سرنوشت عبرتانگیز شیطان وجود دارد</w:t>
      </w:r>
      <w:r>
        <w:rPr>
          <w:rFonts w:eastAsia="IRNazanin" w:cs="IRNazanin"/>
          <w:color w:val="111111"/>
          <w:sz w:val="28"/>
          <w:szCs w:val="28"/>
          <w:rtl w:val="true"/>
          <w:lang w:bidi="fa-IR"/>
        </w:rPr>
        <w:t>.</w:t>
      </w:r>
    </w:p>
    <w:p>
      <w:pPr>
        <w:pStyle w:val="Heading4"/>
        <w:numPr>
          <w:ilvl w:val="3"/>
          <w:numId w:val="1"/>
        </w:numPr>
        <w:rPr/>
      </w:pPr>
      <w:bookmarkStart w:id="267" w:name="__RefHeading___Toc1591731_2322387425"/>
      <w:bookmarkStart w:id="268" w:name="_Toc97"/>
      <w:bookmarkEnd w:id="267"/>
      <w:r>
        <w:rPr/>
        <w:t>2</w:t>
      </w:r>
      <w:r>
        <w:rPr>
          <w:rtl w:val="true"/>
        </w:rPr>
        <w:t xml:space="preserve">. </w:t>
      </w:r>
      <w:r>
        <w:rPr>
          <w:rtl w:val="true"/>
        </w:rPr>
        <w:t>تاریخ اسلام</w:t>
      </w:r>
      <w:bookmarkEnd w:id="268"/>
    </w:p>
    <w:p>
      <w:pPr>
        <w:pStyle w:val="BookText"/>
        <w:rPr/>
      </w:pPr>
      <w:r>
        <w:rPr>
          <w:rFonts w:ascii="IRNazanin" w:hAnsi="IRNazanin" w:eastAsia="IRNazanin"/>
          <w:color w:val="111111"/>
          <w:sz w:val="28"/>
          <w:sz w:val="28"/>
          <w:szCs w:val="28"/>
          <w:rtl w:val="true"/>
          <w:lang w:bidi="fa-IR"/>
        </w:rPr>
        <w:t>برخی از مهمترین مباحث تاریخ اسلام که در این تفسیر آمده عبارتند از</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نامه، معجزات، یاران، جنگ ها و اشاراتی به تاریخ و زندگینامه رسول خدا صلی الله علیه وآله و برخی از جانشینان و امامان معصوم علیهم السلام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امام حسن، امام حسین، امام باقر، امام صادق، امام رضا، امام جواد، امام مهدی علیهم السلام</w:t>
      </w:r>
      <w:r>
        <w:rPr>
          <w:rFonts w:eastAsia="IRNazanin" w:cs="IRNazanin"/>
          <w:color w:val="111111"/>
          <w:sz w:val="28"/>
          <w:szCs w:val="28"/>
          <w:rtl w:val="true"/>
          <w:lang w:bidi="fa-IR"/>
        </w:rPr>
        <w:t>.</w:t>
      </w:r>
      <w:bookmarkStart w:id="269" w:name="pg13270_158928"/>
    </w:p>
    <w:p>
      <w:pPr>
        <w:pStyle w:val="Heading3"/>
        <w:numPr>
          <w:ilvl w:val="2"/>
          <w:numId w:val="1"/>
        </w:numPr>
        <w:rPr/>
      </w:pPr>
      <w:bookmarkStart w:id="270" w:name="__RefHeading___Toc1591733_2322387425"/>
      <w:bookmarkStart w:id="271" w:name="_Toc98"/>
      <w:bookmarkEnd w:id="269"/>
      <w:bookmarkEnd w:id="270"/>
      <w:r>
        <w:rPr>
          <w:rtl w:val="true"/>
        </w:rPr>
        <w:t>جدول مشخصات مهم ترین جنگ های عصر نبوی صلی الله علیه وآله</w:t>
      </w:r>
      <w:bookmarkEnd w:id="271"/>
    </w:p>
    <w:p>
      <w:pPr>
        <w:pStyle w:val="BookText"/>
        <w:rPr/>
      </w:pPr>
      <w:r>
        <w:rPr>
          <w:rFonts w:ascii="IRNazanin" w:hAnsi="IRNazanin" w:eastAsia="IRNazanin"/>
          <w:color w:val="111111"/>
          <w:sz w:val="28"/>
          <w:sz w:val="28"/>
          <w:szCs w:val="28"/>
          <w:rtl w:val="true"/>
          <w:lang w:bidi="fa-IR"/>
        </w:rPr>
        <w:t>نام غزوه</w:t>
      </w:r>
    </w:p>
    <w:p>
      <w:pPr>
        <w:pStyle w:val="BookText"/>
        <w:rPr/>
      </w:pPr>
      <w:r>
        <w:rPr>
          <w:rFonts w:ascii="IRNazanin" w:hAnsi="IRNazanin" w:eastAsia="IRNazanin"/>
          <w:color w:val="111111"/>
          <w:sz w:val="28"/>
          <w:sz w:val="28"/>
          <w:szCs w:val="28"/>
          <w:rtl w:val="true"/>
          <w:lang w:bidi="fa-IR"/>
        </w:rPr>
        <w:t>بدر</w:t>
      </w:r>
    </w:p>
    <w:p>
      <w:pPr>
        <w:pStyle w:val="BookText"/>
        <w:rPr/>
      </w:pPr>
      <w:r>
        <w:rPr>
          <w:rFonts w:ascii="IRNazanin" w:hAnsi="IRNazanin" w:eastAsia="IRNazanin"/>
          <w:color w:val="111111"/>
          <w:sz w:val="28"/>
          <w:sz w:val="28"/>
          <w:szCs w:val="28"/>
          <w:rtl w:val="true"/>
          <w:lang w:bidi="fa-IR"/>
        </w:rPr>
        <w:t>احد</w:t>
      </w:r>
    </w:p>
    <w:p>
      <w:pPr>
        <w:pStyle w:val="BookText"/>
        <w:rPr/>
      </w:pPr>
      <w:r>
        <w:rPr>
          <w:rFonts w:ascii="IRNazanin" w:hAnsi="IRNazanin" w:eastAsia="IRNazanin"/>
          <w:color w:val="111111"/>
          <w:sz w:val="28"/>
          <w:sz w:val="28"/>
          <w:szCs w:val="28"/>
          <w:rtl w:val="true"/>
          <w:lang w:bidi="fa-IR"/>
        </w:rPr>
        <w:t>احزاب</w:t>
      </w:r>
    </w:p>
    <w:p>
      <w:pPr>
        <w:pStyle w:val="BookText"/>
        <w:rPr/>
      </w:pPr>
      <w:r>
        <w:rPr>
          <w:rFonts w:ascii="IRNazanin" w:hAnsi="IRNazanin" w:eastAsia="IRNazanin"/>
          <w:color w:val="111111"/>
          <w:sz w:val="28"/>
          <w:sz w:val="28"/>
          <w:szCs w:val="28"/>
          <w:rtl w:val="true"/>
          <w:lang w:bidi="fa-IR"/>
        </w:rPr>
        <w:t>خیبر</w:t>
      </w:r>
    </w:p>
    <w:p>
      <w:pPr>
        <w:pStyle w:val="BookText"/>
        <w:rPr/>
      </w:pPr>
      <w:r>
        <w:rPr>
          <w:rFonts w:ascii="IRNazanin" w:hAnsi="IRNazanin" w:eastAsia="IRNazanin"/>
          <w:color w:val="111111"/>
          <w:sz w:val="28"/>
          <w:sz w:val="28"/>
          <w:szCs w:val="28"/>
          <w:rtl w:val="true"/>
          <w:lang w:bidi="fa-IR"/>
        </w:rPr>
        <w:t>ذات السلاسل</w:t>
      </w:r>
    </w:p>
    <w:p>
      <w:pPr>
        <w:pStyle w:val="BookText"/>
        <w:rPr/>
      </w:pPr>
      <w:r>
        <w:rPr>
          <w:rFonts w:ascii="IRNazanin" w:hAnsi="IRNazanin" w:eastAsia="IRNazanin"/>
          <w:color w:val="111111"/>
          <w:sz w:val="28"/>
          <w:sz w:val="28"/>
          <w:szCs w:val="28"/>
          <w:rtl w:val="true"/>
          <w:lang w:bidi="fa-IR"/>
        </w:rPr>
        <w:t>فتح مکه</w:t>
      </w:r>
    </w:p>
    <w:p>
      <w:pPr>
        <w:pStyle w:val="BookText"/>
        <w:rPr/>
      </w:pPr>
      <w:r>
        <w:rPr>
          <w:rFonts w:ascii="IRNazanin" w:hAnsi="IRNazanin" w:eastAsia="IRNazanin"/>
          <w:color w:val="111111"/>
          <w:sz w:val="28"/>
          <w:sz w:val="28"/>
          <w:szCs w:val="28"/>
          <w:rtl w:val="true"/>
          <w:lang w:bidi="fa-IR"/>
        </w:rPr>
        <w:t>حنین</w:t>
      </w:r>
    </w:p>
    <w:p>
      <w:pPr>
        <w:pStyle w:val="BookText"/>
        <w:rPr/>
      </w:pPr>
      <w:r>
        <w:rPr>
          <w:rFonts w:ascii="IRNazanin" w:hAnsi="IRNazanin" w:eastAsia="IRNazanin"/>
          <w:color w:val="111111"/>
          <w:sz w:val="28"/>
          <w:sz w:val="28"/>
          <w:szCs w:val="28"/>
          <w:rtl w:val="true"/>
          <w:lang w:bidi="fa-IR"/>
        </w:rPr>
        <w:t>تبوک</w:t>
      </w:r>
    </w:p>
    <w:p>
      <w:pPr>
        <w:pStyle w:val="BookText"/>
        <w:rPr/>
      </w:pPr>
      <w:r>
        <w:rPr>
          <w:rFonts w:ascii="IRNazanin" w:hAnsi="IRNazanin" w:eastAsia="IRNazanin"/>
          <w:color w:val="111111"/>
          <w:sz w:val="28"/>
          <w:sz w:val="28"/>
          <w:szCs w:val="28"/>
          <w:rtl w:val="true"/>
          <w:lang w:bidi="fa-IR"/>
        </w:rPr>
        <w:t>مشخصات</w:t>
      </w:r>
    </w:p>
    <w:p>
      <w:pPr>
        <w:pStyle w:val="BookText"/>
        <w:rPr/>
      </w:pPr>
      <w:r>
        <w:rPr>
          <w:rFonts w:ascii="IRNazanin" w:hAnsi="IRNazanin" w:eastAsia="IRNazanin"/>
          <w:color w:val="111111"/>
          <w:sz w:val="28"/>
          <w:sz w:val="28"/>
          <w:szCs w:val="28"/>
          <w:rtl w:val="true"/>
          <w:lang w:bidi="fa-IR"/>
        </w:rPr>
        <w:t>زمان وقوع</w:t>
      </w:r>
    </w:p>
    <w:p>
      <w:pPr>
        <w:pStyle w:val="BookText"/>
        <w:rPr/>
      </w:pPr>
      <w:r>
        <w:rPr>
          <w:rFonts w:ascii="IRNazanin" w:hAnsi="IRNazanin" w:eastAsia="IRNazanin"/>
          <w:color w:val="111111"/>
          <w:sz w:val="28"/>
          <w:sz w:val="28"/>
          <w:szCs w:val="28"/>
          <w:rtl w:val="true"/>
          <w:lang w:bidi="fa-IR"/>
        </w:rPr>
        <w:t>رمضان سال دوم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سال سوم</w:t>
      </w:r>
    </w:p>
    <w:p>
      <w:pPr>
        <w:pStyle w:val="BookText"/>
        <w:rPr/>
      </w:pPr>
      <w:r>
        <w:rPr>
          <w:rFonts w:ascii="IRNazanin" w:hAnsi="IRNazanin" w:eastAsia="IRNazanin"/>
          <w:color w:val="111111"/>
          <w:sz w:val="28"/>
          <w:sz w:val="28"/>
          <w:szCs w:val="28"/>
          <w:rtl w:val="true"/>
          <w:lang w:bidi="fa-IR"/>
        </w:rPr>
        <w:t>سال پنجم</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سال هشتم</w:t>
      </w:r>
    </w:p>
    <w:p>
      <w:pPr>
        <w:pStyle w:val="BookText"/>
        <w:rPr/>
      </w:pPr>
      <w:r>
        <w:rPr>
          <w:rFonts w:ascii="IRNazanin" w:hAnsi="IRNazanin" w:eastAsia="IRNazanin"/>
          <w:color w:val="111111"/>
          <w:sz w:val="28"/>
          <w:sz w:val="28"/>
          <w:szCs w:val="28"/>
          <w:rtl w:val="true"/>
          <w:lang w:bidi="fa-IR"/>
        </w:rPr>
        <w:t>سال هشتم</w:t>
      </w:r>
    </w:p>
    <w:p>
      <w:pPr>
        <w:pStyle w:val="BookText"/>
        <w:rPr/>
      </w:pPr>
      <w:r>
        <w:rPr>
          <w:rFonts w:ascii="IRNazanin" w:hAnsi="IRNazanin" w:eastAsia="IRNazanin"/>
          <w:color w:val="111111"/>
          <w:sz w:val="28"/>
          <w:sz w:val="28"/>
          <w:szCs w:val="28"/>
          <w:rtl w:val="true"/>
          <w:lang w:bidi="fa-IR"/>
        </w:rPr>
        <w:t>سال هشتم</w:t>
      </w:r>
    </w:p>
    <w:p>
      <w:pPr>
        <w:pStyle w:val="BookText"/>
        <w:rPr/>
      </w:pPr>
      <w:r>
        <w:rPr>
          <w:rFonts w:ascii="IRNazanin" w:hAnsi="IRNazanin" w:eastAsia="IRNazanin"/>
          <w:color w:val="111111"/>
          <w:sz w:val="28"/>
          <w:sz w:val="28"/>
          <w:szCs w:val="28"/>
          <w:rtl w:val="true"/>
          <w:lang w:bidi="fa-IR"/>
        </w:rPr>
        <w:t>شعبان سال نهم</w:t>
      </w:r>
    </w:p>
    <w:p>
      <w:pPr>
        <w:pStyle w:val="BookText"/>
        <w:rPr/>
      </w:pPr>
      <w:r>
        <w:rPr>
          <w:rFonts w:ascii="IRNazanin" w:hAnsi="IRNazanin" w:eastAsia="IRNazanin"/>
          <w:color w:val="111111"/>
          <w:sz w:val="28"/>
          <w:sz w:val="28"/>
          <w:szCs w:val="28"/>
          <w:rtl w:val="true"/>
          <w:lang w:bidi="fa-IR"/>
        </w:rPr>
        <w:t>رمضان سال دوم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سال سوم</w:t>
      </w:r>
    </w:p>
    <w:p>
      <w:pPr>
        <w:pStyle w:val="BookText"/>
        <w:rPr/>
      </w:pPr>
      <w:r>
        <w:rPr>
          <w:rFonts w:ascii="IRNazanin" w:hAnsi="IRNazanin" w:eastAsia="IRNazanin"/>
          <w:color w:val="111111"/>
          <w:sz w:val="28"/>
          <w:sz w:val="28"/>
          <w:szCs w:val="28"/>
          <w:rtl w:val="true"/>
          <w:lang w:bidi="fa-IR"/>
        </w:rPr>
        <w:t>سال پنجم</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سال هشتم</w:t>
      </w:r>
    </w:p>
    <w:p>
      <w:pPr>
        <w:pStyle w:val="BookText"/>
        <w:rPr/>
      </w:pPr>
      <w:r>
        <w:rPr>
          <w:rFonts w:ascii="IRNazanin" w:hAnsi="IRNazanin" w:eastAsia="IRNazanin"/>
          <w:color w:val="111111"/>
          <w:sz w:val="28"/>
          <w:sz w:val="28"/>
          <w:szCs w:val="28"/>
          <w:rtl w:val="true"/>
          <w:lang w:bidi="fa-IR"/>
        </w:rPr>
        <w:t>سال هشتم</w:t>
      </w:r>
    </w:p>
    <w:p>
      <w:pPr>
        <w:pStyle w:val="BookText"/>
        <w:rPr/>
      </w:pPr>
      <w:r>
        <w:rPr>
          <w:rFonts w:ascii="IRNazanin" w:hAnsi="IRNazanin" w:eastAsia="IRNazanin"/>
          <w:color w:val="111111"/>
          <w:sz w:val="28"/>
          <w:sz w:val="28"/>
          <w:szCs w:val="28"/>
          <w:rtl w:val="true"/>
          <w:lang w:bidi="fa-IR"/>
        </w:rPr>
        <w:t>سال هشتم</w:t>
      </w:r>
    </w:p>
    <w:p>
      <w:pPr>
        <w:pStyle w:val="BookText"/>
        <w:rPr/>
      </w:pPr>
      <w:r>
        <w:rPr>
          <w:rFonts w:ascii="IRNazanin" w:hAnsi="IRNazanin" w:eastAsia="IRNazanin"/>
          <w:color w:val="111111"/>
          <w:sz w:val="28"/>
          <w:sz w:val="28"/>
          <w:szCs w:val="28"/>
          <w:rtl w:val="true"/>
          <w:lang w:bidi="fa-IR"/>
        </w:rPr>
        <w:t>شعبان سال نهم</w:t>
      </w:r>
    </w:p>
    <w:p>
      <w:pPr>
        <w:pStyle w:val="BookText"/>
        <w:rPr/>
      </w:pPr>
      <w:r>
        <w:rPr>
          <w:rFonts w:ascii="IRNazanin" w:hAnsi="IRNazanin" w:eastAsia="IRNazanin"/>
          <w:color w:val="111111"/>
          <w:sz w:val="28"/>
          <w:sz w:val="28"/>
          <w:szCs w:val="28"/>
          <w:rtl w:val="true"/>
          <w:lang w:bidi="fa-IR"/>
        </w:rPr>
        <w:t>وادی بدر</w:t>
      </w:r>
    </w:p>
    <w:p>
      <w:pPr>
        <w:pStyle w:val="BookText"/>
        <w:rPr/>
      </w:pPr>
      <w:r>
        <w:rPr>
          <w:rFonts w:ascii="IRNazanin" w:hAnsi="IRNazanin" w:eastAsia="IRNazanin"/>
          <w:color w:val="111111"/>
          <w:sz w:val="28"/>
          <w:sz w:val="28"/>
          <w:szCs w:val="28"/>
          <w:rtl w:val="true"/>
          <w:lang w:bidi="fa-IR"/>
        </w:rPr>
        <w:t>دامنه کوه احد</w:t>
      </w:r>
    </w:p>
    <w:p>
      <w:pPr>
        <w:pStyle w:val="BookText"/>
        <w:rPr/>
      </w:pPr>
      <w:r>
        <w:rPr>
          <w:rFonts w:ascii="IRNazanin" w:hAnsi="IRNazanin" w:eastAsia="IRNazanin"/>
          <w:color w:val="111111"/>
          <w:sz w:val="28"/>
          <w:sz w:val="28"/>
          <w:szCs w:val="28"/>
          <w:rtl w:val="true"/>
          <w:lang w:bidi="fa-IR"/>
        </w:rPr>
        <w:t xml:space="preserve">شهر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سلع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وادی خیبر</w:t>
      </w:r>
    </w:p>
    <w:p>
      <w:pPr>
        <w:pStyle w:val="BookText"/>
        <w:rPr/>
      </w:pPr>
      <w:r>
        <w:rPr>
          <w:rFonts w:ascii="IRNazanin" w:hAnsi="IRNazanin" w:eastAsia="IRNazanin"/>
          <w:color w:val="111111"/>
          <w:sz w:val="28"/>
          <w:sz w:val="28"/>
          <w:szCs w:val="28"/>
          <w:rtl w:val="true"/>
          <w:lang w:bidi="fa-IR"/>
        </w:rPr>
        <w:t>وادی یابس</w:t>
      </w:r>
    </w:p>
    <w:p>
      <w:pPr>
        <w:pStyle w:val="BookText"/>
        <w:rPr/>
      </w:pPr>
      <w:r>
        <w:rPr>
          <w:rFonts w:ascii="IRNazanin" w:hAnsi="IRNazanin" w:eastAsia="IRNazanin"/>
          <w:color w:val="111111"/>
          <w:sz w:val="28"/>
          <w:sz w:val="28"/>
          <w:szCs w:val="28"/>
          <w:rtl w:val="true"/>
          <w:lang w:bidi="fa-IR"/>
        </w:rPr>
        <w:t>مکه معظمه</w:t>
      </w:r>
    </w:p>
    <w:p>
      <w:pPr>
        <w:pStyle w:val="BookText"/>
        <w:rPr/>
      </w:pP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طائف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مرزهای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گروهی</w:t>
      </w:r>
    </w:p>
    <w:p>
      <w:pPr>
        <w:pStyle w:val="BookText"/>
        <w:rPr/>
      </w:pP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تمام یهودیان خیبر</w:t>
      </w:r>
    </w:p>
    <w:p>
      <w:pPr>
        <w:pStyle w:val="BookText"/>
        <w:rPr/>
      </w:pP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تمام مشرکان مکه</w:t>
      </w:r>
    </w:p>
    <w:p>
      <w:pPr>
        <w:pStyle w:val="BookText"/>
        <w:rPr/>
      </w:pPr>
      <w:r>
        <w:rPr>
          <w:rFonts w:ascii="IRNazanin" w:hAnsi="IRNazanin" w:eastAsia="IRNazanin"/>
          <w:color w:val="111111"/>
          <w:sz w:val="28"/>
          <w:sz w:val="28"/>
          <w:szCs w:val="28"/>
          <w:rtl w:val="true"/>
          <w:lang w:bidi="fa-IR"/>
        </w:rPr>
        <w:t>قبایل هوازن و ثقیف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ــ</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ــ</w:t>
      </w:r>
    </w:p>
    <w:p>
      <w:pPr>
        <w:pStyle w:val="BookText"/>
        <w:rPr/>
      </w:pPr>
      <w:r>
        <w:rPr>
          <w:rFonts w:ascii="IRNazanin" w:hAnsi="IRNazanin" w:eastAsia="IRNazanin"/>
          <w:color w:val="111111"/>
          <w:sz w:val="28"/>
          <w:sz w:val="28"/>
          <w:szCs w:val="28"/>
          <w:rtl w:val="true"/>
          <w:lang w:bidi="fa-IR"/>
        </w:rPr>
        <w:t>جمعی بسیار</w:t>
      </w:r>
    </w:p>
    <w:p>
      <w:pPr>
        <w:pStyle w:val="BookText"/>
        <w:rPr/>
      </w:pPr>
      <w:r>
        <w:rPr>
          <w:rFonts w:ascii="IRNazanin" w:hAnsi="IRNazanin" w:eastAsia="IRNazanin"/>
          <w:color w:val="111111"/>
          <w:sz w:val="28"/>
          <w:sz w:val="28"/>
          <w:szCs w:val="28"/>
          <w:rtl w:val="true"/>
          <w:lang w:bidi="fa-IR"/>
        </w:rPr>
        <w:t>ــ</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ــ</w:t>
      </w:r>
    </w:p>
    <w:p>
      <w:pPr>
        <w:pStyle w:val="BookText"/>
        <w:rPr/>
      </w:pPr>
      <w:r>
        <w:rPr>
          <w:rFonts w:ascii="IRNazanin" w:hAnsi="IRNazanin" w:eastAsia="IRNazanin"/>
          <w:color w:val="111111"/>
          <w:sz w:val="28"/>
          <w:sz w:val="28"/>
          <w:szCs w:val="28"/>
          <w:rtl w:val="true"/>
          <w:lang w:bidi="fa-IR"/>
        </w:rPr>
        <w:t>اندکی</w:t>
      </w:r>
    </w:p>
    <w:p>
      <w:pPr>
        <w:pStyle w:val="BookText"/>
        <w:rPr/>
      </w:pPr>
      <w:r>
        <w:rPr>
          <w:rFonts w:ascii="IRNazanin" w:hAnsi="IRNazanin" w:eastAsia="IRNazanin"/>
          <w:color w:val="111111"/>
          <w:sz w:val="28"/>
          <w:sz w:val="28"/>
          <w:szCs w:val="28"/>
          <w:rtl w:val="true"/>
          <w:lang w:bidi="fa-IR"/>
        </w:rPr>
        <w:t>ــ</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ــ</w:t>
      </w:r>
    </w:p>
    <w:p>
      <w:pPr>
        <w:pStyle w:val="BookText"/>
        <w:rPr/>
      </w:pPr>
      <w:r>
        <w:rPr>
          <w:rFonts w:ascii="IRNazanin" w:hAnsi="IRNazanin" w:eastAsia="IRNazanin"/>
          <w:color w:val="111111"/>
          <w:sz w:val="28"/>
          <w:sz w:val="28"/>
          <w:szCs w:val="28"/>
          <w:rtl w:val="true"/>
          <w:lang w:bidi="fa-IR"/>
        </w:rPr>
        <w:t>ــ</w:t>
      </w:r>
    </w:p>
    <w:p>
      <w:pPr>
        <w:pStyle w:val="BookText"/>
        <w:rPr/>
      </w:pPr>
      <w:r>
        <w:rPr>
          <w:rFonts w:ascii="IRNazanin" w:hAnsi="IRNazanin" w:eastAsia="IRNazanin"/>
          <w:color w:val="111111"/>
          <w:sz w:val="28"/>
          <w:sz w:val="28"/>
          <w:szCs w:val="28"/>
          <w:rtl w:val="true"/>
          <w:lang w:bidi="fa-IR"/>
        </w:rPr>
        <w:t>تمام یهودیان زنده</w:t>
      </w:r>
    </w:p>
    <w:p>
      <w:pPr>
        <w:pStyle w:val="BookText"/>
        <w:rPr/>
      </w:pPr>
      <w:r>
        <w:rPr>
          <w:rFonts w:ascii="IRNazanin" w:hAnsi="IRNazanin" w:eastAsia="IRNazanin"/>
          <w:color w:val="111111"/>
          <w:sz w:val="28"/>
          <w:sz w:val="28"/>
          <w:szCs w:val="28"/>
          <w:rtl w:val="true"/>
          <w:lang w:bidi="fa-IR"/>
        </w:rPr>
        <w:t>مکیان، ایمان آورند</w:t>
      </w:r>
    </w:p>
    <w:p>
      <w:pPr>
        <w:pStyle w:val="BookText"/>
        <w:rPr/>
      </w:pP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w:t>
      </w:r>
      <w:bookmarkStart w:id="272" w:name="pg13270_158929"/>
    </w:p>
    <w:p>
      <w:pPr>
        <w:pStyle w:val="Heading3"/>
        <w:numPr>
          <w:ilvl w:val="2"/>
          <w:numId w:val="1"/>
        </w:numPr>
        <w:rPr/>
      </w:pPr>
      <w:bookmarkStart w:id="273" w:name="__RefHeading___Toc1591735_2322387425"/>
      <w:bookmarkStart w:id="274" w:name="_Toc99"/>
      <w:bookmarkEnd w:id="272"/>
      <w:bookmarkEnd w:id="273"/>
      <w:r>
        <w:rPr>
          <w:rtl w:val="true"/>
        </w:rPr>
        <w:t>تعداد جنگ ها و غزوات رسول خدا صلی الله علیه وآله</w:t>
      </w:r>
      <w:bookmarkEnd w:id="274"/>
    </w:p>
    <w:p>
      <w:pPr>
        <w:pStyle w:val="Heading4"/>
        <w:numPr>
          <w:ilvl w:val="3"/>
          <w:numId w:val="1"/>
        </w:numPr>
        <w:rPr/>
      </w:pPr>
      <w:bookmarkStart w:id="275" w:name="__RefHeading___Toc1591737_2322387425"/>
      <w:bookmarkStart w:id="276" w:name="_Toc100"/>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 xml:space="preserve">ابن هشام، جنگ های پیامبر صلی الله علیه وآله را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دانسته است</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 xml:space="preserve">ابن سعد نیز تعداد جنگ های رسول خدا صلی الله علیه وآله را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سریه های آن حضرت را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شمارش کرده است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برخی دیگر، تعداد غزوات رسول خدا صلی الله علیه وآله را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سریه های آن حضرت را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نوشتهاند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بدون تردید هریک از این جنگ ها معلول عوامل و حوادثی است که در این نوشتار به صورت اختصار، با علل وقوع مهم ترین آن ها از منظر تفسیر علی بن ابراهیم قمی رحمه الله آشنا میشویم</w:t>
      </w:r>
      <w:r>
        <w:rPr>
          <w:rFonts w:eastAsia="IRNazanin" w:cs="IRNazanin"/>
          <w:color w:val="111111"/>
          <w:sz w:val="28"/>
          <w:szCs w:val="28"/>
          <w:rtl w:val="true"/>
          <w:lang w:bidi="fa-IR"/>
        </w:rPr>
        <w:t>.</w:t>
      </w:r>
    </w:p>
    <w:p>
      <w:pPr>
        <w:pStyle w:val="Heading4"/>
        <w:numPr>
          <w:ilvl w:val="3"/>
          <w:numId w:val="1"/>
        </w:numPr>
        <w:rPr/>
      </w:pPr>
      <w:bookmarkStart w:id="277" w:name="__RefHeading___Toc1591739_2322387425"/>
      <w:bookmarkStart w:id="278" w:name="_Toc101"/>
      <w:bookmarkEnd w:id="277"/>
      <w:r>
        <w:rPr/>
        <w:t>1</w:t>
      </w:r>
      <w:r>
        <w:rPr>
          <w:rtl w:val="true"/>
        </w:rPr>
        <w:t xml:space="preserve">. </w:t>
      </w:r>
      <w:r>
        <w:rPr>
          <w:rtl w:val="true"/>
        </w:rPr>
        <w:t>بدر</w:t>
      </w:r>
      <w:bookmarkEnd w:id="2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w:t>
      </w:r>
    </w:p>
    <w:p>
      <w:pPr>
        <w:pStyle w:val="BookText"/>
        <w:rPr/>
      </w:pP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آیات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داستان این جنگ در ذیل برخی آیات سوره مبارکه انفال، ابراهیم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جمله آیات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أَخْرَجَکَ رَبُّکَ مِنْ بَیْتِکَ بِالْحَقِّ وَ إِنَّ فَرِیقاً مِنَ الْمُؤْمِنِینَ لَکارِهُونَ</w:t>
      </w:r>
      <w:r>
        <w:rPr>
          <w:rFonts w:eastAsia="Times New Roman" w:cs="Times New Roman" w:ascii="Times New Roman" w:hAnsi="Times New Roman"/>
          <w:color w:val="111111"/>
          <w:sz w:val="28"/>
          <w:szCs w:val="28"/>
          <w:rtl w:val="true"/>
          <w:lang w:val="en-US" w:bidi="en-US"/>
        </w:rPr>
        <w:t>.</w:t>
      </w:r>
      <w:bookmarkStart w:id="279" w:name="pg13270_158930"/>
    </w:p>
    <w:p>
      <w:pPr>
        <w:pStyle w:val="BookText"/>
        <w:rPr/>
      </w:pPr>
      <w:bookmarkEnd w:id="279"/>
      <w:r>
        <w:rPr>
          <w:rFonts w:ascii="Amiri" w:hAnsi="Amiri" w:eastAsia="Amiri" w:cs="Amiri"/>
          <w:color w:val="111111"/>
          <w:sz w:val="28"/>
          <w:sz w:val="28"/>
          <w:szCs w:val="28"/>
          <w:rtl w:val="true"/>
          <w:lang w:bidi="ar-SA"/>
        </w:rPr>
        <w:t>یُجادِلُونَکَ فِی الْحَقِّ بَعْدَ ما تَبَیَّنَ کَأَنَّما یُساقُونَ إِلَی الْمَوْتِ وَ هُمْ یَنْظُرُونَ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 یَعِدُکُمُ اللَّهُ إِحْدَی الطَّائِفَتَیْنِ أَنَّها لَکُمْ وَ تَوَدُّونَ أَنَّ غَیْرَ ذاتِ الشَّوْکَةِ تَکُونُ لَکُمْ وَ یُرِیدُ اللَّهُ أَنْ یُحِقَّ الْحَقَّ بِکَلِماتِهِ وَ یَقْطَعَ دابِرَ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لِیُحِقَّ الْحَقَّ وَ یُبْطِلَ الْباطِلَ وَ لَوْ کَرِهَ الْمُجْرمُونَ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ناخشنودی پاره‌ای از شما از چگونگی تقسیم غنائم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آن است که خداوند تو را از خانه‌ات به حق بیرون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جمعی از مؤمنان کراهت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سرانجامش پیروزی آشکار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آنها با اینکه می‌دانستند این فرمان خدا است باز با تو مجادله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آنچنان ترس و وحشت آن ها را فرا گرفته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به سوی مرگ رانده می‌شوند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 چشم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خداوند به شما وعده داد که یکی از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تجاری قریش یا لشکر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خواهد بود؛ اما شما دوست می‌داشتید که کاروان برای شما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پیروز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خداوند می‌خواهد حق را با کلمات خود تقویت و ریشه کافران را قطع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شما را با لشگر قریش درگیر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 تثبیت شود و باطل از میان برود هر چند مجرمان کراهت داشته باشند</w:t>
      </w:r>
      <w:r>
        <w:rPr>
          <w:rFonts w:eastAsia="IRNazanin" w:cs="IRNazanin"/>
          <w:color w:val="111111"/>
          <w:sz w:val="28"/>
          <w:szCs w:val="28"/>
          <w:rtl w:val="true"/>
          <w:lang w:bidi="fa-IR"/>
        </w:rPr>
        <w:t>.</w:t>
      </w:r>
    </w:p>
    <w:p>
      <w:pPr>
        <w:pStyle w:val="Heading4"/>
        <w:numPr>
          <w:ilvl w:val="3"/>
          <w:numId w:val="1"/>
        </w:numPr>
        <w:rPr/>
      </w:pPr>
      <w:bookmarkStart w:id="280" w:name="__RefHeading___Toc1591741_2322387425"/>
      <w:bookmarkStart w:id="281" w:name="_Toc102"/>
      <w:bookmarkEnd w:id="280"/>
      <w:r>
        <w:rPr>
          <w:rtl w:val="true"/>
        </w:rPr>
        <w:t>علت وقوع</w:t>
      </w:r>
      <w:bookmarkEnd w:id="28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رحمه الله از آیه کما اخرجک ربّک من بیتک بالحقّو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تشریح و چگونگی جنگ بدر و زمینه ها و آثار آن میپردازد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بدر</w:t>
      </w:r>
      <w:r>
        <w:rPr>
          <w:rStyle w:val="FootnoteAnchor"/>
          <w:rtl w:val="true"/>
        </w:rPr>
        <w:footnoteReference w:id="428"/>
      </w:r>
      <w:r>
        <w:rPr>
          <w:rFonts w:ascii="IRNazanin" w:hAnsi="IRNazanin" w:eastAsia="IRNazanin"/>
          <w:color w:val="111111"/>
          <w:sz w:val="28"/>
          <w:sz w:val="28"/>
          <w:szCs w:val="28"/>
          <w:rtl w:val="true"/>
          <w:lang w:bidi="fa-IR"/>
        </w:rPr>
        <w:t>اولین جنگی است</w:t>
      </w:r>
      <w:r>
        <w:rPr>
          <w:rStyle w:val="FootnoteAnchor"/>
          <w:rtl w:val="true"/>
        </w:rPr>
        <w:footnoteReference w:id="429"/>
      </w:r>
      <w:r>
        <w:rPr>
          <w:rFonts w:ascii="IRNazanin" w:hAnsi="IRNazanin" w:eastAsia="IRNazanin"/>
          <w:color w:val="111111"/>
          <w:sz w:val="28"/>
          <w:sz w:val="28"/>
          <w:szCs w:val="28"/>
          <w:rtl w:val="true"/>
          <w:lang w:bidi="fa-IR"/>
        </w:rPr>
        <w:t>که در ماه رمضان سال دوم</w:t>
      </w:r>
    </w:p>
    <w:p>
      <w:pPr>
        <w:pStyle w:val="BookText"/>
        <w:rPr/>
      </w:pPr>
      <w:r>
        <w:rPr>
          <w:rFonts w:ascii="IRNazanin" w:hAnsi="IRNazanin" w:eastAsia="IRNazanin"/>
          <w:color w:val="111111"/>
          <w:sz w:val="28"/>
          <w:sz w:val="28"/>
          <w:szCs w:val="28"/>
          <w:rtl w:val="true"/>
          <w:lang w:bidi="fa-IR"/>
        </w:rPr>
        <w:t>هجری با حضور رسول خدا صلی الله علیه وآله پیرامون چاهای بدر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علت وقوع این جنگ عبارت بود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سفیان، بزرگ مکه در رأس یک کاروان نسبتاً مهم تجارتی که از چهل نفر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مال التجاره تشکیل می‌شد از شام به سوی مدینه بازمی‌گشت، پیامبر صلی الله علیه وآله به یاران خود دستور داد آماده حرکت شوند و به طرف این کاروان بزرگ که قسمت مهمی از سرمایه دشمن را با خود حمل می‌کرد بشتابند و با مصادرۀ آن، ضربۀ سختی بر قدرت اقتصادی و نظامی دشمن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این حق طبیعی پیامبر صلی الله علیه وآله و یارانش بود تا به چنین حمله‌ای دست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هجرت مسلمانان از مکه به مدینه</w:t>
      </w:r>
    </w:p>
    <w:p>
      <w:pPr>
        <w:pStyle w:val="BookText"/>
        <w:rPr/>
      </w:pPr>
      <w:r>
        <w:rPr>
          <w:rFonts w:ascii="IRNazanin" w:hAnsi="IRNazanin" w:eastAsia="IRNazanin"/>
          <w:color w:val="111111"/>
          <w:sz w:val="28"/>
          <w:sz w:val="28"/>
          <w:szCs w:val="28"/>
          <w:rtl w:val="true"/>
          <w:lang w:bidi="fa-IR"/>
        </w:rPr>
        <w:t>بسیاری از اموال آنان به دست مکیان افتاد و خسارت سنگینی بر آنها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مسلمانان حق داشتند با مصادرۀ کاروان دشمن، خسارتی را که بر آن ها تحمیل شده بود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مردم مکه، طی</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سال اقامت پیامبر صلی الله علیه وآله و مسلمین در آنجا، کاملاً نشان داده بودند که از هیچگونه ضربه و صدمه زدن به مسلمانان فروگذار نیستند و حتی آمادۀ کشتن شخص پیامبر صلی الله علیه وآله نیز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دشمنانی با هجرت پیامبر صلی الله علیه وآله به مدینه بیکار نمینشستند و مسلماً نیروی خود را برای ضربۀ قاطعی، بسیج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و منطق ایجاب می‌کرد که مسلمانان به عنوان یک اقدام پیشگیرانه با مصادره سرمایه عظیم کاروان تجارتی قریش، ضربۀ سختی بر دشمنانشان وارد سازند، و بنیۀ اقتصادی و نظامی خود را برای دفاع از خویشتن، قوی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اقدامی است که در همه جای دنیا، در گذشته و امروز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بدون در نظر گرفتن این جهات، سعی دارند حرکت پیامبراسلام صلی الله علیه وآله را به سوی کاروان تجاری قریش، به صورت یک نوع غارتگری منعکس سازند؛ یا افراد ناآگاهی هستند که از ریشه‌های مسائل تاریخی اسلام بی‌خبرند و یا مغرضانی میباشند که سعی دارند واقعیت های تاریخی را دگرگون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ابو سفیان بهوسیله دوستان خود در مدینه از این تصمیم پیامبر صلی الله علیه وآله آگاه شد و چون موقعی که این کاروان برای آوردن مال التجاره به سوی شام می‌رفت؛ مورد چنین تعرضی قرار گرفته بود، لذا قاصدی را به سرعت به مکه فرستاد، تا جریان را به اطلاع اهل مکه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در حالی که برای جلب توجه مردم، طبق توصیه ابوسفیان، بینی شتر خود را دریده و گوش آن را بریده و پیراهن خود را از دو طرف پاره کرده و وارونه سوار بر شتر شده بود؛ وارد مکه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و فریاد برآورد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 پیروزمند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خود را دریابید، کاروان خود را دریابید، بشتابید و عجله کنید اما باور نمی‌کنم به موقع برسید، زیرا محمد و افرادی که از دین شما خارج شده‌اند برای تعرض به کاروان از مدینه بیرون شتافتهاند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بسیاری از مردم مکه در این کاروان سهمی داشتند به سرعت بسیج شدند و حدود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مرد جنگی که جمعی از آن ها بزرگان و سرشناسان مکه بودند با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اسب به حرکت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این گروه به عهدۀ ابوجهل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ابوسفیان برای اینکه خود را از تعرض مسلمانان مصون بدارد، مسیر کاروان را تغییر داد و به سرعت به سوی مکه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وآله با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تقریباً مجموع مسلمانان مبارز اسلام را در آن روز تشکیل می‌داد به نزدیکی سرزمین بدر، بین راه مکه و مدینه رسیده بود که خبر حرکت سپاه قریش را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با یاران خود به مشورت پرداخت که آیا به تعقیب کاروان ابو سفیان و مصادرۀ اموال کاروانیان بپردازند و یا برای مقابله با سپاه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مقابله با سپاه دشمن را ترجیح دادند؛ ولی گروهی از این کار اکراه داشتند، و ترجیح می‌دادند که کاروان را تعقیب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ها این بود که قریش با پیش‌بینی قطعی و آمادگی کافی برای نبرد،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مسلمانان به هنگام بیرون آمدن از مدینه، قصدشان مقابله با سپاه مکه نبود و آمادگی رزمی برای درگیری با آن ها را نداشتند؛ این دودلی و تردید، هنگامی افزایش یافت که معلوم شد نفرات دشمن بیش از سه برابر تعداد مسلمانان و تجهیزاتشان چندین برابر تجهیزات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پیامبر صلی الله علیه وآله نظر گروه اول را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پسندید وبه مسلمانان دستور داد تا در کنار چاه بدر فرود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 و دار ابو سفیان توانست خود و کاروان تجاریاش را از منطقه خطر رهایی بخشد، و</w:t>
      </w:r>
    </w:p>
    <w:p>
      <w:pPr>
        <w:pStyle w:val="BookText"/>
        <w:rPr/>
      </w:pPr>
      <w:r>
        <w:rPr>
          <w:rFonts w:ascii="IRNazanin" w:hAnsi="IRNazanin" w:eastAsia="IRNazanin"/>
          <w:color w:val="111111"/>
          <w:sz w:val="28"/>
          <w:sz w:val="28"/>
          <w:szCs w:val="28"/>
          <w:rtl w:val="true"/>
          <w:lang w:bidi="fa-IR"/>
        </w:rPr>
        <w:t>از طریق ساحل دریای احمر از بیراهه به سوی مکه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 فرار، به وسیلۀ قاصدی، به لشکر مکیان پیغام فرستاد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کاروان شما را رهایی بخشید، من فکر می‌کنم مبارزه با محمد در این شرائط لزوم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ابو جهل ـ که رئیس لشکر بود ـ با این پیشنهاد به مخالفت برخاست و به بتهای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یاد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نه تنها با آن ها مبارزه می‌کنیم، بلکه تا داخل مدینه آن ها را تعقیب کرده و اسیرشان می‌کنیم و به مکه می‌آوریم تا صدای این پیروزی به گوش تمام قبائل عرب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لشکر قریش که با ساز و برگ جنگی فراوان و نیرو و غذای کافی و حتی زنان خواننده و نوازنده برای تحریک لشکر، قدم به میدان معرکه نهاده بودند؛ خود را با حریفی روبهرو می‌دیدند که باورشان نمی‌آمد، با آن شرائط، قدم به میدان جنگ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ابوجهل فرمان حمله عمومی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گیرودار نابرابر، خدای متعال مسلمانان را تنها نگذاشت و نیرهای غیبی به نفع سپاه اسلام وارد میدان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نیروهای غیبی باد و دگرگونی هوا بود که به شدت در جهت سپاه قریش می‌وزید و عرصه را بر آن ها تنگ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که پشت به باد بودند، از فرصت استفاده کردند و بر دشمن یورش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استقامت، پایمردی و دلاوریهای مجاهدان اسلام، قریش را به زانو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این ترتیب، نخستین پیکار مسلحانه با قریش مغرور و نیرومند، با پیروزی غیر منتظره مسلمانان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 ترین پیامدهای مثبت این جنگ کشته و</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اسیر شدن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چهره های مشهور و نامدار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عتبه، شیبه، امیه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 و افرادی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نضربن حارث، عقبۀ بن ابی معیط، ابوغره، سهیل، عمرو، ابوالعاص، ـ عباس ـ عموی پیامبر صلی الله علیه وآله ـ به اسارت در آمدند</w:t>
      </w:r>
      <w:r>
        <w:rPr>
          <w:rFonts w:eastAsia="IRNazanin" w:cs="IRNazanin"/>
          <w:color w:val="111111"/>
          <w:sz w:val="28"/>
          <w:szCs w:val="28"/>
          <w:rtl w:val="true"/>
          <w:lang w:bidi="fa-IR"/>
        </w:rPr>
        <w:t xml:space="preserve">. </w:t>
      </w:r>
      <w:r>
        <w:rPr>
          <w:rStyle w:val="FootnoteAnchor"/>
          <w:rtl w:val="true"/>
        </w:rPr>
        <w:footnoteReference w:id="430"/>
      </w:r>
      <w:bookmarkStart w:id="282" w:name="pg13270_158935"/>
    </w:p>
    <w:p>
      <w:pPr>
        <w:pStyle w:val="Heading4"/>
        <w:numPr>
          <w:ilvl w:val="3"/>
          <w:numId w:val="1"/>
        </w:numPr>
        <w:rPr/>
      </w:pPr>
      <w:bookmarkStart w:id="283" w:name="__RefHeading___Toc1591743_2322387425"/>
      <w:bookmarkStart w:id="284" w:name="_Toc103"/>
      <w:bookmarkEnd w:id="282"/>
      <w:bookmarkEnd w:id="283"/>
      <w:r>
        <w:rPr/>
        <w:t>2</w:t>
      </w:r>
      <w:r>
        <w:rPr>
          <w:rtl w:val="true"/>
        </w:rPr>
        <w:t xml:space="preserve">. </w:t>
      </w:r>
      <w:r>
        <w:rPr>
          <w:rtl w:val="true"/>
        </w:rPr>
        <w:t>احد</w:t>
      </w:r>
      <w:bookmarkEnd w:id="284"/>
    </w:p>
    <w:p>
      <w:pPr>
        <w:pStyle w:val="BookText"/>
        <w:rPr/>
      </w:pPr>
      <w:r>
        <w:rPr>
          <w:rFonts w:ascii="IRNazanin" w:hAnsi="IRNazanin" w:eastAsia="IRNazanin"/>
          <w:color w:val="111111"/>
          <w:sz w:val="28"/>
          <w:sz w:val="28"/>
          <w:szCs w:val="28"/>
          <w:rtl w:val="true"/>
          <w:lang w:bidi="fa-IR"/>
        </w:rPr>
        <w:t>نمونه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ascii="Amiri" w:hAnsi="Amiri" w:eastAsia="Amiri" w:cs="Amiri"/>
          <w:color w:val="111111"/>
          <w:sz w:val="28"/>
          <w:sz w:val="28"/>
          <w:szCs w:val="28"/>
          <w:rtl w:val="true"/>
          <w:lang w:bidi="ar-SA"/>
        </w:rPr>
        <w:t>وَ إِذْ غَدَوْتَ مِنْ أَهْلِکَ تُبَوِّئُ الْمُؤْمِنِینَ مَقاعِدَ لِلْقِتالِ وَ اللَّهُ سَمِیعٌ عَلِیمٌ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w:t>
      </w:r>
      <w:r>
        <w:rPr>
          <w:rFonts w:ascii="Amiri" w:hAnsi="Amiri" w:eastAsia="Amiri" w:cs="Amiri"/>
          <w:color w:val="111111"/>
          <w:sz w:val="28"/>
          <w:sz w:val="28"/>
          <w:szCs w:val="28"/>
          <w:rtl w:val="true"/>
          <w:lang w:bidi="ar-SA"/>
        </w:rPr>
        <w:t>إِذْ هَمَّتْ طائِفَتانِ مِنْکُمْ أَنْ تَفْشَلا وَ اللَّهُ وَلِیُّهُما وَ عَلَی اللَّهِ فَلْیَتَوَکَّلِ الْمُؤْمِنُونَ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w:t>
      </w:r>
      <w:r>
        <w:rPr>
          <w:rFonts w:ascii="Amiri" w:hAnsi="Amiri" w:eastAsia="Amiri" w:cs="Amiri"/>
          <w:color w:val="111111"/>
          <w:sz w:val="28"/>
          <w:sz w:val="28"/>
          <w:szCs w:val="28"/>
          <w:rtl w:val="true"/>
          <w:lang w:bidi="ar-SA"/>
        </w:rPr>
        <w:t>وَ لَقَدْ نَصَرَکُمُ اللَّهُ بِبَدْرٍ وَ أَنْتُمْ أَذِلَّةٌ فَاتَّقُوا اللَّهَ لَعَلَّکُمْ تَشْکُرُونَ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بامدادان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خانواده‌ات بیرون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در مراکزی برای جنگیدن جای دهی، 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گفتار و کردار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آن گاه که دو گروه از شما بر آن شدند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نمایند، امّا خداوند ولیّ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کمک کرد که از این فکر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مؤمنان تنها به خدا توکّل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 همانا خداوند شما را در جنگ بدر در حالی که ناتوان بودید یاری کرد، پس از خداوند پروا کنید، باشد که سپاس گزاری نمایید</w:t>
      </w:r>
      <w:r>
        <w:rPr>
          <w:rFonts w:eastAsia="IRNazanin" w:cs="IRNazanin"/>
          <w:color w:val="111111"/>
          <w:sz w:val="28"/>
          <w:szCs w:val="28"/>
          <w:rtl w:val="true"/>
          <w:lang w:bidi="fa-IR"/>
        </w:rPr>
        <w:t>.</w:t>
      </w:r>
    </w:p>
    <w:p>
      <w:pPr>
        <w:pStyle w:val="Heading4"/>
        <w:numPr>
          <w:ilvl w:val="3"/>
          <w:numId w:val="1"/>
        </w:numPr>
        <w:rPr/>
      </w:pPr>
      <w:bookmarkStart w:id="285" w:name="__RefHeading___Toc1591745_2322387425"/>
      <w:bookmarkStart w:id="286" w:name="_Toc104"/>
      <w:bookmarkEnd w:id="285"/>
      <w:r>
        <w:rPr>
          <w:rtl w:val="true"/>
        </w:rPr>
        <w:t>علت وقوع</w:t>
      </w:r>
      <w:bookmarkEnd w:id="28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رحمه الله شأن نزول آیه اذ همّت طائفتان منکم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عبدالله بن اُبی و نقش مخرب وی، و همکاران و همفکرانش در جنگ احد میداند و بدین سبب، اشارات جامعی پیرامون تحولات جنگ احد نقل</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جنگ مهم و سرنوشت سازی که درهفتم شوال سال سوم هجری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دلیل وقوع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شکست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کفار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مشرکان عدم فراموشی این حادثه تلخ بود تا آنگاه که بتوانند انتقام کشته های خود را بستانند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ابوسفیان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کشته‌ها گریه نکنید، تا عقده‌ها خالی نشود و کینه‌ها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شعارِ انتقام سر دهید و من نیز تا انتقام نگیرم با همسرم همبستر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گریه بر شتر گمشده روا بود و اشک ریختن بر کشته گان خویش،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بغض نترکیده، کفار قریش را آماده نگهداشته بود تا آنکه در جنگ احد دست به انتقام وحشتناکی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علل زیر در تسریع وقوع نبرد احد تأثیر به 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این عوامل که در واقع، زیر مجموعهُ همان دلیل و عامل اصلی،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شکست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وسوسه انگیز و تحریک کنندۀ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ابن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وی همین کافی است که زادۀ زنی یهودی بود و در دلش نسبت به پیامبر صلی الله علیه وآله کینه بسیار داشت و از کفار شرکت کننده در جنگ بدر بود که از نزدیک شاهد شکست قریش در این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توان فراموش ساختن این حادثۀ دلخراش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بعد از بازگشت به مکه همواره حوادث جنگ را برای مردم بیان میکرد و مکیان را بر ضد مسلمانان تحریک مینمود؛ و حتی برای تحریک و فریب بیش تر به توصیف زیبایی های زنان مسلمان میپرداخت و نام زنان مسلمان را در قالب شعر در میآورد و برای تحریک بیش تر مردم، سرودههایش را برای این و آن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تحریک مکیان توسط ابورافع یهودی در به</w:t>
      </w:r>
    </w:p>
    <w:p>
      <w:pPr>
        <w:pStyle w:val="BookText"/>
        <w:rPr/>
      </w:pPr>
      <w:r>
        <w:rPr>
          <w:rFonts w:ascii="IRNazanin" w:hAnsi="IRNazanin" w:eastAsia="IRNazanin"/>
          <w:color w:val="111111"/>
          <w:sz w:val="28"/>
          <w:sz w:val="28"/>
          <w:szCs w:val="28"/>
          <w:rtl w:val="true"/>
          <w:lang w:bidi="fa-IR"/>
        </w:rPr>
        <w:t>هم پیوستن کفار و شتاب آن ها به سوی میدان جنگ 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بسته شدن راه بازرگانی مکیان از طریق مدینه و عراق و</w:t>
      </w:r>
      <w:r>
        <w:rPr>
          <w:rFonts w:eastAsia="IRNazanin" w:cs="IRNazanin"/>
          <w:color w:val="111111"/>
          <w:sz w:val="28"/>
          <w:szCs w:val="28"/>
          <w:rtl w:val="true"/>
          <w:lang w:bidi="fa-IR"/>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جنگ به وسیله ابوعامر</w:t>
      </w:r>
      <w:r>
        <w:rPr>
          <w:rStyle w:val="FootnoteAnchor"/>
          <w:rtl w:val="true"/>
        </w:rPr>
        <w:footnoteReference w:id="433"/>
      </w:r>
      <w:r>
        <w:rPr>
          <w:rFonts w:ascii="IRNazanin" w:hAnsi="IRNazanin" w:eastAsia="IRNazanin"/>
          <w:color w:val="111111"/>
          <w:sz w:val="28"/>
          <w:sz w:val="28"/>
          <w:szCs w:val="28"/>
          <w:rtl w:val="true"/>
          <w:lang w:bidi="fa-IR"/>
        </w:rPr>
        <w:t>آغاز شد و مسلمانان در نیمه جنگ، به علت تغییر نیت از الهی محوری به دنیا محوری و طمع در غنائم، طعم تلخ شکست را 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از آنجا ناشی شد که نیروهای خالد بن ولید و عکرمة بن ابی جهل با یورش غافلگیرانه به گردنه احد، سرنوشت جنگ را به نفع کفار قریش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شهادت پرچمدار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شایعه کشته شدن پیامبر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فرار جمع بسیاری از یاران رسول خدا</w:t>
      </w:r>
      <w:r>
        <w:rPr>
          <w:rStyle w:val="FootnoteAnchor"/>
          <w:rtl w:val="true"/>
        </w:rPr>
        <w:footnoteReference w:id="434"/>
      </w:r>
      <w:r>
        <w:rPr>
          <w:rFonts w:ascii="IRNazanin" w:hAnsi="IRNazanin" w:eastAsia="IRNazanin"/>
          <w:color w:val="111111"/>
          <w:sz w:val="28"/>
          <w:sz w:val="28"/>
          <w:szCs w:val="28"/>
          <w:rtl w:val="true"/>
          <w:lang w:bidi="fa-IR"/>
        </w:rPr>
        <w:t>، تمایل و توسل جمعی از مجاهدان</w:t>
      </w:r>
      <w:bookmarkStart w:id="287" w:name="pg13270_158938"/>
    </w:p>
    <w:p>
      <w:pPr>
        <w:pStyle w:val="BookText"/>
        <w:rPr/>
      </w:pPr>
      <w:bookmarkEnd w:id="287"/>
      <w:r>
        <w:rPr>
          <w:rFonts w:ascii="IRNazanin" w:hAnsi="IRNazanin" w:eastAsia="IRNazanin"/>
          <w:color w:val="111111"/>
          <w:sz w:val="28"/>
          <w:sz w:val="28"/>
          <w:szCs w:val="28"/>
          <w:rtl w:val="true"/>
          <w:lang w:bidi="fa-IR"/>
        </w:rPr>
        <w:t>مسلمان به عبدالله بن اُبی منافق وعدم همکاری آنان در جنگ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عوامل شکست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جنگ احد آثار ویرانگری برای مسلمانان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آثار منفی آن، شهادت جمعی از مسلمانان از جمله حضرت حمزه سید الشهداء علیه السلام، مصعب بن عمیر و حنظله غسیل الملائکه بود</w:t>
      </w:r>
      <w:r>
        <w:rPr>
          <w:rFonts w:eastAsia="IRNazanin" w:cs="IRNazanin"/>
          <w:color w:val="111111"/>
          <w:sz w:val="28"/>
          <w:szCs w:val="28"/>
          <w:rtl w:val="true"/>
          <w:lang w:bidi="fa-IR"/>
        </w:rPr>
        <w:t xml:space="preserve">. </w:t>
      </w:r>
      <w:r>
        <w:rPr>
          <w:rStyle w:val="FootnoteAnchor"/>
          <w:rtl w:val="true"/>
        </w:rPr>
        <w:footnoteReference w:id="435"/>
      </w:r>
    </w:p>
    <w:p>
      <w:pPr>
        <w:pStyle w:val="Heading4"/>
        <w:numPr>
          <w:ilvl w:val="3"/>
          <w:numId w:val="1"/>
        </w:numPr>
        <w:rPr/>
      </w:pPr>
      <w:bookmarkStart w:id="288" w:name="__RefHeading___Toc1591747_2322387425"/>
      <w:bookmarkStart w:id="289" w:name="_Toc105"/>
      <w:bookmarkEnd w:id="288"/>
      <w:r>
        <w:rPr/>
        <w:t>3</w:t>
      </w:r>
      <w:r>
        <w:rPr>
          <w:rtl w:val="true"/>
        </w:rPr>
        <w:t xml:space="preserve">. </w:t>
      </w:r>
      <w:r>
        <w:rPr>
          <w:rtl w:val="true"/>
        </w:rPr>
        <w:t xml:space="preserve">احزاب </w:t>
      </w:r>
      <w:r>
        <w:rPr>
          <w:rtl w:val="true"/>
        </w:rPr>
        <w:t>(</w:t>
      </w:r>
      <w:r>
        <w:rPr>
          <w:rtl w:val="true"/>
        </w:rPr>
        <w:t>خندق</w:t>
      </w:r>
      <w:r>
        <w:rPr>
          <w:rtl w:val="true"/>
        </w:rPr>
        <w:t>)</w:t>
      </w:r>
      <w:bookmarkEnd w:id="289"/>
    </w:p>
    <w:p>
      <w:pPr>
        <w:pStyle w:val="BookText"/>
        <w:rPr/>
      </w:pPr>
      <w:r>
        <w:rPr>
          <w:rFonts w:ascii="IRNazanin" w:hAnsi="IRNazanin" w:eastAsia="IRNazanin"/>
          <w:color w:val="111111"/>
          <w:sz w:val="28"/>
          <w:sz w:val="28"/>
          <w:szCs w:val="28"/>
          <w:rtl w:val="true"/>
          <w:lang w:bidi="fa-IR"/>
        </w:rPr>
        <w:t>نمونه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چگونگی ایجاد این حادثه در ذیل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آیه از سوره مبارکه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صلی الله علیه وآله الی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ascii="Amiri" w:hAnsi="Amiri" w:eastAsia="Amiri" w:cs="Amiri"/>
          <w:color w:val="111111"/>
          <w:sz w:val="28"/>
          <w:sz w:val="28"/>
          <w:szCs w:val="28"/>
          <w:rtl w:val="true"/>
          <w:lang w:bidi="ar-SA"/>
        </w:rPr>
        <w:t>یا أَیُّهَا الَّذِینَ آمَنُوا اذْکُرُوا نِعْمَةَ اللَّهِ عَلَیْکُمْ إِذْ جاءَتْکُمْ جُنُودٌ فَأَرْسَلْنا عَلَیْهِمْ رِیحاً وَ جُنُوداً لَمْ تَرَوْها وَ کانَ اللَّهُ بِما تَعْمَلُونَ بَصِیراً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w:t>
      </w:r>
      <w:r>
        <w:rPr>
          <w:rFonts w:ascii="Amiri" w:hAnsi="Amiri" w:eastAsia="Amiri" w:cs="Amiri"/>
          <w:color w:val="111111"/>
          <w:sz w:val="28"/>
          <w:sz w:val="28"/>
          <w:szCs w:val="28"/>
          <w:rtl w:val="true"/>
          <w:lang w:bidi="ar-SA"/>
        </w:rPr>
        <w:t>إِذْ جاؤُکُمْ مِنْ فَوْقِکُمْ وَ مِنْ أَسْفَلَ مِنْکُمْ وَ إِذْ زاغَتِ الْأَبْصارُ وَ بَلَغَتِ الْقُلُوبُ الْحَناجِرَ وَ تَظُنُّونَ بِاللَّهِ الظُّنُونَا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w:t>
      </w:r>
      <w:r>
        <w:rPr>
          <w:rFonts w:ascii="Amiri" w:hAnsi="Amiri" w:eastAsia="Amiri" w:cs="Amiri"/>
          <w:color w:val="111111"/>
          <w:sz w:val="28"/>
          <w:sz w:val="28"/>
          <w:szCs w:val="28"/>
          <w:rtl w:val="true"/>
          <w:lang w:bidi="ar-SA"/>
        </w:rPr>
        <w:t>هُنالِکَ ابْتُلِیَ الْمُؤْمِنُونَ وَ زُلْزِلُوا زِلْزالاً شَدِیداً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6"/>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ای کسانی که ایمان آورده‌اید نعمت خدا را بر خودتان به یاد آورید در آن هنگام که لشکرهای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شما آمدند، ولی ما باد و طوفان سختی بر آن ها فرستادیم و لشکریانی که آن ها را نمی‌دیدید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وسیله آن ها را در هم شکستیم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انجام می‌دهید بینا است</w:t>
      </w:r>
      <w:r>
        <w:rPr>
          <w:rFonts w:eastAsia="IRNazanin" w:cs="IRNazanin"/>
          <w:color w:val="111111"/>
          <w:sz w:val="28"/>
          <w:szCs w:val="28"/>
          <w:rtl w:val="true"/>
          <w:lang w:bidi="fa-IR"/>
        </w:rPr>
        <w:t>.</w:t>
      </w:r>
      <w:bookmarkStart w:id="290" w:name="pg13270_158939"/>
    </w:p>
    <w:p>
      <w:pPr>
        <w:pStyle w:val="BookText"/>
        <w:rPr/>
      </w:pPr>
      <w:bookmarkEnd w:id="290"/>
      <w:r>
        <w:rPr>
          <w:rFonts w:ascii="IRNazanin" w:hAnsi="IRNazanin" w:eastAsia="IRNazanin"/>
          <w:color w:val="111111"/>
          <w:sz w:val="28"/>
          <w:sz w:val="28"/>
          <w:szCs w:val="28"/>
          <w:rtl w:val="true"/>
          <w:lang w:bidi="fa-IR"/>
        </w:rPr>
        <w:t>ـ به خاطر بیاورید زمانی را که آن ها از</w:t>
      </w:r>
    </w:p>
    <w:p>
      <w:pPr>
        <w:pStyle w:val="BookText"/>
        <w:rPr/>
      </w:pPr>
      <w:r>
        <w:rPr>
          <w:rFonts w:ascii="IRNazanin" w:hAnsi="IRNazanin" w:eastAsia="IRNazanin"/>
          <w:color w:val="111111"/>
          <w:sz w:val="28"/>
          <w:sz w:val="28"/>
          <w:szCs w:val="28"/>
          <w:rtl w:val="true"/>
          <w:lang w:bidi="fa-IR"/>
        </w:rPr>
        <w:t>طرف بالا و پایین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مدینه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را که چشم ها از شدت وحشت خیره شده بود، و جانها به لب رسیده بود، و گمان های گوناگون بدی به خدا می‌بردید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آنجا مؤمنان آزمایش شدند و تکان سختی خوردند</w:t>
      </w:r>
      <w:r>
        <w:rPr>
          <w:rFonts w:eastAsia="IRNazanin" w:cs="IRNazanin"/>
          <w:color w:val="111111"/>
          <w:sz w:val="28"/>
          <w:szCs w:val="28"/>
          <w:rtl w:val="true"/>
          <w:lang w:bidi="fa-IR"/>
        </w:rPr>
        <w:t>.</w:t>
      </w:r>
    </w:p>
    <w:p>
      <w:pPr>
        <w:pStyle w:val="Heading4"/>
        <w:numPr>
          <w:ilvl w:val="3"/>
          <w:numId w:val="1"/>
        </w:numPr>
        <w:rPr/>
      </w:pPr>
      <w:bookmarkStart w:id="291" w:name="__RefHeading___Toc1591749_2322387425"/>
      <w:bookmarkStart w:id="292" w:name="_Toc106"/>
      <w:bookmarkEnd w:id="291"/>
      <w:r>
        <w:rPr>
          <w:rtl w:val="true"/>
        </w:rPr>
        <w:t>علت وقوع</w:t>
      </w:r>
      <w:bookmarkEnd w:id="292"/>
    </w:p>
    <w:p>
      <w:pPr>
        <w:pStyle w:val="BookText"/>
        <w:rPr/>
      </w:pPr>
      <w:r>
        <w:rPr>
          <w:rFonts w:ascii="IRNazanin" w:hAnsi="IRNazanin" w:eastAsia="IRNazanin"/>
          <w:color w:val="111111"/>
          <w:sz w:val="28"/>
          <w:sz w:val="28"/>
          <w:szCs w:val="28"/>
          <w:rtl w:val="true"/>
          <w:lang w:bidi="fa-IR"/>
        </w:rPr>
        <w:t>علی بن ابراهیم قمی رحمه الله در ذیل آیات فوق، پیرامون جنگ خندق و احزابی که در آن شرکت داشتند و نیز چگونگی حفر خندق و مقابله با مشرکان به تفصیل سخن گفته و در بیان چگونگی مبارزات امام علی علیه السلام، بهویژه در نبرد تن به تن با عمرو بن عبدود و مکالمات آن دو در هنگام مبارزه و سرانجام و کیفیت پایان جنگ، مشروحاً سخن گفته است</w:t>
      </w:r>
      <w:r>
        <w:rPr>
          <w:rFonts w:eastAsia="IRNazanin" w:cs="IRNazanin"/>
          <w:color w:val="111111"/>
          <w:sz w:val="28"/>
          <w:szCs w:val="28"/>
          <w:rtl w:val="true"/>
          <w:lang w:bidi="fa-IR"/>
        </w:rPr>
        <w:t>.</w:t>
      </w:r>
      <w:r>
        <w:rPr>
          <w:rStyle w:val="FootnoteAnchor"/>
          <w:rtl w:val="true"/>
        </w:rPr>
        <w:footnoteReference w:id="437"/>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دلیل ایجاد جنگ خندق که در سال پنجم هجری صورت گرفت؛ خیانت یهود و پیمان شکنی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با هریک از طوایف یهودی بنی النضیر، بنی قینقاع و بنی قریظه پیمانی بسته بود، مبنی بر این که هرگز بر ضد رسول خدا و یارانش قدمی بر ندارند و هرگاه برخلاف متن پیمان رفتار کنند، پیامبر صلی الله علیه وآله در ریختن خون و ضبط اموال و اسیر کردن زنان و فرزندان آن ها دستش باز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حیی ابن 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را به نمایندگی از طرف قبیله بنی النضیر امضا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از امضای این قرارداد، یهودیان پیمان را نقض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هر وسیلۀ ممکن بر ضد اسلام اقدام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منافقان مدینه را به تحریک وا میداشتند و گاهی سران قریش را به جنگ با اسلام میکشاندند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و رسول اکرم صلی الله علیه وآله که شاهد این تحرکات خصمانه یهود ـ بهویژه طایفه بنی النضیر ـ</w:t>
      </w:r>
    </w:p>
    <w:p>
      <w:pPr>
        <w:pStyle w:val="BookText"/>
        <w:rPr/>
      </w:pPr>
      <w:r>
        <w:rPr>
          <w:rFonts w:ascii="IRNazanin" w:hAnsi="IRNazanin" w:eastAsia="IRNazanin"/>
          <w:color w:val="111111"/>
          <w:sz w:val="28"/>
          <w:sz w:val="28"/>
          <w:szCs w:val="28"/>
          <w:rtl w:val="true"/>
          <w:lang w:bidi="fa-IR"/>
        </w:rPr>
        <w:t>بودند؛ ناچار شدند یهودیان پیمان شکن را از مدینه طرد و اخراج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طوایف، بنی النضیر بود که رسول خدا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مسلمه اوسی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ساخت تا پیام حضرت را به این طایفه عهد شکن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وظیفهاش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النضیر برحسب این دستور پیامبر صلی الله علیه وآله مجبور شدند طی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مدینه را ترک کنند، در صورت عدم ترک، خونشان هدر اعلام 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برحسب این پیام، طایفۀ بنی النضیر مجبور شد مدینه را ترک گفته، به اطراف شهر، بهویژه منطقه خیبر 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کینۀ راندن یهود هرگز از دل بیمارگونۀ آنان بیرون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بیش از قبل به فعالیت های ضد اسلامی خویش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النضیر با همکاری گروهی از بنی وائل تلاش چشمگیری کردند تا مجموعۀ مخالفان اسلام را در حجاز هماهنگ سازند و با هدف برانداختن نظام اسلامی، مخالفان اسلام را بر ضد اسلام بسیج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حیی بن اخطب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بن ابی الحقیق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قبیله بنی وائل از شمار کسانی بودند که در هماهنگی مخالفان اسلام سهم بهسزایی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موفق شدند طوایف مختلف یهود، کفار قریش و هم پیمانش طایفه بنی سلیم، و نیز تیره های بنی فزاره، بنی مره و بنی اشجع از قبیله غطفان در نجد و هم پیمانش بنی اسد را هماهنگ و یکنواخت ساخته، نیروهای رزمی این احزاب وگروه ها را به پشت دیوارهای شهر مدینه ـ با هدف نابود ساختن اسلام ـ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هجوم وحشیانه که به رسول خدا صلی الله علیه وآله رسید با یارانش به مشورت پرداخت و در نهایت با تأیید نظر سلمان فارسی، به دور شهر، خندق کشیدند و به این شکل، از شهر و کیان اسلامی به دفاع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جلوه های شگفت این جنگ عبارت بود از</w:t>
      </w:r>
      <w:r>
        <w:rPr>
          <w:rFonts w:eastAsia="IRNazanin" w:cs="IRNazanin"/>
          <w:color w:val="111111"/>
          <w:sz w:val="28"/>
          <w:szCs w:val="28"/>
          <w:rtl w:val="true"/>
          <w:lang w:bidi="fa-IR"/>
        </w:rPr>
        <w:t>:</w:t>
      </w:r>
      <w:bookmarkStart w:id="293" w:name="pg13270_158941"/>
    </w:p>
    <w:p>
      <w:pPr>
        <w:pStyle w:val="BookText"/>
        <w:rPr/>
      </w:pPr>
      <w:bookmarkEnd w:id="29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حفر خندق به پیشنهاد سلمان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ده نفر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توجه به جمعیت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مسلمانان،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هزار ذراع</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هزارمتر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این خندق قابل تخمین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محاصرۀ مدینه نزدیک به یک ماه طول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پنج نفر از قهرمانان عرب بهنام های عمرو بن عبدود، نوفل بن عبدالله، عکرمة بن ابی جهل، هبیرة بن وهب و ضرار بن خطاب از خندق عبور کردند که دو نفر اولی به دست امام علی علیه السلام به هلاکت رسیدند و سه نفر آخری فرار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قهرمانان مشرکین، فرا رسیدن زمستان، تمام شدن علوفه حیوانات، وزیدن باد و طوفان، عدم هماهنگی اهدف احزاب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عواملی است که سپاه احزاب را متفرق ساخت</w:t>
      </w:r>
      <w:r>
        <w:rPr>
          <w:rFonts w:eastAsia="IRNazanin" w:cs="IRNazanin"/>
          <w:color w:val="111111"/>
          <w:sz w:val="28"/>
          <w:szCs w:val="28"/>
          <w:rtl w:val="true"/>
          <w:lang w:bidi="fa-IR"/>
        </w:rPr>
        <w:t xml:space="preserve">. </w:t>
      </w:r>
      <w:r>
        <w:rPr>
          <w:rStyle w:val="FootnoteAnchor"/>
          <w:rtl w:val="true"/>
        </w:rPr>
        <w:footnoteReference w:id="438"/>
      </w:r>
    </w:p>
    <w:p>
      <w:pPr>
        <w:pStyle w:val="Heading4"/>
        <w:numPr>
          <w:ilvl w:val="3"/>
          <w:numId w:val="1"/>
        </w:numPr>
        <w:rPr/>
      </w:pPr>
      <w:bookmarkStart w:id="294" w:name="__RefHeading___Toc1591751_2322387425"/>
      <w:bookmarkStart w:id="295" w:name="_Toc107"/>
      <w:bookmarkEnd w:id="294"/>
      <w:r>
        <w:rPr/>
        <w:t>4</w:t>
      </w:r>
      <w:r>
        <w:rPr>
          <w:rtl w:val="true"/>
        </w:rPr>
        <w:t xml:space="preserve">. </w:t>
      </w:r>
      <w:r>
        <w:rPr>
          <w:rtl w:val="true"/>
        </w:rPr>
        <w:t>خیبر</w:t>
      </w:r>
      <w:bookmarkEnd w:id="295"/>
    </w:p>
    <w:p>
      <w:pPr>
        <w:pStyle w:val="BookText"/>
        <w:rPr/>
      </w:pPr>
      <w:r>
        <w:rPr>
          <w:rFonts w:ascii="IRNazanin" w:hAnsi="IRNazanin" w:eastAsia="IRNazanin"/>
          <w:color w:val="111111"/>
          <w:sz w:val="28"/>
          <w:sz w:val="28"/>
          <w:szCs w:val="28"/>
          <w:rtl w:val="true"/>
          <w:lang w:bidi="fa-IR"/>
        </w:rPr>
        <w:t>نمونه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در آیات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احزاب به برخی از عکس العمل های منفی برخی همسران پیامبر صلی الله علیه وآله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ascii="Amiri" w:hAnsi="Amiri" w:eastAsia="Amiri" w:cs="Amiri"/>
          <w:color w:val="111111"/>
          <w:sz w:val="28"/>
          <w:sz w:val="28"/>
          <w:szCs w:val="28"/>
          <w:rtl w:val="true"/>
          <w:lang w:bidi="ar-SA"/>
        </w:rPr>
        <w:t>یا أَیُّهَا النَّبِیُّ قُلْ لِأَزْواجِکَ إِنْ کُنْتُنَّ تُرِدْنَ الْحَیاةَ الدُّنْیا وَ زِینَتَها فَتَعالَیْنَ أُمَتِّعْکُنَّ وَ أُسَرِّحْکُنَّ سَراحاً جَمِیلاً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9"/>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ascii="Amiri" w:hAnsi="Amiri" w:eastAsia="Amiri" w:cs="Amiri"/>
          <w:color w:val="111111"/>
          <w:sz w:val="28"/>
          <w:sz w:val="28"/>
          <w:szCs w:val="28"/>
          <w:rtl w:val="true"/>
          <w:lang w:bidi="ar-SA"/>
        </w:rPr>
        <w:t>تُرْجِی مَنْ تَشاءُ مِنْهُنَّ وَ تُؤْوِی إِلَیْکَ مَنْ تَشاءُ وَ مَنِ ابْتَغَیْتَ مِمَّنْ عَزَلْتَ فَلا جُناحَ عَلَیْکَ ذلِکَ أَدْنی أَنْ تَقَرَّ أَعْیُنُهُنَّ وَ لا یَحْزَنَّ وَ یَرْضَیْنَ بِما آتَیْتَهُنَّ کُلُّهُنَّ وَ اللَّهُ یَعْلَمُ ما فِی قُلُوبِکُمْ وَ کانَ اللَّهُ عَلِیماً حَلِیماً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0"/>
      </w:r>
      <w:bookmarkStart w:id="296" w:name="pg13270_158942"/>
    </w:p>
    <w:p>
      <w:pPr>
        <w:pStyle w:val="BookText"/>
        <w:rPr/>
      </w:pPr>
      <w:bookmarkEnd w:id="296"/>
      <w:r>
        <w:rPr>
          <w:rFonts w:ascii="IRNazanin" w:hAnsi="IRNazanin" w:eastAsia="IRNazanin"/>
          <w:color w:val="111111"/>
          <w:sz w:val="28"/>
          <w:sz w:val="28"/>
          <w:szCs w:val="28"/>
          <w:rtl w:val="true"/>
          <w:lang w:bidi="fa-IR"/>
        </w:rPr>
        <w:t>ـ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زندگی دنیا و زرق و برق آن را می‌خواهید، بیایید هدیه‌ای به شما دهم و شما را به طرز نیکویی رها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همسرانت را بخواهی می‌توانی بهتأخیر اندازی و هر کدام را بخواهی</w:t>
      </w:r>
    </w:p>
    <w:p>
      <w:pPr>
        <w:pStyle w:val="BookText"/>
        <w:rPr/>
      </w:pPr>
      <w:r>
        <w:rPr>
          <w:rFonts w:ascii="IRNazanin" w:hAnsi="IRNazanin" w:eastAsia="IRNazanin"/>
          <w:color w:val="111111"/>
          <w:sz w:val="28"/>
          <w:sz w:val="28"/>
          <w:szCs w:val="28"/>
          <w:rtl w:val="true"/>
          <w:lang w:bidi="fa-IR"/>
        </w:rPr>
        <w:t>نزد خود جای دهی، و هر گاه بعضی از آن ها را که بر کنار ساخته‌ای بخواهی نزد خود جای دهی گناهی بر تو نیست، این حکم الهی برای روشنی چشم آن ها و اینکه غمگین نباشند و به آنچه در اختیار همه آنان می‌گذاری، راضی شوند نزدیک تر است و خدا آنچه را در قلوب شماست می‌داند و خداوند از همه اعمال و مصالح بندگان با خبر است و در عین حال حلیم است و در کیفر آن ها عجله نمی‌کند</w:t>
      </w:r>
      <w:r>
        <w:rPr>
          <w:rFonts w:eastAsia="IRNazanin" w:cs="IRNazanin"/>
          <w:color w:val="111111"/>
          <w:sz w:val="28"/>
          <w:szCs w:val="28"/>
          <w:rtl w:val="true"/>
          <w:lang w:bidi="fa-IR"/>
        </w:rPr>
        <w:t>.</w:t>
      </w:r>
    </w:p>
    <w:p>
      <w:pPr>
        <w:pStyle w:val="Heading4"/>
        <w:numPr>
          <w:ilvl w:val="3"/>
          <w:numId w:val="1"/>
        </w:numPr>
        <w:rPr/>
      </w:pPr>
      <w:bookmarkStart w:id="297" w:name="__RefHeading___Toc1591753_2322387425"/>
      <w:bookmarkStart w:id="298" w:name="_Toc108"/>
      <w:bookmarkEnd w:id="297"/>
      <w:r>
        <w:rPr>
          <w:rtl w:val="true"/>
        </w:rPr>
        <w:t>علت وقوع</w:t>
      </w:r>
      <w:bookmarkEnd w:id="29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قمی رحمه الله در ذیل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آیات دیگر سوره مبارکه احزاب، به یکی از پیامدهای مهم جنگ خیبر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اشاره کرده و از گفت و گوی رسول خدا صلی الله علیه وآله با برخی از همسرانش؛ تمایل برخی از آنان به غنائم جنگی؛ و پاسخ منفی پیامبر صلی الله علیه وآله و در نتیجه عکس العمل ناصحیح و منفی برخی از این همسران، و در نهایت به موضع گیری قاطع خدای متعال در قبال آن دسته از همسران افزون خواه پیامبر صلی الله علیه وآله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واقعیت این است که برخی از همسران رسول خدا صلی الله علیه وآله از چگونگی تقسیم غنائم سخت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ابن اعثم کوفی از عایشه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از غزوهای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غزوه، غنائمی بسیار به دست آمده بود که پیامبر صلی الله علیه وآله همه را بین اصحابش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جماعتی از زنانش نزد حضرت رفتیم و تقاضا کردیم تا به ما نیز سهمی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اصرار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اصرار ما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نیز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ملامت کرد که بیش از آن، اصرار نکنیم؛ ولی ما نسبت به علی درشتی کردیم</w:t>
      </w:r>
    </w:p>
    <w:p>
      <w:pPr>
        <w:pStyle w:val="BookText"/>
        <w:rPr/>
      </w:pPr>
      <w:r>
        <w:rPr>
          <w:rFonts w:ascii="IRNazanin" w:hAnsi="IRNazanin" w:eastAsia="IRNazanin"/>
          <w:color w:val="111111"/>
          <w:sz w:val="28"/>
          <w:sz w:val="28"/>
          <w:szCs w:val="28"/>
          <w:rtl w:val="true"/>
          <w:lang w:bidi="fa-IR"/>
        </w:rPr>
        <w:t>و او را رنجاندیم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از شنیدن سخنان ما نسبت به علی، در خشم شد و خطاب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این زنان را به عهده تو گذاشتم، بعد از وفات من، هریک را که خواستی طلاق بده</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قبل از آشنایی با علل وقوع این غزوه، اشارهای کوتاه به موقعیت جغرافیایی و امکانات نظامی یهودیان این قلعه 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منطقۀ خیبر، جلگۀ وسیع و حاصلخیزی بود که در</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فرسنگی شمال مدینه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ناحیۀ حاصلخیز و قلعه های تسخیرناپذیر، تحت کنترل و سکونت یهودیان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رانده شده از مدینه نیز به آن ها پیوسته بودند و صف نفوذ ناپذیری ایجاد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در دژهای محکم و استوار هفتگانۀ ناعم، قموص، کتیبه، نسطاه، شق، طبح و سلالم زندگی میکردند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که با صلح حُدیبیه از طرف 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مکه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 شد، تصمیم گرفت تکلیف یهودیان خیبر را روشن کرده، آنان را مطیع حکومت اسلامی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محرم سال هفتم هجری، با مجاهدان مسلمان به سوی مقصد نامعلومی حرکت کرد و سرانجام در منطقه خیبر فرود آمد و با در اختیار گرفتن نقاط حساس و راه های مواصلاتی، ارتباط خیبریان را با هم پیمانانشان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اقدام نظامی و پیشگیرانه، قلعه های</w:t>
      </w:r>
    </w:p>
    <w:p>
      <w:pPr>
        <w:pStyle w:val="BookText"/>
        <w:rPr/>
      </w:pPr>
      <w:r>
        <w:rPr>
          <w:rFonts w:ascii="IRNazanin" w:hAnsi="IRNazanin" w:eastAsia="IRNazanin"/>
          <w:color w:val="111111"/>
          <w:sz w:val="28"/>
          <w:sz w:val="28"/>
          <w:szCs w:val="28"/>
          <w:rtl w:val="true"/>
          <w:lang w:bidi="fa-IR"/>
        </w:rPr>
        <w:t>خیبر در محاصره کامل مسلمانان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ایثار و جان فشانی مسلمانان، بهویژه امام علی علیه السلام، درِ قلاع نفوذ ناپذیر خیبریان، یکی بعد از دیگری گشوده شد؛ ولی مقاومت لجوجانه در دژهای وطیح و سالم به مدت ده روز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آخر رسول خدا صلی الله علیه وآله فرماندهی را ابتدا به ابوبکر و سپس به عمر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فرار آن دو، ترس و دلهره، سپاه اسلام</w:t>
      </w:r>
    </w:p>
    <w:p>
      <w:pPr>
        <w:pStyle w:val="BookText"/>
        <w:rPr/>
      </w:pPr>
      <w:r>
        <w:rPr>
          <w:rFonts w:ascii="IRNazanin" w:hAnsi="IRNazanin" w:eastAsia="IRNazanin"/>
          <w:color w:val="111111"/>
          <w:sz w:val="28"/>
          <w:sz w:val="28"/>
          <w:szCs w:val="28"/>
          <w:rtl w:val="true"/>
          <w:lang w:bidi="fa-IR"/>
        </w:rPr>
        <w:t>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با مشاهده این وضع،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لاعطین الرایة غداً رجلاً یحب الله و رسوله و یحبه الله و رسوله یفتح الله علی یدیه لیس بفرار</w:t>
      </w:r>
      <w:r>
        <w:rPr>
          <w:rStyle w:val="FootnoteAnchor"/>
          <w:rtl w:val="true"/>
        </w:rPr>
        <w:footnoteReference w:id="443"/>
      </w:r>
      <w:r>
        <w:rPr>
          <w:rFonts w:ascii="IRNazanin" w:hAnsi="IRNazanin" w:eastAsia="IRNazanin"/>
          <w:color w:val="111111"/>
          <w:sz w:val="28"/>
          <w:sz w:val="28"/>
          <w:szCs w:val="28"/>
          <w:rtl w:val="true"/>
          <w:lang w:bidi="fa-IR"/>
        </w:rPr>
        <w:t>؛ این پرچم را فردا به دست کسی میدهم که خدا و پیامبر صلی الله علیه وآله را دوست دارد و خدا و پیامبر نیز او را دوست میدارند و خداوند این دژ را به دست او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که هرگز پشت به دشمن نکرده و از صحنه نبرد فرار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 دیگر رسول خدا صلی الله علیه وآله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کراراً غیر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هرگز پشت به میدان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کسی نمی دانست که آن فرد مورد نظر پیامبر صلی الله علیه وآله چه کسی است و این افتخار نصیب چه کسی میشود تا این که خود پیامبر صلی الله علیه وآله با جمله زیر به همه انتظارها پایان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کجاست؟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درِ دژهای افسانهای یهود، به وسیله امام علی علیه السلام که بهرهمند از امدادهای غیبی بود، گشوده شد و قهرمانان یهود و سرداران ممتاز آن دژها ـ از جمله مرحب خیبری ـ با فدا کاری مولای مؤمنان علی علیه السلام به خاک سیاه</w:t>
      </w:r>
      <w:bookmarkStart w:id="299" w:name="pg13270_158945"/>
    </w:p>
    <w:p>
      <w:pPr>
        <w:pStyle w:val="BookText"/>
        <w:rPr/>
      </w:pPr>
      <w:bookmarkEnd w:id="299"/>
      <w:r>
        <w:rPr>
          <w:rFonts w:ascii="IRNazanin" w:hAnsi="IRNazanin" w:eastAsia="IRNazanin"/>
          <w:color w:val="111111"/>
          <w:sz w:val="28"/>
          <w:sz w:val="28"/>
          <w:szCs w:val="28"/>
          <w:rtl w:val="true"/>
          <w:lang w:bidi="fa-IR"/>
        </w:rPr>
        <w:t>افکنده شدند و یهودیان این سرزمین، به علت اقدام نظامی بر ضد حکومت اسلامی، از خیبر رانده شدند و بساط اجتماع قدرتمند آنان برای همیشه از حجاز برچیده شد و اسیران و غنائمی بسیار به دست مسلمانان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حوادث به یاد ماندنی که در این غزوه اتفاق افتاد،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گشودن درهای پنجگانه قلاع خیبر به دست امام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کشته شدن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قهرمانان یهود بهنام های مرحب خیبری و برادرش، داود بن قابوس، ربیع بن ابی الحقیق، ابوالبائت، مرة بن</w:t>
      </w:r>
    </w:p>
    <w:p>
      <w:pPr>
        <w:pStyle w:val="BookText"/>
        <w:rPr/>
      </w:pPr>
      <w:r>
        <w:rPr>
          <w:rFonts w:ascii="IRNazanin" w:hAnsi="IRNazanin" w:eastAsia="IRNazanin"/>
          <w:color w:val="111111"/>
          <w:sz w:val="28"/>
          <w:sz w:val="28"/>
          <w:szCs w:val="28"/>
          <w:rtl w:val="true"/>
          <w:lang w:bidi="fa-IR"/>
        </w:rPr>
        <w:t>مروان، یاسر خیبری، ضجیح خیبری، کنانة بن ربیع،و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مسموم شدن رسول خدا صلی الله علیه وآله بهوسیله زن یهودی بهنام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پایانی این جنگ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00" w:name="__RefHeading___Toc1591755_2322387425"/>
      <w:bookmarkStart w:id="301" w:name="_Toc109"/>
      <w:bookmarkEnd w:id="300"/>
      <w:r>
        <w:rPr/>
        <w:t>5</w:t>
      </w:r>
      <w:r>
        <w:rPr>
          <w:rtl w:val="true"/>
        </w:rPr>
        <w:t xml:space="preserve">. </w:t>
      </w:r>
      <w:r>
        <w:rPr>
          <w:rtl w:val="true"/>
        </w:rPr>
        <w:t>ذات السلاسل</w:t>
      </w:r>
      <w:bookmarkEnd w:id="301"/>
    </w:p>
    <w:p>
      <w:pPr>
        <w:pStyle w:val="BookText"/>
        <w:rPr/>
      </w:pP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این غزوه در ذیل سوره مبارکه والعادیات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الْعادِیاتِ ضَبْحاً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فَالْمُورِیاتِ قَدْحاً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فَالْمُغِیراتِ 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فَوَسَطْنَ بِهِ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لِرَبِّهِ لَکَنُودٌ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عَلی ذلِکَ لَشَهِیدٌ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لِحُبِّ الْخَیْرِ لَشَدِیدٌ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یَعْلَمُ إِذا بُعْثِرَ ما فِی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حُصِّلَ ما فِی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رَبَّهُمْ بِهِمْ یَوْمَئِذٍ لَخَبِیرٌ</w:t>
      </w:r>
      <w:r>
        <w:rPr>
          <w:rFonts w:eastAsia="Times New Roman" w:cs="Times New Roman" w:ascii="Times New Roman" w:hAnsi="Times New Roman"/>
          <w:color w:val="111111"/>
          <w:sz w:val="28"/>
          <w:szCs w:val="28"/>
          <w:rtl w:val="true"/>
          <w:lang w:val="en-US" w:bidi="en-US"/>
        </w:rPr>
        <w:t>.</w:t>
      </w:r>
      <w:bookmarkStart w:id="302" w:name="pg13270_158946"/>
    </w:p>
    <w:p>
      <w:pPr>
        <w:pStyle w:val="BookText"/>
        <w:rPr/>
      </w:pPr>
      <w:bookmarkEnd w:id="30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اسبان دونده‌ای که نفس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سوگند به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اثر برخورد سمشان به سنگ های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جرقه‌های آتش افروختند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دمیدن صبح بر دشمن یورش 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گرد و غبار به هر سو پراکنده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دشمن ظاهر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انسان در برابر نعمت های پروردگارش ناسپاس و بخیل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 خود نیز بر این معنی گواه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علاقه شدیدی به مال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نمی‌داند روزی که تمام آنچه در قبرهاست زنده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آنچه در درون سینه‌ها است آشکار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روز پروردگارشان از آن ها کاملا ًبا خبر است</w:t>
      </w:r>
      <w:r>
        <w:rPr>
          <w:rFonts w:eastAsia="IRNazanin" w:cs="IRNazanin"/>
          <w:color w:val="111111"/>
          <w:sz w:val="28"/>
          <w:szCs w:val="28"/>
          <w:rtl w:val="true"/>
          <w:lang w:bidi="fa-IR"/>
        </w:rPr>
        <w:t>.</w:t>
      </w:r>
    </w:p>
    <w:p>
      <w:pPr>
        <w:pStyle w:val="Heading4"/>
        <w:numPr>
          <w:ilvl w:val="3"/>
          <w:numId w:val="1"/>
        </w:numPr>
        <w:rPr/>
      </w:pPr>
      <w:bookmarkStart w:id="303" w:name="__RefHeading___Toc1591757_2322387425"/>
      <w:bookmarkStart w:id="304" w:name="_Toc110"/>
      <w:bookmarkEnd w:id="303"/>
      <w:r>
        <w:rPr>
          <w:rtl w:val="true"/>
        </w:rPr>
        <w:t>علت وقوع</w:t>
      </w:r>
      <w:bookmarkEnd w:id="30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قمی رحمه الله، پیرامون شأن نزول سوره مبارکه والعادیات به تفصیل سخن گفته و دیدگاه شیعه را در مورد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اشارات گویای او، چگونگی خبر جبرئیل از اجتماع گسترده دشمنان، فرماندهان اعزامی پیامبر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بهویژه ابوبکر و گفت و گوی او با سران قوم، و سرانجام اعزام امام علی علیه السلام و پیروزی آن حضرت و در نهایت بازگشت پیروزمندانه لشکر اسلا م با اسرا و غنائم فراوان و به استقبال آمدن رسول</w:t>
      </w:r>
    </w:p>
    <w:p>
      <w:pPr>
        <w:pStyle w:val="BookText"/>
        <w:rPr/>
      </w:pPr>
      <w:r>
        <w:rPr>
          <w:rFonts w:ascii="IRNazanin" w:hAnsi="IRNazanin" w:eastAsia="IRNazanin"/>
          <w:color w:val="111111"/>
          <w:sz w:val="28"/>
          <w:sz w:val="28"/>
          <w:szCs w:val="28"/>
          <w:rtl w:val="true"/>
          <w:lang w:bidi="fa-IR"/>
        </w:rPr>
        <w:t>خدا صلی الله علیه وآله و تمجید فراوان از پیروزی آن امام همام و همراهانش میباشد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هدف وعلت اصلی این جنگ، که درجمادی الآخر سال هشتم هجری قمری اتفاق افتاد، درهم شکستن کفاری بود که در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کرده بودند و مصمم بودند تا پیامبر صلی الله علیه وآله و امام علی علیه السلام را به قتل برسانند و سپاه مسلمانان را درهم بشکنند، از پای ننشینند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پیامبر صلی الله علیه وآله چگونه از این توطئه آگاه شد، بین مفسّرین دو قول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وحی، پیامبر صلی الله علیه وآله را آگاه ساخت و محل توطئه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معتقد است یکی از مسلمانان گزارش این توطئه را به پیامبر صلی الله علیه وآله رساند و محل آن را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رسول خدا صلی الله علیه وآله با شنیدن خبر این توطئه، مسلمانان را به مسجد فراخواند و گروهی از آنان را به فرماندهی ابوبکر روانۀ محل توطئه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 همراهانش به سوی قبیله بنی سلیم رهسپار شدند و در ادامۀ مسیر با سنگلاخی مواجه شدند که در آنجا طایفه بنی سلیم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این قبیله مانع عبور سپاه شده از ابوبکر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لشکر کشی چیست؟ 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رسول خدا مأمورم اسلام را بر شما عرضه کنم، چنانچه نپذیرفتید، با شما نبرد کنم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با شنیدن سخن ابوبکر ساز و برگ نظامی خود را به رخ او و سپاه اسلام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با مشاهده مانورهای نظامی و تجهیزات آنان به هراس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دستور عقب نشینی صادر کرد و علی رغم میل باطنی سربازانش راهی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 الله علیه وآله عمر را به فرماندهی سپاه</w:t>
      </w:r>
    </w:p>
    <w:p>
      <w:pPr>
        <w:pStyle w:val="BookText"/>
        <w:rPr/>
      </w:pPr>
      <w:r>
        <w:rPr>
          <w:rFonts w:ascii="IRNazanin" w:hAnsi="IRNazanin" w:eastAsia="IRNazanin"/>
          <w:color w:val="111111"/>
          <w:sz w:val="28"/>
          <w:sz w:val="28"/>
          <w:szCs w:val="28"/>
          <w:rtl w:val="true"/>
          <w:lang w:bidi="fa-IR"/>
        </w:rPr>
        <w:t>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 همان کیفیت شکست خورده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برخی، عمرو بن عاص ـ سیاستمدار کهنه کار قریش ـ به عنوان فرمانده سوم سپاه انتخاب شد و همانند دو فرمانده قبلی، دست خالی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این شکست های پیاپی به هالهای از غم و اندوه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 دلهره انگیزی، امام علی علیه السلام به عنوان</w:t>
      </w:r>
    </w:p>
    <w:p>
      <w:pPr>
        <w:pStyle w:val="BookText"/>
        <w:rPr/>
      </w:pPr>
      <w:r>
        <w:rPr>
          <w:rFonts w:ascii="IRNazanin" w:hAnsi="IRNazanin" w:eastAsia="IRNazanin"/>
          <w:color w:val="111111"/>
          <w:sz w:val="28"/>
          <w:sz w:val="28"/>
          <w:szCs w:val="28"/>
          <w:rtl w:val="true"/>
          <w:lang w:bidi="fa-IR"/>
        </w:rPr>
        <w:t>چهارمین فرمانده سپاه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پرچم اسلام را به دست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پارچۀ مخصوصی سرش را بست و از بیراهه و با استتار کامل به سوی اردوگاه توطئه گران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حضرت دستور داد تا مجاهدان اسلام دهان و پوزه اسبان خود را ببندند تا دشمن از صدای شیهه اسبان، اطلاع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هنگام اعزام، سپاه را بدرقه کرد و نسبت به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ارسلته کراراً غیر فرار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رسول خدا صلی الله علیه وآله پیش بینی کرده بود، سپاه اسلام به پیروزی کامل دست یافت و پیروزمندانه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 مسلمانان مدینه به استقبال سپاه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با مشاهدۀ پیامبر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از اسب به زیر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حالی که دست خود را به عنوان تشویق بر پشت امام میزد؛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اسب سوار شو، خدا و رسول او از تو راضیاند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 شوق بر دیدگان امام علیه السلام حلقه 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دیگر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انّنی اُشفق ان تقول فیک طوائف ما قالت النصاری فی عیسی بن مریم لقلت فیک الیوم مقالاً لاتمر بملاء منهم الا اخذوا التراب من تحت قدمیک</w:t>
      </w:r>
      <w:r>
        <w:rPr>
          <w:rStyle w:val="FootnoteAnchor"/>
          <w:rtl w:val="true"/>
        </w:rPr>
        <w:footnoteReference w:id="448"/>
      </w:r>
      <w:r>
        <w:rPr>
          <w:rFonts w:ascii="IRNazanin" w:hAnsi="IRNazanin" w:eastAsia="IRNazanin"/>
          <w:color w:val="111111"/>
          <w:sz w:val="28"/>
          <w:sz w:val="28"/>
          <w:szCs w:val="28"/>
          <w:rtl w:val="true"/>
          <w:lang w:bidi="fa-IR"/>
        </w:rPr>
        <w:t>اگر نمی ترسیدم که 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که مسیحیان درباره عیسی پسر مریم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خدا و یا پسر خدا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 بگویند؛ در حق تو سخنی میگفتم که از هر کجا عبور کنی، خاک زیر پایت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نیز به پاس فداکاری خالصانه امام متقین، سوره حماسی و شورانگیز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قلب نازنین رسولش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الْعادِیاتِ ضَبْحا ً و</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بیان شد، نقل مورخان شیعه از این واقعه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مورخان اهل سنت بهویژه طبری</w:t>
      </w:r>
    </w:p>
    <w:p>
      <w:pPr>
        <w:pStyle w:val="BookText"/>
        <w:rPr/>
      </w:pPr>
      <w:r>
        <w:rPr>
          <w:rFonts w:ascii="IRNazanin" w:hAnsi="IRNazanin" w:eastAsia="IRNazanin"/>
          <w:color w:val="111111"/>
          <w:sz w:val="28"/>
          <w:sz w:val="28"/>
          <w:szCs w:val="28"/>
          <w:rtl w:val="true"/>
          <w:lang w:bidi="fa-IR"/>
        </w:rPr>
        <w:t>این حادثه را بهگونهای دیگر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نقل طبری، تنها فرمانده جنگ، عمرو بن عاص بود که مادر بزرگ پدریاش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نقل دیگر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برای دعوت مردم این طوایف، وی را در رأس گروهی به آنجا اعزام کرد و سپس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دیگر، به فرماندهی عبیدالله بن جراح به او پیوستند که جمعاً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مهاجر و انصار در این غزوه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دراین لشکر کشی آیا جنگی صورت گرفت یا خیر، طبری سکوت کرده و چیزی نیاورده است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ابن اثیر نیز همان مطالب طبری را تکرار کرده و تنها این مقدار افزوده که ابوبکر و عمر نیز با عبیدالله بن جراح به عمرو بن العاص پیوستند</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واقدی در مورد این غزوه همان مطالب را با تفصیل بیشتر بیان کرده است</w:t>
      </w:r>
      <w:r>
        <w:rPr>
          <w:rFonts w:eastAsia="IRNazanin" w:cs="IRNazanin"/>
          <w:color w:val="111111"/>
          <w:sz w:val="28"/>
          <w:szCs w:val="28"/>
          <w:rtl w:val="true"/>
          <w:lang w:bidi="fa-IR"/>
        </w:rPr>
        <w:t>.</w:t>
      </w:r>
      <w:r>
        <w:rPr>
          <w:rStyle w:val="FootnoteAnchor"/>
          <w:rtl w:val="true"/>
        </w:rPr>
        <w:footnoteReference w:id="45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بعید نیست که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دو غزوه باشد که هر کدام از دو گروه شیعه و سنی به نقل یکی پرداخته و از نقل دیگری، روی جهاتی منصرف شدهاند</w:t>
      </w:r>
      <w:r>
        <w:rPr>
          <w:rFonts w:eastAsia="IRNazanin" w:cs="IRNazanin"/>
          <w:color w:val="111111"/>
          <w:sz w:val="28"/>
          <w:szCs w:val="28"/>
          <w:rtl w:val="true"/>
          <w:lang w:bidi="fa-IR"/>
        </w:rPr>
        <w:t>.</w:t>
      </w:r>
      <w:r>
        <w:rPr>
          <w:rStyle w:val="FootnoteAnchor"/>
          <w:rtl w:val="true"/>
        </w:rPr>
        <w:footnoteReference w:id="452"/>
      </w:r>
      <w:bookmarkStart w:id="305" w:name="pg13270_158950"/>
    </w:p>
    <w:p>
      <w:pPr>
        <w:pStyle w:val="Heading4"/>
        <w:numPr>
          <w:ilvl w:val="3"/>
          <w:numId w:val="1"/>
        </w:numPr>
        <w:rPr/>
      </w:pPr>
      <w:bookmarkStart w:id="306" w:name="__RefHeading___Toc1591759_2322387425"/>
      <w:bookmarkStart w:id="307" w:name="_Toc111"/>
      <w:bookmarkEnd w:id="305"/>
      <w:bookmarkEnd w:id="306"/>
      <w:r>
        <w:rPr/>
        <w:t>6</w:t>
      </w:r>
      <w:r>
        <w:rPr>
          <w:rtl w:val="true"/>
        </w:rPr>
        <w:t xml:space="preserve">. </w:t>
      </w:r>
      <w:r>
        <w:rPr>
          <w:rtl w:val="true"/>
        </w:rPr>
        <w:t>فتح مکه</w:t>
      </w:r>
      <w:bookmarkEnd w:id="307"/>
    </w:p>
    <w:p>
      <w:pPr>
        <w:pStyle w:val="BookText"/>
        <w:rPr/>
      </w:pPr>
      <w:r>
        <w:rPr>
          <w:rFonts w:ascii="IRNazanin" w:hAnsi="IRNazanin" w:eastAsia="IRNazanin"/>
          <w:color w:val="111111"/>
          <w:sz w:val="28"/>
          <w:sz w:val="28"/>
          <w:szCs w:val="28"/>
          <w:rtl w:val="true"/>
          <w:lang w:bidi="fa-IR"/>
        </w:rPr>
        <w:t>نمونه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فتح مکه در آیات مختلف، از جمله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ممتحنه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ascii="Amiri" w:hAnsi="Amiri" w:eastAsia="Amiri" w:cs="Amiri"/>
          <w:color w:val="111111"/>
          <w:sz w:val="28"/>
          <w:sz w:val="28"/>
          <w:szCs w:val="28"/>
          <w:rtl w:val="true"/>
          <w:lang w:bidi="ar-SA"/>
        </w:rPr>
        <w:t>یا أَیُّهَا الَّذِینَ آمَنُوا لا تَتَّخِذُوا عَدُوِّی وَ عَدُوَّکُمْ أَوْلِیاءَ تُلْقُونَ إِلَیْهِمْ بِالْمَوَدَّةِ وَ قَدْ کَفَرُوا بِما جاءَکُمْ مِنَ الْحَقِّ یُخْرِجُونَ الرَّسُولَ وَ إِیَّاکُمْ أَنْ تُؤْمِنُوا بِاللَّهِ رَبِّکُمْ إِنْ کُنْتُمْ خَرَجْتُمْ جِهاداً فِی سَبِیلِی وَ ابْتِغاءَ مَرْضاتِی تُسِرُّونَ إِلَیْهِمْ بِالْمَوَدَّةِ وَ أَنَا أَعْلَمُ بِما أَخْفَیْتُمْ وَ ما أَعْلَنْتُمْ وَ مَنْ یَفْعَلْهُ مِنْکُمْ فَقَدْ ضَلَّ سَواءَ السَّبِیلِ</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ـ </w:t>
      </w:r>
      <w:r>
        <w:rPr>
          <w:rFonts w:ascii="Amiri" w:hAnsi="Amiri" w:eastAsia="Amiri" w:cs="Amiri"/>
          <w:color w:val="111111"/>
          <w:sz w:val="28"/>
          <w:sz w:val="28"/>
          <w:szCs w:val="28"/>
          <w:rtl w:val="true"/>
          <w:lang w:bidi="ar-SA"/>
        </w:rPr>
        <w:t>یا أَیُّهَا النَّبِیُّ إِذا جاءَکَ الْمُؤْمِناتُ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4"/>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ای کسانی که ایمان آورده‌اید دشمن من و دشمن خویش را دوست خود قرار ندهید، شما نسبت به آن ها اظهار محبت می‌کنید، در حالی که به آنچه از حق برای شما آمده کافر شده‌اند، و رسول خدا و شما را به خاطر ایمان به خداوندی که پروردگار همه شماست از شهر و دیارتان بیرون می‌رانند، اگر شما برای جهاد در راه من و جلب خشنودیم هجرت کرده‌اید پیوند دوستی با آن ها برقرار نسازید، شما مخفیانه با آن ها رابطه دوستی برقرار می‌کنید در حالی که من آنچه را پنهان یا آشکار می‌کنید از همه بهتر می‌دانم، و هر کس از شما چنین کاری کند از راه راست گمراه شده است</w:t>
      </w:r>
      <w:r>
        <w:rPr>
          <w:rFonts w:eastAsia="IRNazanin" w:cs="IRNazanin"/>
          <w:color w:val="111111"/>
          <w:sz w:val="28"/>
          <w:szCs w:val="28"/>
          <w:rtl w:val="true"/>
          <w:lang w:bidi="fa-IR"/>
        </w:rPr>
        <w:t>.</w:t>
      </w:r>
      <w:bookmarkStart w:id="308" w:name="pg13270_158951"/>
    </w:p>
    <w:p>
      <w:pPr>
        <w:pStyle w:val="BookText"/>
        <w:rPr/>
      </w:pPr>
      <w:bookmarkEnd w:id="308"/>
      <w:r>
        <w:rPr>
          <w:rFonts w:ascii="IRNazanin" w:hAnsi="IRNazanin" w:eastAsia="IRNazanin"/>
          <w:color w:val="111111"/>
          <w:sz w:val="28"/>
          <w:sz w:val="28"/>
          <w:szCs w:val="28"/>
          <w:rtl w:val="true"/>
          <w:lang w:bidi="fa-IR"/>
        </w:rPr>
        <w:t>ـ ای پیامبر هنگامی که زنان مؤمن، نزد تو آیند و با تو بیعت کنند که چیزی را شریک خدا قرار ندهند دزدی نکنند، آلودۀ زنا نشوند، فرزندان خود را نکشند، تهمت و افترایی پیش دست و پای خود نیاورند، و در هیچ کار شایسته‌ای مخالفت فرمان تو نکنند، با آن ها بیعت کن، و برای آن ها از درگاه خداوند طلب آمرزش نما که خدا آمرزنده و مهربان است</w:t>
      </w:r>
      <w:r>
        <w:rPr>
          <w:rFonts w:eastAsia="IRNazanin" w:cs="IRNazanin"/>
          <w:color w:val="111111"/>
          <w:sz w:val="28"/>
          <w:szCs w:val="28"/>
          <w:rtl w:val="true"/>
          <w:lang w:bidi="fa-IR"/>
        </w:rPr>
        <w:t>.</w:t>
      </w:r>
    </w:p>
    <w:p>
      <w:pPr>
        <w:pStyle w:val="Heading4"/>
        <w:numPr>
          <w:ilvl w:val="3"/>
          <w:numId w:val="1"/>
        </w:numPr>
        <w:rPr/>
      </w:pPr>
      <w:bookmarkStart w:id="309" w:name="__RefHeading___Toc1591761_2322387425"/>
      <w:bookmarkStart w:id="310" w:name="_Toc112"/>
      <w:bookmarkEnd w:id="309"/>
      <w:r>
        <w:rPr>
          <w:rtl w:val="true"/>
        </w:rPr>
        <w:t>علت وقوع</w:t>
      </w:r>
      <w:bookmarkEnd w:id="310"/>
    </w:p>
    <w:p>
      <w:pPr>
        <w:pStyle w:val="BookText"/>
        <w:rPr/>
      </w:pPr>
      <w:r>
        <w:rPr>
          <w:rFonts w:ascii="IRNazanin" w:hAnsi="IRNazanin" w:eastAsia="IRNazanin"/>
          <w:color w:val="111111"/>
          <w:sz w:val="28"/>
          <w:sz w:val="28"/>
          <w:szCs w:val="28"/>
          <w:rtl w:val="true"/>
          <w:lang w:bidi="fa-IR"/>
        </w:rPr>
        <w:t xml:space="preserve">شأن نزول آیه نخست سوره مبارکه ممتحنه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بن ابی بلتعه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مسلمان مکی</w:t>
      </w:r>
    </w:p>
    <w:p>
      <w:pPr>
        <w:pStyle w:val="BookText"/>
        <w:rPr/>
      </w:pPr>
      <w:r>
        <w:rPr>
          <w:rFonts w:ascii="IRNazanin" w:hAnsi="IRNazanin" w:eastAsia="IRNazanin"/>
          <w:color w:val="111111"/>
          <w:sz w:val="28"/>
          <w:sz w:val="28"/>
          <w:szCs w:val="28"/>
          <w:rtl w:val="true"/>
          <w:lang w:bidi="fa-IR"/>
        </w:rPr>
        <w:t>تباری بود که در مدینه به صورت مهاجر زندگی میکرد و خانوادهاش در مکه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خوشایند کفار و نجات خانوادهاش از دست مکیان، به فعالیت سری و مرموزی دست زد که به وسیله جبرئیل امین بر ملا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درنکوهش رفتار منافقانه او نازل شد</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آیات بعدی این سوره نیز اشاراتی به فتح مکه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 که به بیعت زنان در فتح مکه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رسول خدا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بعد از نماز ظهر و عصر از مردان مکی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از زنان آنان نیز بیعت بگیرد، ظرفی پر از آب تهیه کرد و دستور داد تا هر یک از زنانی که قصد بیعت دارند، دست خود را داخل آن ظرف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از زنان نیز بیعت گرفته شد</w:t>
      </w:r>
      <w:r>
        <w:rPr>
          <w:rFonts w:eastAsia="IRNazanin" w:cs="IRNazanin"/>
          <w:color w:val="111111"/>
          <w:sz w:val="28"/>
          <w:szCs w:val="28"/>
          <w:rtl w:val="true"/>
          <w:lang w:bidi="fa-IR"/>
        </w:rPr>
        <w:t>.</w:t>
      </w:r>
      <w:r>
        <w:rPr>
          <w:rStyle w:val="FootnoteAnchor"/>
          <w:rtl w:val="true"/>
        </w:rPr>
        <w:footnoteReference w:id="45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آگاهی از چگونگی وقوع فتح مکه و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بن ابی بلتعه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کوتاهی به روند فتح مکه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مکه که نام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الفتح</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است، در سال هشتم هجری به ثمر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وقوع آن، دو دلیل آوردهاند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وعده الهی که فرموده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 فَرَضَ عَلَیْکَ الْقُرْآنَ لَرادُّکَ إِلی مَعادٍ قُلْ رَبِّی أَعْلَمُ مَنْ جاءَ بِالْهُدی وَ مَنْ هُوَ فِی ضَلالٍ مُبِینٍ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 کس که قرآن را بر تو فرض کرد تو را به جایگاهت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بازمی‌گرداند؛ بگو پروردگار من از همه بهتر می‌داند چه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آورده، و چه کسی در ضلال مبین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شکنی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ششم هجری، قراردادی ده ساله بین سران قریش و پیامبر اسلام صلی الله علیه وآله به امضا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w:t>
      </w:r>
    </w:p>
    <w:p>
      <w:pPr>
        <w:pStyle w:val="BookText"/>
        <w:rPr/>
      </w:pPr>
      <w:r>
        <w:rPr>
          <w:rFonts w:ascii="IRNazanin" w:hAnsi="IRNazanin" w:eastAsia="IRNazanin"/>
          <w:color w:val="111111"/>
          <w:sz w:val="28"/>
          <w:sz w:val="28"/>
          <w:szCs w:val="28"/>
          <w:rtl w:val="true"/>
          <w:lang w:bidi="fa-IR"/>
        </w:rPr>
        <w:t>سوم آن عبارت بود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و قریش میتوانند با هر قبیلهای پیمان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ماده، قبیله خزاعه با مسلمانان هم پیمان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که پیامبر اسلام صلی الله علیه وآله از مال و جان آن ها ـ طبق پیمان ـ باید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قبیله بنی کنانه که دشمن دیرینه بنی خزاعه بود با قریش هم پیمان گردید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قرارداد طرفین نباید بر ضد یکدیگر قیام مسلحانه میکردند و یا هم پیمانان خود را بر ضد هم پیمان طرف مقابل، تحریک مینمودند، ولی این طور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از قرار داد قریش و پیامبر صلی الله علیه وآله نگذشته بود که کفار قریش آن را نقض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نقض آن ها عملکرد ضعیف مسلمانان و شکست آن ها در جنگ موته درسال هشتم 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که با عوامل امپراتوری روم در نواحی شامات اتفاق افتاد، هر سه فرماندهی که پیامبر صلی الله علیه وآله تعیین کرده بود، به شهادت رسیدند</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فرماندۀ چهارم را سپاهیان بر</w:t>
      </w:r>
    </w:p>
    <w:p>
      <w:pPr>
        <w:pStyle w:val="BookText"/>
        <w:rPr/>
      </w:pPr>
      <w:r>
        <w:rPr>
          <w:rFonts w:ascii="IRNazanin" w:hAnsi="IRNazanin" w:eastAsia="IRNazanin"/>
          <w:color w:val="111111"/>
          <w:sz w:val="28"/>
          <w:sz w:val="28"/>
          <w:szCs w:val="28"/>
          <w:rtl w:val="true"/>
          <w:lang w:bidi="fa-IR"/>
        </w:rPr>
        <w:t>اساس سفارش پیامبر صلی الله علیه وآله، تعیین کردند که این افتخار نصیب خالد بن 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به کار بردن تاکتیک نظامی خاص، به سپاه اسلام دستور عقب نشینی داد و سپاه را بدون جنگ و خونریزی به مدینه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در این جنگ که سود چندانی نداشت، به سپاه لقب فراری دادند و از آن به گرمی استقبال نکردند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به هر صورت مهمترین پیامد سوء جنگ موته، جرأت و جسارت کفار قریش و دیگر دشمنان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این نکته پی بردند که عصر قوت و قدرت مسلمانان به اتمام رسیده و آنان به</w:t>
      </w:r>
    </w:p>
    <w:p>
      <w:pPr>
        <w:pStyle w:val="BookText"/>
        <w:rPr/>
      </w:pPr>
      <w:r>
        <w:rPr>
          <w:rFonts w:ascii="IRNazanin" w:hAnsi="IRNazanin" w:eastAsia="IRNazanin"/>
          <w:color w:val="111111"/>
          <w:sz w:val="28"/>
          <w:sz w:val="28"/>
          <w:szCs w:val="28"/>
          <w:rtl w:val="true"/>
          <w:lang w:bidi="fa-IR"/>
        </w:rPr>
        <w:t>ضعف و سستی و ناتوانی رو نهاده و روح سلحشوری و فداکاری خود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با این پندار، تصمیم گرفتند محیط صلح و آرامش مکه را برهم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هدف، در بین قبیله بنی بکر اسلحه پخش کردند و آنان را تحریک کردند که شبانه به قبیله خزاعه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پیمان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قریش نیز شبانه بر ضد این قبیله وارد عمل شدند و عملاً صلح حدیبیه را زیر پا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نتیجۀ این حملات شبانه، گروهی از قبیله خزاعه کشته و تعدادی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نیز خانه و کاشانه خود را ترک کرده به مکه آمدند و به خانه بدیل بن ورقاء، از شخصیت های سالخورده 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قبیله خزاعه که در مکه زندگی میکرد،</w:t>
      </w:r>
      <w:r>
        <w:rPr>
          <w:rStyle w:val="FootnoteAnchor"/>
          <w:rtl w:val="true"/>
        </w:rPr>
        <w:footnoteReference w:id="461"/>
      </w:r>
      <w:r>
        <w:rPr>
          <w:rFonts w:ascii="IRNazanin" w:hAnsi="IRNazanin" w:eastAsia="IRNazanin"/>
          <w:color w:val="111111"/>
          <w:sz w:val="28"/>
          <w:sz w:val="28"/>
          <w:szCs w:val="28"/>
          <w:rtl w:val="true"/>
          <w:lang w:bidi="fa-IR"/>
        </w:rPr>
        <w:t>رفتند و سرگذشت تلخ و خونین خویش را بازگفتند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عمرو بن سالم، رئیس قبیله، را نزد پیامبر صلی الله علیه وآله فرستادند تا جریان را به اطلاع حضرت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سالم وارد مدینه شد و یکسره وارد مسجد</w:t>
      </w:r>
    </w:p>
    <w:p>
      <w:pPr>
        <w:pStyle w:val="BookText"/>
        <w:rPr/>
      </w:pPr>
      <w:r>
        <w:rPr>
          <w:rFonts w:ascii="IRNazanin" w:hAnsi="IRNazanin" w:eastAsia="IRNazanin"/>
          <w:color w:val="111111"/>
          <w:sz w:val="28"/>
          <w:sz w:val="28"/>
          <w:szCs w:val="28"/>
          <w:rtl w:val="true"/>
          <w:lang w:bidi="fa-IR"/>
        </w:rPr>
        <w:t>شهر شد و با اشعار سوزناک خود که حاکی از مظلومیت و استغاثه قبیلهاش بود؛ پیامبر صلی الله علیه وآله و مسلمانان را با عمق فاجعه آشنا ساخت و پیمان قبیلهاش را با مسلمانان در اذهان آن ها تداعی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زیر را به منظور تحریک عواطف و روح سلحشوری مسلمانان تکرار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قتلنا و قد اسلمنا</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سرانجام اشعار مرثیه گونه او به ثمر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در حضور جمعی از مسلمانان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نصرت یا عمرو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کمک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قطعی رسول خدا صلی الله علیه وآله به او در روز فتح مکه محقق و 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از آنجا</w:t>
      </w:r>
    </w:p>
    <w:p>
      <w:pPr>
        <w:pStyle w:val="BookText"/>
        <w:rPr/>
      </w:pPr>
      <w:r>
        <w:rPr>
          <w:rFonts w:ascii="IRNazanin" w:hAnsi="IRNazanin" w:eastAsia="IRNazanin"/>
          <w:color w:val="111111"/>
          <w:sz w:val="28"/>
          <w:sz w:val="28"/>
          <w:szCs w:val="28"/>
          <w:rtl w:val="true"/>
          <w:lang w:bidi="fa-IR"/>
        </w:rPr>
        <w:t>تصمیم گرفت تا با فتح مکه، گام نهایی را در ایجاد صلح و آرامش پایدار در این سرزمین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قریش از این تصمیم پیامبر صلی الله علیه وآله آگاه شد و بزرگ خود ابوسفیان را به مدینه فرستادند تا با عذر و خواهش به تمدید و تحکیم پیمان حدیبیه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 ابوسفیان به ثمر نرسید و رسول خدا صلی الله علیه وآله با بی اعتنایی، به او فهماند که دیگر دیر شده و کار از کار گذشته است و جز فتح مکه و پایان دادن به نظام شرک در این شهر، راهی باقی نمانده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هشتم هجری، هنوز سربازان اسلام به سوی مکه حرکت نکرده بودند که جبرئیل امین به اطلاع رسول خدا صلی الله علیه وآله رساند که زنی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بن ابی بلتعه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قریش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علی علیه السلام و زبیر و مقداد دستور داد تا آن زن را تعقیب کرده و آن نامه را از او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در</w:t>
      </w:r>
      <w:bookmarkStart w:id="311" w:name="pg13270_158955"/>
    </w:p>
    <w:p>
      <w:pPr>
        <w:pStyle w:val="BookText"/>
        <w:rPr/>
      </w:pPr>
      <w:bookmarkEnd w:id="311"/>
      <w:r>
        <w:rPr>
          <w:rFonts w:ascii="IRNazanin" w:hAnsi="IRNazanin" w:eastAsia="IRNazanin"/>
          <w:color w:val="111111"/>
          <w:sz w:val="28"/>
          <w:sz w:val="28"/>
          <w:szCs w:val="28"/>
          <w:rtl w:val="true"/>
          <w:lang w:bidi="fa-IR"/>
        </w:rPr>
        <w:t>میانۀ راه مکه دستگیر شد و به اجبار نامه را که در لای گیسوانش پنهان کرده بود،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و همراهانش نیز آن را به حضور پیامبر صلی الله علیه وآله در مدینه آوردند و تقدیم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گرچه عذر حاطب را پذیرفت، اما از عملکرد او سخت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نیز در نکوهش رفتار حاطب و عدم تکرار اعمالی از این دست، آیۀ نخست سورۀ ممتحنه را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واقعه، سربازان اسلام به سوی مکه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میرفت تا به یک جنگ خونین تبدیل شود که با تدبیر تحسین برانگیز رسول خدا صلی الله علیه وآله به یک روز فراموش نشدنی در تاریخ اسلام، تبدیل شد و شهر مکه بدون جنگ و خونریزی، با عفو و گذشت و انسانیت و جوانمردی و کرامت انسانی، فتح گردید و بت های چوبی و سنگی و خرمایی این شهر رو به اضمحلال ابدی نهاد و برای همیشه به تاریخ پیوست و بانگ رسای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بام مسجد الحرام و بیت</w:t>
      </w:r>
    </w:p>
    <w:p>
      <w:pPr>
        <w:pStyle w:val="BookText"/>
        <w:rPr/>
      </w:pPr>
      <w:r>
        <w:rPr>
          <w:rFonts w:ascii="IRNazanin" w:hAnsi="IRNazanin" w:eastAsia="IRNazanin"/>
          <w:color w:val="111111"/>
          <w:sz w:val="28"/>
          <w:sz w:val="28"/>
          <w:szCs w:val="28"/>
          <w:rtl w:val="true"/>
          <w:lang w:bidi="fa-IR"/>
        </w:rPr>
        <w:t>عتیق به صدا در آمد و فریاد آدم و ابراهیم و اسماعیل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از بلندای صفا و مروه به گوش جهانیان به طنین آمد و به جای ابوجهل ها و ابولهب ها و ابوسفیان ها، بلال ها و مقدادها و ابوذرها مسند نشین آن دیار الهی شدند</w:t>
      </w:r>
      <w:r>
        <w:rPr>
          <w:rFonts w:eastAsia="IRNazanin" w:cs="IRNazanin"/>
          <w:color w:val="111111"/>
          <w:sz w:val="28"/>
          <w:szCs w:val="28"/>
          <w:rtl w:val="true"/>
          <w:lang w:bidi="fa-IR"/>
        </w:rPr>
        <w:t>.</w:t>
      </w:r>
      <w:r>
        <w:rPr>
          <w:rStyle w:val="FootnoteAnchor"/>
          <w:rtl w:val="true"/>
        </w:rPr>
        <w:footnoteReference w:id="463"/>
      </w:r>
    </w:p>
    <w:p>
      <w:pPr>
        <w:pStyle w:val="Heading4"/>
        <w:numPr>
          <w:ilvl w:val="3"/>
          <w:numId w:val="1"/>
        </w:numPr>
        <w:rPr/>
      </w:pPr>
      <w:bookmarkStart w:id="312" w:name="__RefHeading___Toc1591763_2322387425"/>
      <w:bookmarkStart w:id="313" w:name="_Toc113"/>
      <w:bookmarkEnd w:id="312"/>
      <w:r>
        <w:rPr/>
        <w:t>7</w:t>
      </w:r>
      <w:r>
        <w:rPr>
          <w:rtl w:val="true"/>
        </w:rPr>
        <w:t xml:space="preserve">. </w:t>
      </w:r>
      <w:r>
        <w:rPr>
          <w:rtl w:val="true"/>
        </w:rPr>
        <w:t>جنگ حنین</w:t>
      </w:r>
      <w:bookmarkEnd w:id="313"/>
    </w:p>
    <w:p>
      <w:pPr>
        <w:pStyle w:val="BookText"/>
        <w:rPr/>
      </w:pPr>
      <w:r>
        <w:rPr>
          <w:rFonts w:ascii="IRNazanin" w:hAnsi="IRNazanin" w:eastAsia="IRNazanin"/>
          <w:color w:val="111111"/>
          <w:sz w:val="28"/>
          <w:sz w:val="28"/>
          <w:szCs w:val="28"/>
          <w:rtl w:val="true"/>
          <w:lang w:bidi="fa-IR"/>
        </w:rPr>
        <w:t>نمونه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این غزوه، در ذیل 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توبه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ascii="Amiri" w:hAnsi="Amiri" w:eastAsia="Amiri" w:cs="Amiri"/>
          <w:color w:val="111111"/>
          <w:sz w:val="28"/>
          <w:sz w:val="28"/>
          <w:szCs w:val="28"/>
          <w:rtl w:val="true"/>
          <w:lang w:bidi="ar-SA"/>
        </w:rPr>
        <w:t>لَقَدْ نَصَرَکُمُ اللَّهُ فِی مَواطِنَ کَثِیرَةٍ وَ یَوْمَ حُنَیْنٍ إِذْ أَعْجَبَتْکُمْ کَثْرَتُکُمْ فَلَمْ تُغْنِ عَنْکُمْ شَیْئاً وَ ضاقَتْ عَلَیْکُمُ الْأَرْضُ بِما رَحُبَتْ ثُمَّ وَلَّیْتُمْ مُدْبِرِینَ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4"/>
      </w:r>
      <w:bookmarkStart w:id="314" w:name="pg13270_158956"/>
    </w:p>
    <w:p>
      <w:pPr>
        <w:pStyle w:val="BookText"/>
        <w:rPr/>
      </w:pPr>
      <w:bookmarkEnd w:id="314"/>
      <w:r>
        <w:rPr>
          <w:rFonts w:ascii="IRNazanin" w:hAnsi="IRNazanin" w:eastAsia="IRNazanin"/>
          <w:color w:val="111111"/>
          <w:sz w:val="28"/>
          <w:sz w:val="28"/>
          <w:szCs w:val="28"/>
          <w:rtl w:val="true"/>
          <w:lang w:bidi="fa-IR"/>
        </w:rPr>
        <w:t>ـ خداوند شما را در میدان های زیادی یاری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دشمن پیروز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فزونی جمعیتتان شما را به اعجاب آورده بود، ولی هیچ مشکلی را برای شما حل نکرد و زمین با همه وسعتش بر شما تنگ شد، سپس 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فرار نمودید</w:t>
      </w:r>
      <w:r>
        <w:rPr>
          <w:rFonts w:eastAsia="IRNazanin" w:cs="IRNazanin"/>
          <w:color w:val="111111"/>
          <w:sz w:val="28"/>
          <w:szCs w:val="28"/>
          <w:rtl w:val="true"/>
          <w:lang w:bidi="fa-IR"/>
        </w:rPr>
        <w:t>.</w:t>
      </w:r>
    </w:p>
    <w:p>
      <w:pPr>
        <w:pStyle w:val="Heading4"/>
        <w:numPr>
          <w:ilvl w:val="3"/>
          <w:numId w:val="1"/>
        </w:numPr>
        <w:rPr/>
      </w:pPr>
      <w:bookmarkStart w:id="315" w:name="__RefHeading___Toc1591765_2322387425"/>
      <w:bookmarkStart w:id="316" w:name="_Toc114"/>
      <w:bookmarkEnd w:id="315"/>
      <w:r>
        <w:rPr>
          <w:rtl w:val="true"/>
        </w:rPr>
        <w:t>علت وقوع</w:t>
      </w:r>
      <w:bookmarkEnd w:id="316"/>
    </w:p>
    <w:p>
      <w:pPr>
        <w:pStyle w:val="BookText"/>
        <w:rPr/>
      </w:pPr>
      <w:r>
        <w:rPr>
          <w:rFonts w:ascii="IRNazanin" w:hAnsi="IRNazanin" w:eastAsia="IRNazanin"/>
          <w:color w:val="111111"/>
          <w:sz w:val="28"/>
          <w:sz w:val="28"/>
          <w:szCs w:val="28"/>
          <w:rtl w:val="true"/>
          <w:lang w:bidi="fa-IR"/>
        </w:rPr>
        <w:t>این آیه، بنا به نوشتۀ علی بن ابراهیم قمی رحمه الله، در مورد جنگ حنین نازل شده و در واقع، دلیل و سبب وقوع این غزوه است</w:t>
      </w:r>
      <w:r>
        <w:rPr>
          <w:rStyle w:val="FootnoteAnchor"/>
          <w:rtl w:val="true"/>
        </w:rPr>
        <w:footnoteReference w:id="465"/>
      </w:r>
      <w:r>
        <w:rPr>
          <w:rFonts w:ascii="IRNazanin" w:hAnsi="IRNazanin" w:eastAsia="IRNazanin"/>
          <w:color w:val="111111"/>
          <w:sz w:val="28"/>
          <w:sz w:val="28"/>
          <w:szCs w:val="28"/>
          <w:rtl w:val="true"/>
          <w:lang w:bidi="fa-IR"/>
        </w:rPr>
        <w:t>که در ذیل به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فتح مکه و اقامت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پیامبر اکرم صلی الله علیه وآله در این شهر، اداره و امامت در مسجد شهر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بن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هدایت و ارشاد دینی مردم را به عهدۀ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خود با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رزمنده به سوی قبائل هوازن و ثقیف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وقوع این جنگ این بود که رسول خدا صلی الله علیه وآله قبل از حرکت به سوی فتح مکه این تصمیم را نیز داشت که بعد از این شهر به نظام بت پرستی قبائل اطراف نیز خاتمه دهد و کلمۀ توحید را در مکه و پیرامون آن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تصمیم رسول خدا صلی الله علیه وآله به گوش طوایف هوازن و ثقیف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فتح مکه توسط مسلمانان، سخت به هراس افتادند و احساس خطر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مسلمانان به جمع آوری نیرو و ساز و برگ جنگی اقدام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لازم است به آرایش نظامی هردو طرف اشاره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اسلام از دو گروه مهم تشکیل شده بود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نفری از مدینه همراه رسول خدا صلی الله علیه وآله برای فتح مکه آمده بودند که پرچمدارشان امام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نفر از جوانان قریشی ساکن مکه که بعد از فتح این شهر، به سپاه اسلام پیوسته بودند و در این جنگ شرکت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این گروه را ابوسفیان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نیرویی به این حجم و گستردگی، در آن روزگار کم نظیر و دارای اهمیت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کثرت تعداد و فزونی ساز و برگ نظامی، عامل شکست ابتدائی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ها در آغاز به زیادی نفرات خود مغرور شدند و از حیل نظامی و کاربرد تاکتیک های نظامی غافل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وقتی چشمان ابوبکر به این تعداد نیروی آماده نبرد افتاد، با شگفتی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از کمی نفرات شکست نخواهیم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نفرات ما چند برابر افراد دشمن است</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توبه، به همین نقطۀ منفی و اوج بی معرفتی برخی از مسلمانان به</w:t>
      </w:r>
    </w:p>
    <w:p>
      <w:pPr>
        <w:pStyle w:val="BookText"/>
        <w:rPr/>
      </w:pPr>
      <w:r>
        <w:rPr>
          <w:rFonts w:ascii="IRNazanin" w:hAnsi="IRNazanin" w:eastAsia="IRNazanin"/>
          <w:color w:val="111111"/>
          <w:sz w:val="28"/>
          <w:sz w:val="28"/>
          <w:szCs w:val="28"/>
          <w:rtl w:val="true"/>
          <w:lang w:bidi="fa-IR"/>
        </w:rPr>
        <w:t>نیروهای غیبی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در میدان های زیادی یاری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دشمن پیروز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فزونی جمعیتتان شما را به اعجاب آورده بود، ولی هیچ مشکلی را برای شما حل نکرد و زمین با همه وسعتش بر شما تنگ شد، سپس 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فرار نمودید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قبایل؛ جنب و جوشی سخت در میان قبائل اطراف مکه بهویژه هوازن، ثقیف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اتصال این دو تیره، جوان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بی تجربهای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عوف 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او را به عنوان فرمانده کل انتخاب کردنده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تیره های بنی هلال، نصر و جشم نیز در این اجتماع مهم نظامی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برای رسیدن به پیروزی اقدامات زیر را انجام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ابزار و حیل جنگی همانند استتار و مخفی کاری و یورش ناگهانی که به اصطلاح امروز، جنگ چریکی و نامنظم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آوردن اموال و زنان و فرزندان نظامیان به دنبال خود، به این منظور که جنگجویان بدانند چنانچه در جنگ سستی و کوتاهی کنند، اموال، زنان و فرزندانشان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از زنان میتوانستند به عنوان نیروی تحریک کننده و تبلیغی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دلیل این عمل خطرناک، از فرمانده آنان سؤال شد؛ او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نظامیان با این وضعیت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فرار و عقب نشینی را به مغز خود راه نخواهند داد</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این رفتار فرمانده باعث اعتراض ـ درید بن صمه جشمی ـ که پیرمرد با تجربه و جنگ آزمودهای بود،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کسانی که مالک را به عنوان فرمانده برگزیده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w:t>
      </w:r>
    </w:p>
    <w:p>
      <w:pPr>
        <w:pStyle w:val="BookText"/>
        <w:rPr/>
      </w:pPr>
      <w:r>
        <w:rPr>
          <w:rFonts w:ascii="IRNazanin" w:hAnsi="IRNazanin" w:eastAsia="IRNazanin"/>
          <w:color w:val="111111"/>
          <w:sz w:val="28"/>
          <w:sz w:val="28"/>
          <w:szCs w:val="28"/>
          <w:rtl w:val="true"/>
          <w:lang w:bidi="fa-IR"/>
        </w:rPr>
        <w:t>کعبه سوگند که مالک برای گوسفند چرانی خوب و مناسب است، نه فرماندهی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وقتی مالک را به نزد خود فراخواند، علت حضور زنان و فرزندان و اموال نظامیان را جویا شد که 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مردان، اموال و زنان و فرزندانشان را آورده ام تا به خاطر دفاع از آن ها، جنگ کنند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فرمانده با بیان این جملات، درید کهن سال و با تجربه را خاموش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پیر و سالخوردهای، و دیگر آن عقل و تجارب را که در گذشته داشتی از دست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گفت و گوی جدال آمیز بین این دو شخصیت قبایل بت پرست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بعدی، به دست آوردن اطلاعات نظامی هردو سپاه از یکدیگر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اسلمی از طرف پیامبر صلی الله علیه وآله بهصورت ناشناس به کسب اطلاعات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نیز سه نفر جاسوس به سوی مسلمانان گسیل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این سه نفر 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روحیه نیروهای دشمن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برای ارتقای روحیه افرادش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بدین منظور در انتهای درهای که به منطقه حنین ختم میشد، فرود آمد و دستور داد تا سربازانش پشت سنگ ها و صخره ها، و شکاف کوه ها و نقاط مرتفع پنهان شوند و با آمدن سپاه اسلام یکباره بر آن ها یورش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ترفند 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سحرگاه دلهره انگیز که هنوز هوا کاملاً روشن نشده بود؛ گروه خالد بن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دره گام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جنگجویان قبائل هوازن، ثقیف و سایر قبایل یورش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از سنگ و تیر و نیزه و شمشیر از آسمان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عجیبی در دل مسلمانان ایجاد شد و بیش تر آن ها بیاختیار پا به فرار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افراد باقی مانده نیز بی نظمی شدیدی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مسلمانان اجباری از داخل سپاه اسلام</w:t>
      </w:r>
    </w:p>
    <w:p>
      <w:pPr>
        <w:pStyle w:val="BookText"/>
        <w:rPr/>
      </w:pPr>
      <w:r>
        <w:rPr>
          <w:rFonts w:ascii="IRNazanin" w:hAnsi="IRNazanin" w:eastAsia="IRNazanin"/>
          <w:color w:val="111111"/>
          <w:sz w:val="28"/>
          <w:sz w:val="28"/>
          <w:szCs w:val="28"/>
          <w:rtl w:val="true"/>
          <w:lang w:bidi="fa-IR"/>
        </w:rPr>
        <w:t>دست به کار شدند و با تبلیغات سوء به تخریب بیش تر روحیه مسلمانان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یکی از آنان بود که وقتی فرار برخی از مسلمانان را مشاهده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تا لب دریا خواهند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و چهارمی و برخی دیگر نیز در آن گیرو دار تصمیم به قتل پیامبر صلی الله علیه وآله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میرفت تا ریشه اسلام را از بن برکند که عوامل زیر رقم خورد و سرنوشت جنگ را تغییر داد و مسلمانان را دیگر بار بر دشمنانشان پیروز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این عوامل عبارتند از</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و جانفشانی تعداد اندکی از سپاه اسلام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رسول خدا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علی علیه السلام، عباس بن عبدالمطلب، فضل بن عباس و اسامه</w:t>
      </w:r>
      <w:r>
        <w:rPr>
          <w:rFonts w:eastAsia="IRNazanin" w:cs="IRNazanin"/>
          <w:color w:val="111111"/>
          <w:sz w:val="28"/>
          <w:szCs w:val="28"/>
          <w:rtl w:val="true"/>
          <w:lang w:bidi="fa-IR"/>
        </w:rPr>
        <w:t>.</w:t>
      </w:r>
      <w:bookmarkStart w:id="317" w:name="pg13270_158960"/>
    </w:p>
    <w:p>
      <w:pPr>
        <w:pStyle w:val="BookText"/>
        <w:rPr/>
      </w:pPr>
      <w:bookmarkEnd w:id="317"/>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جملات بیدار کننده و هشدار آمیز رسول خدا صلی الله علیه وآله که خطاب به مسلمانان اولیه و مدنی تبار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انصار الله و انصار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عبدالله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سزاوار توست و شکایت به درگاه تو میآورم و از تو یاری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صدای رسا و تحریک آمیز عباس که زنده بودن رسول خدا صلی الله علیه وآله را مژده میداد و مسلمانان را چنین به حول محوریت رسول خدا صلی الله علیه وآله فرا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میروید؟ پیامبر صلی الله علیه وآله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فرجام این نبرد، سپاه اسلام به پیروزی رسید و بعد از تار و مار ساختن دشمنان، اسیران و غنائم</w:t>
      </w:r>
      <w:r>
        <w:rPr>
          <w:rStyle w:val="FootnoteAnchor"/>
          <w:rtl w:val="true"/>
        </w:rPr>
        <w:footnoteReference w:id="468"/>
      </w:r>
      <w:r>
        <w:rPr>
          <w:rFonts w:ascii="IRNazanin" w:hAnsi="IRNazanin" w:eastAsia="IRNazanin"/>
          <w:color w:val="111111"/>
          <w:sz w:val="28"/>
          <w:sz w:val="28"/>
          <w:szCs w:val="28"/>
          <w:rtl w:val="true"/>
          <w:lang w:bidi="fa-IR"/>
        </w:rPr>
        <w:t>بسیاری به دست آنان افتاد</w:t>
      </w:r>
      <w:r>
        <w:rPr>
          <w:rFonts w:eastAsia="IRNazanin" w:cs="IRNazanin"/>
          <w:color w:val="111111"/>
          <w:sz w:val="28"/>
          <w:szCs w:val="28"/>
          <w:rtl w:val="true"/>
          <w:lang w:bidi="fa-IR"/>
        </w:rPr>
        <w:t>.</w:t>
      </w:r>
      <w:r>
        <w:rPr>
          <w:rStyle w:val="FootnoteAnchor"/>
          <w:rtl w:val="true"/>
        </w:rPr>
        <w:footnoteReference w:id="469"/>
      </w:r>
    </w:p>
    <w:p>
      <w:pPr>
        <w:pStyle w:val="Heading4"/>
        <w:numPr>
          <w:ilvl w:val="3"/>
          <w:numId w:val="1"/>
        </w:numPr>
        <w:rPr/>
      </w:pPr>
      <w:bookmarkStart w:id="318" w:name="__RefHeading___Toc1591767_2322387425"/>
      <w:bookmarkStart w:id="319" w:name="_Toc115"/>
      <w:bookmarkEnd w:id="318"/>
      <w:r>
        <w:rPr/>
        <w:t>8</w:t>
      </w:r>
      <w:r>
        <w:rPr>
          <w:rtl w:val="true"/>
        </w:rPr>
        <w:t xml:space="preserve">. </w:t>
      </w:r>
      <w:r>
        <w:rPr>
          <w:rtl w:val="true"/>
        </w:rPr>
        <w:t>جنگ تبوک</w:t>
      </w:r>
      <w:bookmarkEnd w:id="319"/>
    </w:p>
    <w:p>
      <w:pPr>
        <w:pStyle w:val="BookText"/>
        <w:rPr/>
      </w:pPr>
      <w:r>
        <w:rPr>
          <w:rFonts w:ascii="IRNazanin" w:hAnsi="IRNazanin" w:eastAsia="IRNazanin"/>
          <w:color w:val="111111"/>
          <w:sz w:val="28"/>
          <w:sz w:val="28"/>
          <w:szCs w:val="28"/>
          <w:rtl w:val="true"/>
          <w:lang w:bidi="fa-IR"/>
        </w:rPr>
        <w:t>نمونه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عمدهای از سوره مبارکۀ توبه در مورد جنگ تبوک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بخشی از آن پیش از جنگ؛ قسمتی هنگام آمادگی برای جنگ و بخشی نیز پس از مراجعت مجاهدان از میدان جنگ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زیر نمونهای از این موارد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ما لَکُمْ إِذا قِیلَ لَکُمُ انْفِرُوا فِی سَبِیلِ اللَّهِ اثَّاقَلْتُمْ إِلَی الْأَرْضِ أَ رَضِیتُمْ بِالْحَیاةِ الدُّنْیا مِنَ الْآخِرَةِ فَما مَتاعُ الْحَیاةِ الدُّنْیا فِی الْآخِرَةِ إِلاَّ قَلِیلٌ</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0"/>
      </w:r>
      <w:bookmarkStart w:id="320" w:name="pg13270_158961"/>
    </w:p>
    <w:p>
      <w:pPr>
        <w:pStyle w:val="BookText"/>
        <w:rPr/>
      </w:pPr>
      <w:bookmarkEnd w:id="320"/>
      <w:r>
        <w:rPr>
          <w:rFonts w:ascii="Amiri" w:hAnsi="Amiri" w:eastAsia="Amiri" w:cs="Amiri"/>
          <w:color w:val="111111"/>
          <w:sz w:val="28"/>
          <w:sz w:val="28"/>
          <w:szCs w:val="28"/>
          <w:rtl w:val="true"/>
          <w:lang w:bidi="ar-SA"/>
        </w:rPr>
        <w:t>لا تَعْتَذِرُوا قَدْ کَفَرْتُمْ بَعْدَ إِیمانِکُمْ إِنْ نَعْفُ عَنْ طائِفَةٍ مِنْکُمْ نُعَذِّبْ طائِفَةً بِأَنَّهُمْ کانُوا مُجْرِمِینَ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1"/>
      </w:r>
      <w:r>
        <w:rPr>
          <w:rFonts w:ascii="Amiri" w:hAnsi="Amiri" w:eastAsia="Amiri" w:cs="Amiri"/>
          <w:color w:val="111111"/>
          <w:sz w:val="28"/>
          <w:sz w:val="28"/>
          <w:szCs w:val="28"/>
          <w:rtl w:val="true"/>
          <w:lang w:bidi="ar-SA"/>
        </w:rPr>
        <w:t>فَرِحَ الْمُخَلَّفُونَ بِمَقْعَدِهِمْ خِلافَ رَسُولِ اللَّهِ وَ کَرِهُوا أَنْ یُجاهِدُوا بِأَمْوالِهِمْ وَ أَنْفُسِهِمْ فِی سَبِیلِ اللَّهِ وَ قالُوا لا تَنْفِرُوا فِی الْحَرِّ قُلْ نارُ جَهَنَّمَ أَشَدُّ حَرًّا لَوْ کانُوا یَفْقَهُونَ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مخالفت با رسول خدا صلی الله علیه وآله خوشحال شدند و کراهت داشتند که با اموال و جان های خود در راه خدا جهاد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 و به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در این گرما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 به آن ها بگو آتش دوزخ از این هم گرمتر است اگر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وقتی به شما گفته می‌شود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کنید، سنگین و زمین‌گیر می‌شوید؟ آیا به جای آخرت، به زندگی دنیا راضی شده‌اید؟ پس بدانید بهرۀ زندگی دنیا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جز اندکی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و بهانه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بعد از ایمانتان کافر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گروهی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توبه یا آن که بار اوّل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درگذریم، 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سابقه‌ی جرمشان کیفر می‌دهیم</w:t>
      </w:r>
      <w:r>
        <w:rPr>
          <w:rFonts w:eastAsia="IRNazanin" w:cs="IRNazanin"/>
          <w:color w:val="111111"/>
          <w:sz w:val="28"/>
          <w:szCs w:val="28"/>
          <w:rtl w:val="true"/>
          <w:lang w:bidi="fa-IR"/>
        </w:rPr>
        <w:t>.</w:t>
      </w:r>
    </w:p>
    <w:p>
      <w:pPr>
        <w:pStyle w:val="Heading4"/>
        <w:numPr>
          <w:ilvl w:val="3"/>
          <w:numId w:val="1"/>
        </w:numPr>
        <w:rPr/>
      </w:pPr>
      <w:bookmarkStart w:id="321" w:name="__RefHeading___Toc1591769_2322387425"/>
      <w:bookmarkStart w:id="322" w:name="_Toc116"/>
      <w:bookmarkEnd w:id="321"/>
      <w:r>
        <w:rPr>
          <w:rtl w:val="true"/>
        </w:rPr>
        <w:t>علت وقوع</w:t>
      </w:r>
      <w:bookmarkEnd w:id="32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غزوه، از مهمترین و عبرت آمیز ترین حوادث سال نهم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رحمه الله در ذیل برخی از آیات سورۀ مبارکه توبه به چگونگی غزوۀ</w:t>
      </w:r>
    </w:p>
    <w:p>
      <w:pPr>
        <w:pStyle w:val="BookText"/>
        <w:rPr/>
      </w:pPr>
      <w:r>
        <w:rPr>
          <w:rFonts w:ascii="IRNazanin" w:hAnsi="IRNazanin" w:eastAsia="IRNazanin"/>
          <w:color w:val="111111"/>
          <w:sz w:val="28"/>
          <w:sz w:val="28"/>
          <w:szCs w:val="28"/>
          <w:rtl w:val="true"/>
          <w:lang w:bidi="fa-IR"/>
        </w:rPr>
        <w:t>تبوک و مخالفت منافقان با این جنگ، اشاره کرده و خطبه رسول خدا صلی الله علیه وآله را در این جنگ به تفصیل آورده</w:t>
      </w:r>
      <w:r>
        <w:rPr>
          <w:rStyle w:val="FootnoteAnchor"/>
          <w:rtl w:val="true"/>
        </w:rPr>
        <w:footnoteReference w:id="473"/>
      </w:r>
      <w:r>
        <w:rPr>
          <w:rFonts w:ascii="IRNazanin" w:hAnsi="IRNazanin" w:eastAsia="IRNazanin"/>
          <w:color w:val="111111"/>
          <w:sz w:val="28"/>
          <w:sz w:val="28"/>
          <w:szCs w:val="28"/>
          <w:rtl w:val="true"/>
          <w:lang w:bidi="fa-IR"/>
        </w:rPr>
        <w:t>و خاطر نشان کرده است که هیچ یک از سفرها و جنگ های رسول اکرم صلی الله علیه وآله مانند جنگ تبوک دور و سخت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سبب سختی و دشواری آن، این بود که گروهی از مردم شام به منظور سیاحت وارد مدینه شده و شایع کردند که دولت روم تصمیم دارد با لشکری انبوه به جنگ پیامبر اسلام صلی الله علیه وآله و مسلمانان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همین مشکلات، رنج ها، عذاب ها و فاصله دور تبوک از مدینه، به سپاهیان اعزام شده در این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العسرة</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آشنایی با علل وقوع این غزوه؛ قبل از هر چیز، اشارۀ اجمالی به روم و زمامدارانش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یکی از دو ابرقدرت آن زمان بود که از آن به روم شرقی یاد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آن در شهر قسطنطنیه قرار داشت و از آیین مسیح علیه السلام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تنها قدرتی بود که در مقابل امپراتوری ایران تاب مقاومت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اثر جنگ های متعددی که با ایران داشت، تجربیات بسیاری اندوخته بود و با شکست های پیاپی ایران، به عنوان یکه تاز منحصر به فرد</w:t>
      </w:r>
    </w:p>
    <w:p>
      <w:pPr>
        <w:pStyle w:val="BookText"/>
        <w:rPr/>
      </w:pPr>
      <w:r>
        <w:rPr>
          <w:rFonts w:ascii="IRNazanin" w:hAnsi="IRNazanin" w:eastAsia="IRNazanin"/>
          <w:color w:val="111111"/>
          <w:sz w:val="28"/>
          <w:sz w:val="28"/>
          <w:szCs w:val="28"/>
          <w:rtl w:val="true"/>
          <w:lang w:bidi="fa-IR"/>
        </w:rPr>
        <w:t>جهان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رومیان را بسیار متکبر و مغرور ساخته بود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تبوک در واقع نام دژ بلند و استواری در بین راه حجر و شام، در نوار مرزی سوریه کنونی بود که جزء مستعمرات روم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بر عمر حکومت نوپای اسلام در حجاز و مدینه میگذشت، ترس و هراس بیش تر، دولت مردان رومی را فرا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عوامل هراس رومیان از اسلام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و انتشار سریع اسلام در شبه جزیره عربستان و فتوحات مسلمانان در حجاز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سقوط حکومت مکه که بزرگترین قدرت سیاسی حجاز محسوب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اعتقادی و سیاسی سران بزرگ حجاز از تعالیم اسلام و پذیرش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برخی مفاهیم عالی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شهادت، سعادت، بهشت، ایثار، فداکاری، برادری، احساس مسئولیت که این مفاهیم، تقویت قدرت سیاسی و نظامی مسلمانان را در پی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ترس و هراس آنان میطلبید که حکومت روم نسبت به همسایه جنوبی خود بی تفاوت نباشد و با حملات شکننده، دشمن نو ظهورش را به زانو درآورده و پایه های قدرت خود را استوارتر و استحکام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پندار سپاه روم با تجهیزات کامل در سرحدات کشور اسلامی مستقر شدند و هجوم گسترده به حجاز را در سر میپروراندند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قبایل لخم، عامله، غسان و جذام نیز که از ساکنان مرزهای شام و سوریه بودند؛ به سپاه روم پیوستند و تا نقطهای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روم، علاوه بر تجاوز و کنترل این نواحی، به نا امنی و نابسامانی حجاز دامن میزد و برای کاروان های تجاری و بازرگانی حجاز مزاحمت ایجاد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مزاحمت ها به گوش رسول خدا صلی الله علیه وآله رسید و تصمیم گرفت با نیروی عظیمی پاسخ این تجاوزات و ناامنی ها را بدهد و سرحدات کشور اسلامی را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رسیدن به این هدف، مشکلاتی وجود داشت که توفیق حکومت نوپای مدینه را در رسیدن به این هدف، اندک میساخت و مسیر نیل به آن را دشوارتر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مشکلات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همزمانی جنگ با فصل جمع آوری محصولات کشاورزی؛ با توجه به همین نکته بود که برخی از مسلمانان، جمع آوری محصولات خود را بهانه قرار داده، از حضور در جنگ خودداری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گرم بودن ایام جنگ که باعث بهانه گیری و عدم حضور برخی از مسلمانان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به بهانه زن دوستی و زیبایی و فریبندگی زنان رومی و شامی از پیوستن به جنگجویان مسلمان خودداری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گونه افراد بهانه جو بود که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در مذمت او نازل شد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منافقانی که تظاهر به اسلام میکردند و اینک فرصت مناسبی پیدا کرده بودند تا با سخنان هدفدار خود، مردم را از شرکت در جهاد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خدای متعال به آن ها وعده عذاب جهنم داد</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مهمترین بهانه مخالفت و عدم شرکت آنان در این جنگ، هراس از قدرت سیاسی و نظامی دولت 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کشته شدن و اسارت خود را حتمی دانسته، عدم توان و مقابله مجاهدان اسلام را به خوبی، پیش بینی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ویرانگر بقایای بازمانده یهود در مدینه و اطراف آن که به عنوان ستون پنجم دشمن،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ضمن جاسوسی به نفع رومی ها، تلاش داشتند تا مسلمانان را از شرکت در جهاد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آن ها خانه فردی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مرکزی برای فعالیت ها و جنبش های خود قرار داده بودند که به دستور پیامبر صلی الله علیه وآله آن خانه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یارانش در هنگام انعقاد جلسه به آتش کشیده شد و رعب و هراس شدیدی در دل توطئه کنندگان ایجاد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احتیاط از گزند و انتقام توطئه کنندگان، امام علی علیه السلام مجبور شد به سفارش رسول خدا صلی الله علیه وآله در مدینه بماند و تحرکات و کودتای احتمالی منافقان و یهودیان را خنثی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جنگی بود که آن حضرت نتوانست شرکت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منافقان برای راندن علی علیه السلام از مدینه و کودتای سیاسی دست به هر تلاشی میزدند، آن ها بدین منظور، شایعه کردند که علی ابن ابی طالب علیه السلام نیز به دلیل گرمی هوا از شرکت در جنگ سرباز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شایعه، امام علیه السلام را سخت افسرده و ناشاد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خودش را به رسول خدا صلی الله علیه وآله که هنوز به سوی تبوک نرفته بود، رساند و ماجرا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برای خنثی سازی توطئه منافقان خطاب به 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ترضی ان تکون منی بمنزلة هارون من موسی الا انه لانبی بعدی؛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حفظ شئون و اوضاع مدینه جز من و تو کسی شایستگی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نماینده من در میان اهل بیت و خویشاوندان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نمیشوی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نسبت به من، مَثَل هارون نسبت به موسی است، جز این که پس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او وصی و جانشین بلافصل موسی بود، تو نیز جانشین و خلیفۀ پس از من هستی</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بسیار مدینه تا تبوک از دیگر عوامل دشواری و عدم حضور برخی از مسلمانان در این جنگ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وجود این همه بی میلی ها و بی رغبتی ها از حضور در جنگ، جمعی از یاران رسول خدا صلی الله علیه وآله علاقه بسیار به شرکت در جهاد را داشتند،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مرکب و وسیله سفر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پیامبر صلی الله علیه وآله استمداد طلبیدند تا مرکبی در اختیارشان قرار دهد تا آنان بتوانند در جنگ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با جواب منفی حضرت مواجه شدند به گریه افتادند و سرانجام از رفتن به جنگ به علت عدم وسیله سفر باز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که در تاریخ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به علت همان نیت قلبی هرچند نتوانستند به میدان جنگ بشتابند؛ اما</w:t>
      </w:r>
      <w:bookmarkStart w:id="323" w:name="pg13270_158966"/>
    </w:p>
    <w:p>
      <w:pPr>
        <w:pStyle w:val="BookText"/>
        <w:rPr/>
      </w:pPr>
      <w:bookmarkEnd w:id="323"/>
      <w:r>
        <w:rPr>
          <w:rFonts w:ascii="IRNazanin" w:hAnsi="IRNazanin" w:eastAsia="IRNazanin"/>
          <w:color w:val="111111"/>
          <w:sz w:val="28"/>
          <w:sz w:val="28"/>
          <w:szCs w:val="28"/>
          <w:rtl w:val="true"/>
          <w:lang w:bidi="fa-IR"/>
        </w:rPr>
        <w:t>مورد ستایش و تمجید خدای رحمان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مبارکۀ توبه به همین ستایش ها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تعدادی از کسانی که قدرت دفاع از کیان اسلامی را داشتند به دلایل فوق نتوانستند در جهاد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مسلمان مجاهد به سمت تبوک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بعد از رسیدن به تبوک ناباورانه مشاهده کردند که اثری از سپاه روم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از شنیدن کثرت و آمادگی سپاه اسلام به لرزه افتادند و با هدف اعلام بیطرفی در قبال تحولات داخلی سرزمین حجاز، پراکنده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مسلمان حدود</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تبوک ماندند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مسلمانان بدون تردید در سفر پرماجرای تبوک به هدف عالی خود که پراکنده ساختن سپاه روم بود، رسیدند و با ایجاد رعب و هراس در دل رومیان، و بعد از شور و مشورت، پیروزمندانه به مدینه باز گشتند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المغازی،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النبویۀ،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اثیر ، البدایه والنهایه،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اثیر، الکامل،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p>
    <w:p>
      <w:pPr>
        <w:pStyle w:val="Heading3"/>
        <w:numPr>
          <w:ilvl w:val="2"/>
          <w:numId w:val="1"/>
        </w:numPr>
        <w:rPr/>
      </w:pPr>
      <w:bookmarkStart w:id="324" w:name="__RefHeading___Toc1591771_2322387425"/>
      <w:bookmarkStart w:id="325" w:name="_Toc117"/>
      <w:bookmarkEnd w:id="324"/>
      <w:r>
        <w:rPr>
          <w:rtl w:val="true"/>
        </w:rPr>
        <w:t>کتاب نامه</w:t>
      </w:r>
      <w:bookmarkEnd w:id="3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 با ترجمه آیت الله العظمی مکارم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النجاشی الاسدی، ابی العباس احمد بن علی، رجال نجاشی،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شبیری زنجانی، موسسه النشرالاسلامی، قم المشرفه،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النمری، ابو عمر یوسف بن عبدالبر، الاسیتعاب فی تمییز الاصحاب، دار الجیل، بیروت، الطبعۀ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عسقلانی، احمد بن علی بن حجر، لسان المیزان، موسسه الاعلمی للمطبوعات، بیروت، الطبعۀ الثانیه،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الدینوری، ابوحنیفه احمد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ـ قرن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اخبار الطوال،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مهدوی دامغانی، نشر نی، چهارم،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شیخ الطائفه</w:t>
      </w:r>
      <w:r>
        <w:rPr>
          <w:rFonts w:eastAsia="IRNazanin" w:cs="IRNazanin"/>
          <w:color w:val="111111"/>
          <w:sz w:val="28"/>
          <w:szCs w:val="28"/>
          <w:rtl w:val="true"/>
          <w:lang w:bidi="fa-IR"/>
        </w:rPr>
        <w:t>)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اختیار معرفة الرجال، نجف، مکتبة الحیدریه،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چاپ قم، انتشارات اسلامی، جامعه مدرسین،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عزالدین بن الاثیر ابوالحسن علی بن محمد الحرزی، اُسدالغابه فی معرفة الصحابه، دارالفکر،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الارشاد فی معرفة حجج الله علی العباد، کنگره شیخ مفید، اول،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عسقلانی، احمد بن علی 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الاصابة فی تمیز الصحابه،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احمد عبدالموجود و علی محمد معوض، دارالکتب العلمیه، اول،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 بن عمر بن کثیر، البدایه والنهایه، ابوالفداء، دارالفکر، بیروت،</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بزرگ تهرانی، الذریعه الی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تصانیف الشیعه،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درالاضواء،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هشام، عبدالملک بن هشام الحمیری المعافری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السیرة النبویة،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السقا و ابراهیم الابیاری وعبدالحفیظ شلبی، دارالمعرفه، بیروت،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اعثم کوفی،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مستوفی 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محققان قرن</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طباطبایی مجد، انقلاب اسلامی، اول،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الکامل فی التاریخ، دار صادر، 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البلاذری، احمد بن بحیی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انساب الاشراف،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و ریاض رزکلی، دارالکفر، اول،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بحرالعلوم، دکتر محمد مهدی با همکاری دکتر حسین اسلامی، بارگاه آزاد گله، اداره اوقاف و امورخیریه شهرستان ساری، اول، زمستان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خلدون، عبدالرحمن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ابن خلدون،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شحادة، دارالفکر، دوم،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کتانی، عبدالحی، نظام اداری مسلمانان در صدر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 ذکاوتی قراگزلو، انتشارات سمت، قم، پاییز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ابوجعفر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الامم والملوک،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 دارالتراث، دوم، بیروت،</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ابراهیم قمی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طیب موسوی جزایری، دارالکتاب، چهارم، قم،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تفاسیر دیگر قرآن کریم، ذیل آیات مربوطه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ابرقوه، رفیع الدین اسحاق بن محمد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سیرت رسول الله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مهدوی، خوارزمی، سوم،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الأمالی، قم، انتشارات دارالثقافه،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الهاشمی البصری، محمد بن سعد بن منیع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طبقات الکبری،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عطاء، دارالکتب العلمیه، اول،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ابوالفتح محمد بن سید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الاثر فی فتون المغازی والشمائل والسیر،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محمد رمضان، دارالقلم، اول،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سبحانی، جعفر، فروغ ابدیت،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 در یک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نشرعمار، چهارم،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واقدی،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المغازی،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مارسدن جونس، مؤسسه اعلمی، سوم،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قرائتی، محسن، تفسیر نور، انتشارات در راه حق،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المسعودی، ابوالحسن علی بن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مروج الذهب و معادن الجوهر،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داغر، دارالهجرة، دوم،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خوئی، سید ابوالقاسم، معجم رجال الحدیث، مرکز نشر آثار الشیعه، چهارم،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326" w:name="pg13270_158969"/>
    </w:p>
    <w:p>
      <w:pPr>
        <w:pStyle w:val="Heading2"/>
        <w:numPr>
          <w:ilvl w:val="1"/>
          <w:numId w:val="1"/>
        </w:numPr>
        <w:rPr/>
      </w:pPr>
      <w:bookmarkStart w:id="327" w:name="__RefHeading___Toc1591773_2322387425"/>
      <w:bookmarkStart w:id="328" w:name="_Toc118"/>
      <w:bookmarkEnd w:id="326"/>
      <w:bookmarkEnd w:id="327"/>
      <w:r>
        <w:rPr>
          <w:rtl w:val="true"/>
        </w:rPr>
        <w:t>اسرائیلیات در تفسیر قمی رقیه یوسفی</w:t>
      </w:r>
      <w:bookmarkEnd w:id="328"/>
    </w:p>
    <w:p>
      <w:pPr>
        <w:pStyle w:val="Heading3"/>
        <w:numPr>
          <w:ilvl w:val="2"/>
          <w:numId w:val="1"/>
        </w:numPr>
        <w:rPr/>
      </w:pPr>
      <w:bookmarkStart w:id="329" w:name="__RefHeading___Toc1591775_2322387425"/>
      <w:bookmarkStart w:id="330" w:name="_Toc119"/>
      <w:bookmarkEnd w:id="329"/>
      <w:r>
        <w:rPr>
          <w:rtl w:val="true"/>
        </w:rPr>
        <w:t>چکیده</w:t>
      </w:r>
      <w:bookmarkEnd w:id="330"/>
    </w:p>
    <w:p>
      <w:pPr>
        <w:pStyle w:val="BookText"/>
        <w:rPr/>
      </w:pPr>
      <w:r>
        <w:rPr>
          <w:rFonts w:ascii="IRNazanin" w:hAnsi="IRNazanin" w:eastAsia="IRNazanin"/>
          <w:color w:val="111111"/>
          <w:sz w:val="28"/>
          <w:sz w:val="28"/>
          <w:szCs w:val="28"/>
          <w:rtl w:val="true"/>
          <w:lang w:bidi="fa-IR"/>
        </w:rPr>
        <w:t>اسرائیلیات در تفسیر قمی</w:t>
      </w:r>
      <w:r>
        <w:rPr>
          <w:rStyle w:val="FootnoteAnchor"/>
          <w:rtl w:val="true"/>
        </w:rPr>
        <w:footnoteReference w:id="480"/>
      </w:r>
      <w:r>
        <w:rPr>
          <w:rFonts w:ascii="IRNazanin" w:hAnsi="IRNazanin" w:eastAsia="IRNazanin"/>
          <w:color w:val="111111"/>
          <w:sz w:val="28"/>
          <w:sz w:val="28"/>
          <w:szCs w:val="28"/>
          <w:rtl w:val="true"/>
          <w:lang w:bidi="fa-IR"/>
        </w:rPr>
        <w:t>رقیه یوسفی</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در این نوشتار مسأله اسرائیلیات در تفسیر قمی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قصه‌هایی با منشأ یهودی و به طور عام بر اخباری اطلاق می‌گردد که پایه و اساسی با سوء نیت دارد و برای فاسدکردن عقاید مسلمانان وارد تفسیر و حدیث شده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منسوب به علی بن ابراهیم قمی نیز گاه در لابه لای داستانهای انبیا علیهم السلام روایاتی از این دست مشاهده می‌شود که منشأ آنها را به وضوح در منابع یهودی یا تفاسیر متأثر از اسرائیلیات می‌توان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صرف وجود چنین روایات جعلی در تفسیر قمی به هیچ وجه نشان دهنده صدور آنها از شخص علی بن ابراهیم نیست، چرا که در انتساب این تفسیر به شیخ قمی تردیدهای جدی وجود دارد</w:t>
      </w:r>
      <w:r>
        <w:rPr>
          <w:rFonts w:eastAsia="IRNazanin" w:cs="IRNazanin"/>
          <w:color w:val="111111"/>
          <w:sz w:val="28"/>
          <w:szCs w:val="28"/>
          <w:rtl w:val="true"/>
          <w:lang w:bidi="fa-IR"/>
        </w:rPr>
        <w:t>.</w:t>
      </w:r>
      <w:bookmarkStart w:id="331" w:name="pg13270_158970"/>
    </w:p>
    <w:p>
      <w:pPr>
        <w:pStyle w:val="BookText"/>
        <w:rPr/>
      </w:pPr>
      <w:bookmarkEnd w:id="331"/>
      <w:r>
        <w:rPr>
          <w:rFonts w:ascii="IRNazanin" w:hAnsi="IRNazanin" w:eastAsia="IRNazanin"/>
          <w:color w:val="111111"/>
          <w:sz w:val="28"/>
          <w:sz w:val="28"/>
          <w:szCs w:val="28"/>
          <w:rtl w:val="true"/>
          <w:lang w:bidi="fa-IR"/>
        </w:rPr>
        <w:t>گفتنی است که قصه‌ها و روایات اسرائیلی با سیاق آیات قرآن، مبنی بر مدح انبیا علیهم السلام و عقاید اسلامی از جمله مسأله عصمت رسولان الهی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این نوشتار به هفت مورد از اسرائیلیات موجود در تفسیر قمی پرداخته</w:t>
      </w:r>
    </w:p>
    <w:p>
      <w:pPr>
        <w:pStyle w:val="BookText"/>
        <w:rPr/>
      </w:pPr>
      <w:r>
        <w:rPr>
          <w:rFonts w:ascii="IRNazanin" w:hAnsi="IRNazanin" w:eastAsia="IRNazanin"/>
          <w:color w:val="111111"/>
          <w:sz w:val="28"/>
          <w:sz w:val="28"/>
          <w:szCs w:val="28"/>
          <w:rtl w:val="true"/>
          <w:lang w:bidi="fa-IR"/>
        </w:rPr>
        <w:t>شده است و سپس با استناد به آیات و روایات و نیز شواهد و براهین عقلی و منطقی، مورد نقد و ارزیابی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تفسیر قمی، علی بن ابراهیم، اسرائیلیات</w:t>
      </w:r>
      <w:r>
        <w:rPr>
          <w:rFonts w:eastAsia="IRNazanin" w:cs="IRNazanin"/>
          <w:color w:val="111111"/>
          <w:sz w:val="28"/>
          <w:szCs w:val="28"/>
          <w:rtl w:val="true"/>
          <w:lang w:bidi="fa-IR"/>
        </w:rPr>
        <w:t>.»</w:t>
      </w:r>
    </w:p>
    <w:p>
      <w:pPr>
        <w:pStyle w:val="Heading3"/>
        <w:numPr>
          <w:ilvl w:val="2"/>
          <w:numId w:val="1"/>
        </w:numPr>
        <w:rPr/>
      </w:pPr>
      <w:bookmarkStart w:id="332" w:name="__RefHeading___Toc1591777_2322387425"/>
      <w:bookmarkStart w:id="333" w:name="_Toc120"/>
      <w:bookmarkEnd w:id="332"/>
      <w:r>
        <w:rPr>
          <w:rtl w:val="true"/>
        </w:rPr>
        <w:t>معناشناسی اسرائیلیات</w:t>
      </w:r>
      <w:bookmarkEnd w:id="333"/>
    </w:p>
    <w:p>
      <w:pPr>
        <w:pStyle w:val="BookText"/>
        <w:rPr/>
      </w:pPr>
      <w:r>
        <w:rPr>
          <w:rFonts w:ascii="IRNazanin" w:hAnsi="IRNazanin" w:eastAsia="IRNazanin"/>
          <w:color w:val="111111"/>
          <w:sz w:val="28"/>
          <w:sz w:val="28"/>
          <w:szCs w:val="28"/>
          <w:rtl w:val="true"/>
          <w:lang w:bidi="fa-IR"/>
        </w:rPr>
        <w:t xml:space="preserve">اسرائیلیات،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داستان یا افسانه ای است که منشأ اسرائیلی دارد و سلسله سند داستان به چنان منشأیی ختم شود، اعم از شخص یا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لقب یعقوب پیامبرمی‌باشد و یهودیان چون به او منتسباند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مشهورند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رمزی نعناعه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اصطلاحاتی است که تنها در آثار محدّثان و اندیشمندان متأخر دیده می‌شود و متقدمان آن را بهکار نبردهاند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لفظ اسرائیلیات گرچه ظاهراً بر قصه‌هایی دلالت می‌کند که اصلاً از منابع یهودی اخذ شده و علمای تفسیر و حدیث، آن را استعمال کردهاند، لیکن آن را گسترده‌تر و فراگیرتر از قصههای یهودی دانستهاند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علما، اسرائیلیات به افسانه‌های کهن اطلاق می‌شود که از یهودیان یا مسیحیان و امثال آنها سرچشمه گرفته و تفاسیر و احادیث</w:t>
      </w:r>
      <w:bookmarkStart w:id="334" w:name="pg13270_158971"/>
    </w:p>
    <w:p>
      <w:pPr>
        <w:pStyle w:val="BookText"/>
        <w:rPr/>
      </w:pPr>
      <w:bookmarkEnd w:id="334"/>
      <w:r>
        <w:rPr>
          <w:rFonts w:ascii="IRNazanin" w:hAnsi="IRNazanin" w:eastAsia="IRNazanin"/>
          <w:color w:val="111111"/>
          <w:sz w:val="28"/>
          <w:sz w:val="28"/>
          <w:szCs w:val="28"/>
          <w:rtl w:val="true"/>
          <w:lang w:bidi="fa-IR"/>
        </w:rPr>
        <w:t>اسلامی را تحت تأثیر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مفسّران و محدّثان آن را توسعه داده و به تمام اخبار بی‌پایه و اساسی اطلاق کردهاند که دشمنان اسلام، اعم از یهود و سایرین آنها را با سوءنیت و غرض ورزی خاصی جعل کرده و برای فاسد کردن عقاید مسلمانان، این مجعولات را</w:t>
      </w:r>
    </w:p>
    <w:p>
      <w:pPr>
        <w:pStyle w:val="BookText"/>
        <w:rPr/>
      </w:pPr>
      <w:r>
        <w:rPr>
          <w:rFonts w:ascii="IRNazanin" w:hAnsi="IRNazanin" w:eastAsia="IRNazanin"/>
          <w:color w:val="111111"/>
          <w:sz w:val="28"/>
          <w:sz w:val="28"/>
          <w:szCs w:val="28"/>
          <w:rtl w:val="true"/>
          <w:lang w:bidi="fa-IR"/>
        </w:rPr>
        <w:t>وارد تفسیر و حدیث نموده‌اند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از جمله عواملی که باعث پیدایش و نفوذ روایات اسرائیلی در فرهنگ اصیل اسلامی شده است می‌توان به مواردی همچون ارتباط مسلمانان با اهل کتاب، عظمت علمی اهل کتاب، وجوه اشتراک متون دین یهود با قرآن کریم و اسطوره گرایی و حس کنجکاوی مسلمانان اشاره نمود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با مراجعه به کتب تاریخ، سیره، حدیث و تفسیر این مطلب به دست می‌آید که مراجع اصلی پخش اسرائیلیات در جوامع اسلامی هفت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تمیم بن اوس داری، کعب الاحبار، عبدالله بن عمرو بن عاص، ابوهریره، وهب بن منبه و محمد بن کعب قرظی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نفر هشتمی نیز بر آنان افزودهاند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جریج است</w:t>
      </w:r>
      <w:r>
        <w:rPr>
          <w:rFonts w:eastAsia="IRNazanin" w:cs="IRNazanin"/>
          <w:color w:val="111111"/>
          <w:sz w:val="28"/>
          <w:szCs w:val="28"/>
          <w:rtl w:val="true"/>
          <w:lang w:bidi="fa-IR"/>
        </w:rPr>
        <w:t>.</w:t>
      </w:r>
      <w:r>
        <w:rPr>
          <w:rStyle w:val="FootnoteAnchor"/>
          <w:rtl w:val="true"/>
        </w:rPr>
        <w:footnoteReference w:id="486"/>
      </w:r>
    </w:p>
    <w:p>
      <w:pPr>
        <w:pStyle w:val="Heading3"/>
        <w:numPr>
          <w:ilvl w:val="2"/>
          <w:numId w:val="1"/>
        </w:numPr>
        <w:rPr/>
      </w:pPr>
      <w:bookmarkStart w:id="335" w:name="__RefHeading___Toc1591779_2322387425"/>
      <w:bookmarkStart w:id="336" w:name="_Toc121"/>
      <w:bookmarkEnd w:id="335"/>
      <w:r>
        <w:rPr>
          <w:rtl w:val="true"/>
        </w:rPr>
        <w:t>اسرائیلیات در تفسیر قمی</w:t>
      </w:r>
      <w:bookmarkEnd w:id="336"/>
    </w:p>
    <w:p>
      <w:pPr>
        <w:pStyle w:val="Heading4"/>
        <w:numPr>
          <w:ilvl w:val="3"/>
          <w:numId w:val="1"/>
        </w:numPr>
        <w:rPr/>
      </w:pPr>
      <w:bookmarkStart w:id="337" w:name="__RefHeading___Toc1591781_2322387425"/>
      <w:bookmarkStart w:id="338" w:name="_Toc122"/>
      <w:bookmarkEnd w:id="337"/>
      <w:r>
        <w:rPr>
          <w:rtl w:val="true"/>
        </w:rPr>
        <w:t>اشاره</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علی بن ابراهیم بن هاشم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مشایخ بزرگ حدیث و یکی از مشایخ ثقة الاسلام کلینی بود که به کثرت تألیف و فزونی دانش شهرت دارد و مورد اعتماد اعلام و بزرگان اهل حدیث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دربارۀ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ثقه، ثبت، مورد اعتماد و راست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او تنها درکتب اربعه به هفت هزار و صد و چهل حدیث می‌رسد که</w:t>
      </w:r>
    </w:p>
    <w:p>
      <w:pPr>
        <w:pStyle w:val="BookText"/>
        <w:rPr/>
      </w:pPr>
      <w:r>
        <w:rPr>
          <w:rFonts w:ascii="IRNazanin" w:hAnsi="IRNazanin" w:eastAsia="IRNazanin"/>
          <w:color w:val="111111"/>
          <w:sz w:val="28"/>
          <w:sz w:val="28"/>
          <w:szCs w:val="28"/>
          <w:rtl w:val="true"/>
          <w:lang w:bidi="fa-IR"/>
        </w:rPr>
        <w:t xml:space="preserve">بیشتر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هزار و دویست و چهارده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پدرش می‌باشد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گفتهاند که علی بن ابراهیم کتابی در تفسیر داشته است، ولی در اینکه آیا این تفسیر که اکنون به او منتسب و به نام او شهرت یافته، همان تفسیر است یا نه، جای تردید می‌باشد و شواهدی در دست است که نشان میدهد این تفسیر،</w:t>
      </w:r>
    </w:p>
    <w:p>
      <w:pPr>
        <w:pStyle w:val="BookText"/>
        <w:rPr/>
      </w:pPr>
      <w:r>
        <w:rPr>
          <w:rFonts w:ascii="IRNazanin" w:hAnsi="IRNazanin" w:eastAsia="IRNazanin"/>
          <w:color w:val="111111"/>
          <w:sz w:val="28"/>
          <w:sz w:val="28"/>
          <w:szCs w:val="28"/>
          <w:rtl w:val="true"/>
          <w:lang w:bidi="fa-IR"/>
        </w:rPr>
        <w:t>از شخص دیگری است و تنها به نام او شهرت یافته که علت آن نیز روشن نیست</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این تفسیر چنین آغاز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ابوالفضل العباس بن محمد بن القاسم بن حمزة بن 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ابوالحسن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معاصر، سید موسی شبیری زنجانی احتمال می‌دهد که وی، علی بن ابی حاتم قزوینی باشد که همواره از ضعفا روایت می‌کند و آنان قریب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که همگی در اسناد این تفسیر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رجالیه مهمل است و شناخته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می‌رود که او یکی از شاگردان علی بن ابراهیم باشد که اصل تفسیر را از او فرا گرفته و از اوایل سوره آل عمران،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گرفته و برای تکمیل، تفسیر علی بن ابراهیم را هم به آن در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دیگران نیز بهره جسته و از این راه به تفسیر خود مطالبی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این تفسیر که به صورت کنونی در آمده است آمیخته‌ای است از تفسیر علی بن ابراهیم و تفسیر ابوالجارود زیدی مذهب و روایات دیگران، لذا انتساب آن به علی بن ابراهیم قمی ارزش سندی ندارد</w:t>
      </w:r>
      <w:r>
        <w:rPr>
          <w:rFonts w:eastAsia="IRNazanin" w:cs="IRNazanin"/>
          <w:color w:val="111111"/>
          <w:sz w:val="28"/>
          <w:szCs w:val="28"/>
          <w:rtl w:val="true"/>
          <w:lang w:bidi="fa-IR"/>
        </w:rPr>
        <w:t>.</w:t>
      </w:r>
      <w:r>
        <w:rPr>
          <w:rStyle w:val="FootnoteAnchor"/>
          <w:rtl w:val="true"/>
        </w:rPr>
        <w:footnoteReference w:id="489"/>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که اعتماد امامیه به تفسیر علی بن ابراهیم دلالت بر اعتماد آنها به این کتاب و واضع آن ندارد، چرا که روایاتی که از علی بن ابراهیم در تفسیر</w:t>
      </w:r>
    </w:p>
    <w:p>
      <w:pPr>
        <w:pStyle w:val="BookText"/>
        <w:rPr/>
      </w:pPr>
      <w:r>
        <w:rPr>
          <w:rFonts w:ascii="IRNazanin" w:hAnsi="IRNazanin" w:eastAsia="IRNazanin"/>
          <w:color w:val="111111"/>
          <w:sz w:val="28"/>
          <w:sz w:val="28"/>
          <w:szCs w:val="28"/>
          <w:rtl w:val="true"/>
          <w:lang w:bidi="fa-IR"/>
        </w:rPr>
        <w:t>آیات نقل شده، تنها در این کتاب گرد نیامده است</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یکی از ایرادهایی که به تفسیر منسوب به علی بن ابراهیم قمی وارد است وجود برخی روایات ناهمگون و سست و خرافی است که گاه در لا به لای</w:t>
      </w:r>
    </w:p>
    <w:p>
      <w:pPr>
        <w:pStyle w:val="BookText"/>
        <w:rPr/>
      </w:pPr>
      <w:r>
        <w:rPr>
          <w:rFonts w:ascii="IRNazanin" w:hAnsi="IRNazanin" w:eastAsia="IRNazanin"/>
          <w:color w:val="111111"/>
          <w:sz w:val="28"/>
          <w:sz w:val="28"/>
          <w:szCs w:val="28"/>
          <w:rtl w:val="true"/>
          <w:lang w:bidi="fa-IR"/>
        </w:rPr>
        <w:t>داستانهای انبیا دیده می‌شود که بدون نقد یا اظهارنظر در مورد صحت و سقم آنها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اینگونه روایات جعلی که اغلب جزء اسرائیلیات شمرده شدهاند، به علی بن ابراهیم قمی به هیچ وجه ثابت نیست و به اعتقاد صاحبان فن، نسخه اصلی این تفسیر که اکنون در دست ما نیست عاری از این گونه روایات مجعول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ترتیب، تفسیر دو جلدی مذکور، در ردیف تفاسیری قرار گرفته که به نقل اسرائیلیات در قصههای قرآن کریم شهرت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جلوه‌های زیبا و اعجازگونه قرآن کریم، قصه‌ها و حکایتهای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شگرف داستانها بر روح و روان آدمی و نقش برجسته آنها در رشد و هدایت انسان باعث شده تا بخشی از آیات الهی به بیان داستانها و سرگذشت پیشینیان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قصههای قرآن نیز داستانهای انبیا از جلوه‌ای خاص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قرآن کریم از بیان سرگذشت رسولان الهی، معرفی الگو برای طالبان حقیقت و رهنمون شدن به عبرتها و درسهای اخلاقی و تربیتی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همین نقش و تأثیرگذار داستانها بود که افسانه پردازان هوا پرست کوشیدند تا با مخدوش کردن آن چهره‌های درخشان، چراغ هدایت را خاموش ساخته، مردم را از پیروی ایشان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باید اعتراف کرد که این توطئه چینی‌ها بی‌تأثیر نبود و علاوه بر نفوذ در برخی تفاسیر فریقین، در زوایای</w:t>
      </w:r>
      <w:bookmarkStart w:id="339" w:name="pg13270_158974"/>
    </w:p>
    <w:p>
      <w:pPr>
        <w:pStyle w:val="BookText"/>
        <w:rPr/>
      </w:pPr>
      <w:bookmarkEnd w:id="339"/>
      <w:r>
        <w:rPr>
          <w:rFonts w:ascii="IRNazanin" w:hAnsi="IRNazanin" w:eastAsia="IRNazanin"/>
          <w:color w:val="111111"/>
          <w:sz w:val="28"/>
          <w:sz w:val="28"/>
          <w:szCs w:val="28"/>
          <w:rtl w:val="true"/>
          <w:lang w:bidi="fa-IR"/>
        </w:rPr>
        <w:t>ذهن برخی عوام نیز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زدودن آثار چنین روایات مجعولی از ساحت مقدس انبیای عظام، از جمله رسالت‌های خطیر عالمان و اندیشمندان جهان اسلام در گذشته و حال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نمونه‌هایی از موارد اسرائیلیات در تفسیر منسوب به قمی و نقد و بررسی آنها می‌پردازیم</w:t>
      </w:r>
      <w:r>
        <w:rPr>
          <w:rFonts w:eastAsia="IRNazanin" w:cs="IRNazanin"/>
          <w:color w:val="111111"/>
          <w:sz w:val="28"/>
          <w:szCs w:val="28"/>
          <w:rtl w:val="true"/>
          <w:lang w:bidi="fa-IR"/>
        </w:rPr>
        <w:t>:</w:t>
      </w:r>
    </w:p>
    <w:p>
      <w:pPr>
        <w:pStyle w:val="Heading4"/>
        <w:numPr>
          <w:ilvl w:val="3"/>
          <w:numId w:val="1"/>
        </w:numPr>
        <w:rPr/>
      </w:pPr>
      <w:bookmarkStart w:id="340" w:name="__RefHeading___Toc1591783_2322387425"/>
      <w:bookmarkStart w:id="341" w:name="_Toc123"/>
      <w:bookmarkEnd w:id="340"/>
      <w:r>
        <w:rPr/>
        <w:t>1</w:t>
      </w:r>
      <w:r>
        <w:rPr>
          <w:rtl w:val="true"/>
        </w:rPr>
        <w:t xml:space="preserve">. </w:t>
      </w:r>
      <w:r>
        <w:rPr>
          <w:rtl w:val="true"/>
        </w:rPr>
        <w:t>داستان خلقت حوّا علیها السلام</w:t>
      </w:r>
      <w:bookmarkEnd w:id="341"/>
    </w:p>
    <w:p>
      <w:pPr>
        <w:pStyle w:val="BookText"/>
        <w:rPr/>
      </w:pPr>
      <w:r>
        <w:rPr>
          <w:rFonts w:ascii="IRNazanin" w:hAnsi="IRNazanin" w:eastAsia="IRNazanin"/>
          <w:color w:val="111111"/>
          <w:sz w:val="28"/>
          <w:sz w:val="28"/>
          <w:szCs w:val="28"/>
          <w:rtl w:val="true"/>
          <w:lang w:bidi="fa-IR"/>
        </w:rPr>
        <w:t xml:space="preserve">شیخ قمی در ذیل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حدیثی را از پدرش از حسن بن محبوب از امام باقر علیه السلام آورده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همسر آدم علیه السلام را از پایین‌ترین دنده استخوان او آفرید</w:t>
      </w:r>
      <w:r>
        <w:rPr>
          <w:rFonts w:eastAsia="IRNazanin" w:cs="IRNazanin"/>
          <w:color w:val="111111"/>
          <w:sz w:val="28"/>
          <w:szCs w:val="28"/>
          <w:rtl w:val="true"/>
          <w:lang w:bidi="fa-IR"/>
        </w:rPr>
        <w:t>»</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جاهای دیگر از جمله آیه نخست سوره نساء و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مضمون این حدیث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مصحّح محترم کتاب، در ذیل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چنین برداشتی از آیه را موافق با عقاید اهل سنت دانسته که بر اساس تقیه صادر شده است</w:t>
      </w:r>
      <w:r>
        <w:rPr>
          <w:rFonts w:eastAsia="IRNazanin" w:cs="IRNazanin"/>
          <w:color w:val="111111"/>
          <w:sz w:val="28"/>
          <w:szCs w:val="28"/>
          <w:rtl w:val="true"/>
          <w:lang w:bidi="fa-IR"/>
        </w:rPr>
        <w:t>.</w:t>
      </w:r>
      <w:r>
        <w:rPr>
          <w:rStyle w:val="FootnoteAnchor"/>
          <w:rtl w:val="true"/>
        </w:rPr>
        <w:footnoteReference w:id="492"/>
      </w:r>
    </w:p>
    <w:p>
      <w:pPr>
        <w:pStyle w:val="Heading4"/>
        <w:numPr>
          <w:ilvl w:val="3"/>
          <w:numId w:val="1"/>
        </w:numPr>
        <w:rPr/>
      </w:pPr>
      <w:bookmarkStart w:id="342" w:name="__RefHeading___Toc1591785_2322387425"/>
      <w:bookmarkStart w:id="343" w:name="_Toc124"/>
      <w:bookmarkEnd w:id="342"/>
      <w:r>
        <w:rPr>
          <w:rtl w:val="true"/>
        </w:rPr>
        <w:t>نقد و بررسی</w:t>
      </w:r>
      <w:bookmarkEnd w:id="34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مفسّران در تفاسیر خود، این گونه احادیث را مورد انکار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علامه طباطبایی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در بعضی از تفسیرها آمده که مراد از آیه مورد بحث این است که همسر آدم از بدن خود او درست شده، صحیح نیست هر چند که در روایات آمده که از دنده آدم خلق شده لیکن از خود آیه استفاده نمیشود و در آیه چیزی که بر آن دلالت کند وجود ندارد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ایشان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روایاتی که از ائمه اهل بیت علیهم السلام نقل شده این موضوع را تکذیب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ممکن است آن را حمل بر این کنیم که منظور، خلقت از باقی ماندۀ گل آدم است منتها آن قسمتی که کنار دنده‌های او قرار داشته است</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مفّسر دیگری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w:t>
      </w:r>
    </w:p>
    <w:p>
      <w:pPr>
        <w:pStyle w:val="BookText"/>
        <w:rPr/>
      </w:pPr>
      <w:r>
        <w:rPr>
          <w:rFonts w:ascii="IRNazanin" w:hAnsi="IRNazanin" w:eastAsia="IRNazanin"/>
          <w:color w:val="111111"/>
          <w:sz w:val="28"/>
          <w:sz w:val="28"/>
          <w:szCs w:val="28"/>
          <w:rtl w:val="true"/>
          <w:lang w:bidi="fa-IR"/>
        </w:rPr>
        <w:t>گفته شده حوّا از استخوان آدم خلق شده گرچه شایع است، اما مصدر صحیحی نمیتوان برای آن یافت و حدیثی هم که در این باره آوردهاند قابل اعتماد نیست و اگر هم آن را صحیح بدانیم باید گفت مقصود از آن، اشاره به مساوات و عدم تفاوت زن و مرد در خلقت است</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همچنین فخر 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اعتقاد آنها که می‌گویند تعداد استخوانهای سینه چپ مرد در مقایسه با استخوانهای سینه راست او کمتر است، سخنشان بیشتر به غیب‌گویی شباهت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امور حسی و تشریحی آن را تکذیب می‌کند</w:t>
      </w:r>
      <w:r>
        <w:rPr>
          <w:rFonts w:eastAsia="IRNazanin" w:cs="IRNazanin"/>
          <w:color w:val="111111"/>
          <w:sz w:val="28"/>
          <w:szCs w:val="28"/>
          <w:rtl w:val="true"/>
          <w:lang w:bidi="fa-IR"/>
        </w:rPr>
        <w:t>».</w:t>
      </w:r>
      <w:r>
        <w:rPr>
          <w:rStyle w:val="FootnoteAnchor"/>
          <w:rtl w:val="true"/>
        </w:rPr>
        <w:footnoteReference w:id="49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مکارم از آیات مربوط به خلقت حوّا رفع ابهام نموده و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w:t>
      </w:r>
      <w:r>
        <w:rPr>
          <w:rFonts w:ascii="Amiri" w:hAnsi="Amiri" w:eastAsia="Amiri" w:cs="Amiri"/>
          <w:color w:val="111111"/>
          <w:sz w:val="28"/>
          <w:sz w:val="28"/>
          <w:szCs w:val="28"/>
          <w:rtl w:val="true"/>
          <w:lang w:bidi="ar-SA"/>
        </w:rPr>
        <w:t>و خَلَقَ منها زَوجَها</w:t>
      </w:r>
      <w:r>
        <w:rPr>
          <w:rStyle w:val="FootnoteAnchor"/>
          <w:rtl w:val="true"/>
        </w:rPr>
        <w:footnoteReference w:id="497"/>
      </w:r>
      <w:r>
        <w:rPr>
          <w:rFonts w:ascii="IRNazanin" w:hAnsi="IRNazanin" w:eastAsia="IRNazanin"/>
          <w:color w:val="111111"/>
          <w:sz w:val="28"/>
          <w:sz w:val="28"/>
          <w:szCs w:val="28"/>
          <w:rtl w:val="true"/>
          <w:lang w:bidi="fa-IR"/>
        </w:rPr>
        <w:t>این جمله که می‌گوید که همسر آدم از او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مفسّران از این تعبیر چنین فهمیدهاند که همسر آدم، حوّا از بدن آدم آفریده شده، ولی با توجه به سایر آیات قرآن، هرگونه ابهامی از تفسیر این آیه برداشته می‌شود و معلوم می‌شود که منظور از آن، این است که خداوند همسر او را از جنس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اعضای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w:t>
      </w:r>
    </w:p>
    <w:p>
      <w:pPr>
        <w:pStyle w:val="BookText"/>
        <w:rPr/>
      </w:pP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می‌خوانیم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آیاتِه اَن خَلَقَ لکم مِن أنفُسِکم أزواجاً لِتَسکنُوا اِلیها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در روایات بسیاری تصریح شده که آفرینش آدم علیه السلام از اجزای خود او نبوده، بلکه از باقی مانده گل آدم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روایتی را از امام باقر علیه السلام نقل می‌کند که خداوند، حوّا را از باقی مانده گل آدم علیه السلام آفرید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در حدیثی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در مورد خلقت حوّا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عرضه داشت گروهی نزد ما هستند که می‌گویند خداوند عزوجل، حوّا را از آخرین دنده‌های چپ آدم علیه السلام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گفتار صحیح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منزه است از این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گویندگان این کلام آیا معتقدند خدا قدرت نداشت همسر آدم را از غیر دنده او بیافریند؟ این قائلین با کلامشان، راه را برای سخن چینی اهل تشنیع باز و هموار نمودهاند و در واقع با این سخنانشان معتقدند که جزئی از آدم با جزء دیگرش ازدواج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ایشان را که چنین میگویند؟ خدا میان ما و آنها حکم کند</w:t>
      </w:r>
      <w:r>
        <w:rPr>
          <w:rFonts w:eastAsia="IRNazanin" w:cs="IRNazanin"/>
          <w:color w:val="111111"/>
          <w:sz w:val="28"/>
          <w:szCs w:val="28"/>
          <w:rtl w:val="true"/>
          <w:lang w:bidi="fa-IR"/>
        </w:rPr>
        <w:t>».</w:t>
      </w:r>
      <w:r>
        <w:rPr>
          <w:rStyle w:val="FootnoteAnchor"/>
          <w:rtl w:val="true"/>
        </w:rPr>
        <w:footnoteReference w:id="500"/>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این روایات جعلی را می‌توان در تورات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تکوین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خواب گرانی بر آدم مستولی گردانید که 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یکی از استخوانهای پهلویش را گرفت و گوشت را در جایش پر کرد و خداوند از استخوانی که از پهلوی آدم گرفته بود، زنی ساخت و او را به آدم آورد و آدم گفت که حال این استخوانی از استخوآنهایم و گوشتی از گوشتم می‌باشد پس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زیرا که از انسان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w:t>
      </w:r>
      <w:bookmarkStart w:id="344" w:name="pg13270_158977"/>
    </w:p>
    <w:p>
      <w:pPr>
        <w:pStyle w:val="BookText"/>
        <w:rPr/>
      </w:pPr>
      <w:bookmarkEnd w:id="344"/>
      <w:r>
        <w:rPr>
          <w:rFonts w:ascii="IRNazanin" w:hAnsi="IRNazanin" w:eastAsia="IRNazanin"/>
          <w:color w:val="111111"/>
          <w:sz w:val="28"/>
          <w:sz w:val="28"/>
          <w:szCs w:val="28"/>
          <w:rtl w:val="true"/>
          <w:lang w:bidi="fa-IR"/>
        </w:rPr>
        <w:t>سبب مرد، پدر و مادر خود را ترک کرده و به زنش متصل می‌شود و یک گوشت می‌شوند</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5" w:name="__RefHeading___Toc1591787_2322387425"/>
      <w:bookmarkStart w:id="346" w:name="_Toc125"/>
      <w:bookmarkEnd w:id="345"/>
      <w:r>
        <w:rPr/>
        <w:t>2</w:t>
      </w:r>
      <w:r>
        <w:rPr>
          <w:rtl w:val="true"/>
        </w:rPr>
        <w:t xml:space="preserve">. </w:t>
      </w:r>
      <w:r>
        <w:rPr>
          <w:rtl w:val="true"/>
        </w:rPr>
        <w:t>افسانه شرک آدم و حوّا علیها السلام</w:t>
      </w:r>
      <w:bookmarkEnd w:id="346"/>
    </w:p>
    <w:p>
      <w:pPr>
        <w:pStyle w:val="BookText"/>
        <w:rPr/>
      </w:pPr>
      <w:r>
        <w:rPr>
          <w:rFonts w:ascii="IRNazanin" w:hAnsi="IRNazanin" w:eastAsia="IRNazanin"/>
          <w:color w:val="111111"/>
          <w:sz w:val="28"/>
          <w:sz w:val="28"/>
          <w:szCs w:val="28"/>
          <w:rtl w:val="true"/>
          <w:lang w:bidi="fa-IR"/>
        </w:rPr>
        <w:t xml:space="preserve">صاحب تفسیر قمی در ذیل 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الَّذِی خَلَقَکُمْ مِنْ نَفْسٍ وَاحِدَةٍ وَجَعَلَ مِنْهَا زَوْجَهَا لِیَسْکُنَ إِلَیْهَا فَلَمَّا تَغَشَّاهَا حَمَلَتْ حَمْلاً خَفِیفًا فَمَرَّتْ بِهِ فَلَمَّا أَثْقَلَتْ دَعَوَا اللَّهَ رَبَّهُمَا لَئِنْ آتَیْتَنَا صَالِحًا لَنَکُونَنَّ مِنَ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از امام باقر 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حوّا از آدم باردار شد و فرزند در شکمش حرکت کرد به آدم گفت در شکم من شیء متحرکی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شکم توست نطفه من است که در رحم تو مستقر شده و خدا از آن، انسانی خلق می‌کند تا ما را با آن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نزد حوّا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هستم و در شکمم فرزندی از آدم است که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اسم او را عبدالحارث بگذاری غلامی خواهی زایید که باقی می‌ماند و زندگی خواهد کرد و اگر نام او را عبدالحارث نگذاری، شش روز بعد از این که او را زاییدی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آنچه را از ابلیس شنیده بود به آدم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خبیث نزد تو آمده از او قبول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برای ما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خلاف آنچه تصور می‌کرد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سخنان ابلیس در نفس آدم نیز تأثیر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حوّا او را زایید شش روز بیشتر زنده نماند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 اتفاق افتاد و درباره سخن ابلیس به</w:t>
      </w:r>
      <w:bookmarkStart w:id="347" w:name="pg13270_158978"/>
    </w:p>
    <w:p>
      <w:pPr>
        <w:pStyle w:val="BookText"/>
        <w:rPr/>
      </w:pPr>
      <w:bookmarkEnd w:id="347"/>
      <w:r>
        <w:rPr>
          <w:rFonts w:ascii="IRNazanin" w:hAnsi="IRNazanin" w:eastAsia="IRNazanin"/>
          <w:color w:val="111111"/>
          <w:sz w:val="28"/>
          <w:sz w:val="28"/>
          <w:szCs w:val="28"/>
          <w:rtl w:val="true"/>
          <w:lang w:bidi="fa-IR"/>
        </w:rPr>
        <w:t>شک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طولی نکشید که حوّا دوباره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نزد او آمد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 شکم توست مثل فرزند چهارپایان و شتر و گاو و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به سخنان ابلیس تمایل پیدا کرد و این خبر را به آدم رساند و او نیز تحت تأثیر قرار گرفت و دعا کردند که خدا فرزند صالحی به آنها بدهد و فرزند حیوانات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ابلیس به نزد حوّا آمد و او را تهدید کرد که اگر می‌خواهی فرزند چهارپایان نزایی و برایت باقی بماند نام او را عبدالحارث بگذار و حوّا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نگو مگر این که ابتدا نام او را عبدالحارث بگذاری و از او نصیبی برای من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چنین کرد و خبر آن را به آدم داد و آدم نپذیرفت وقتی فرزند متولد شد هر دو</w:t>
      </w:r>
    </w:p>
    <w:p>
      <w:pPr>
        <w:pStyle w:val="BookText"/>
        <w:rPr/>
      </w:pPr>
      <w:r>
        <w:rPr>
          <w:rFonts w:ascii="IRNazanin" w:hAnsi="IRNazanin" w:eastAsia="IRNazanin"/>
          <w:color w:val="111111"/>
          <w:sz w:val="28"/>
          <w:sz w:val="28"/>
          <w:szCs w:val="28"/>
          <w:rtl w:val="true"/>
          <w:lang w:bidi="fa-IR"/>
        </w:rPr>
        <w:t>خوشحال شدند چون از فرزندان انعام نبود و روز ششم هم نمرد و آنها در روز هفتم نام او را عبدالحارث گذاشتند</w:t>
      </w:r>
      <w:r>
        <w:rPr>
          <w:rFonts w:eastAsia="IRNazanin" w:cs="IRNazanin"/>
          <w:color w:val="111111"/>
          <w:sz w:val="28"/>
          <w:szCs w:val="28"/>
          <w:rtl w:val="true"/>
          <w:lang w:bidi="fa-IR"/>
        </w:rPr>
        <w:t>».</w:t>
      </w:r>
      <w:r>
        <w:rPr>
          <w:rStyle w:val="FootnoteAnchor"/>
          <w:rtl w:val="true"/>
        </w:rPr>
        <w:footnoteReference w:id="502"/>
      </w:r>
    </w:p>
    <w:p>
      <w:pPr>
        <w:pStyle w:val="Heading4"/>
        <w:numPr>
          <w:ilvl w:val="3"/>
          <w:numId w:val="1"/>
        </w:numPr>
        <w:rPr/>
      </w:pPr>
      <w:bookmarkStart w:id="348" w:name="__RefHeading___Toc1591789_2322387425"/>
      <w:bookmarkStart w:id="349" w:name="_Toc126"/>
      <w:bookmarkEnd w:id="348"/>
      <w:r>
        <w:rPr>
          <w:rtl w:val="true"/>
        </w:rPr>
        <w:t>نقد و بررسی</w:t>
      </w:r>
      <w:bookmarkEnd w:id="349"/>
    </w:p>
    <w:p>
      <w:pPr>
        <w:pStyle w:val="BookText"/>
        <w:rPr/>
      </w:pPr>
      <w:r>
        <w:rPr>
          <w:rFonts w:ascii="IRNazanin" w:hAnsi="IRNazanin" w:eastAsia="IRNazanin"/>
          <w:color w:val="111111"/>
          <w:sz w:val="28"/>
          <w:sz w:val="28"/>
          <w:szCs w:val="28"/>
          <w:rtl w:val="true"/>
          <w:lang w:bidi="fa-IR"/>
        </w:rPr>
        <w:t>مضمون این روایت را برخی مفسّران از جمله طبری در تفسیر خود و سیوطی در الدر المنثور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این روایات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از دروغ گویان و کذابان مشهور بود</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قتاده و حسن بصری و او نیز از سمرة بن جندب از رسول خدا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نقل شده است، در حالیکه به اذعان محققین، حسن بصری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نکرده و از وی چیزی نشنیده، لذا چنین حدیثی مرسل است</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 رحمه الله پس از نقل این داستان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ولیکن این احادیث، جعلی و از دسیسه‌هایی است که اسرائیلی‌ها در روایات ما وارد کردهاند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وی در ادامه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تفاسیر از معصومین علیهم السلام روایت شده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ایشان، ترک در اطاعت بود نه شرک در معصیت</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و ظاهر این روایت این است که جاری مجرای همان احادیث موضوعه است و حال این هم، حال همانها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مگر اطاعت با عبادت فرق دارد آن هم اطاعت و عبادت ابلیس</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قرطبی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آدم و حوّا یک بار اثر ناگوار تبعیت از وسواسِ ابلیس را تجربه کردند و همین کافی بود که تا ابد از آن</w:t>
      </w:r>
    </w:p>
    <w:p>
      <w:pPr>
        <w:pStyle w:val="BookText"/>
        <w:rPr/>
      </w:pPr>
      <w:r>
        <w:rPr>
          <w:rFonts w:ascii="IRNazanin" w:hAnsi="IRNazanin" w:eastAsia="IRNazanin"/>
          <w:color w:val="111111"/>
          <w:sz w:val="28"/>
          <w:sz w:val="28"/>
          <w:szCs w:val="28"/>
          <w:rtl w:val="true"/>
          <w:lang w:bidi="fa-IR"/>
        </w:rPr>
        <w:t xml:space="preserve">ملعون پرهیز کنند، چرا که به فرموده پیامبر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یک سوراخ دوبار گزیده نمی‌شود</w:t>
      </w:r>
      <w:r>
        <w:rPr>
          <w:rFonts w:eastAsia="IRNazanin" w:cs="IRNazanin"/>
          <w:color w:val="111111"/>
          <w:sz w:val="28"/>
          <w:szCs w:val="28"/>
          <w:rtl w:val="true"/>
          <w:lang w:bidi="fa-IR"/>
        </w:rPr>
        <w:t>».</w:t>
      </w:r>
      <w:r>
        <w:rPr>
          <w:rStyle w:val="FootnoteAnchor"/>
          <w:rtl w:val="true"/>
        </w:rPr>
        <w:footnoteReference w:id="508"/>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رحمه الله در ادامۀ رفع ابهام از آیه، بعد از این که منظور از آیه را بیان حال ابوین از نوع بشر می‌داند،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مویّد این معنایی که برای آیه ذکرکردیم ذیل خود آیه است که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فتعالیَ اللهُ عمّا یُشرِکون</w:t>
      </w:r>
      <w:r>
        <w:rPr>
          <w:rFonts w:ascii="IRNazanin" w:hAnsi="IRNazanin" w:eastAsia="IRNazanin"/>
          <w:color w:val="111111"/>
          <w:sz w:val="28"/>
          <w:sz w:val="28"/>
          <w:szCs w:val="28"/>
          <w:rtl w:val="true"/>
          <w:lang w:bidi="fa-IR"/>
        </w:rPr>
        <w:t xml:space="preserve"> چون 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 زوج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در صدر آیه بود ـ دو نفر معیّن از افراد انسان؛ مثلاً از قبیل آدم و حوّا باشد، حق کلام این بود که در ذیل آیه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فتعالی الله عما اشرکا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شرکهما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بعد از آیه مورد بحث، آیات دیگری قرار داده که همه، شرک را مذمت و مشرکین را توبیخ می‌کند و مخصوصاً ظاهرآنها این است که منظور از شرک در آنها، پرستیدن غیر خداست و حاشا که آدم صفی الله غیر خدا را پرسیده باشد با اینکه خداوند خودش تصریح کرده به اینکه آدم را برگزیده و هدایت فرموده و نیز خودش تصریح کرده به اینکه هر که را که او هدایت کند دیگر گمراهی در او راه ندارد و چه گمراهی بالاتر از پرستیدن غیر خداست؟</w:t>
      </w:r>
      <w:r>
        <w:rPr>
          <w:rFonts w:eastAsia="IRNazanin" w:cs="IRNazanin"/>
          <w:color w:val="111111"/>
          <w:sz w:val="28"/>
          <w:szCs w:val="28"/>
          <w:rtl w:val="true"/>
          <w:lang w:bidi="fa-IR"/>
        </w:rPr>
        <w:t>».</w:t>
      </w:r>
      <w:r>
        <w:rPr>
          <w:rStyle w:val="FootnoteAnchor"/>
          <w:rtl w:val="true"/>
        </w:rPr>
        <w:footnoteReference w:id="509"/>
      </w:r>
      <w:bookmarkStart w:id="350" w:name="pg13270_158980"/>
    </w:p>
    <w:p>
      <w:pPr>
        <w:pStyle w:val="BookText"/>
        <w:rPr/>
      </w:pPr>
      <w:bookmarkEnd w:id="350"/>
      <w:r>
        <w:rPr>
          <w:rFonts w:ascii="IRNazanin" w:hAnsi="IRNazanin" w:eastAsia="IRNazanin"/>
          <w:color w:val="111111"/>
          <w:sz w:val="28"/>
          <w:sz w:val="28"/>
          <w:szCs w:val="28"/>
          <w:rtl w:val="true"/>
          <w:lang w:bidi="fa-IR"/>
        </w:rPr>
        <w:t>اما عجیب‌تر از همه این است که حدیث جعلی مزبور، متضمن معجزه یا کرامت شیطان است که با نام گذاری این فرزند به نام او، به خلاف فرزندان گذشته،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جای تأسف است که بعضی از مفسّران گذشته، تحت تأثیر این گونه احادیث مجعول قرار گرفته و آن را به عنوان تفسیر آیه ذکر کردهاند</w:t>
      </w:r>
      <w:r>
        <w:rPr>
          <w:rFonts w:eastAsia="IRNazanin" w:cs="IRNazanin"/>
          <w:color w:val="111111"/>
          <w:sz w:val="28"/>
          <w:szCs w:val="28"/>
          <w:rtl w:val="true"/>
          <w:lang w:bidi="fa-IR"/>
        </w:rPr>
        <w:t>.</w:t>
      </w:r>
      <w:r>
        <w:rPr>
          <w:rStyle w:val="FootnoteAnchor"/>
          <w:rtl w:val="true"/>
        </w:rPr>
        <w:footnoteReference w:id="510"/>
      </w:r>
    </w:p>
    <w:p>
      <w:pPr>
        <w:pStyle w:val="Heading4"/>
        <w:numPr>
          <w:ilvl w:val="3"/>
          <w:numId w:val="1"/>
        </w:numPr>
        <w:rPr/>
      </w:pPr>
      <w:bookmarkStart w:id="351" w:name="__RefHeading___Toc1591791_2322387425"/>
      <w:bookmarkStart w:id="352" w:name="_Toc127"/>
      <w:bookmarkEnd w:id="351"/>
      <w:r>
        <w:rPr/>
        <w:t>3</w:t>
      </w:r>
      <w:r>
        <w:rPr>
          <w:rtl w:val="true"/>
        </w:rPr>
        <w:t xml:space="preserve">. </w:t>
      </w:r>
      <w:r>
        <w:rPr>
          <w:rtl w:val="true"/>
        </w:rPr>
        <w:t>داستان حضرت یوسف علیه السلام</w:t>
      </w:r>
      <w:bookmarkEnd w:id="35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علیه السلام </w:t>
      </w:r>
      <w:r>
        <w:rPr>
          <w:rFonts w:ascii="Amiri" w:hAnsi="Amiri" w:eastAsia="Amiri" w:cs="Amiri"/>
          <w:color w:val="111111"/>
          <w:sz w:val="28"/>
          <w:sz w:val="28"/>
          <w:szCs w:val="28"/>
          <w:rtl w:val="true"/>
          <w:lang w:bidi="ar-SA"/>
        </w:rPr>
        <w:t>ولقد هَمَّت بِه و هَمَّ بهالَولا اَن رای بُرهانَ ربّه</w:t>
      </w:r>
      <w:r>
        <w:rPr>
          <w:rFonts w:ascii="IRNazanin" w:hAnsi="IRNazanin" w:eastAsia="IRNazanin"/>
          <w:color w:val="111111"/>
          <w:sz w:val="28"/>
          <w:sz w:val="28"/>
          <w:szCs w:val="28"/>
          <w:rtl w:val="true"/>
          <w:lang w:bidi="fa-IR"/>
        </w:rPr>
        <w:t xml:space="preserve">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همسر عزیز برخاست و درها را بست و هنگامی که برای گناه آماده شدند یوسف، صورت یعقوب را در گوشه اتاق دید که انگشتش را می‌گزد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تو در آسمان در بین پیامبران نوشته شده و می‌خواهی در زمین جزء زناکاران نوشته شوی؟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خطا و تعدی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حدیثی را از امام صادق علیه السلام بیان کرده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به هم متمایل شدند زن برخاست و پارچه‌ای را روی بتی که در اتاق بود انداخت یوسف علیه السلام به او گفت چه می‌کنی؟گفت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این بت، پارچه‌ای انداختم تا ما را نبیند من از او شرم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بتی که نمیشنود و نمیبیند شرم می‌کنی و من از پروردگارم شرم نکنم؟ پس به طرف در دوید و</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bookmarkStart w:id="353" w:name="pg13270_158981"/>
    </w:p>
    <w:p>
      <w:pPr>
        <w:pStyle w:val="BookText"/>
        <w:rPr/>
      </w:pPr>
      <w:bookmarkEnd w:id="353"/>
      <w:r>
        <w:rPr>
          <w:rFonts w:ascii="IRNazanin" w:hAnsi="IRNazanin" w:eastAsia="IRNazanin"/>
          <w:color w:val="111111"/>
          <w:sz w:val="28"/>
          <w:sz w:val="28"/>
          <w:szCs w:val="28"/>
          <w:rtl w:val="true"/>
          <w:lang w:bidi="fa-IR"/>
        </w:rPr>
        <w:t>تفسیر طبری مضمون این روایت را از ابن جریح از ابن ابی ملیکه از ابن عباس نقل کرده و</w:t>
      </w:r>
      <w:r>
        <w:rPr>
          <w:rStyle w:val="FootnoteAnchor"/>
          <w:rtl w:val="true"/>
        </w:rPr>
        <w:footnoteReference w:id="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 را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513"/>
      </w:r>
    </w:p>
    <w:p>
      <w:pPr>
        <w:pStyle w:val="Heading4"/>
        <w:numPr>
          <w:ilvl w:val="3"/>
          <w:numId w:val="1"/>
        </w:numPr>
        <w:rPr/>
      </w:pPr>
      <w:bookmarkStart w:id="354" w:name="__RefHeading___Toc1591793_2322387425"/>
      <w:bookmarkStart w:id="355" w:name="_Toc128"/>
      <w:bookmarkEnd w:id="354"/>
      <w:r>
        <w:rPr>
          <w:rtl w:val="true"/>
        </w:rPr>
        <w:t>نقد و بررسی</w:t>
      </w:r>
      <w:bookmarkEnd w:id="355"/>
    </w:p>
    <w:p>
      <w:pPr>
        <w:pStyle w:val="BookText"/>
        <w:rPr/>
      </w:pPr>
      <w:r>
        <w:rPr>
          <w:rFonts w:ascii="IRNazanin" w:hAnsi="IRNazanin" w:eastAsia="IRNazanin"/>
          <w:color w:val="111111"/>
          <w:sz w:val="28"/>
          <w:sz w:val="28"/>
          <w:szCs w:val="28"/>
          <w:rtl w:val="true"/>
          <w:lang w:bidi="fa-IR"/>
        </w:rPr>
        <w:t>علامه طباطبایی رحمه الله پس از ذکر روایتهای جعلی مربوط در این زمینه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روایات و نظائرش، روایاتی است که حشویه و جبریه که دینی جز دروغ بستن به خدا و انبیائش ندارند جعل نموده و یا دنباله‌اش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عدل و توحید بحمدالله عقایدی که بتوان بدان خرده گرفت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از یوسف علیه السلام کوچک ترین لغزشی سرزده بود، قرآن کریم از آن خبر می‌داد و از توبه و استغفارش 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w:t>
      </w:r>
    </w:p>
    <w:p>
      <w:pPr>
        <w:pStyle w:val="BookText"/>
        <w:rPr/>
      </w:pPr>
      <w:r>
        <w:rPr>
          <w:rFonts w:ascii="IRNazanin" w:hAnsi="IRNazanin" w:eastAsia="IRNazanin"/>
          <w:color w:val="111111"/>
          <w:sz w:val="28"/>
          <w:sz w:val="28"/>
          <w:szCs w:val="28"/>
          <w:rtl w:val="true"/>
          <w:lang w:bidi="fa-IR"/>
        </w:rPr>
        <w:t>لغزش آدم و داوود و نوح و ایوب و ذی النون علیهم السلام و توبه و استغفار ایشان را نقل کرده است، درباره یوسف علیه السلام می‌بینیم که جز ثنا و مدح چیزی نگفته و در مقام ثنایش او را مخلص خوانده است</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آیت الله مکارم نیز در تفسیر نمونه بعد از ذکر این داستانها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روایات که هیچ سند معتبری ندارد به روایات اسرائیلی می‌ماند که زاییده مغز انسانهای کوتاه فکری است که هرگز مقام انبیا را درک نکرده‌اند</w:t>
      </w:r>
      <w:r>
        <w:rPr>
          <w:rFonts w:eastAsia="IRNazanin" w:cs="IRNazanin"/>
          <w:color w:val="111111"/>
          <w:sz w:val="28"/>
          <w:szCs w:val="28"/>
          <w:rtl w:val="true"/>
          <w:lang w:bidi="fa-IR"/>
        </w:rPr>
        <w:t>».</w:t>
      </w:r>
      <w:r>
        <w:rPr>
          <w:rStyle w:val="FootnoteAnchor"/>
          <w:rtl w:val="true"/>
        </w:rPr>
        <w:footnoteReference w:id="515"/>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وارده از معصومان علیهم السلام این گونه احادیث جعلی مورد انکار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جواب مأمون درباره این گونه احادیث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علیه السلام، معصوم بود و فرد معصوم نه گناهی را قصد می‌کند و نه آن را مرتکب می‌شود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متأسفانه برخی مفسّران به توجیه احادیث ساختگی در این باب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روایات جعلی بسیار در ذیل داستان یوسف علیه السلام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متأخران گمان داشته‌اند این امر ـ قصد مراوده یوسف با همسر عزیز ـ به هیچ وجه مناسب شان انبیا نیست در حالیکه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مراورده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پیشینیان و متقدمان این امّت است و آنها آگاه‌تر از این بودند که بخواهند درباره انبیا سخن بدون دلیل و مدرک بگویند</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طبری نیز به چنین قولی متمایل شده است</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علامه طباطبایی رحمه الله در پاسخ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کسانی که زیر بار این‌گونه حرفهای گوناگون و جعلیات</w:t>
      </w:r>
    </w:p>
    <w:p>
      <w:pPr>
        <w:pStyle w:val="BookText"/>
        <w:rPr/>
      </w:pPr>
      <w:r>
        <w:rPr>
          <w:rFonts w:ascii="IRNazanin" w:hAnsi="IRNazanin" w:eastAsia="IRNazanin"/>
          <w:color w:val="111111"/>
          <w:sz w:val="28"/>
          <w:sz w:val="28"/>
          <w:szCs w:val="28"/>
          <w:rtl w:val="true"/>
          <w:lang w:bidi="fa-IR"/>
        </w:rPr>
        <w:t>یهودیان و هر روایت ساختگی می‌روند هیچ بعید نیست زیرا همین‌ها هستند که به خاطر پاره‌ای روایات مجهول الهویه، جدّ یوسف علیه السلام؛ یعنی ابراهیم خلیل و همسرش ساره علیهما السلام را متهم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کسانی باکی ندارند از اینکه نبیره؛ ابراهیم علیه السلام یعنی یوسف علیه السلام را درباره همسر عزیز متهم سازند</w:t>
      </w:r>
      <w:r>
        <w:rPr>
          <w:rFonts w:eastAsia="IRNazanin" w:cs="IRNazanin"/>
          <w:color w:val="111111"/>
          <w:sz w:val="28"/>
          <w:szCs w:val="28"/>
          <w:rtl w:val="true"/>
          <w:lang w:bidi="fa-IR"/>
        </w:rPr>
        <w:t>.»</w:t>
      </w:r>
      <w:r>
        <w:rPr>
          <w:rStyle w:val="FootnoteAnchor"/>
          <w:rtl w:val="true"/>
        </w:rPr>
        <w:footnoteReference w:id="519"/>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همچنین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اَن رای برهان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برهانی که یوسف علیه السلام از پروردگار خود دید هر چند کلام مجید خدای تعالی کاملاً آن را روشن نکرده که چه بوده، لکن یکی از وسایل یقین بوده که با آن، دیگر جهل و ضلالتی باقی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برهانی است که خدا به بندگان مخلص خود نشان می‌دهد و آن نوعی از علم مکشوف و یقین مشهود و دیدنی است که نفس آدمی با دیدن آن، چنان مطیع و تسلیم می‌شود که دیگر به هیچ وجه میل به معصیت نمیکند</w:t>
      </w:r>
      <w:r>
        <w:rPr>
          <w:rFonts w:eastAsia="IRNazanin" w:cs="IRNazanin"/>
          <w:color w:val="111111"/>
          <w:sz w:val="28"/>
          <w:szCs w:val="28"/>
          <w:rtl w:val="true"/>
          <w:lang w:bidi="fa-IR"/>
        </w:rPr>
        <w:t>.»</w:t>
      </w:r>
      <w:r>
        <w:rPr>
          <w:rStyle w:val="FootnoteAnchor"/>
          <w:rtl w:val="true"/>
        </w:rPr>
        <w:footnoteReference w:id="520"/>
      </w:r>
      <w:bookmarkStart w:id="356" w:name="pg13270_158983"/>
    </w:p>
    <w:p>
      <w:pPr>
        <w:pStyle w:val="BookText"/>
        <w:rPr/>
      </w:pPr>
      <w:bookmarkEnd w:id="356"/>
      <w:r>
        <w:rPr>
          <w:rFonts w:ascii="IRNazanin" w:hAnsi="IRNazanin" w:eastAsia="IRNazanin"/>
          <w:color w:val="111111"/>
          <w:sz w:val="28"/>
          <w:sz w:val="28"/>
          <w:szCs w:val="28"/>
          <w:rtl w:val="true"/>
          <w:lang w:bidi="fa-IR"/>
        </w:rPr>
        <w:t>شیخ طوسی نیز در تفسیر التبیان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همۀ این چیزها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که درباره برهان ذکر کردهاند از جمله انداختن پارچه بر روی 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صحیح است، چرا که مقتضای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تکلیف است و اگر چنین بود یوسف علیه السلام بهخاطر امتناعش از فاحشه، مورد مدح و ثواب نبود و با وصف خدا در مورد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صرف عنه السوء و 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عباده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جایز است که رؤیت برهان به معنی علم باشد و منظور از برهان همان است که خداوند، یوسف علیه السلام را بر تحریم آن فعل آگاه کرد و اینکه هر کس آن‌را انجام دهد، مستحق عذاب خواهد بود</w:t>
      </w:r>
      <w:r>
        <w:rPr>
          <w:rFonts w:eastAsia="IRNazanin" w:cs="IRNazanin"/>
          <w:color w:val="111111"/>
          <w:sz w:val="28"/>
          <w:szCs w:val="28"/>
          <w:rtl w:val="true"/>
          <w:lang w:bidi="fa-IR"/>
        </w:rPr>
        <w:t>»</w:t>
      </w:r>
      <w:r>
        <w:rPr>
          <w:rStyle w:val="FootnoteAnchor"/>
          <w:rtl w:val="true"/>
        </w:rPr>
        <w:footnoteReference w:id="521"/>
      </w:r>
    </w:p>
    <w:p>
      <w:pPr>
        <w:pStyle w:val="Heading4"/>
        <w:numPr>
          <w:ilvl w:val="3"/>
          <w:numId w:val="1"/>
        </w:numPr>
        <w:rPr/>
      </w:pPr>
      <w:bookmarkStart w:id="357" w:name="__RefHeading___Toc1591795_2322387425"/>
      <w:bookmarkStart w:id="358" w:name="_Toc129"/>
      <w:bookmarkEnd w:id="357"/>
      <w:r>
        <w:rPr/>
        <w:t>4</w:t>
      </w:r>
      <w:r>
        <w:rPr>
          <w:rtl w:val="true"/>
        </w:rPr>
        <w:t xml:space="preserve">. </w:t>
      </w:r>
      <w:r>
        <w:rPr>
          <w:rtl w:val="true"/>
        </w:rPr>
        <w:t>داستان ایوب نبی علیه السلام</w:t>
      </w:r>
      <w:bookmarkEnd w:id="35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تفسیر قمی در ذیل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 </w:t>
      </w:r>
      <w:r>
        <w:rPr>
          <w:rFonts w:ascii="Amiri" w:hAnsi="Amiri" w:eastAsia="Amiri" w:cs="Amiri"/>
          <w:color w:val="111111"/>
          <w:sz w:val="28"/>
          <w:sz w:val="28"/>
          <w:szCs w:val="28"/>
          <w:rtl w:val="true"/>
          <w:lang w:bidi="ar-SA"/>
        </w:rPr>
        <w:t>وَاذْکُرْ عَبْدَنَا أَیُّوبَ إِذْ نَادَی رَبَّهُ أَنِّی مَسَّنِیَ الشَّیْطَانُ بِنُصْبٍ وَعَذَابٍ</w:t>
      </w:r>
      <w:r>
        <w:rPr>
          <w:rFonts w:ascii="IRNazanin" w:hAnsi="IRNazanin" w:eastAsia="IRNazanin"/>
          <w:color w:val="111111"/>
          <w:sz w:val="28"/>
          <w:sz w:val="28"/>
          <w:szCs w:val="28"/>
          <w:rtl w:val="true"/>
          <w:lang w:bidi="fa-IR"/>
        </w:rPr>
        <w:t xml:space="preserve"> در مورد بیماری ایوب علیه السلام روایتی را از امام صادق علیه السلام نقل می‌کند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در بدن او دمید و از سرتاپایش را زخم فرا گرفت و بعد از آن، مدتی طولانی باقی ماند و حمد و شکر الهی می‌کرد تا اینکه در بدنش کرم افتاد و از بدنش خارج می‌شد پس آن را می‌گرفت و می‌گفت به جایگاهت که خدا تو را از آن آفریده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اهل قریه او را بیرون کردند و در زباله دانی در خارج شهر رها کردند</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bookmarkStart w:id="359" w:name="pg13270_158984"/>
    </w:p>
    <w:p>
      <w:pPr>
        <w:pStyle w:val="BookText"/>
        <w:rPr/>
      </w:pPr>
      <w:bookmarkEnd w:id="359"/>
      <w:r>
        <w:rPr>
          <w:rFonts w:ascii="IRNazanin" w:hAnsi="IRNazanin" w:eastAsia="IRNazanin"/>
          <w:color w:val="111111"/>
          <w:sz w:val="28"/>
          <w:sz w:val="28"/>
          <w:szCs w:val="28"/>
          <w:rtl w:val="true"/>
          <w:lang w:bidi="fa-IR"/>
        </w:rPr>
        <w:t>همچنین درباره لب به شکایت گشودن ایوب علیه السلام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می‌دانی که هرگز دو امری که در یکی از آنها طاعت تو باشد بر من عارض نشده، مگر اینکه سخت‌ترین آنها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حمد و سپاس تو را به جای نیاوردم؛ آیا بر تو سجده نکردم؟ پس از ابر صدا برخاست صدایی که با ده هزار زبان سخن می‌گفت که ای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به این پایه از بندگی رساند؟ در حالیکه سایر مردم از آن غافل و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خدا منت می‌نهی؟ چیزی که خود، منّت خداست بر تو؟ ایوب مشتی از خاک برداشت و در دهان خود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همگی از توست و تو بودی که مرا توفیق بندگی دادی</w:t>
      </w:r>
      <w:r>
        <w:rPr>
          <w:rFonts w:eastAsia="IRNazanin" w:cs="IRNazanin"/>
          <w:color w:val="111111"/>
          <w:sz w:val="28"/>
          <w:szCs w:val="28"/>
          <w:rtl w:val="true"/>
          <w:lang w:bidi="fa-IR"/>
        </w:rPr>
        <w:t>».</w:t>
      </w:r>
      <w:r>
        <w:rPr>
          <w:rStyle w:val="FootnoteAnchor"/>
          <w:rtl w:val="true"/>
        </w:rPr>
        <w:footnoteReference w:id="523"/>
      </w:r>
    </w:p>
    <w:p>
      <w:pPr>
        <w:pStyle w:val="Heading4"/>
        <w:numPr>
          <w:ilvl w:val="3"/>
          <w:numId w:val="1"/>
        </w:numPr>
        <w:rPr/>
      </w:pPr>
      <w:bookmarkStart w:id="360" w:name="__RefHeading___Toc1591797_2322387425"/>
      <w:bookmarkStart w:id="361" w:name="_Toc130"/>
      <w:bookmarkEnd w:id="360"/>
      <w:r>
        <w:rPr>
          <w:rtl w:val="true"/>
        </w:rPr>
        <w:t>نقد و بررسی</w:t>
      </w:r>
      <w:bookmarkEnd w:id="361"/>
    </w:p>
    <w:p>
      <w:pPr>
        <w:pStyle w:val="BookText"/>
        <w:rPr/>
      </w:pPr>
      <w:r>
        <w:rPr>
          <w:rFonts w:ascii="IRNazanin" w:hAnsi="IRNazanin" w:eastAsia="IRNazanin"/>
          <w:color w:val="111111"/>
          <w:sz w:val="28"/>
          <w:sz w:val="28"/>
          <w:szCs w:val="28"/>
          <w:rtl w:val="true"/>
          <w:lang w:bidi="fa-IR"/>
        </w:rPr>
        <w:t>در این باره میتوان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 بیماری نفرت انگیز ایوب علیه السلام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تفاسیر وارد شده توسط علما و مفسّران شیعه مورد طعن و انتقاد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صاحب تفسیر نمونه بعد از نقل این داستان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شک چنین روایتی مجعول است هر چند در لابه لای کتب حدیث ذکر شده باشد، زیرا رسالت پیامبران ایجاب می‌کند که مردم در هر زمان بتوانند با میل و رغبت با آنها تماس گیرند و آنچه موجب تنفر و بیزاری مردم و فاصله گرفتن افراد از آنها می‌شود، خواه بیماریهای تنفر آمیز باشد و یا عیوب جسمانی و یا خشونت اخلاقی در آنها نخواهد بود، چرا که با فلسفه رسالت آنها تضاد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ادامه با استناد به آیه </w:t>
      </w:r>
      <w:r>
        <w:rPr>
          <w:rFonts w:ascii="Amiri" w:hAnsi="Amiri" w:eastAsia="Amiri" w:cs="Amiri"/>
          <w:color w:val="111111"/>
          <w:sz w:val="28"/>
          <w:sz w:val="28"/>
          <w:szCs w:val="28"/>
          <w:rtl w:val="true"/>
          <w:lang w:bidi="ar-SA"/>
        </w:rPr>
        <w:t>فَبِمَا رَحْمَةٍ مِنَ اللَّهِ لِنْتَ لَهُمْ وَلَوْ کُنْتَ فَظًّا غَلِیظَ الْقَلْبِ لانْفَضُّوا مِنْ حَوْلِکَ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4"/>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دلیل بر آن است که پیامبر نباید چنان باشد که از اطرافش پراکنده شوند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سید مرتضی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می‌توان به روایت چنین افرادی که عقلشان تا این حد تنزل یافته که این کفریات و موهومات را پذیرفتهاند اعتماد کرد؟ البته ما منکر آن نیستیم که آن حضرت به بیماریهای سخت و سایر مصیبتها گرفتار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انکار ما است، انزجار و تنفر قوم ایوب علیه السلام از وی به دلیل بیماریهای مشمئز کننده و نفرت آور است چرا که این امر با فلسفه رسالت انبیا سازگار نیست</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امام صادق علیه السلام در ضمن روایت مفصلی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بیماری ایوب علیه السلام کوچک ترین تأثیری در قیافه و چهره و سایر اعضای وی ننهاده و در او مایه‌های تنفر و انزجار پدید نیاورده بود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برخی محققان معتقدند بیماریهایی که ایوب علیه السلام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آنها مبتلا شد از جمله امراضی بوده که اثر آن بر پوست آشکار نمیشده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روماتیسم و امراض مفاصل و استخوان و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آن هم این است که وقتی به اذن الهی چشمه‌ای جوشید و ایوب علیه السلام خود را در آن شستشو داد، این بیماری‌ها از وجودش رخت بر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بسیاری از بیمارانی که به این نوع از امراض مبتلا می‌شوند به وسیله چشمه‌های آب گرم شفا می‌یابند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در جهت رفع ابهام از آیه </w:t>
      </w:r>
      <w:r>
        <w:rPr>
          <w:rFonts w:ascii="Amiri" w:hAnsi="Amiri" w:eastAsia="Amiri" w:cs="Amiri"/>
          <w:color w:val="111111"/>
          <w:sz w:val="28"/>
          <w:sz w:val="28"/>
          <w:szCs w:val="28"/>
          <w:rtl w:val="true"/>
          <w:lang w:bidi="ar-SA"/>
        </w:rPr>
        <w:t>اِنّی مَسَّنِیَ الشیطان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دخالت شیطان در کار ایوب علیه السلام بدین قرار بود که وقتی مرض او شدت یافت به طوری که مردم از او دوری می‌کردند، شیطان در دل آنان وسوسه کرد که آن جناب را پلید پنداشته و از او بدشان بیاید و نیز به دلهایشان انداخت که او را از شهر و از بین خود بیرون کنند و حتی اجازه آن را ندهند که همسرش بر آنان وارد شود که ایوب از این بابت سخت متأذی شد به طوری‌که در مناجاتش هیچ شکوه‌ای از دردهایی که خدا بر او مسلط کرده بود نکرد، بلکه تنها از این شیطنت شیطان شکوه کرد که او را از نظر مردم انداخته است</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در حدیثی از امام صادق علیه السلام در این باره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ایوب بدون انجام گناهی دچار بلا گردید و استقامت ورزید تا اینکه مورد سرزنش قرار گرفت و پیامبران بر شماتت صبر نمیکنند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اما ردّ پای این مجعولات در مراجعه به کتب عهدین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ایوب در فصل دوم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به شیطان گفت که اینک در دست تو باشد جز اینکه جانش را نگاه داری و شیطان از حضور خداوند بیرون رفته، ایوب را از کف پا</w:t>
      </w:r>
    </w:p>
    <w:p>
      <w:pPr>
        <w:pStyle w:val="BookText"/>
        <w:rPr/>
      </w:pPr>
      <w:r>
        <w:rPr>
          <w:rFonts w:ascii="IRNazanin" w:hAnsi="IRNazanin" w:eastAsia="IRNazanin"/>
          <w:color w:val="111111"/>
          <w:sz w:val="28"/>
          <w:sz w:val="28"/>
          <w:szCs w:val="28"/>
          <w:rtl w:val="true"/>
          <w:lang w:bidi="fa-IR"/>
        </w:rPr>
        <w:t>تا فرق سرش به دمل مضر زد و او برای خود سفالی را گرفت تا آنکه به آن خویشتن را بخارد در حالتی که میان خاکستر می‌نشست</w:t>
      </w:r>
      <w:r>
        <w:rPr>
          <w:rFonts w:eastAsia="IRNazanin" w:cs="IRNazanin"/>
          <w:color w:val="111111"/>
          <w:sz w:val="28"/>
          <w:szCs w:val="28"/>
          <w:rtl w:val="true"/>
          <w:lang w:bidi="fa-IR"/>
        </w:rPr>
        <w:t>».</w:t>
      </w:r>
      <w:r>
        <w:rPr>
          <w:rStyle w:val="FootnoteAnchor"/>
          <w:rtl w:val="true"/>
        </w:rPr>
        <w:footnoteReference w:id="531"/>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احادیث ساختگی در مورد شکوه ایوب علیه السلام از مشکلاتش، گفتنی است که این روایات با سیاق آیات قرآن کریم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وَخُذْ بِیَدِکَ ضِغْثًا فَاضْرِبْ بِهِ وَلا تَحْنَثْ إِنَّا وَجَدْنَاهُ صَابِرًا نِعْمَ الْعَبْدُ إِنَّهُ أَوَّابٌ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آیت الله مکارم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آیۀ چهل و یکم سوره ص می‌خوانیم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وَاذْکُرْ عَبْدَنَا أَیُّوبَ إِذْ نَادَی رَبَّهُ أَنِّی مَسَّنِیَ الشَّیْطَانُ بِنُصْبٍ وَعَذَابٍ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می‌شود که ایوب به هنگام دعا برای رنج و مشکلات خود، نهایت ادب را در پیشگاه خدا بهکار می‌برد و هرگز بیماری خود را به خدا نسبت نمیدهد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مرا به رنج و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حاصل از شماتت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جای دیگر دعای ایوب را اینگونه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گرفتار مشکلاتی شده ام و تو ارحم الراحمین هستی</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یعنی حتی نمیگوید مشکلم را بر طرف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می‌داند او بزرگ است و رسم بزرگی را می‌داند</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امام صادق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ایوب در هیچ یک از بلاهایی که بر وی نازل شده بود از خداوند طلب عافیت نکرد</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 xml:space="preserve">و به گفته ابن عباس، اساساً ایوب علیه السلام را بدین خاطر به این نام خواندهاند که او در همه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غنا و بیماری و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 خویش بازگشت و اِنابه می‌کرد</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نقل برخی تفاسیر در مدت بیماری ایوب علیه السلام، از اطراف و اکناف بیمارانی می‌آمدند و</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 می‌خواستند تا برای آنها دعا کند و به دعای او خدا آنها را شفا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ایوب علیه السلام می‌پرسیدند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حال چگونه برای خود دعا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خدای تعالی که هشت سال در نعمت و عافیت او بودم شرم دارم از اینکه مرا بهخاطر چند روزی که مورد ابتلا قرار داده عافیت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مقدار که در نعمت بودهام محنت نکشم، برای سلامتی خود دعا نکنم مگر آنکه خدا مرا فرمان دهد که در حق خود دعا کنم</w:t>
      </w:r>
      <w:r>
        <w:rPr>
          <w:rFonts w:eastAsia="IRNazanin" w:cs="IRNazanin"/>
          <w:color w:val="111111"/>
          <w:sz w:val="28"/>
          <w:szCs w:val="28"/>
          <w:rtl w:val="true"/>
          <w:lang w:bidi="fa-IR"/>
        </w:rPr>
        <w:t>».</w:t>
      </w:r>
      <w:r>
        <w:rPr>
          <w:rStyle w:val="FootnoteAnchor"/>
          <w:rtl w:val="true"/>
        </w:rPr>
        <w:footnoteReference w:id="537"/>
      </w:r>
      <w:bookmarkStart w:id="362" w:name="pg13270_158988"/>
    </w:p>
    <w:p>
      <w:pPr>
        <w:pStyle w:val="BookText"/>
        <w:rPr/>
      </w:pPr>
      <w:bookmarkEnd w:id="362"/>
      <w:r>
        <w:rPr>
          <w:rFonts w:ascii="IRNazanin" w:hAnsi="IRNazanin" w:eastAsia="IRNazanin"/>
          <w:color w:val="111111"/>
          <w:sz w:val="28"/>
          <w:sz w:val="28"/>
          <w:szCs w:val="28"/>
          <w:rtl w:val="true"/>
          <w:lang w:bidi="fa-IR"/>
        </w:rPr>
        <w:t>با رجوع به تورات، سفر ایوب، ریشه این روایات مجعول را می‌یابیم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از آن ایوب دهان خود را باز کرده روز خود را نفرین کرد و ایوب متکلم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آن متولد شدم هلاک شود و شبی که گفتند مردی در رحم قرار گرفته آن روز تاریکی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رحم مادر نمردم و چون از شکم بیرون آمدم چرا جان ندادم؟ چرا زانوها مرا قبول کردند و پستانها را مکیدم</w:t>
      </w:r>
      <w:r>
        <w:rPr>
          <w:rFonts w:eastAsia="IRNazanin" w:cs="IRNazanin"/>
          <w:color w:val="111111"/>
          <w:sz w:val="28"/>
          <w:szCs w:val="28"/>
          <w:rtl w:val="true"/>
          <w:lang w:bidi="fa-IR"/>
        </w:rPr>
        <w:t>».</w:t>
      </w:r>
      <w:r>
        <w:rPr>
          <w:rStyle w:val="FootnoteAnchor"/>
          <w:rtl w:val="true"/>
        </w:rPr>
        <w:footnoteReference w:id="538"/>
      </w:r>
    </w:p>
    <w:p>
      <w:pPr>
        <w:pStyle w:val="Heading4"/>
        <w:numPr>
          <w:ilvl w:val="3"/>
          <w:numId w:val="1"/>
        </w:numPr>
        <w:rPr/>
      </w:pPr>
      <w:bookmarkStart w:id="363" w:name="__RefHeading___Toc1591799_2322387425"/>
      <w:bookmarkStart w:id="364" w:name="_Toc131"/>
      <w:bookmarkEnd w:id="363"/>
      <w:r>
        <w:rPr/>
        <w:t>5</w:t>
      </w:r>
      <w:r>
        <w:rPr>
          <w:rtl w:val="true"/>
        </w:rPr>
        <w:t xml:space="preserve">. </w:t>
      </w:r>
      <w:r>
        <w:rPr>
          <w:rtl w:val="true"/>
        </w:rPr>
        <w:t>داستان حضرت داوود علیه السلام</w:t>
      </w:r>
      <w:bookmarkEnd w:id="364"/>
    </w:p>
    <w:p>
      <w:pPr>
        <w:pStyle w:val="BookText"/>
        <w:rPr/>
      </w:pPr>
      <w:r>
        <w:rPr>
          <w:rFonts w:ascii="IRNazanin" w:hAnsi="IRNazanin" w:eastAsia="IRNazanin"/>
          <w:color w:val="111111"/>
          <w:sz w:val="28"/>
          <w:sz w:val="28"/>
          <w:szCs w:val="28"/>
          <w:rtl w:val="true"/>
          <w:lang w:bidi="fa-IR"/>
        </w:rPr>
        <w:t xml:space="preserve">مؤلف کتاب تفسیر قمی در ذیل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 </w:t>
      </w:r>
      <w:r>
        <w:rPr>
          <w:rFonts w:ascii="Amiri" w:hAnsi="Amiri" w:eastAsia="Amiri" w:cs="Amiri"/>
          <w:color w:val="111111"/>
          <w:sz w:val="28"/>
          <w:sz w:val="28"/>
          <w:szCs w:val="28"/>
          <w:rtl w:val="true"/>
          <w:lang w:bidi="ar-SA"/>
        </w:rPr>
        <w:t>إِذْ دَخَلُوا عَلَی دَاوُدَ فَفَزِعَ مِنْهُمْ قَالُوا لا تَخَفْ خَصْمَانِ بَغَی بَعْضُنَا عَلَی بَعْضٍ فَاحْکُمْ بَیْنَنَا بِالْحَقِّ وَلا تُشْطِطْ وَاهْدِنَا إِلَی سَوَاءِ الصِّرَاطِ</w:t>
      </w:r>
      <w:r>
        <w:rPr>
          <w:rFonts w:ascii="IRNazanin" w:hAnsi="IRNazanin" w:eastAsia="IRNazanin"/>
          <w:color w:val="111111"/>
          <w:sz w:val="28"/>
          <w:sz w:val="28"/>
          <w:szCs w:val="28"/>
          <w:rtl w:val="true"/>
          <w:lang w:bidi="fa-IR"/>
        </w:rPr>
        <w:t xml:space="preserve"> داستان مفصلی را از هشام از امام صادق علیه السلام بیان می‌کند که به بخشی از آن اشاره می‌کنیم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 در محرابش مشغول عبادت بود که پرنده‌ای طلایی را در مقابلش دید لذا شگفت زده گردید و حال خود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که او را بگیرد و به دنبال آن، برسر دیوار خانه اوریا رفت و زن او را در حال شست وشوی بدنش دید و عاشق او شد و به سردار خود دستور داد اوریا را در مقابل تابوت و در صف مقدم جبهه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کشته شدن اوریا، روزی داوود در محراب بود و هنوز زن اوریا را تزویج نکرده بود که دو نفر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متخاصم بر او وارد شدند و در آن زمان داوود نود ونه زن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متخاصمان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برادرم نود و نه میش دارد و من یکی دارم و می‌خواهد آن را هم از من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قطعاً به تو ظلم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ملائکه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علیه خود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متنبه شد و چهل روز در حال سجده گریست تا اینکه خدا بر او وحی کرد که بر سر قبر اوریا رفته و از او</w:t>
      </w:r>
      <w:bookmarkStart w:id="365" w:name="pg13270_158989"/>
    </w:p>
    <w:p>
      <w:pPr>
        <w:pStyle w:val="BookText"/>
        <w:rPr/>
      </w:pPr>
      <w:bookmarkEnd w:id="365"/>
      <w:r>
        <w:rPr>
          <w:rFonts w:ascii="IRNazanin" w:hAnsi="IRNazanin" w:eastAsia="IRNazanin"/>
          <w:color w:val="111111"/>
          <w:sz w:val="28"/>
          <w:sz w:val="28"/>
          <w:szCs w:val="28"/>
          <w:rtl w:val="true"/>
          <w:lang w:bidi="fa-IR"/>
        </w:rPr>
        <w:t>طلب مغفرت کند اما اوریا نپذیرفت و جواب نداد و داوود بر زمین افتاد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نگهبان بهشت وحی کرد تا بهشت را بر اوریا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کیست؟ و شنید، برای کسی است که خطای داوود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اوریا گفت بخشیدم و داوود برگشت و زن اوریا را تزویج کرد و سلیمان علیه السلام از او زاده شد</w:t>
      </w:r>
      <w:r>
        <w:rPr>
          <w:rFonts w:eastAsia="IRNazanin" w:cs="IRNazanin"/>
          <w:color w:val="111111"/>
          <w:sz w:val="28"/>
          <w:szCs w:val="28"/>
          <w:rtl w:val="true"/>
          <w:lang w:bidi="fa-IR"/>
        </w:rPr>
        <w:t>».</w:t>
      </w:r>
      <w:r>
        <w:rPr>
          <w:rStyle w:val="FootnoteAnchor"/>
          <w:rtl w:val="true"/>
        </w:rPr>
        <w:footnoteReference w:id="539"/>
      </w:r>
    </w:p>
    <w:p>
      <w:pPr>
        <w:pStyle w:val="Heading4"/>
        <w:numPr>
          <w:ilvl w:val="3"/>
          <w:numId w:val="1"/>
        </w:numPr>
        <w:rPr/>
      </w:pPr>
      <w:bookmarkStart w:id="366" w:name="__RefHeading___Toc1591801_2322387425"/>
      <w:bookmarkStart w:id="367" w:name="_Toc132"/>
      <w:bookmarkEnd w:id="366"/>
      <w:r>
        <w:rPr>
          <w:rtl w:val="true"/>
        </w:rPr>
        <w:t>نقد و بررسی</w:t>
      </w:r>
      <w:bookmarkEnd w:id="367"/>
    </w:p>
    <w:p>
      <w:pPr>
        <w:pStyle w:val="BookText"/>
        <w:rPr/>
      </w:pPr>
      <w:r>
        <w:rPr>
          <w:rFonts w:ascii="IRNazanin" w:hAnsi="IRNazanin" w:eastAsia="IRNazanin"/>
          <w:color w:val="111111"/>
          <w:sz w:val="28"/>
          <w:sz w:val="28"/>
          <w:szCs w:val="28"/>
          <w:rtl w:val="true"/>
          <w:lang w:bidi="fa-IR"/>
        </w:rPr>
        <w:t>مضمون داستان فوق را طبری در تفسیر خود به نقل از ابن حمید از سلمه از محمد بن اسحاق از بعضی اهل علم از وهب بن منبه آورده است</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روایتی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منکر و جعلی است و در سلسله سند آن ابن لهیعه و یزید بن ایان رقاشی قرار دارند که هر دو ضعیف شمرده شده‌اند</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 xml:space="preserve">ابن کثیر نیز 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ساخته‌های اهل کتاب دانسته است</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در بزرگی مقام حضرت داوود علیه السلام همین بس که خداوند به پیامبر اکرم صلی الله علیه وآله با آن عظمت مقامی که داشت فرمان می‌دهد تا در صبر و شکیبایی به</w:t>
      </w:r>
    </w:p>
    <w:p>
      <w:pPr>
        <w:pStyle w:val="BookText"/>
        <w:rPr/>
      </w:pPr>
      <w:r>
        <w:rPr>
          <w:rFonts w:ascii="IRNazanin" w:hAnsi="IRNazanin" w:eastAsia="IRNazanin"/>
          <w:color w:val="111111"/>
          <w:sz w:val="28"/>
          <w:sz w:val="28"/>
          <w:szCs w:val="28"/>
          <w:rtl w:val="true"/>
          <w:lang w:bidi="fa-IR"/>
        </w:rPr>
        <w:t>داوود اقتدا کند و از سرگذشت وی مدد گیرد</w:t>
      </w:r>
      <w:r>
        <w:rPr>
          <w:rFonts w:eastAsia="IRNazanin" w:cs="IRNazanin"/>
          <w:color w:val="111111"/>
          <w:sz w:val="28"/>
          <w:szCs w:val="28"/>
          <w:rtl w:val="true"/>
          <w:lang w:bidi="fa-IR"/>
        </w:rPr>
        <w:t>.</w:t>
      </w:r>
      <w:r>
        <w:rPr>
          <w:rStyle w:val="FootnoteAnchor"/>
          <w:rtl w:val="true"/>
        </w:rPr>
        <w:footnoteReference w:id="543"/>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درباره این روایت ساختگی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کسی که گمان می‌کند که داوود علیه السلام، اوریا را بر پیشاپیش تابوت گذاشته تا کشته شود، پس فساد سخن او، آشکارتر از آن است که نیاز به رد و انکار داشته باشد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صاحب مجمع نیز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عاشق شدن داوود علیه السلام، سخنی است که هیچ‌تردیدی در فساد و بطلان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نه تنها با عصمت انبیا سازش ندارد، بلکه حتی با عدالت نیز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چه‌طور ممکن است انبیا که امینان خدا بر وحی و سفرایی هستند بین او و بندگانش، متصف به صفتی باشند که اگر یک انسان معمولی متصف بدان باشد دیگر شهادتش پذیرفته نمیشود و حالتی داشته باشد که به‌خاطر آن حالت، مردم از شنیدن سخنان ایشان و پذیرفتن آن متنفر باشند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علامه طباطبایی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داستان که در روایت مذکور آمده از تورات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نقل تورات از این هم شنیع‌تر و رسواتر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آنهایی که داستان مزبور را در روایات اسلامی داخل کرده‌اند تا اندازه‌ای نقل تورات را تعدیل کردهاند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نقل کردهاند که یکی از قصه سرایان در مجلس عمر بن عبدالعزیز داستان خرافی عشق داوود به همسر اوریا را سر داده بود که در اثنای آن یکی از بزرگانی که در مجلس حضور داشت داستان او را تکذیب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داستان داوود علیه السلام آن‌گونه که در قرآن آمده مورد اعتماد باشد روا نیست که آن را رها کرده به سراغ داستانهای امثال تو رویم و اگر این داستان به گونه‌ای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که تو می‌گویی و خدا بهخاطر عدم هتک حرمت این پیامبر عظیم الشأن از نقل آن صرف نظر کرده، پس بر ما روا نیست امثال این داستانها را بر ملا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شنیدن این کلام برای من خوشایندتر از هر آن چیزی است که خورشید بر آن طلوع می‌کند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در روایات اسلامی نیز این‌گونه داستانهای ساختگی به شدت مورد انکار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بگوید داوود علیه السلام زن اوریا را به زوجیت خود در آورد بر او دو حد جاری می‌کنم؛ یکی برای هتک حرمت نبوت و دیگری برای هتک حرمت اسلام که تهمت زده است</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در ضمن حدیثی در گفت وگوی امام رضا علیه السلام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آن حضرت علیه السلام دست به پیشانی خود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یکی از انبیای خدا نسبت می‌دهید که نماز را سبک شمرده و آن را شکست و به دنبال مرغ به خانه مردم در آمده، به زن مردم نگاه کرده و عاشق شد و شوهر او را عمداً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 داوود در داستان دو متخاصم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خطای داوود از این قرار بود که او در دل خود گمان کرد که خدا هیچ خلقی داناتر از او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دو فرشته نزد وی فرستاد تا از دیوار محرابش بالا روند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جهم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داستان داوود با اوریا 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عصر داوود حکم چنین بود که اگر زنی شوهرش می‌مرد یا کشته می‌شد دیگر حق نداشت شوهری دیگر اختیار کند و اولین کسی که خدا این حکم را برایش برداشت و به او اجازه داد تا با زن شوهر مرده ازدواج کند داوود علیه السلام بود که با همسر اوریا بعد از کشته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 او و گذشتن عده، ازدواج کرد و این بر مردم آن روزگار گران آمد</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 xml:space="preserve">گفتنی است که این داستان خرافی به صورت وقیحانه‌تری در تورات کتاب دومین ثموئیل 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bookmarkStart w:id="368" w:name="pg13270_158992"/>
    </w:p>
    <w:p>
      <w:pPr>
        <w:pStyle w:val="Heading4"/>
        <w:numPr>
          <w:ilvl w:val="3"/>
          <w:numId w:val="1"/>
        </w:numPr>
        <w:rPr/>
      </w:pPr>
      <w:bookmarkStart w:id="369" w:name="__RefHeading___Toc1591803_2322387425"/>
      <w:bookmarkStart w:id="370" w:name="_Toc133"/>
      <w:bookmarkEnd w:id="368"/>
      <w:bookmarkEnd w:id="369"/>
      <w:r>
        <w:rPr/>
        <w:t>6</w:t>
      </w:r>
      <w:r>
        <w:rPr>
          <w:rtl w:val="true"/>
        </w:rPr>
        <w:t xml:space="preserve">. </w:t>
      </w:r>
      <w:r>
        <w:rPr>
          <w:rtl w:val="true"/>
        </w:rPr>
        <w:t>داستان حضرت سلیمان علیه السلام</w:t>
      </w:r>
      <w:bookmarkEnd w:id="370"/>
    </w:p>
    <w:p>
      <w:pPr>
        <w:pStyle w:val="BookText"/>
        <w:rPr/>
      </w:pPr>
      <w:r>
        <w:rPr>
          <w:rFonts w:ascii="IRNazanin" w:hAnsi="IRNazanin" w:eastAsia="IRNazanin"/>
          <w:color w:val="111111"/>
          <w:sz w:val="28"/>
          <w:sz w:val="28"/>
          <w:szCs w:val="28"/>
          <w:rtl w:val="true"/>
          <w:lang w:bidi="fa-IR"/>
        </w:rPr>
        <w:t xml:space="preserve">در تفسیر قمی در ذیل آیات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 </w:t>
      </w:r>
      <w:r>
        <w:rPr>
          <w:rFonts w:ascii="Amiri" w:hAnsi="Amiri" w:eastAsia="Amiri" w:cs="Amiri"/>
          <w:color w:val="111111"/>
          <w:sz w:val="28"/>
          <w:sz w:val="28"/>
          <w:szCs w:val="28"/>
          <w:rtl w:val="true"/>
          <w:lang w:bidi="ar-SA"/>
        </w:rPr>
        <w:t xml:space="preserve">وَوَهَبْنَا لِداوود سُلَیْمَانَ نِعْمَ الْعَبْدُ إِنَّهُ 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عُرِضَ عَلَیْهِ بِالْعَشِیِّ الصَّافِنَاتُ الْجِیَادُ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إِنِّی أَحْبَبْتُ حُبَّ الْخَیْرِ عَنْ ذِکْرِ رَبِّی حَتَّی تَوَارَتْ بِالْحِجَابِ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رُدُّوهَا عَلَیَّ فَطَفِقَ مَسْحًا بِالسُّوقِ وَالأعْنَاقِ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سُلَیْمَانَ وَأَلْقَیْنَا عَلَی کُرْسِیِّهِ جَسَدًا ثُمَّ أَنَابَ</w:t>
      </w:r>
      <w:r>
        <w:rPr>
          <w:rFonts w:ascii="IRNazanin" w:hAnsi="IRNazanin" w:eastAsia="IRNazanin"/>
          <w:color w:val="111111"/>
          <w:sz w:val="28"/>
          <w:sz w:val="28"/>
          <w:szCs w:val="28"/>
          <w:rtl w:val="true"/>
          <w:lang w:bidi="fa-IR"/>
        </w:rPr>
        <w:t xml:space="preserve">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علیه السلام اسبها را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آنها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عرضه کردند و او آنها را می‌نگریست تا خورشید غروب کرد و نماز عصرش قضا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 غمگین شد و از خدا خواست که خورشید را برگرداند تا نماز عصرش را بخواند و خدا چنین کرد و او نمازش را خواند پس اسبها را طلبید و گردنها و پاهای آنها را با شمشیر زد و همه را کشت</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همچنین در ادامه درباره آیه </w:t>
      </w:r>
      <w:r>
        <w:rPr>
          <w:rFonts w:ascii="Amiri" w:hAnsi="Amiri" w:eastAsia="Amiri" w:cs="Amiri"/>
          <w:color w:val="111111"/>
          <w:sz w:val="28"/>
          <w:sz w:val="28"/>
          <w:szCs w:val="28"/>
          <w:rtl w:val="true"/>
          <w:lang w:bidi="ar-SA"/>
        </w:rPr>
        <w:t>وَأَلْقَیْنَا عَلَی کُرْسِیِّهِ جَسَداً ثُمَّ أَنَابَ</w:t>
      </w:r>
      <w:r>
        <w:rPr>
          <w:rFonts w:ascii="IRNazanin" w:hAnsi="IRNazanin" w:eastAsia="IRNazanin"/>
          <w:color w:val="111111"/>
          <w:sz w:val="28"/>
          <w:sz w:val="28"/>
          <w:szCs w:val="28"/>
          <w:rtl w:val="true"/>
          <w:lang w:bidi="fa-IR"/>
        </w:rPr>
        <w:t xml:space="preserve"> ماجرای علاقه بسیار سلیمان به تنها فرزندش و ترس از ملک الموت و توسل به شیاطین برای پنهان کردن فرزندش از دست ملک الموت را بیان کرده، درباره روایات ساختگی خاتم سلیمان، حدیثی را از امام صادق علیه السلام با این مضمون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ملک سلیمان را در انگشترش قرار داد و وقتی آن را به دست می‌کرد جن و انس و شیاطین و پرندگان و وحوش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مقابلش حاضر می‌شدند</w:t>
      </w:r>
      <w:r>
        <w:rPr>
          <w:rFonts w:eastAsia="IRNazanin" w:cs="IRNazanin"/>
          <w:color w:val="111111"/>
          <w:sz w:val="28"/>
          <w:szCs w:val="28"/>
          <w:rtl w:val="true"/>
          <w:lang w:bidi="fa-IR"/>
        </w:rPr>
        <w:t>».</w:t>
      </w:r>
      <w:r>
        <w:rPr>
          <w:rStyle w:val="FootnoteAnchor"/>
          <w:rtl w:val="true"/>
        </w:rPr>
        <w:footnoteReference w:id="551"/>
      </w:r>
    </w:p>
    <w:p>
      <w:pPr>
        <w:pStyle w:val="Heading4"/>
        <w:numPr>
          <w:ilvl w:val="3"/>
          <w:numId w:val="1"/>
        </w:numPr>
        <w:rPr/>
      </w:pPr>
      <w:bookmarkStart w:id="371" w:name="__RefHeading___Toc1591805_2322387425"/>
      <w:bookmarkStart w:id="372" w:name="_Toc134"/>
      <w:bookmarkEnd w:id="371"/>
      <w:r>
        <w:rPr>
          <w:rtl w:val="true"/>
        </w:rPr>
        <w:t>نقد و بررسی</w:t>
      </w:r>
      <w:bookmarkEnd w:id="372"/>
    </w:p>
    <w:p>
      <w:pPr>
        <w:pStyle w:val="BookText"/>
        <w:rPr/>
      </w:pPr>
      <w:r>
        <w:rPr>
          <w:rFonts w:ascii="IRNazanin" w:hAnsi="IRNazanin" w:eastAsia="IRNazanin"/>
          <w:color w:val="111111"/>
          <w:sz w:val="28"/>
          <w:sz w:val="28"/>
          <w:szCs w:val="28"/>
          <w:rtl w:val="true"/>
          <w:lang w:bidi="fa-IR"/>
        </w:rPr>
        <w:t>در این قسمت به ذکر موارد ذیل بسنده</w:t>
      </w:r>
    </w:p>
    <w:p>
      <w:pPr>
        <w:pStyle w:val="BookText"/>
        <w:rPr/>
      </w:pP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روایت کشتن اسبها توسط سلیمان در تفسیر الدرّ المنثور از</w:t>
      </w:r>
    </w:p>
    <w:p>
      <w:pPr>
        <w:pStyle w:val="BookText"/>
        <w:rPr/>
      </w:pPr>
      <w:r>
        <w:rPr>
          <w:rFonts w:ascii="IRNazanin" w:hAnsi="IRNazanin" w:eastAsia="IRNazanin"/>
          <w:color w:val="111111"/>
          <w:sz w:val="28"/>
          <w:sz w:val="28"/>
          <w:szCs w:val="28"/>
          <w:rtl w:val="true"/>
          <w:lang w:bidi="fa-IR"/>
        </w:rPr>
        <w:t>طریق ابن منذر از ابن جریح از ابن عباس نیز نقل شده است</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 xml:space="preserve">همچنین در همان تفسیر از کعب الاحبار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تورات بالحجاب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حجاب از یاقوت سبز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یاقوتی که محیط به همه خلایق است و از سبزی آن، آسمان سبز شده است</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بنابراین به وضوح، نقش آفرینی تازه مسلمانهای یهودی در این داستان سرایی‌ها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 پس از طرح و بررسی این روایات خرافی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وانگهی کشتن اسبها علاوه بر اینکه جنایت است اسراف نیز هست، چگونه ممکن است چنین عمل ناروایی از پیغمبری سرزند؟ لذا در روایاتی که در ذیل این آیات در منابع اسلامی آمده این نسبت شدیداً از سلیمان نفی شده است</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وی در ادامه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نماز واجب، ترک شده توجیه آن مشکل است و اگر نماز نافله بوده، رد شمس چه لزومی دارد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آیت الله سبحانی در این باره به طور مفصل بحث کرده و استدلاتی بیان داشته است از جمله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نخستین آیه، سلیمان را با جمله </w:t>
      </w:r>
      <w:r>
        <w:rPr>
          <w:rFonts w:ascii="Amiri" w:hAnsi="Amiri" w:eastAsia="Amiri" w:cs="Amiri"/>
          <w:color w:val="111111"/>
          <w:sz w:val="28"/>
          <w:sz w:val="28"/>
          <w:szCs w:val="28"/>
          <w:rtl w:val="true"/>
          <w:lang w:bidi="ar-SA"/>
        </w:rPr>
        <w:t>نِعمَ العبدُ اِنّه اَوّاب</w:t>
      </w:r>
      <w:r>
        <w:rPr>
          <w:rFonts w:ascii="IRNazanin" w:hAnsi="IRNazanin" w:eastAsia="IRNazanin"/>
          <w:color w:val="111111"/>
          <w:sz w:val="28"/>
          <w:sz w:val="28"/>
          <w:szCs w:val="28"/>
          <w:rtl w:val="true"/>
          <w:lang w:bidi="fa-IR"/>
        </w:rPr>
        <w:t xml:space="preserve">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که هنوز مرکّب آن آیه خشک نشده، خدا جریانی را نقل کند که هرگز با آن سازگار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 زیاد خدا را 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چه طور این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تماشای اسبان می‌شود و فریضه الهی را فراموش می‌کند؟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ascii="Amiri" w:hAnsi="Amiri" w:eastAsia="Amiri" w:cs="Amiri"/>
          <w:color w:val="111111"/>
          <w:sz w:val="28"/>
          <w:sz w:val="28"/>
          <w:szCs w:val="28"/>
          <w:rtl w:val="true"/>
          <w:lang w:bidi="ar-SA"/>
        </w:rPr>
        <w:t>فَقَالَ إِنِّی أَحْبَبْتُ حُبَّالْخَیْرِ عَنْ ذِکْرِ رَبِّی حَتَّی تَوَارَتْ بِالْحِجَابِ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اسبها را به خاطر یادآوری خدا دوست دارم و او به آنها می‌نگریست تا از دیدگان پنهان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معنی انتخاب و برگزیدن باشد باید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ذکرالله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ذکرالله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بفرماید چنانکه در موارد مشابه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رفته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اسْتَحَبُّوا الْکُفْرَ عَلَی الإیمَانِ</w:t>
      </w:r>
      <w:r>
        <w:rPr>
          <w:rStyle w:val="FootnoteAnchor"/>
          <w:rtl w:val="true"/>
        </w:rPr>
        <w:footnoteReference w:id="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کفر را بر ایمان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ردّوها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Amiri" w:hAnsi="Amiri" w:eastAsia="Amiri" w:cs="Amiri"/>
          <w:color w:val="111111"/>
          <w:sz w:val="28"/>
          <w:sz w:val="28"/>
          <w:szCs w:val="28"/>
          <w:rtl w:val="true"/>
          <w:lang w:bidi="ar-SA"/>
        </w:rPr>
        <w:t>رّدوها عَلیَّ فَطَفِقَ مَسحاً بِالسُوقِ و الاَعناق</w:t>
      </w:r>
      <w:r>
        <w:rPr>
          <w:rFonts w:ascii="IRNazanin" w:hAnsi="IRNazanin" w:eastAsia="IRNazanin"/>
          <w:color w:val="111111"/>
          <w:sz w:val="28"/>
          <w:sz w:val="28"/>
          <w:szCs w:val="28"/>
          <w:rtl w:val="true"/>
          <w:lang w:bidi="fa-IR"/>
        </w:rPr>
        <w:t xml:space="preserve"> این است که ضمیر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صافنات الجیاد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اسبهای چابک و تندرو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در حالیکه شمس در آیه مذکور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آن، خطاب به فرشتگان است که خورشید را برای او بازگردانند، چنین خطاب آمرانه ای از سلیمان علیه السلام به ملائکه خدا با مقام او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قائلان معتقدند چون تماشای اسبان، او را از نماز بازداشت آنها را طلبید و با شمشیر، ساق و گردن آنها را زد و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فطفق مسحا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که تا حدی روشن فکرترند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پس از بازگشت خورشید، ساق و گردن خود را به عنوان وضو شست و در آیین سلیمان، برنامه وضو چنین بوده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درجواب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فطفق مسحاً بالسوق و الاعناق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ساق و گردن به عنوان وضوست چرا اولاً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بهکار برده؟ و ثانیاً چرا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است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سلیمان یک گردن بیشتر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ثالثاً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بر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اگر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فطفق مسحاً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گردن و پی کردن آنهاست چرا کلمه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برده است؟ در حالیکه در زبان عرب، این کلمه به ندرت در معنای قطع و بریدن بهکار می‌رود</w:t>
      </w:r>
      <w:r>
        <w:rPr>
          <w:rFonts w:eastAsia="IRNazanin" w:cs="IRNazanin"/>
          <w:color w:val="111111"/>
          <w:sz w:val="28"/>
          <w:szCs w:val="28"/>
          <w:rtl w:val="true"/>
          <w:lang w:bidi="fa-IR"/>
        </w:rPr>
        <w:t>.</w:t>
      </w:r>
      <w:r>
        <w:rPr>
          <w:rStyle w:val="FootnoteAnchor"/>
          <w:rtl w:val="true"/>
        </w:rPr>
        <w:footnoteReference w:id="558"/>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افتادن جسد بر کرسی سلیمان، آیت الله سبحانی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مورد مفسّران بالاخص آنان که به گردآوری روایات به هر صورتی باشد عنایت دارند احتمالاتی را نقل کردهاند که بسیاری از آنها شبیه اسرائیلیات و ریشه آنها اخبار یهود و کتابهای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تنها یک احتمال از آن احتمالات تا حدودی قابل اعتماد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فرزندی بود که به او دل بسته بود و او را مظهر امیدهای خود در آینده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گرفتن جان او به طوری‌که حضرت سلیمان، جسد بی روح فرزند خود را در برابر دیدگان خود دید، پایه مقاومت و شکیبایی او را در برابر مصائب آزمود و در ضمن تفهیم کرد که قبل از هر چیزی باید کارها را به خدا تفویض کرد</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وی در ادامه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به فرزند و او را مظهر آمال و آرزوها اندیشیدن، برای افراد نه‌تنها گناه نیست، بلکه نسبت به شناختی که از جهان آفرینش دارند ترک اولی نیز حساب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برای پیامبران با شناختی که از خدا و جهان دارند و می‌دانند که هیچ کاری بدون خواست او صورت نمیپذیرد، نوعی ترک اولی است که اثر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مغفرت از میان می‌رود</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 xml:space="preserve">گفتنی است که مضمون این را سیوطی در الدرالمنثور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ضعیف از ابو هریره نقل کرده است</w:t>
      </w:r>
      <w:r>
        <w:rPr>
          <w:rFonts w:eastAsia="IRNazanin" w:cs="IRNazanin"/>
          <w:color w:val="111111"/>
          <w:sz w:val="28"/>
          <w:szCs w:val="28"/>
          <w:rtl w:val="true"/>
          <w:lang w:bidi="fa-IR"/>
        </w:rPr>
        <w:t>.</w:t>
      </w:r>
      <w:r>
        <w:rPr>
          <w:rStyle w:val="FootnoteAnchor"/>
          <w:rtl w:val="true"/>
        </w:rPr>
        <w:footnoteReference w:id="561"/>
      </w:r>
      <w:bookmarkStart w:id="373" w:name="pg13270_158996"/>
    </w:p>
    <w:p>
      <w:pPr>
        <w:pStyle w:val="BookText"/>
        <w:rPr/>
      </w:pPr>
      <w:bookmarkEnd w:id="37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انگشتر سلیمان علیه السلام و دزدیده شدن آن توسط شیاطین و در پی آن حکومت شیاطین بر ملک سلیمان گفته شده، به شدت مورد نقد و طعن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آیت الله مکارم</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افسانه‌های دروغین زشتی که درباره گمشدن انگشتر سلیمان و یا ربوده شدن آن به وسیله یکی از شیاطین و نشستن شیطان بر تخت حکومت به جای او که با آب و تاب در بعضی از کتب آمده و ظاهراً ریشه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باز می‌گردد و از خرافات اسرائیلی است، با هیچ عقل و منطقی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افسانه‌ها قبل از هر چیز، دلیل بر انحطاط فکری گویندگانش می‌باشد و لذا محققان اسلامی هر جا از آن نام برده‌اند، بی پایه بودن آن را با صراحت بازگو کردهاند و گفتهاند نه مقام نبوت و حکومت الهی به انگشتر وابسته است و نه هرگز خداوند این مقام را از پیامبری گرفته، شیطانی را به صورت پیامبری در آورده تا چه رسد به اینکه چهل روز بر جای او بنشیند و در میان مردم حکومت و قضاوت کند</w:t>
      </w:r>
      <w:r>
        <w:rPr>
          <w:rFonts w:eastAsia="IRNazanin" w:cs="IRNazanin"/>
          <w:color w:val="111111"/>
          <w:sz w:val="28"/>
          <w:szCs w:val="28"/>
          <w:rtl w:val="true"/>
          <w:lang w:bidi="fa-IR"/>
        </w:rPr>
        <w:t>».</w:t>
      </w:r>
      <w:r>
        <w:rPr>
          <w:rStyle w:val="FootnoteAnchor"/>
          <w:rtl w:val="true"/>
        </w:rPr>
        <w:footnoteReference w:id="562"/>
      </w:r>
    </w:p>
    <w:p>
      <w:pPr>
        <w:pStyle w:val="Heading4"/>
        <w:numPr>
          <w:ilvl w:val="3"/>
          <w:numId w:val="1"/>
        </w:numPr>
        <w:rPr/>
      </w:pPr>
      <w:bookmarkStart w:id="374" w:name="__RefHeading___Toc1591807_2322387425"/>
      <w:bookmarkStart w:id="375" w:name="_Toc135"/>
      <w:bookmarkEnd w:id="374"/>
      <w:r>
        <w:rPr/>
        <w:t>7</w:t>
      </w:r>
      <w:r>
        <w:rPr>
          <w:rtl w:val="true"/>
        </w:rPr>
        <w:t xml:space="preserve">. </w:t>
      </w:r>
      <w:r>
        <w:rPr>
          <w:rtl w:val="true"/>
        </w:rPr>
        <w:t>داستان زینب بنت جحش</w:t>
      </w:r>
      <w:bookmarkEnd w:id="37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تفسیر قمی در ذیل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ascii="Amiri" w:hAnsi="Amiri" w:eastAsia="Amiri" w:cs="Amiri"/>
          <w:color w:val="111111"/>
          <w:sz w:val="28"/>
          <w:sz w:val="28"/>
          <w:szCs w:val="28"/>
          <w:rtl w:val="true"/>
          <w:lang w:bidi="ar-SA"/>
        </w:rPr>
        <w:t>وَإِذْ تَقُولُ لِلَّذِی أَنْعَمَ اللَّهُ عَلَیْهِ وَأَنْعَمْتَ عَلَیْهِ أَمْسِکْ عَلَیْکَ زَوْجَکَ وَاتَّقِ اللَّهَ وَتُخْفِی فِی نَفْسِکَ مَا اللَّهُ مُبْدِیهِ</w:t>
      </w:r>
      <w:r>
        <w:rPr>
          <w:rFonts w:ascii="IRNazanin" w:hAnsi="IRNazanin" w:eastAsia="IRNazanin"/>
          <w:color w:val="111111"/>
          <w:sz w:val="28"/>
          <w:sz w:val="28"/>
          <w:szCs w:val="28"/>
          <w:rtl w:val="true"/>
          <w:lang w:bidi="fa-IR"/>
        </w:rPr>
        <w:t xml:space="preserve"> سبب نزولی را از امام صادق علیه السلام به این نحو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پیامبر صلی الله علیه وآله به منزل زید وارد شد و زینب را دید که در وسط خانه نشسته و ماده خوش‌بویی را می‌سایید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نگریست و او زیبا چهره بود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خالق النور و تبارک الله احسن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منزلش برگشت و علاقه عجیبی به زینب در قلبش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زید به منزل رفت زینب او را از آنچه رسول خدا صلی الله علیه وآله گفته بود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تو را طلاق دهم تا رسول خدا صلی الله علیه وآله تو را تزویج کند؟</w:t>
      </w:r>
      <w:bookmarkStart w:id="376" w:name="pg13270_158997"/>
    </w:p>
    <w:p>
      <w:pPr>
        <w:pStyle w:val="BookText"/>
        <w:rPr/>
      </w:pPr>
      <w:bookmarkEnd w:id="376"/>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طلاقم دهی و او تزویجم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نزد پیامبر صلی الله علیه وآله آمد و جریان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را نگه دار</w:t>
      </w:r>
      <w:r>
        <w:rPr>
          <w:rFonts w:eastAsia="IRNazanin" w:cs="IRNazanin"/>
          <w:color w:val="111111"/>
          <w:sz w:val="28"/>
          <w:szCs w:val="28"/>
          <w:rtl w:val="true"/>
          <w:lang w:bidi="fa-IR"/>
        </w:rPr>
        <w:t>...».</w:t>
      </w:r>
      <w:r>
        <w:rPr>
          <w:rStyle w:val="FootnoteAnchor"/>
          <w:rtl w:val="true"/>
        </w:rPr>
        <w:footnoteReference w:id="563"/>
      </w:r>
    </w:p>
    <w:p>
      <w:pPr>
        <w:pStyle w:val="Heading4"/>
        <w:numPr>
          <w:ilvl w:val="3"/>
          <w:numId w:val="1"/>
        </w:numPr>
        <w:rPr/>
      </w:pPr>
      <w:bookmarkStart w:id="377" w:name="__RefHeading___Toc1591809_2322387425"/>
      <w:bookmarkStart w:id="378" w:name="_Toc136"/>
      <w:bookmarkEnd w:id="377"/>
      <w:r>
        <w:rPr>
          <w:rtl w:val="true"/>
        </w:rPr>
        <w:t>نقد و بررسی</w:t>
      </w:r>
      <w:bookmarkEnd w:id="378"/>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ماجرا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این تفسیر از چند جهت منافی با مقام نبی خاتم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عصمت که ما درباره انبیا قائل هستیم و عاشق شدن به زن غیر، مناسبتی با مقام عصمت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به دلالت نص صریح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لا تَدْخُلُوا بُیُوتًا غَیْرَ بُیُوتِکُمْ حَتَّی تَسْتَأْنِسُوا</w:t>
      </w:r>
      <w:r>
        <w:rPr>
          <w:rFonts w:ascii="IRNazanin" w:hAnsi="IRNazanin" w:eastAsia="IRNazanin"/>
          <w:color w:val="111111"/>
          <w:sz w:val="28"/>
          <w:sz w:val="28"/>
          <w:szCs w:val="28"/>
          <w:rtl w:val="true"/>
          <w:lang w:bidi="fa-IR"/>
        </w:rPr>
        <w:t>، وقتی تمام مؤمنین مأمور باشند بدون اذن، داخل خانه احدی نشوند پیامبر صلی الله علیه وآله اولی به این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کسی که به عقل خود رجوع نماید به شهادت عقلش می‌فهمد که این توجیه اهل سنت در آیه به کلی بی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زینب، دختر عمه رسول خدا صلی الله علیه وآله بود و ممکن نیست که در کوچکی و بزرگی قبل از فرود آمدن آیه حجاب، او را ندیده باشد چه طور قبلاً که موقع بروز حسن و زیبایی او بود خواستگار او نشد و پس از مدتی که زن پسر خوانده او شد و مسلماً از طراوت جوانی او کاسته شد، به یک نظر عاشق او گردید و کلامی گفت که حاکی از دل باختگی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نخواهد بود</w:t>
      </w:r>
      <w:r>
        <w:rPr>
          <w:rFonts w:eastAsia="IRNazanin" w:cs="IRNazanin"/>
          <w:color w:val="111111"/>
          <w:sz w:val="28"/>
          <w:szCs w:val="28"/>
          <w:rtl w:val="true"/>
          <w:lang w:bidi="fa-IR"/>
        </w:rPr>
        <w:t>».</w:t>
      </w:r>
      <w:r>
        <w:rPr>
          <w:rStyle w:val="FootnoteAnchor"/>
          <w:rtl w:val="true"/>
        </w:rPr>
        <w:footnoteReference w:id="564"/>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رحمه الله در تفسیر آیه </w:t>
      </w:r>
      <w:r>
        <w:rPr>
          <w:rFonts w:ascii="Amiri" w:hAnsi="Amiri" w:eastAsia="Amiri" w:cs="Amiri"/>
          <w:color w:val="111111"/>
          <w:sz w:val="28"/>
          <w:sz w:val="28"/>
          <w:szCs w:val="28"/>
          <w:rtl w:val="true"/>
          <w:lang w:bidi="ar-SA"/>
        </w:rPr>
        <w:t>فلمّا قضی زیدمنها وَطَراً زِوَّجنا لَها</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تعبیر قضای وطر، کنایه است از بهره مندی از وی و هم خوابگی با او و جمله </w:t>
      </w:r>
      <w:r>
        <w:rPr>
          <w:rFonts w:ascii="Amiri" w:hAnsi="Amiri" w:eastAsia="Amiri" w:cs="Amiri"/>
          <w:color w:val="111111"/>
          <w:sz w:val="28"/>
          <w:sz w:val="28"/>
          <w:szCs w:val="28"/>
          <w:rtl w:val="true"/>
          <w:lang w:bidi="ar-SA"/>
        </w:rPr>
        <w:t>لِکَیَّ لایکون عَلَیَ المومنینَ حَرَجٌ فی أزواجِ اَدعِیائهم اذا قضوا مِنهُنَّ وَطَراً</w:t>
      </w:r>
      <w:r>
        <w:rPr>
          <w:rFonts w:ascii="IRNazanin" w:hAnsi="IRNazanin" w:eastAsia="IRNazanin"/>
          <w:color w:val="111111"/>
          <w:sz w:val="28"/>
          <w:sz w:val="28"/>
          <w:szCs w:val="28"/>
          <w:rtl w:val="true"/>
          <w:lang w:bidi="fa-IR"/>
        </w:rPr>
        <w:t xml:space="preserve"> تعلیل ازدواج مورد بحث و بیان مصلحت این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اینکه ما زینب را به ازدواج تو در می‌آوریم و این عمل را حلال و جایز کردیم</w:t>
      </w:r>
    </w:p>
    <w:p>
      <w:pPr>
        <w:pStyle w:val="BookText"/>
        <w:rPr/>
      </w:pPr>
      <w:r>
        <w:rPr>
          <w:rFonts w:ascii="IRNazanin" w:hAnsi="IRNazanin" w:eastAsia="IRNazanin"/>
          <w:color w:val="111111"/>
          <w:sz w:val="28"/>
          <w:sz w:val="28"/>
          <w:szCs w:val="28"/>
          <w:rtl w:val="true"/>
          <w:lang w:bidi="fa-IR"/>
        </w:rPr>
        <w:t>علتش این است که خواستیم مؤمنین در خصوص ازدواج با همسران پسرخوانده‌هایشان، بعد از آنکه بهره خود را گرفتند در فشار نباشند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این‌جا روشن می‌شود که آنچه رسول خدا صلی الله علیه وآله در دل پنهان می‌داشته همین حکم بوده و معلوم می‌شود این عمل قبلاً برای آن جناب واجب شده بود نه اینکه رسول خدا صلی الله علیه وآله آن‌طوری که بعضی از مفسّرین گفته‌اند، عاشق زینب شده و عشق خود را پنهان کرده باشد، بلکه وجوب این عمل را پنهان کرده است</w:t>
      </w:r>
      <w:r>
        <w:rPr>
          <w:rFonts w:eastAsia="IRNazanin" w:cs="IRNazanin"/>
          <w:color w:val="111111"/>
          <w:sz w:val="28"/>
          <w:szCs w:val="28"/>
          <w:rtl w:val="true"/>
          <w:lang w:bidi="fa-IR"/>
        </w:rPr>
        <w:t>».</w:t>
      </w:r>
      <w:r>
        <w:rPr>
          <w:rStyle w:val="FootnoteAnchor"/>
          <w:rtl w:val="true"/>
        </w:rPr>
        <w:footnoteReference w:id="566"/>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مفسّرین در اثر این اشتباه به سختی و تنگی افتاده، در مقام توجیه عشق رسول خدا صلی الله علیه وآله بر آمده‌اند که او هم بشر بوده و عشق یک حالت جبلی و فطری است که هیچ بشری از آن مستثنی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مصحح تفسیر قمی چنین توجیهی آورده</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غافل از اینکه اولاً با این توجیه، نیروی تربیت الهی را از نیروی جبلت و طبیعت بشری کمتر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نیروی تربیت الهی قادر بر هر نیروی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چنین فرضی دیگر معنا ندارد که آن جناب را عتاب کند که چرا عشق خود را پنهان کردهای؟ چون معنایش این می‌شود که تو باید عشق خود را نسبت به زن مردم اظهار می‌کردی و چرا نکردی؟ و رسوایی این حرف از آفتاب روشن‌تر است</w:t>
      </w:r>
      <w:r>
        <w:rPr>
          <w:rFonts w:eastAsia="IRNazanin" w:cs="IRNazanin"/>
          <w:color w:val="111111"/>
          <w:sz w:val="28"/>
          <w:szCs w:val="28"/>
          <w:rtl w:val="true"/>
          <w:lang w:bidi="fa-IR"/>
        </w:rPr>
        <w:t>».</w:t>
      </w:r>
      <w:r>
        <w:rPr>
          <w:rStyle w:val="FootnoteAnchor"/>
          <w:rtl w:val="true"/>
        </w:rPr>
        <w:footnoteReference w:id="568"/>
      </w:r>
      <w:bookmarkStart w:id="379" w:name="pg13270_158999"/>
    </w:p>
    <w:p>
      <w:pPr>
        <w:pStyle w:val="BookText"/>
        <w:rPr/>
      </w:pPr>
      <w:bookmarkEnd w:id="379"/>
      <w:r>
        <w:rPr>
          <w:rFonts w:ascii="IRNazanin" w:hAnsi="IRNazanin" w:eastAsia="IRNazanin"/>
          <w:color w:val="111111"/>
          <w:sz w:val="28"/>
          <w:sz w:val="28"/>
          <w:szCs w:val="28"/>
          <w:rtl w:val="true"/>
          <w:lang w:bidi="fa-IR"/>
        </w:rPr>
        <w:t>علاوه بر استدلاهای فوق گفتنی است که تاریخ زندگی پیامبر صلی الله علیه وآله به هیچ وجه نشان نمیدهد که او علاقه و تمایل خاصی نسبت به زینب داشت، بلکه همچون سایر همسران، بلکه شاید از جهاتی نیز کمتر از بعضی همسران پیامبر صلی الله علیه وآله بوده و این خود شاهد تاریخی دیگری بر نفی آن افسانه‌هاست</w:t>
      </w:r>
      <w:r>
        <w:rPr>
          <w:rFonts w:eastAsia="IRNazanin" w:cs="IRNazanin"/>
          <w:color w:val="111111"/>
          <w:sz w:val="28"/>
          <w:szCs w:val="28"/>
          <w:rtl w:val="true"/>
          <w:lang w:bidi="fa-IR"/>
        </w:rPr>
        <w:t>.</w:t>
      </w:r>
      <w:r>
        <w:rPr>
          <w:rStyle w:val="FootnoteAnchor"/>
          <w:rtl w:val="true"/>
        </w:rPr>
        <w:footnoteReference w:id="569"/>
      </w:r>
    </w:p>
    <w:p>
      <w:pPr>
        <w:pStyle w:val="Heading3"/>
        <w:numPr>
          <w:ilvl w:val="2"/>
          <w:numId w:val="1"/>
        </w:numPr>
        <w:rPr/>
      </w:pPr>
      <w:bookmarkStart w:id="380" w:name="__RefHeading___Toc1591811_2322387425"/>
      <w:bookmarkStart w:id="381" w:name="_Toc137"/>
      <w:bookmarkEnd w:id="380"/>
      <w:r>
        <w:rPr>
          <w:rtl w:val="true"/>
        </w:rPr>
        <w:t>نتیجه گیری</w:t>
      </w:r>
      <w:bookmarkEnd w:id="3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اسرائیلیات یا قصه‌های خرافی بر گرفته از منابع یهودی یا مسیحی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تفاسیر اسلامی از جمله تفسیر قمی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این روایات در کتاب تفسیر قمی، دلیل بر وجود آنها در نسخه اصلی تفسیر علی بن ابراهیم قمی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اسرائیلی مورد بحث، در معارضه با آیات قرآن کریم و نیز برخی روایات معصومان علیهم السلام و شواهد عقلی، دچار اشکالات اساسی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 و رسولان الهی دارای مقام عصمت بوده و اتهاماتی که در مصادر اسرائیلی بر ایشان وارد شده، هرگز شایسته مقام والای ایشان نیست</w:t>
      </w:r>
      <w:r>
        <w:rPr>
          <w:rFonts w:eastAsia="IRNazanin" w:cs="IRNazanin"/>
          <w:color w:val="111111"/>
          <w:sz w:val="28"/>
          <w:szCs w:val="28"/>
          <w:rtl w:val="true"/>
          <w:lang w:bidi="fa-IR"/>
        </w:rPr>
        <w:t>.</w:t>
      </w:r>
    </w:p>
    <w:p>
      <w:pPr>
        <w:pStyle w:val="Heading3"/>
        <w:numPr>
          <w:ilvl w:val="2"/>
          <w:numId w:val="1"/>
        </w:numPr>
        <w:rPr/>
      </w:pPr>
      <w:bookmarkStart w:id="382" w:name="__RefHeading___Toc1591813_2322387425"/>
      <w:bookmarkStart w:id="383" w:name="_Toc138"/>
      <w:bookmarkEnd w:id="382"/>
      <w:r>
        <w:rPr>
          <w:rtl w:val="true"/>
        </w:rPr>
        <w:t>فهرست منابع</w:t>
      </w:r>
      <w:bookmarkEnd w:id="3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القرآن، خزائلی، محمد؛ چاپ سوم، تهران، موسسه انتشارات امیرکبیر،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الاسرائیلیات فی التفسیر و الحدیث، الذهبی، محمدحسین؛ الطبعة الثانیة، دمشق، لجنة النشر فی دارالایمان،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الاسرائیلیات و اثرها فی کتب التفسیر، نعناعه، رمزی؛ بیروت، دارالقلم ـ دارالضیاء،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م ـ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الاسرائیلیات و الموضوعات فی کتب التفسیر، ابوشهبه، محمد بن محمد؛ الطبعة الاولی، بیروت، دارالجمیل،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التبیان فی تفسیر القرآن، الطوسی، محمد بن الحسن؛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حبیب قصیر العاملی، الطبعة الاولی، بی جا، مکتب الاعلام الاسلامی،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التفسیر الکبیر، رازی، فخرالدین؛ الطبعة الثالثة، بیروت، داراحیاء التراث العربی، بی تا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لأحکام القرآن، القرطبی، محمد بن احمد؛ الطبعة الاولی، تهران، انتشارات ناصر خسرو،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فی التفسیر بالمأثور، السیوطی، جلال الدین عبدالرحمن؛ قم، مکتبةآیة الله العظمی المرعشی النجفی،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الکاشف عن حقائق غوامض التنزیل، زمخشری، محمود؛ الطبعة الثالثة، بیروت، دارالکتاب العربی،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المفسّرون حیاتهم و منهجهم، ایازی، محمد علی؛ تهران، وزارة الثقافة و الارشاد و الاسلامی،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المجلسی، محمدباقر؛ بیروت، موسسه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پژوهشی در باب اسرائیلیات در تفاسیر قرآن، دیاری، محمدتقی؛ چاپ اول، تهران، دفتر پژوهش و نشر سهروردی،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القرآن العظیم، ابن کثیر، اسماعیل بن عمرو؛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شمس الدین، الطبعة الاولی، بیروت، دارالکتب العلمیة،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 القمی، علی بن ابراهیم؛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الموسوی الجزائری، الطبعة الثالثة، قم، موسسه دارالکتاب،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الکاشف، مغنیه، محمد جواد؛ الطبعة الاولی، تهران، دارالکتب الاسلامیة،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المیزان، طباطبایی، محمد حسین؛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موسوی همدانی، چاپ بیست و سوم، قم، دفتر انتشارات اسلامی،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نمونه، مکارم شیرازی، ناصر؛ چاپ نوزدهم، تهران، دارالکتب الاسلامیه،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نورالثقلین، العروسی الحویزی، عبد علی بن جمعه؛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الرسولی المحلاتی،</w:t>
      </w:r>
    </w:p>
    <w:p>
      <w:pPr>
        <w:pStyle w:val="BookText"/>
        <w:rPr/>
      </w:pPr>
      <w:r>
        <w:rPr>
          <w:rFonts w:ascii="IRNazanin" w:hAnsi="IRNazanin" w:eastAsia="IRNazanin"/>
          <w:color w:val="111111"/>
          <w:sz w:val="28"/>
          <w:sz w:val="28"/>
          <w:szCs w:val="28"/>
          <w:rtl w:val="true"/>
          <w:lang w:bidi="fa-IR"/>
        </w:rPr>
        <w:t xml:space="preserve">الطبعة الثانیه، قم، المطبعة العلمیة،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و مفسّران، معرفت، محمدهادی؛ چاپ اول، قم، موسسه فرهنگی التمهید،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تنزیه الانبیاء، الموسوی، السید المرتضی؛ الطبعة الثانیة، نجف، المطبعة الحیدریة،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البیان عن تأویل آی القرآن، الطبری، محمد بن جریر؛ 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صدقی جمیل العطار، بیروت، دارالفکر،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البلاغه، ابن ابی الحدید؛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چاپ سوم، بیروت، داراحیاء التراث العربی،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 صدوق، محمد بن علی بن حسین؛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ذهنی تهرانی، چاپ اول، قم، انتشارات مومنین،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علیه السلام، صدوق؛ بی جا، انتشارات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التفسیر، عیاشی، محمد بن مسعود؛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رسولی محلاتی، تهران، چاپ خانه علمیه،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 و عهد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فاضل خان خمدانی، ویلیام گلن ـ هنری مرتن، تهران، انتشارات اساطیر،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فی تفسیر القرآن، طبرسی، فضل بن حسن؛ چاپ سوم، تهران، انتشارات ناصر خسرو،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مخزن العرفان فی تفسیر القرآن، امین، نصرت؛ تهران، نهضت زنان مسلمان،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معالم التنزیل فی تفسیر القرآن، البغوی، حسین بن مسعود؛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المهدی، الطبعة الاولی، بیروت دار احیاء التراث العربی،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الرجال الحدیث، الموسوی الخویی، ابوالقاسم؛ الطبعة الثالثة، بیروت، نشر مدینۀ العلم،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منشور جاوید، سبحانی، جعفر؛ تهران، انتشارات توحید،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ـ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384" w:name="pg13270_159002"/>
    </w:p>
    <w:p>
      <w:pPr>
        <w:pStyle w:val="Heading2"/>
        <w:numPr>
          <w:ilvl w:val="1"/>
          <w:numId w:val="1"/>
        </w:numPr>
        <w:rPr/>
      </w:pPr>
      <w:bookmarkStart w:id="385" w:name="__RefHeading___Toc1591815_2322387425"/>
      <w:bookmarkStart w:id="386" w:name="_Toc139"/>
      <w:bookmarkEnd w:id="384"/>
      <w:bookmarkEnd w:id="385"/>
      <w:r>
        <w:rPr>
          <w:rtl w:val="true"/>
        </w:rPr>
        <w:t>بررسی آیات محکم و متشابه، ناسخ و منسوخ، عام و خاص در تفسیر قمی فاطمه گل باغی</w:t>
      </w:r>
      <w:bookmarkEnd w:id="386"/>
    </w:p>
    <w:p>
      <w:pPr>
        <w:pStyle w:val="Heading3"/>
        <w:numPr>
          <w:ilvl w:val="2"/>
          <w:numId w:val="1"/>
        </w:numPr>
        <w:rPr/>
      </w:pPr>
      <w:bookmarkStart w:id="387" w:name="__RefHeading___Toc1591817_2322387425"/>
      <w:bookmarkStart w:id="388" w:name="_Toc140"/>
      <w:bookmarkEnd w:id="387"/>
      <w:r>
        <w:rPr>
          <w:rtl w:val="true"/>
        </w:rPr>
        <w:t>چکیده</w:t>
      </w:r>
      <w:bookmarkEnd w:id="388"/>
    </w:p>
    <w:p>
      <w:pPr>
        <w:pStyle w:val="BookText"/>
        <w:rPr/>
      </w:pPr>
      <w:r>
        <w:rPr>
          <w:rFonts w:ascii="IRNazanin" w:hAnsi="IRNazanin" w:eastAsia="IRNazanin"/>
          <w:color w:val="111111"/>
          <w:sz w:val="28"/>
          <w:sz w:val="28"/>
          <w:szCs w:val="28"/>
          <w:rtl w:val="true"/>
          <w:lang w:bidi="fa-IR"/>
        </w:rPr>
        <w:t>تفسیر قمی در تعریف محکم و متشابه بیان میدارد که متشابه آیاتی هستند که دارای لفظ واحدند ولی معنایشان مختلف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که 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این کتاب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جز محکمات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قمی راجع به آیات ناسخ و منسوخ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مورد آیات عام و خاص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محکم،متشابه، ناسخ، منسوخ، عام، خاص، تفسیر قمی</w:t>
      </w:r>
    </w:p>
    <w:p>
      <w:pPr>
        <w:pStyle w:val="Heading3"/>
        <w:numPr>
          <w:ilvl w:val="2"/>
          <w:numId w:val="1"/>
        </w:numPr>
        <w:rPr/>
      </w:pPr>
      <w:bookmarkStart w:id="389" w:name="__RefHeading___Toc1591819_2322387425"/>
      <w:bookmarkStart w:id="390" w:name="_Toc141"/>
      <w:bookmarkEnd w:id="389"/>
      <w:r>
        <w:rPr>
          <w:rtl w:val="true"/>
        </w:rPr>
        <w:t>مقدمه</w:t>
      </w:r>
      <w:bookmarkEnd w:id="390"/>
    </w:p>
    <w:p>
      <w:pPr>
        <w:pStyle w:val="BookText"/>
        <w:rPr/>
      </w:pPr>
      <w:r>
        <w:rPr>
          <w:rFonts w:ascii="IRNazanin" w:hAnsi="IRNazanin" w:eastAsia="IRNazanin"/>
          <w:color w:val="111111"/>
          <w:sz w:val="28"/>
          <w:sz w:val="28"/>
          <w:szCs w:val="28"/>
          <w:rtl w:val="true"/>
          <w:lang w:bidi="fa-IR"/>
        </w:rPr>
        <w:t>الهی، کامم را به حلاوت تلاوت کلامت، شیرین بدار</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که معجزۀ حضرت ختمی مرتبت است کتاب هدایت برای تمام بشریت است و آیات نورانیاش راه را به سوی تمامی طالبان حقیقت میگشاید و از آنچه آدمی به آن نیازمند و برای رسیدن به صراط مستقیم به آن محتاج است در این کتاب شریف نازل شده است</w:t>
      </w:r>
      <w:r>
        <w:rPr>
          <w:rFonts w:eastAsia="IRNazanin" w:cs="IRNazanin"/>
          <w:color w:val="111111"/>
          <w:sz w:val="28"/>
          <w:szCs w:val="28"/>
          <w:rtl w:val="true"/>
          <w:lang w:bidi="fa-IR"/>
        </w:rPr>
        <w:t>.</w:t>
      </w:r>
      <w:bookmarkStart w:id="391" w:name="pg13270_159003"/>
    </w:p>
    <w:p>
      <w:pPr>
        <w:pStyle w:val="BookText"/>
        <w:rPr/>
      </w:pPr>
      <w:bookmarkEnd w:id="391"/>
      <w:r>
        <w:rPr>
          <w:rFonts w:ascii="IRNazanin" w:hAnsi="IRNazanin" w:eastAsia="IRNazanin"/>
          <w:color w:val="111111"/>
          <w:sz w:val="28"/>
          <w:sz w:val="28"/>
          <w:szCs w:val="28"/>
          <w:rtl w:val="true"/>
          <w:lang w:bidi="fa-IR"/>
        </w:rPr>
        <w:t>در این کتاب عظیم الشأن مفسرین با درک جزئی خود از بیکران حقائق آن، دسته بندیهایی بر اساس آیات محکم و متشابه،ناسخ و منسوخ، عام و خاص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شرح هر کدام از آن‌ها پرداخته‌اند، زیرا به خطا رفتن در اینگونه</w:t>
      </w:r>
    </w:p>
    <w:p>
      <w:pPr>
        <w:pStyle w:val="BookText"/>
        <w:rPr/>
      </w:pPr>
      <w:r>
        <w:rPr>
          <w:rFonts w:ascii="IRNazanin" w:hAnsi="IRNazanin" w:eastAsia="IRNazanin"/>
          <w:color w:val="111111"/>
          <w:sz w:val="28"/>
          <w:sz w:val="28"/>
          <w:szCs w:val="28"/>
          <w:rtl w:val="true"/>
          <w:lang w:bidi="fa-IR"/>
        </w:rPr>
        <w:t>آیات، مانند متشابه سبب پیدایش فرقههای ضالۀ بسیاری مانند مجسمه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که هر کدام بنابر غرض ورزیهای خودشان به ظاهر آیات پرداخته و باطن آن را رها ساختهاند و این کتاب که مایه هدایت است سبب گمراهی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تفسیر قمی نیز موضوع آیات محکم و متشابه، ناسخ و منسوخ و عام و خاص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شیوۀ کار ما بر اساس بررسی و جست وجو در هر دو جلد کتاب و استخراج اینگونه آیات در حد استطاعت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قمی برخی آیات ناسخ و منسوخ، محکم و متشابه و عام و خاص معرفی شده است</w:t>
      </w:r>
      <w:r>
        <w:rPr>
          <w:rFonts w:eastAsia="IRNazanin" w:cs="IRNazanin"/>
          <w:color w:val="111111"/>
          <w:sz w:val="28"/>
          <w:szCs w:val="28"/>
          <w:rtl w:val="true"/>
          <w:lang w:bidi="fa-IR"/>
        </w:rPr>
        <w:t>.</w:t>
      </w:r>
    </w:p>
    <w:p>
      <w:pPr>
        <w:pStyle w:val="Heading3"/>
        <w:numPr>
          <w:ilvl w:val="2"/>
          <w:numId w:val="1"/>
        </w:numPr>
        <w:rPr/>
      </w:pPr>
      <w:bookmarkStart w:id="392" w:name="__RefHeading___Toc1591821_2322387425"/>
      <w:bookmarkStart w:id="393" w:name="_Toc142"/>
      <w:bookmarkEnd w:id="392"/>
      <w:r>
        <w:rPr>
          <w:rtl w:val="true"/>
        </w:rPr>
        <w:t>هدف</w:t>
      </w:r>
      <w:bookmarkEnd w:id="393"/>
    </w:p>
    <w:p>
      <w:pPr>
        <w:pStyle w:val="BookText"/>
        <w:rPr/>
      </w:pPr>
      <w:r>
        <w:rPr>
          <w:rFonts w:ascii="IRNazanin" w:hAnsi="IRNazanin" w:eastAsia="IRNazanin"/>
          <w:color w:val="111111"/>
          <w:sz w:val="28"/>
          <w:sz w:val="28"/>
          <w:szCs w:val="28"/>
          <w:rtl w:val="true"/>
          <w:lang w:bidi="fa-IR"/>
        </w:rPr>
        <w:t>بررسی نسخ و اِحکام و تشابه و عموم و خصوص در تفسیر قمی</w:t>
      </w:r>
      <w:r>
        <w:rPr>
          <w:rFonts w:eastAsia="IRNazanin" w:cs="IRNazanin"/>
          <w:color w:val="111111"/>
          <w:sz w:val="28"/>
          <w:szCs w:val="28"/>
          <w:rtl w:val="true"/>
          <w:lang w:bidi="fa-IR"/>
        </w:rPr>
        <w:t>.</w:t>
      </w:r>
    </w:p>
    <w:p>
      <w:pPr>
        <w:pStyle w:val="Heading3"/>
        <w:numPr>
          <w:ilvl w:val="2"/>
          <w:numId w:val="1"/>
        </w:numPr>
        <w:rPr/>
      </w:pPr>
      <w:bookmarkStart w:id="394" w:name="__RefHeading___Toc1591823_2322387425"/>
      <w:bookmarkStart w:id="395" w:name="_Toc143"/>
      <w:bookmarkEnd w:id="394"/>
      <w:r>
        <w:rPr>
          <w:rtl w:val="true"/>
        </w:rPr>
        <w:t>روش تحقیق</w:t>
      </w:r>
      <w:bookmarkEnd w:id="395"/>
    </w:p>
    <w:p>
      <w:pPr>
        <w:pStyle w:val="BookText"/>
        <w:rPr/>
      </w:pPr>
      <w:r>
        <w:rPr>
          <w:rFonts w:ascii="IRNazanin" w:hAnsi="IRNazanin" w:eastAsia="IRNazanin"/>
          <w:color w:val="111111"/>
          <w:sz w:val="28"/>
          <w:sz w:val="28"/>
          <w:szCs w:val="28"/>
          <w:rtl w:val="true"/>
          <w:lang w:bidi="fa-IR"/>
        </w:rPr>
        <w:t>کتابخانهای ـ اسنادی</w:t>
      </w:r>
      <w:r>
        <w:rPr>
          <w:rFonts w:eastAsia="IRNazanin" w:cs="IRNazanin"/>
          <w:color w:val="111111"/>
          <w:sz w:val="28"/>
          <w:szCs w:val="28"/>
          <w:rtl w:val="true"/>
          <w:lang w:bidi="fa-IR"/>
        </w:rPr>
        <w:t>.</w:t>
      </w:r>
    </w:p>
    <w:p>
      <w:pPr>
        <w:pStyle w:val="Heading3"/>
        <w:numPr>
          <w:ilvl w:val="2"/>
          <w:numId w:val="1"/>
        </w:numPr>
        <w:rPr/>
      </w:pPr>
      <w:bookmarkStart w:id="396" w:name="__RefHeading___Toc1591825_2322387425"/>
      <w:bookmarkStart w:id="397" w:name="_Toc144"/>
      <w:bookmarkEnd w:id="396"/>
      <w:r>
        <w:rPr>
          <w:rtl w:val="true"/>
        </w:rPr>
        <w:t>محکم و متشابه</w:t>
      </w:r>
      <w:bookmarkEnd w:id="39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محکم و متشابه در قرآن دارای چنان اهمیتی است که هر مفسر قرآنی توجه به آن را برای خود لازم دانسته، غفلت از آن را موجب پیدایش انحراف در تفسیر قرآن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دو بخش محکم و متشابه تقسیم میشود</w:t>
      </w:r>
      <w:r>
        <w:rPr>
          <w:rFonts w:eastAsia="IRNazanin" w:cs="IRNazanin"/>
          <w:color w:val="111111"/>
          <w:sz w:val="28"/>
          <w:szCs w:val="28"/>
          <w:rtl w:val="true"/>
          <w:lang w:bidi="fa-IR"/>
        </w:rPr>
        <w:t>.</w:t>
      </w:r>
      <w:bookmarkStart w:id="398" w:name="pg13270_159004"/>
    </w:p>
    <w:p>
      <w:pPr>
        <w:pStyle w:val="BookText"/>
        <w:rPr/>
      </w:pPr>
      <w:bookmarkEnd w:id="398"/>
      <w:r>
        <w:rPr>
          <w:rFonts w:ascii="IRNazanin" w:hAnsi="IRNazanin" w:eastAsia="IRNazanin"/>
          <w:color w:val="111111"/>
          <w:sz w:val="28"/>
          <w:sz w:val="28"/>
          <w:szCs w:val="28"/>
          <w:rtl w:val="true"/>
          <w:lang w:bidi="fa-IR"/>
        </w:rPr>
        <w:t>بعضی از آیات، آیات مادر،اساسی و مرجع است و بخشی دیگر نیازمند ارجاع به دسته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نظر استقلالی به آیات دستۀ دوم در تفسیر قرآن، انسان را به کلی از مسیر صحیح فهم قرآن منحرف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مذاهب فاسدی چون مجسمه یا مجبره یا مفوضه بر پایه همین دسته از آیات و بودن ملاحظه آیات محکم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بیان محوری بودن شناخت محکم و متشابه</w:t>
      </w:r>
    </w:p>
    <w:p>
      <w:pPr>
        <w:pStyle w:val="BookText"/>
        <w:rPr/>
      </w:pPr>
      <w:r>
        <w:rPr>
          <w:rFonts w:ascii="IRNazanin" w:hAnsi="IRNazanin" w:eastAsia="IRNazanin"/>
          <w:color w:val="111111"/>
          <w:sz w:val="28"/>
          <w:sz w:val="28"/>
          <w:szCs w:val="28"/>
          <w:rtl w:val="true"/>
          <w:lang w:bidi="fa-IR"/>
        </w:rPr>
        <w:t>در قرآن به ذکر این حدیث اکتفا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العیون اخبار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رد متشابه القرآن الی محکمه هدی الی صراط مستقیم</w:t>
      </w:r>
      <w:r>
        <w:rPr>
          <w:rFonts w:eastAsia="IRNazanin" w:cs="IRNazanin"/>
          <w:color w:val="111111"/>
          <w:sz w:val="28"/>
          <w:szCs w:val="28"/>
          <w:rtl w:val="true"/>
          <w:lang w:bidi="fa-IR"/>
        </w:rPr>
        <w:t>».</w:t>
      </w:r>
      <w:r>
        <w:rPr>
          <w:rStyle w:val="FootnoteAnchor"/>
          <w:rtl w:val="true"/>
        </w:rPr>
        <w:footnoteReference w:id="570"/>
      </w:r>
    </w:p>
    <w:p>
      <w:pPr>
        <w:pStyle w:val="Heading3"/>
        <w:numPr>
          <w:ilvl w:val="2"/>
          <w:numId w:val="1"/>
        </w:numPr>
        <w:rPr/>
      </w:pPr>
      <w:bookmarkStart w:id="399" w:name="__RefHeading___Toc1591827_2322387425"/>
      <w:bookmarkStart w:id="400" w:name="_Toc145"/>
      <w:bookmarkEnd w:id="399"/>
      <w:r>
        <w:rPr>
          <w:rtl w:val="true"/>
        </w:rPr>
        <w:t>تعریف محکم و متشابه</w:t>
      </w:r>
      <w:bookmarkEnd w:id="400"/>
    </w:p>
    <w:p>
      <w:pPr>
        <w:pStyle w:val="Heading4"/>
        <w:numPr>
          <w:ilvl w:val="3"/>
          <w:numId w:val="1"/>
        </w:numPr>
        <w:rPr/>
      </w:pPr>
      <w:bookmarkStart w:id="401" w:name="__RefHeading___Toc1591829_2322387425"/>
      <w:bookmarkStart w:id="402" w:name="_Toc146"/>
      <w:bookmarkEnd w:id="401"/>
      <w:r>
        <w:rPr>
          <w:rtl w:val="true"/>
        </w:rPr>
        <w:t>الف</w:t>
      </w:r>
      <w:r>
        <w:rPr>
          <w:rtl w:val="true"/>
        </w:rPr>
        <w:t xml:space="preserve">) </w:t>
      </w:r>
      <w:r>
        <w:rPr>
          <w:rtl w:val="true"/>
        </w:rPr>
        <w:t>تعریف محکم</w:t>
      </w:r>
      <w:bookmarkEnd w:id="40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در زبان عربی به لجام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لجام، حیوان را از حرکت و تمرد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ماده، نوعی معنای مانعیت و نفوذ ناپذیری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چیزی، بدین معناست که عامل خارجی نمیتواند در آن نفوذ کند و به قول 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محکم، چیزی است که نه از حیث لفظ و نه از حیث معنا شبهه ای در آن وارد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در یک کلام، هنگامی پدید میآید که کلام در افادۀ معنا هیچ‌گونه ابهام و ایهامی نداشته باشد و به روشنی تمام بر مقصود خود دلالت کند</w:t>
      </w:r>
      <w:r>
        <w:rPr>
          <w:rFonts w:eastAsia="IRNazanin" w:cs="IRNazanin"/>
          <w:color w:val="111111"/>
          <w:sz w:val="28"/>
          <w:szCs w:val="28"/>
          <w:rtl w:val="true"/>
          <w:lang w:bidi="fa-IR"/>
        </w:rPr>
        <w:t>.</w:t>
      </w:r>
      <w:r>
        <w:rPr>
          <w:rStyle w:val="FootnoteAnchor"/>
          <w:rtl w:val="true"/>
        </w:rPr>
        <w:footnoteReference w:id="571"/>
      </w:r>
      <w:bookmarkStart w:id="403" w:name="pg13270_159005"/>
    </w:p>
    <w:p>
      <w:pPr>
        <w:pStyle w:val="Heading4"/>
        <w:numPr>
          <w:ilvl w:val="3"/>
          <w:numId w:val="1"/>
        </w:numPr>
        <w:rPr/>
      </w:pPr>
      <w:bookmarkStart w:id="404" w:name="__RefHeading___Toc1591831_2322387425"/>
      <w:bookmarkStart w:id="405" w:name="_Toc147"/>
      <w:bookmarkEnd w:id="403"/>
      <w:bookmarkEnd w:id="404"/>
      <w:r>
        <w:rPr>
          <w:rtl w:val="true"/>
        </w:rPr>
        <w:t>ب</w:t>
      </w:r>
      <w:r>
        <w:rPr>
          <w:rtl w:val="true"/>
        </w:rPr>
        <w:t xml:space="preserve">) </w:t>
      </w:r>
      <w:r>
        <w:rPr>
          <w:rtl w:val="true"/>
        </w:rPr>
        <w:t>تعریف متشابه</w:t>
      </w:r>
      <w:bookmarkEnd w:id="405"/>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آن است که به لحاظ وجود شباهت بین دو چیز،یکی از دیگری تمییز داده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شباهت عینی و چه شباهت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در قرآن، کلامی است که به دلیل مشابهت لفظی یا معنویاش به چیز دیگر، تفسیر آن مشکل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متشابه،چیزی است که ظاهرش خبر از باطنش نمی دهد و گویای مرادش نیست</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متشابه در اصطلاح قرآن، لفظی است که احتمال</w:t>
      </w:r>
    </w:p>
    <w:p>
      <w:pPr>
        <w:pStyle w:val="BookText"/>
        <w:rPr/>
      </w:pPr>
      <w:r>
        <w:rPr>
          <w:rFonts w:ascii="IRNazanin" w:hAnsi="IRNazanin" w:eastAsia="IRNazanin"/>
          <w:color w:val="111111"/>
          <w:sz w:val="28"/>
          <w:sz w:val="28"/>
          <w:szCs w:val="28"/>
          <w:rtl w:val="true"/>
          <w:lang w:bidi="fa-IR"/>
        </w:rPr>
        <w:t>چندین معنا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در آن شک و شبهه ایجاد میگردد و همانگونه که امکان تأویل صحیح آن وجود دارد احتمال تأویل فاسد نیز در آن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احتمال، باعث شده تا منحرفان درصدد تأویل آن متناسب با اهداف خویش برآیند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مبارکۀ آل عمران، آیات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محکمات هن 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معنا،آیات محکم مرجع و اساسی است و بر طرف کنندۀ ابهام و تشابه از آیات متشابه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با ارجاع به آیات محکم از آیات متاشبه رفع تشابه میگردد و مفهوم آنها نیز در سایه آیات محکم، معلوم میشود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دربارۀ مصادیق آیات محکم و متشابه، نظریاتی مطرح شده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متشابهات حروف مقطعهای است که در صدر بعضی از سورهها میآید و مابقی محکم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محکمات، حروف مقطعه و غیر آنها آیات متشابه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مبیّن، محکم و آیات مجمل، متشابه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ناسخ، محکم و آیات منسوخ، متشابه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محکمات، آیاتی است که دلایلی روشن و واضح دارد، اما بازشناسی متشابهات نیاز به تأمل و تدبر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الاحکام محکمات و ما بقی متشابهات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محکمات، تأویل واحدی دارند، در حالیکه آیات متشابه، وجوه متعددی از تأویل در آنها متحمل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آیات به محکم و متشابه، ویژۀ آیات قصص است؛ یعنی آیاتی که در آن، اخبار</w:t>
      </w:r>
    </w:p>
    <w:p>
      <w:pPr>
        <w:pStyle w:val="BookText"/>
        <w:rPr/>
      </w:pPr>
      <w:r>
        <w:rPr>
          <w:rFonts w:ascii="IRNazanin" w:hAnsi="IRNazanin" w:eastAsia="IRNazanin"/>
          <w:color w:val="111111"/>
          <w:sz w:val="28"/>
          <w:sz w:val="28"/>
          <w:szCs w:val="28"/>
          <w:rtl w:val="true"/>
          <w:lang w:bidi="fa-IR"/>
        </w:rPr>
        <w:t>پیامبران علیهم السلام و امت‌های پیشین به صورت روشن تبیین شده جزء محکمات هستند و آن دسته که با تکرار در سورههای متعدد، الفاظ و محتوای آن، دربارۀ سرگذشت پیامبران علیهم السلام، مشتبه شده، متشابهات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متشابه، آیاتی است که بر خلاف محکمات نیاز به توضیح و بیان دارد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بنابرتفسیر قمی متشابه در قرآن، آیاتی هستند که لفظ واحد ولی معنایشان مختلف است؛ مانند کفر که 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و ایمان که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w:t>
      </w:r>
      <w:r>
        <w:rPr>
          <w:rFonts w:eastAsia="IRNazanin" w:cs="IRNazanin"/>
          <w:color w:val="111111"/>
          <w:sz w:val="28"/>
          <w:szCs w:val="28"/>
          <w:rtl w:val="true"/>
          <w:lang w:bidi="fa-IR"/>
        </w:rPr>
        <w:t>.</w:t>
      </w:r>
      <w:r>
        <w:rPr>
          <w:rStyle w:val="FootnoteAnchor"/>
          <w:rtl w:val="true"/>
        </w:rPr>
        <w:footnoteReference w:id="576"/>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ذکر آیات محکم در تفسر قمی میپردازیم</w:t>
      </w:r>
      <w:r>
        <w:rPr>
          <w:rFonts w:eastAsia="IRNazanin" w:cs="IRNazanin"/>
          <w:color w:val="111111"/>
          <w:sz w:val="28"/>
          <w:szCs w:val="28"/>
          <w:rtl w:val="true"/>
          <w:lang w:bidi="fa-IR"/>
        </w:rPr>
        <w:t>.</w:t>
      </w:r>
      <w:bookmarkStart w:id="406" w:name="pg13270_159007"/>
    </w:p>
    <w:p>
      <w:pPr>
        <w:pStyle w:val="Heading3"/>
        <w:numPr>
          <w:ilvl w:val="2"/>
          <w:numId w:val="1"/>
        </w:numPr>
        <w:rPr/>
      </w:pPr>
      <w:bookmarkStart w:id="407" w:name="__RefHeading___Toc1591833_2322387425"/>
      <w:bookmarkStart w:id="408" w:name="_Toc148"/>
      <w:bookmarkEnd w:id="406"/>
      <w:bookmarkEnd w:id="407"/>
      <w:r>
        <w:rPr>
          <w:rtl w:val="true"/>
        </w:rPr>
        <w:t>نسخ</w:t>
      </w:r>
      <w:bookmarkEnd w:id="408"/>
    </w:p>
    <w:p>
      <w:pPr>
        <w:pStyle w:val="Heading4"/>
        <w:numPr>
          <w:ilvl w:val="3"/>
          <w:numId w:val="1"/>
        </w:numPr>
        <w:rPr/>
      </w:pPr>
      <w:bookmarkStart w:id="409" w:name="__RefHeading___Toc1591835_2322387425"/>
      <w:bookmarkStart w:id="410" w:name="_Toc149"/>
      <w:bookmarkEnd w:id="409"/>
      <w:r>
        <w:rPr>
          <w:rtl w:val="true"/>
        </w:rPr>
        <w:t>الف</w:t>
      </w:r>
      <w:r>
        <w:rPr>
          <w:rtl w:val="true"/>
        </w:rPr>
        <w:t xml:space="preserve">) </w:t>
      </w:r>
      <w:r>
        <w:rPr>
          <w:rtl w:val="true"/>
        </w:rPr>
        <w:t>تعریف لغوی</w:t>
      </w:r>
      <w:bookmarkEnd w:id="410"/>
    </w:p>
    <w:p>
      <w:pPr>
        <w:pStyle w:val="BookText"/>
        <w:rPr/>
      </w:pPr>
      <w:r>
        <w:rPr>
          <w:rFonts w:ascii="IRNazanin" w:hAnsi="IRNazanin" w:eastAsia="IRNazanin"/>
          <w:color w:val="111111"/>
          <w:sz w:val="28"/>
          <w:sz w:val="28"/>
          <w:szCs w:val="28"/>
          <w:rtl w:val="true"/>
          <w:lang w:bidi="fa-IR"/>
        </w:rPr>
        <w:t>راغب اصفهانی در مفردات میگوید</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نسخ یعنی از بین بردن چیزی به واسطۀ چیزی که پس از آن می‌آید، مثل از بین بردن آفتاب، سایه را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واژۀ نسخ، گاه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قرآن، عبارت است از ازاله و از بین بردن حکم آن با حکمی که پس از آن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نَنسَخ مِن آیةٍ أو نُنسِها نَأتِ بِخَیرٍ مِنها أو مِثلِها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نسخ کتاب به معنای انتقال صورت آن به کتاب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ازاله و رفع صورت نخست نمی گردد، بلکه موجب اثبات همان صورت در مادۀ</w:t>
      </w:r>
    </w:p>
    <w:p>
      <w:pPr>
        <w:pStyle w:val="BookText"/>
        <w:rPr/>
      </w:pPr>
      <w:r>
        <w:rPr>
          <w:rFonts w:ascii="IRNazanin" w:hAnsi="IRNazanin" w:eastAsia="IRNazanin"/>
          <w:color w:val="111111"/>
          <w:sz w:val="28"/>
          <w:sz w:val="28"/>
          <w:szCs w:val="28"/>
          <w:rtl w:val="true"/>
          <w:lang w:bidi="fa-IR"/>
        </w:rPr>
        <w:t>دیگری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این معنا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کُنّا نَستَنسِخُ ما کُنتُم تَعمَلونَ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9"/>
      </w:r>
    </w:p>
    <w:p>
      <w:pPr>
        <w:pStyle w:val="Heading4"/>
        <w:numPr>
          <w:ilvl w:val="3"/>
          <w:numId w:val="1"/>
        </w:numPr>
        <w:rPr/>
      </w:pPr>
      <w:bookmarkStart w:id="411" w:name="__RefHeading___Toc1591837_2322387425"/>
      <w:bookmarkStart w:id="412" w:name="_Toc150"/>
      <w:bookmarkEnd w:id="411"/>
      <w:r>
        <w:rPr>
          <w:rtl w:val="true"/>
        </w:rPr>
        <w:t>ب</w:t>
      </w:r>
      <w:r>
        <w:rPr>
          <w:rtl w:val="true"/>
        </w:rPr>
        <w:t>)</w:t>
      </w:r>
      <w:r>
        <w:rPr>
          <w:rtl w:val="true"/>
        </w:rPr>
        <w:t>تعریف اصطلاحی</w:t>
      </w:r>
      <w:bookmarkEnd w:id="41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 عبارت است از برداشتن حکمی به واسطۀ تشریع بعدی که در ظاهر، اقتضای استمرار داشته است، به گونهای که ذاتاً به دلیل خاص، امکان اجتماع آن دو وجود نداشته باشد</w:t>
      </w:r>
      <w:r>
        <w:rPr>
          <w:rFonts w:eastAsia="IRNazanin" w:cs="IRNazanin"/>
          <w:color w:val="111111"/>
          <w:sz w:val="28"/>
          <w:szCs w:val="28"/>
          <w:rtl w:val="true"/>
          <w:lang w:bidi="fa-IR"/>
        </w:rPr>
        <w:t>.</w:t>
      </w:r>
      <w:r>
        <w:rPr>
          <w:rStyle w:val="FootnoteAnchor"/>
          <w:rtl w:val="true"/>
        </w:rPr>
        <w:footnoteReference w:id="580"/>
      </w:r>
      <w:bookmarkStart w:id="413" w:name="pg13270_159008"/>
    </w:p>
    <w:p>
      <w:pPr>
        <w:pStyle w:val="Heading4"/>
        <w:numPr>
          <w:ilvl w:val="3"/>
          <w:numId w:val="1"/>
        </w:numPr>
        <w:rPr/>
      </w:pPr>
      <w:bookmarkStart w:id="414" w:name="__RefHeading___Toc1591839_2322387425"/>
      <w:bookmarkStart w:id="415" w:name="_Toc151"/>
      <w:bookmarkEnd w:id="413"/>
      <w:bookmarkEnd w:id="414"/>
      <w:r>
        <w:rPr>
          <w:rtl w:val="true"/>
        </w:rPr>
        <w:t>ج</w:t>
      </w:r>
      <w:r>
        <w:rPr>
          <w:rtl w:val="true"/>
        </w:rPr>
        <w:t xml:space="preserve">) </w:t>
      </w:r>
      <w:r>
        <w:rPr>
          <w:rtl w:val="true"/>
        </w:rPr>
        <w:t>ارکان نسخ</w:t>
      </w:r>
      <w:bookmarkEnd w:id="415"/>
    </w:p>
    <w:p>
      <w:pPr>
        <w:pStyle w:val="BookText"/>
        <w:rPr/>
      </w:pPr>
      <w:r>
        <w:rPr>
          <w:rFonts w:ascii="IRNazanin" w:hAnsi="IRNazanin" w:eastAsia="IRNazanin"/>
          <w:color w:val="111111"/>
          <w:sz w:val="28"/>
          <w:sz w:val="28"/>
          <w:szCs w:val="28"/>
          <w:rtl w:val="true"/>
          <w:lang w:bidi="fa-IR"/>
        </w:rPr>
        <w:t>این موارد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منسوخ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ناسخ</w:t>
      </w:r>
    </w:p>
    <w:p>
      <w:pPr>
        <w:pStyle w:val="Heading4"/>
        <w:numPr>
          <w:ilvl w:val="3"/>
          <w:numId w:val="1"/>
        </w:numPr>
        <w:rPr/>
      </w:pPr>
      <w:bookmarkStart w:id="416" w:name="__RefHeading___Toc1591841_2322387425"/>
      <w:bookmarkStart w:id="417" w:name="_Toc152"/>
      <w:bookmarkEnd w:id="416"/>
      <w:r>
        <w:rPr>
          <w:rtl w:val="true"/>
        </w:rPr>
        <w:t>د</w:t>
      </w:r>
      <w:r>
        <w:rPr>
          <w:rtl w:val="true"/>
        </w:rPr>
        <w:t xml:space="preserve">) </w:t>
      </w:r>
      <w:r>
        <w:rPr>
          <w:rtl w:val="true"/>
        </w:rPr>
        <w:t>شروط نسخ</w:t>
      </w:r>
      <w:bookmarkEnd w:id="4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باشد، نه عقلی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منسوخ، محدود به زمان معین نشده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منسوخ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متاخر از زمان منسوخ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تشریع منسوخ به، از سوی شارع مقدس صورت گرفته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منسوخ به، همسان با دلیل منسوخ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دلیل اول و دوم، تعارض ذاتی و یا به دلیل خاص،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میان دو د لیل، تعارضی تام و کامل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ناسخ،تنها شارع مقدس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Heading4"/>
        <w:numPr>
          <w:ilvl w:val="3"/>
          <w:numId w:val="1"/>
        </w:numPr>
        <w:rPr/>
      </w:pPr>
      <w:bookmarkStart w:id="418" w:name="__RefHeading___Toc1591843_2322387425"/>
      <w:bookmarkStart w:id="419" w:name="_Toc153"/>
      <w:bookmarkEnd w:id="418"/>
      <w:r>
        <w:rPr>
          <w:rtl w:val="true"/>
        </w:rPr>
        <w:t>هـ</w:t>
      </w:r>
      <w:r>
        <w:rPr>
          <w:rtl w:val="true"/>
        </w:rPr>
        <w:t xml:space="preserve">) </w:t>
      </w:r>
      <w:r>
        <w:rPr>
          <w:rtl w:val="true"/>
        </w:rPr>
        <w:t>آیات ناسخ و منسوخ</w:t>
      </w:r>
      <w:bookmarkEnd w:id="419"/>
    </w:p>
    <w:p>
      <w:pPr>
        <w:pStyle w:val="BookText"/>
        <w:rPr/>
      </w:pPr>
      <w:r>
        <w:rPr>
          <w:rFonts w:ascii="IRNazanin" w:hAnsi="IRNazanin" w:eastAsia="IRNazanin"/>
          <w:color w:val="111111"/>
          <w:sz w:val="28"/>
          <w:sz w:val="28"/>
          <w:szCs w:val="28"/>
          <w:rtl w:val="true"/>
          <w:lang w:bidi="fa-IR"/>
        </w:rPr>
        <w:t xml:space="preserve">اگر از افراطی که برخی در اکتشاف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کردهاند، بگذریم، با یک سیر اجمالی در اقوال بزرگان قرآن شناسی، روشن میگردد که به تدریج با ضابطه مند شدن اصطلاح نسخ، دایرۀ نواسخ قرآن، محدود و محدودتر شده و نظر محققان متأخر،خط بطلانی بر نظریۀ طرفداران نسخ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زید در کتاب خود،موارد ادعایی نسخ را نزد متقدمان، اینگونه گزارش میکند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ابوعبدالله، محمد بن حزم،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ابن سلامه،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ابوجعفر نحاس،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مورد و ابن جوزی،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Style w:val="FootnoteAnchor"/>
          <w:rtl w:val="true"/>
        </w:rPr>
        <w:footnoteReference w:id="581"/>
      </w:r>
      <w:bookmarkStart w:id="420" w:name="pg13270_159009"/>
    </w:p>
    <w:p>
      <w:pPr>
        <w:pStyle w:val="BookText"/>
        <w:rPr/>
      </w:pPr>
      <w:bookmarkEnd w:id="420"/>
      <w:r>
        <w:rPr>
          <w:rFonts w:ascii="IRNazanin" w:hAnsi="IRNazanin" w:eastAsia="IRNazanin"/>
          <w:color w:val="111111"/>
          <w:sz w:val="28"/>
          <w:sz w:val="28"/>
          <w:szCs w:val="28"/>
          <w:rtl w:val="true"/>
          <w:lang w:bidi="fa-IR"/>
        </w:rPr>
        <w:t>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رد طرفداران کثرت نسخ، از آغاز تا پایان قرآن، موارد معدودی را ذکر کرده است که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 آل عمران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 نساء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 مائده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 انفال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 نور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 احزاب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مجادله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آیه ؛ ممتحنه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آیه ؛ مزمل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که مجموع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 و در منسوخ بودن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هم اظهار تردید میکند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علامه شعرانی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نسخ معتقد است و آیت الله خویی جز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برای نسخ قائل نیست که آن هم آیۀ نجواست</w:t>
      </w:r>
      <w:r>
        <w:rPr>
          <w:rFonts w:eastAsia="IRNazanin" w:cs="IRNazanin"/>
          <w:color w:val="111111"/>
          <w:sz w:val="28"/>
          <w:szCs w:val="28"/>
          <w:rtl w:val="true"/>
          <w:lang w:bidi="fa-IR"/>
        </w:rPr>
        <w:t>.</w:t>
      </w:r>
      <w:r>
        <w:rPr>
          <w:rStyle w:val="FootnoteAnchor"/>
          <w:rtl w:val="true"/>
        </w:rPr>
        <w:footnoteReference w:id="583"/>
      </w:r>
    </w:p>
    <w:p>
      <w:pPr>
        <w:pStyle w:val="Heading3"/>
        <w:numPr>
          <w:ilvl w:val="2"/>
          <w:numId w:val="1"/>
        </w:numPr>
        <w:rPr/>
      </w:pPr>
      <w:bookmarkStart w:id="421" w:name="__RefHeading___Toc1591845_2322387425"/>
      <w:bookmarkStart w:id="422" w:name="_Toc154"/>
      <w:bookmarkEnd w:id="421"/>
      <w:r>
        <w:rPr>
          <w:rtl w:val="true"/>
        </w:rPr>
        <w:t>نتیجه گیری</w:t>
      </w:r>
      <w:bookmarkEnd w:id="422"/>
    </w:p>
    <w:p>
      <w:pPr>
        <w:pStyle w:val="BookText"/>
        <w:rPr/>
      </w:pPr>
      <w:r>
        <w:rPr>
          <w:rFonts w:ascii="IRNazanin" w:hAnsi="IRNazanin" w:eastAsia="IRNazanin"/>
          <w:color w:val="111111"/>
          <w:sz w:val="28"/>
          <w:sz w:val="28"/>
          <w:szCs w:val="28"/>
          <w:rtl w:val="true"/>
          <w:lang w:bidi="fa-IR"/>
        </w:rPr>
        <w:t>نتایجی که مؤلف در سیر تحقیق بدان رسیده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تفسیر قمی و جست و جو در این کتاب</w:t>
      </w:r>
    </w:p>
    <w:p>
      <w:pPr>
        <w:pStyle w:val="BookText"/>
        <w:rPr/>
      </w:pPr>
      <w:r>
        <w:rPr>
          <w:rFonts w:ascii="IRNazanin" w:hAnsi="IRNazanin" w:eastAsia="IRNazanin"/>
          <w:color w:val="111111"/>
          <w:sz w:val="28"/>
          <w:sz w:val="28"/>
          <w:szCs w:val="28"/>
          <w:rtl w:val="true"/>
          <w:lang w:bidi="fa-IR"/>
        </w:rPr>
        <w:t>و دقت در عباراتی که نسبت به آنها قائل به تحریف شده است به نظر میرسد که این تفسیر، متعلق به ثقة الاسلامی مانند علی بن ابراهیم قمی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تعریف مرسوم محکم و متشابه، تفسیر قمی آیۀ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مبارکۀ رعد را محکم میداند، در حالیکه به نظر میرسد این آیه جزء متشابهات باشد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محکم و متشابه از نظر تفسیر قمی با سایر تعاریف که درباره این گونه آیات وارد شده، متفاوت است</w:t>
      </w:r>
      <w:r>
        <w:rPr>
          <w:rFonts w:eastAsia="IRNazanin" w:cs="IRNazanin"/>
          <w:color w:val="111111"/>
          <w:sz w:val="28"/>
          <w:szCs w:val="28"/>
          <w:rtl w:val="true"/>
          <w:lang w:bidi="fa-IR"/>
        </w:rPr>
        <w:t>.</w:t>
      </w:r>
      <w:bookmarkStart w:id="423" w:name="pg13270_159010"/>
    </w:p>
    <w:p>
      <w:pPr>
        <w:pStyle w:val="Heading3"/>
        <w:numPr>
          <w:ilvl w:val="2"/>
          <w:numId w:val="1"/>
        </w:numPr>
        <w:rPr/>
      </w:pPr>
      <w:bookmarkStart w:id="424" w:name="__RefHeading___Toc1591847_2322387425"/>
      <w:bookmarkStart w:id="425" w:name="_Toc155"/>
      <w:bookmarkEnd w:id="423"/>
      <w:bookmarkEnd w:id="424"/>
      <w:r>
        <w:rPr>
          <w:rtl w:val="true"/>
        </w:rPr>
        <w:t>کتاب نامه</w:t>
      </w:r>
      <w:bookmarkEnd w:id="4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خوئی، البیان فی تفسیر القرآن، تهران، انوارالهدی،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الراغب اصفهانی، مفردات الفاظ القرآن، تحقیق صفوان عدنان داوودی، دمشق، دارالقلم، الطبعۀ الاولی،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سیوطی جلال الدین، الاتصال فی علوم القرآن، دمشق، بیروت، دارابن کثیر،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طباطبایی محمد حسین، المیزان فی تفسیر القرآن، بیروت، موسسه العلمی،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مجمع البیان، بیروت، دارالمعرفۀ،چاپ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تفسیر قمی، بیروت، دارالسرور،</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فیض کاشانی، ملامحسن، تفسیر صافی، تهران، مکتبۀ الصدر،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معرفت، محمد هادی، التهمید فی علوم القرآن، قم، دفتر انتشارات اسلامی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موسوی، سید محسن، ناسخ و منسوخ در قرآن و دیدگاه علامه، پایان نامه</w:t>
      </w:r>
      <w:r>
        <w:rPr>
          <w:rFonts w:eastAsia="IRNazanin" w:cs="IRNazanin"/>
          <w:color w:val="111111"/>
          <w:sz w:val="28"/>
          <w:szCs w:val="28"/>
          <w:rtl w:val="true"/>
          <w:lang w:bidi="fa-IR"/>
        </w:rPr>
        <w:t>.</w:t>
      </w:r>
      <w:bookmarkStart w:id="426" w:name="pg13270_159011"/>
    </w:p>
    <w:p>
      <w:pPr>
        <w:pStyle w:val="Heading2"/>
        <w:numPr>
          <w:ilvl w:val="1"/>
          <w:numId w:val="1"/>
        </w:numPr>
        <w:rPr/>
      </w:pPr>
      <w:bookmarkStart w:id="427" w:name="__RefHeading___Toc1591849_2322387425"/>
      <w:bookmarkStart w:id="428" w:name="_Toc156"/>
      <w:bookmarkEnd w:id="426"/>
      <w:bookmarkEnd w:id="427"/>
      <w:r>
        <w:rPr>
          <w:rtl w:val="true"/>
        </w:rPr>
        <w:t>علی بن ابرهیم بن هاشم قمی زهرا کفائی جلیلی فرد</w:t>
      </w:r>
      <w:bookmarkEnd w:id="428"/>
    </w:p>
    <w:p>
      <w:pPr>
        <w:pStyle w:val="Heading3"/>
        <w:numPr>
          <w:ilvl w:val="2"/>
          <w:numId w:val="1"/>
        </w:numPr>
        <w:rPr/>
      </w:pPr>
      <w:bookmarkStart w:id="429" w:name="__RefHeading___Toc1591851_2322387425"/>
      <w:bookmarkStart w:id="430" w:name="_Toc157"/>
      <w:bookmarkEnd w:id="429"/>
      <w:r>
        <w:rPr>
          <w:rtl w:val="true"/>
        </w:rPr>
        <w:t>مقدمه</w:t>
      </w:r>
      <w:bookmarkEnd w:id="430"/>
    </w:p>
    <w:p>
      <w:pPr>
        <w:pStyle w:val="BookText"/>
        <w:rPr/>
      </w:pPr>
      <w:r>
        <w:rPr>
          <w:rFonts w:ascii="IRNazanin" w:hAnsi="IRNazanin" w:eastAsia="IRNazanin"/>
          <w:color w:val="111111"/>
          <w:sz w:val="28"/>
          <w:sz w:val="28"/>
          <w:szCs w:val="28"/>
          <w:rtl w:val="true"/>
          <w:lang w:bidi="fa-IR"/>
        </w:rPr>
        <w:t>در مجال به دست آمده برآن شدیم تا از مردی بزرگ بنگاریم ؛ مردی که در جای جای کتابهای حدیثی، نام و نشانی از او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ورد زبانش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علی بن ابراهیم بن هاشم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حیات این انسان محتشم گران ارج،حدیث و قرآن بود زندگی پربرکتی که همهی ما از هنوز تا همیشه در آرزویش هستیم و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فرصت کوتاه آنچه را توانستم بیابم جامهی قلم پوشاندم، تا شاید دِینِِِِِ علوم حدیثی بودن را به 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نامه این مرد منسوب به آسمان، تنها وفاتش را آن هم بصورت تقریبی و نه تحقیقی یافتم و دیگر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تفسیرش، این کتاب کهن، را بررسیدم تا بدانیم انتساب صحیح است یا خیر</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آنچه را در توان طاقت بشری این حقیر بود ارائه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بضاعتنا مزجاة و ثمن بخس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تفسیر قمی، ابوالفضل، ابوالجارود، مقدمۀ تفسیر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زندگی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مطلب آن چنانی یافت و تنها موردی که</w:t>
      </w:r>
    </w:p>
    <w:p>
      <w:pPr>
        <w:pStyle w:val="BookText"/>
        <w:rPr/>
      </w:pPr>
      <w:r>
        <w:rPr>
          <w:rFonts w:ascii="IRNazanin" w:hAnsi="IRNazanin" w:eastAsia="IRNazanin"/>
          <w:color w:val="111111"/>
          <w:sz w:val="28"/>
          <w:sz w:val="28"/>
          <w:szCs w:val="28"/>
          <w:rtl w:val="true"/>
          <w:lang w:bidi="fa-IR"/>
        </w:rPr>
        <w:t>درباره او ذکر شده، سال وفات است</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بنابر نقل شیخ آقا 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عصر امام عسکری علیه السلام و تا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میزیستند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وی را از اصحاب امام هادی علیه السلام دانسته، ولی سید صدرالدین عاملی او را از اصحاب امام رضا علیه السلام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مرحوم صدوق در عیون اخبارالرضا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محمد بن جعفر 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ابراهیم روایت شنیده است که با ملاحظه استادی علی بن ابراهیم نسبت به کلینی کلام عاملی را نمی توان صحیح شمرد</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علی بن ابراهیم در محضر استادانی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أبی عبدالله، أحمد بن إسحاق بن سعد، أحمد بن محمد، أحمد بن محمد البرقی، أحمد بن محمد بن خالد، إسحاق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إسماعیل بن محمد المکی، أیوب بن نوح، الحسن بن محمد، الحسن بن موسی الخشاب، الحسین بن الحسن، ریان بن الصلت، السری بن الربیع، سلمة بن الخطاب، صالح بن السندی، صالح بن عبدالله، العباس بن معروف، عبدالله بن الصلت، عبدالله بن محمد بن عیسی، علی بن إسحاق، علی بن حسان، علی بن شیرة، علی بن محمد، علی بن محمد القاسانی، محمد بن إسحاق الخفاف، محمد بن الحسین، محمد بن خالد الطیالسی،</w:t>
      </w:r>
    </w:p>
    <w:p>
      <w:pPr>
        <w:pStyle w:val="BookText"/>
        <w:rPr/>
      </w:pPr>
      <w:r>
        <w:rPr>
          <w:rFonts w:ascii="IRNazanin" w:hAnsi="IRNazanin" w:eastAsia="IRNazanin"/>
          <w:color w:val="111111"/>
          <w:sz w:val="28"/>
          <w:sz w:val="28"/>
          <w:szCs w:val="28"/>
          <w:rtl w:val="true"/>
          <w:lang w:bidi="fa-IR"/>
        </w:rPr>
        <w:t>محمد بن سالم، محمد بن علی،محمد بن عیسی،محمد بن عیسی بن عبید، المختار بن محمد، المختار بن محمد بن المختار، المختار بن محمد بن المختار الهمدانی، المختار بن محمد الهمدانی، موسی بن إبراهیم المحاربی، هارون بن مسلم و یاسر، و یاسر الخادم و یعقوب بن یزید و الخشاب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تلمذ کرد</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و افرادی مانندِ أحمد بن زیاد بن جعفر الهمدانی، الحسن بن حمزة العلوی، محمد بن موسی بن المتوکل و محمد</w:t>
      </w:r>
    </w:p>
    <w:p>
      <w:pPr>
        <w:pStyle w:val="BookText"/>
        <w:rPr/>
      </w:pPr>
      <w:r>
        <w:rPr>
          <w:rFonts w:ascii="IRNazanin" w:hAnsi="IRNazanin" w:eastAsia="IRNazanin"/>
          <w:color w:val="111111"/>
          <w:sz w:val="28"/>
          <w:sz w:val="28"/>
          <w:szCs w:val="28"/>
          <w:rtl w:val="true"/>
          <w:lang w:bidi="fa-IR"/>
        </w:rPr>
        <w:t>بن یعقوب الکلینی، شاگردی ایشان را کردند و به نقلِ روایت های این بزرگ پرداختند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علی بن ابراهیم تألیفات بسیاری دارد که به نام برخی از آن ها بسنده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التفسیر، کتاب الناسخ و المنسوخ، کتاب قرب الإسناد، کتاب الشرایع، کتاب الحیض، کتاب التوحید و الشرک، کتاب فضائل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المغازی، کتاب الأنبیاء، رسالة فی معنی هشام و یونس،جوابات مسائل سأله عنها محمد بن بلال</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 xml:space="preserve">در کتب اربعۀ حدیثی شیعه </w:t>
      </w:r>
      <w:r>
        <w:rPr>
          <w:rFonts w:eastAsia="IRNazanin" w:cs="IRNazanin"/>
          <w:color w:val="111111"/>
          <w:sz w:val="28"/>
          <w:szCs w:val="28"/>
          <w:lang w:bidi="fa-IR"/>
        </w:rPr>
        <w:t>7140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او نقل شده است</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هاشم معروف حسنی در کتابش در باره ابراهیم بن هاشم، پدر علی بن ابراهیم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والده ابراهیم بن هاشم المعروف بالقمی فهو کوفی الاصل و نسب الی قم لانه هاجر الیها و کان اول من نشر حدیث الکوفیین فی القم </w:t>
      </w:r>
      <w:r>
        <w:rPr>
          <w:rFonts w:eastAsia="IRNazanin" w:cs="IRNazanin"/>
          <w:color w:val="111111"/>
          <w:sz w:val="28"/>
          <w:szCs w:val="28"/>
          <w:rtl w:val="true"/>
          <w:lang w:bidi="fa-IR"/>
        </w:rPr>
        <w:t>».</w:t>
      </w:r>
      <w:r>
        <w:rPr>
          <w:rStyle w:val="FootnoteAnchor"/>
          <w:rtl w:val="true"/>
        </w:rPr>
        <w:footnoteReference w:id="590"/>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نجاشی و فهرست شیخ طوسی از کهنترین کتاب هایی هستند که ضمن شرح حال رجالی،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چنین کتابی خبر دادهاند</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از این کتاب موجود است که کهن ترین آن نگاشته شده در سال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نسخ خطی هم اکنون در کتاب خانه های 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مدرسۀ فیضیۀ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مدرسۀ زنگنه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مدرسۀ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آستان عبدالعظیم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مدرسۀ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حیدر علی مؤید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مجلس شورای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دانشکدۀ الهیات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،خانقاه احمدیه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ملی تهران، عبدالحمید 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مدرسۀ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مدرسۀ صدر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عبدالرحیم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،عبدالحمید 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میشوند</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شیخ آقا بزرگ تهرانی در مورد چاپ های کتاب التفسیر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مستقلا بایران علی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اخری مع تفسیر العسکری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1315</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مستقل، چاپ سنگی، در ایران؛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مقدمه ای دارد که موارد علوم قرآنی را تقــــریباً به صورت مبسوط بیان میکند که در این جا برخی موارد را همراه مثال‌های قرآنی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ناسخ و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عدۀ زنان در جاهلیت یک سال بود </w:t>
      </w:r>
      <w:r>
        <w:rPr>
          <w:rFonts w:ascii="Amiri" w:hAnsi="Amiri" w:eastAsia="Amiri" w:cs="Amiri"/>
          <w:color w:val="111111"/>
          <w:sz w:val="28"/>
          <w:sz w:val="28"/>
          <w:szCs w:val="28"/>
          <w:rtl w:val="true"/>
          <w:lang w:bidi="ar-SA"/>
        </w:rPr>
        <w:t>وَالَّذِینَ یُتَوَفَّوْنَ مِنْکُمْ وَیَذَرُونَ أَزْوَاجًا وَصِیَّةً لأزْوَاجِهِمْ مَتَاعًا إِلَی الْحَوْلِ غَیْرَ إِخْرَاجٍ</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بعثت پیامبر گرامی اسلام این گونه شد</w:t>
      </w:r>
      <w:r>
        <w:rPr>
          <w:rFonts w:ascii="Amiri" w:hAnsi="Amiri" w:eastAsia="Amiri" w:cs="Amiri"/>
          <w:color w:val="111111"/>
          <w:sz w:val="28"/>
          <w:sz w:val="28"/>
          <w:szCs w:val="28"/>
          <w:rtl w:val="true"/>
          <w:lang w:bidi="ar-SA"/>
        </w:rPr>
        <w:t>وَالَّذِینَ یُتَوَفَّوْنَ مِنْکُمْ وَیَذَرُونَ أَزْوَاجًا یَتَرَبَّصْنَ بِأَنْفُسِهِنَّ أَرْبَعَةَ أَشْهُرٍ وَعَشْرًا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4"/>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محکم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إِذَا قُمْتُمْ إِلَی الصَّلاةِ فَاغْسِلُوا وُجُوهَکُمْ وَأَیْدِیَکُمْ إِلَی الْمَرَافِقِ وَامْسَحُوا بِرُءُوسِکُمْ وَأَرْجُلَکُمْ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حُرِّمَتْ عَلَیْکُمْ أُمَّهَاتُکُمْ وَبَنَاتُکُمْ وَأَخَوَاتُکُمْ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آیات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تعریفش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لفظه واحد و معناه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هم علی النار یفتنون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یعذبون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الفتنه اشد من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کفر</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لفظ عام با معنای 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اوتیت من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بلقیس است</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لفظ خاص همراه معنای 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اجل ذلک کتبنا علی بنی اسرائیل انه من قتل نفسا بغیر نفس او فساد فی الارض فکانما قتل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بنی اسرائیل خاص است، ولی منظور تمام بشریت است</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تقدیم و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عدۀ زنان ناسخ است و برمنسوخ مقدّم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اصل باید برعکس باشد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و موارد بسیار دیگر در زمینۀ علوم قرآنی مانندِ منقطع و معطوف، محّرف، لفظ جمع با معنای واحد، لفظ واحد همراه معنای جمع،آیاتی که قسمتی در یک سوره و قسمت دیگر در سوره‌ای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 هذا</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و مؤلف مقدمه معتقد است که تعدادی از آیات قرآن ردیه بر فِرَق و عقاید مختلف و باطل است که اندکی را ذکر میکنم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الرد علی الزنادقه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نعمره ننکسه فی الخلق افلا یعقلون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الرد علی الثنویه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اتخذ الله من ولد و ما کان معه من اله اذا لذهب کل اله بما خلق منظور این است که خدا واحد است و تمام ارادهها و مشیتها برای اوست</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الرد علی من انکر المعراج و الاسراء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بالافق الاعلی ثم دنا فتدلی فـکان قاب قوسین 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اسال من ارسلنا من قبلک من رسلنا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الرد علی المجبره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تشاؤون الا ان یشاء الله و فمن یرد الله ان یهدیه یشرح صدره للاسلام و من</w:t>
      </w:r>
    </w:p>
    <w:p>
      <w:pPr>
        <w:pStyle w:val="BookText"/>
        <w:rPr/>
      </w:pPr>
      <w:r>
        <w:rPr>
          <w:rFonts w:ascii="IRNazanin" w:hAnsi="IRNazanin" w:eastAsia="IRNazanin"/>
          <w:color w:val="111111"/>
          <w:sz w:val="28"/>
          <w:sz w:val="28"/>
          <w:szCs w:val="28"/>
          <w:rtl w:val="true"/>
          <w:lang w:bidi="fa-IR"/>
        </w:rPr>
        <w:t>یرد ان یضله یجعل صدره ضیقا حرجا</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شیخ آقا بزرگ تهرانی در مورد مقدمۀ کتاب نکاتی را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المفسر القمی فی اول تفسیره مختصرا من الـروایات المبسوطه المسندۀ المرویه عن الامام الصادق عن جده امیرالمومنین علیهما السلام فی بیان انواع علوم القرآن، و قد اورد النعمانی تلمیذ الکلینی تلک الروایات بطولها فی اول تفسیره و اخــرجها منه السید المرتضی و جعل لها خطبه و یسمی برساله المحکم و المتشابه</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در حقیقت گاهی بیان میشود که این مقدمه تفسیر نعمانی، یا رسالۀ محکم و متشابه سید مرتضی است، ولی با مقایسه تفسیر نعمانی که در جلد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آمده است به تفاوت‌هایی پی برده میشود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تفسیر نعمانی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وزجر وترغیب، وترهیب، وجدل، ومثل، وقصص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القرآن ناسخ و منسوخ و محکم و متشابه، وخاص وعام، ومقدم ومؤخر، وعزائم ورخص،</w:t>
      </w:r>
    </w:p>
    <w:p>
      <w:pPr>
        <w:pStyle w:val="BookText"/>
        <w:rPr/>
      </w:pPr>
      <w:r>
        <w:rPr>
          <w:rFonts w:ascii="IRNazanin" w:hAnsi="IRNazanin" w:eastAsia="IRNazanin"/>
          <w:color w:val="111111"/>
          <w:sz w:val="28"/>
          <w:sz w:val="28"/>
          <w:szCs w:val="28"/>
          <w:rtl w:val="true"/>
          <w:lang w:bidi="fa-IR"/>
        </w:rPr>
        <w:t>وحلال وحرام، وفرائض وأحکام، ومنقطع ومعطوف ومنقطع غیر معطوف وحرف مکان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ما لفظه خاص، ومنه ما لفظه عام محتمل العموم، ومنه ما لفظه واحد ومعناه جمع</w:t>
      </w:r>
      <w:r>
        <w:rPr>
          <w:rFonts w:eastAsia="IRNazanin" w:cs="IRNazanin"/>
          <w:color w:val="111111"/>
          <w:sz w:val="28"/>
          <w:szCs w:val="28"/>
          <w:rtl w:val="true"/>
          <w:lang w:bidi="fa-IR"/>
        </w:rPr>
        <w:t>...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متن مقدمة تفسیر علی بن ابراهیم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فالقرآن منه ناسخ، و منه المنسوخ،و منه محکم، و منه متشابه، و منه عام، ومنه خاص، و منه تقدیم، ومنه تأخیر،ومنه منقطع،ومنه معطوف</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مقدمه کتاب از متن آن، شهرت بیش 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مقدمه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ابوالفضل العباس بن محمد بن القاسم</w:t>
      </w:r>
    </w:p>
    <w:p>
      <w:pPr>
        <w:pStyle w:val="BookText"/>
        <w:rPr/>
      </w:pPr>
      <w:r>
        <w:rPr>
          <w:rFonts w:ascii="IRNazanin" w:hAnsi="IRNazanin" w:eastAsia="IRNazanin"/>
          <w:color w:val="111111"/>
          <w:sz w:val="28"/>
          <w:sz w:val="28"/>
          <w:szCs w:val="28"/>
          <w:rtl w:val="true"/>
          <w:lang w:bidi="fa-IR"/>
        </w:rPr>
        <w:t>بن حمزة بن موسی بن جعفر حدثنا ابوالحسن</w:t>
      </w:r>
      <w:r>
        <w:rPr>
          <w:rFonts w:eastAsia="IRNazanin" w:cs="IRNazanin"/>
          <w:color w:val="111111"/>
          <w:sz w:val="28"/>
          <w:szCs w:val="28"/>
          <w:rtl w:val="true"/>
          <w:lang w:bidi="fa-IR"/>
        </w:rPr>
        <w:t>...».</w:t>
      </w:r>
      <w:r>
        <w:rPr>
          <w:rStyle w:val="FootnoteAnchor"/>
          <w:rtl w:val="true"/>
        </w:rPr>
        <w:footnoteReference w:id="608"/>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سند میتوان دریافت که مؤلف با یک واسطه از علی بن ابراهیم نقل حدیث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همان گونه که ذکـــر شد چون این مقدمه با رسالۀ سید مرتضی و تفسیر نعمانی یکسان است، پس میتوان بنابر سند بـــالا در انتساب شکی ایــجاد کرد و این طور بیان کرد که چون مقدمه با مطالب کتاب پیوستگی دارد، نویسندۀ کتاب بعد از مطالعۀ متن، این مقدمه را نگاشته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نویسندۀ کتاب همان ناقل سند بالاست که برای ما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اولـــــین اشکال سندی این که کــــتاب از طریق راوی مجهول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ابوالفضل العباس بن محمد نیز برای ما ناشناخته است و در هیچ کتاب رجالی، وثاقت و وصفی از او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می‌توان به این نتیجه رسید که از سادات موسوی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صیانة القرآن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ابوالحسن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ذا یکون و لقائل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الذی یحدث عن ابی الفضل لایعرف شخصه و لااسمه و لاوصفه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هو ابوالفضل الذی یحدث عن شیخه القمی؟ نفس ابی الفضل هذا غیرمعروف عند اصحاب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فالاسناد الی هذا التفسیر مقطوع او مجهول اصطلاحا</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 xml:space="preserve">شیخ آقا بزرگ تهرانی، مؤلف کتاب را ابوالفضل میداند و بیان میکند آنچه به طور خالص از علی بن ابراهیم نقـــل شده است تا اوایل سورۀ آل عمران است و احادیث این طور آغاز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حدثنی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ابوالحسن علی بن ابراهیم حدثنی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ابی</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از این قسمت به بعد اسناد تغییر پیدا می‌کند و سندی مشاهده میشود که نامی از عــلی بن ابراهیم در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أحمد بن محمد الهمدانی قال حدثنی جعفر بن عبد الله قال حدثنا کثیر بن عیـاش عن زیاد بن المــنذرعن أبی الجارود عن أبی جعفر محمد بن علی علیهما السلام</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احمد بن محمد الهمدانی همان ابن عقدۀ مشهور و راوی تفـــسیر ابی الجارود است</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 xml:space="preserve">ابن عقده متوفای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613"/>
      </w:r>
      <w:r>
        <w:rPr>
          <w:rFonts w:ascii="IRNazanin" w:hAnsi="IRNazanin" w:eastAsia="IRNazanin"/>
          <w:color w:val="111111"/>
          <w:sz w:val="28"/>
          <w:sz w:val="28"/>
          <w:szCs w:val="28"/>
          <w:rtl w:val="true"/>
          <w:lang w:bidi="fa-IR"/>
        </w:rPr>
        <w:t xml:space="preserve">و علی بن ابراهیم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هیچ روایتی از علی بن ابراهیم نیست که از این فرد نقل شده باشد پس بسیار بعید است که راوی علی بن ابراهیم باشد</w:t>
      </w:r>
      <w:r>
        <w:rPr>
          <w:rFonts w:eastAsia="IRNazanin" w:cs="IRNazanin"/>
          <w:color w:val="111111"/>
          <w:sz w:val="28"/>
          <w:szCs w:val="28"/>
          <w:rtl w:val="true"/>
          <w:lang w:bidi="fa-IR"/>
        </w:rPr>
        <w:t>.</w:t>
      </w:r>
      <w:bookmarkStart w:id="431" w:name="pg13270_159019"/>
    </w:p>
    <w:p>
      <w:pPr>
        <w:pStyle w:val="BookText"/>
        <w:rPr/>
      </w:pPr>
      <w:bookmarkEnd w:id="431"/>
      <w:r>
        <w:rPr>
          <w:rFonts w:ascii="IRNazanin" w:hAnsi="IRNazanin" w:eastAsia="IRNazanin"/>
          <w:color w:val="111111"/>
          <w:sz w:val="28"/>
          <w:sz w:val="28"/>
          <w:szCs w:val="28"/>
          <w:rtl w:val="true"/>
          <w:lang w:bidi="fa-IR"/>
        </w:rPr>
        <w:t>گفتنی است که چون در این سند، کثیر بن ابی عیاش وجود دارد سندش ضعیف است ولی چون تفسیر ابی الجارود اســـناد معتبر دیگری نیز دارد این سند دلیل بر عدم اعتبار و حجیت تفسیر نیست</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در مورد شخصیت ابی الجارود بحث 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رئیس یکی از دسته های زیدیان بود و روایاتی دالّ بر مــذمت از امام باقر علیه السلام دربارۀ وی وجود دارد چون از حق اعراض کرد</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مرحوم معرفت در بارۀ تفسیر قمی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اخذ ابوالفضل العلوی عن شیخه القمی ما رواه باسناده الی الامام الصادق علیه السلام من تفسیر القرآن و ضم الیه مـــن تفسیر ابی الجارود عن الباقر علیه السلام و اکمله بما رواه هم عن سائر مشایخه تتمیما للفائده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هذا التفسیر مزیجا من روایات القمی و روایات ابی الجارود و روایات غیرهما مما رواه ابوالفضل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الــتفسیر صنیع ابی الفضل العلوی و انما نسبه الی شیخه القمی</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با وجود همۀ این وصف ها میتوان به این نتیجه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با استفاده از مجموعۀ روایاتی که برخی منسوب به علی بن ابراهیم و بعضی تفسیر ابی الجارود بود و با یاریِِِ روایات پراکنده نگاشته است و گاهی خود، توضیحات و تَأویلاتی را بیان میکند</w:t>
      </w:r>
      <w:r>
        <w:rPr>
          <w:rFonts w:eastAsia="IRNazanin" w:cs="IRNazanin"/>
          <w:color w:val="111111"/>
          <w:sz w:val="28"/>
          <w:szCs w:val="28"/>
          <w:rtl w:val="true"/>
          <w:lang w:bidi="fa-IR"/>
        </w:rPr>
        <w:t>.</w:t>
      </w:r>
    </w:p>
    <w:p>
      <w:pPr>
        <w:pStyle w:val="Heading3"/>
        <w:numPr>
          <w:ilvl w:val="2"/>
          <w:numId w:val="1"/>
        </w:numPr>
        <w:rPr/>
      </w:pPr>
      <w:bookmarkStart w:id="432" w:name="__RefHeading___Toc1591853_2322387425"/>
      <w:bookmarkStart w:id="433" w:name="_Toc158"/>
      <w:bookmarkEnd w:id="432"/>
      <w:r>
        <w:rPr>
          <w:rtl w:val="true"/>
        </w:rPr>
        <w:t>منابع</w:t>
      </w:r>
      <w:bookmarkEnd w:id="4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ابوالحسین احمد بن علی بن احمد نجاشی، فهرست اسماء مصنفی الشیعه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آقا بزرگ تهرانی، الذریعه الی تصانیف الشیعه، تهران، اسلامیه،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زاده،کاظم، پژوهشی پیرامون تفسیر علی بن ابراهیم قمی، بینات، سال سوم،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تابستان</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حسنی، هاشم معروف، بین التصوف و التشیع، بیروت، لبنان، دارالتعارف للمطبوعات،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پوران میرزایی، پایان نامه، نقد و بررسی تفسیر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ساختارشناسی و درون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دانشکدۀ علوم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مجلسی، محمدباقر، بحارالانوار، بیروت، لبنان، دارالتعارف للمطبوعات،</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قمی، علی بن ابراهیم، تفسیر القمی، بیروت، لبنان، مؤسسۀ الاعلمی للمطبوعات،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معرفت، محمدهادی، صیانة القرآن عن التحریف، جماعة المدرسین فی الحوزة العلمیه، مؤسسۀ النشر الاسلامی،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434" w:name="pg13270_159021"/>
    </w:p>
    <w:p>
      <w:pPr>
        <w:pStyle w:val="Heading2"/>
        <w:numPr>
          <w:ilvl w:val="1"/>
          <w:numId w:val="1"/>
        </w:numPr>
        <w:rPr/>
      </w:pPr>
      <w:bookmarkStart w:id="435" w:name="__RefHeading___Toc1591855_2322387425"/>
      <w:bookmarkStart w:id="436" w:name="_Toc159"/>
      <w:bookmarkEnd w:id="434"/>
      <w:bookmarkEnd w:id="435"/>
      <w:r>
        <w:rPr>
          <w:rtl w:val="true"/>
        </w:rPr>
        <w:t>الرجعه والامام القائم عجل الله فرجه الشریف فی تفسیر علی بن ابراهیم رحمه الله مهدی مهدی‌پور</w:t>
      </w:r>
      <w:bookmarkEnd w:id="436"/>
    </w:p>
    <w:p>
      <w:pPr>
        <w:pStyle w:val="Heading3"/>
        <w:numPr>
          <w:ilvl w:val="2"/>
          <w:numId w:val="1"/>
        </w:numPr>
        <w:rPr/>
      </w:pPr>
      <w:bookmarkStart w:id="437" w:name="__RefHeading___Toc1591857_2322387425"/>
      <w:bookmarkStart w:id="438" w:name="_Toc160"/>
      <w:bookmarkEnd w:id="437"/>
      <w:r>
        <w:rPr>
          <w:rtl w:val="true"/>
        </w:rPr>
        <w:t>اشاره</w:t>
      </w:r>
      <w:bookmarkEnd w:id="438"/>
    </w:p>
    <w:p>
      <w:pPr>
        <w:pStyle w:val="BookText"/>
        <w:rPr/>
      </w:pPr>
      <w:r>
        <w:rPr>
          <w:rFonts w:ascii="IRNazanin" w:hAnsi="IRNazanin" w:eastAsia="IRNazanin"/>
          <w:color w:val="111111"/>
          <w:sz w:val="28"/>
          <w:sz w:val="28"/>
          <w:szCs w:val="28"/>
          <w:rtl w:val="true"/>
          <w:lang w:bidi="fa-IR"/>
        </w:rPr>
        <w:t>بسم الله الرحمن الرحیم، الحمد لله رب العالمین، والصلاة علی سیدنا ونبیّنا محمد وعلی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لمن یستقری القرآن الکریم أن یعثر لمجموعة کبیرة من الآیات القرآنیة الکریمة الّتی تبشّر بظهور الامام المهدی المنتظر عجل الله فرجه الشریف ینیّف عددها علی ثلاثمائة آیة، و قد فسّرت فی احادیث النبی المکرّم صلی الله علیه وآله و الأئمّة المعصومین علیهم السلام بظهور الامام المهدی و نزول عیسی علیهما السلام و رجعة الأئمة الأطهار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فتتبعتها فی تفسیر علی بن ابراهیم القمی، من أقدم التفاسیر الّتی وصلت الینا و استخرجت منه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قد صرّح المؤلف بتفسیرها علی الامام المهدی علی ضوء الأحادیث المرویة عن المعصومین علیهم السلام و جئت بها بترتیب السور و الآیات، و سمیتها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القائم عجل الله فرجه الشریف، فی تفسیر علی بن ابراهیم رحمه الله</w:t>
      </w:r>
      <w:r>
        <w:rPr>
          <w:rFonts w:eastAsia="IRNazanin" w:cs="IRNazanin"/>
          <w:color w:val="111111"/>
          <w:sz w:val="28"/>
          <w:szCs w:val="28"/>
          <w:rtl w:val="true"/>
          <w:lang w:bidi="fa-IR"/>
        </w:rPr>
        <w:t>.</w:t>
      </w:r>
    </w:p>
    <w:p>
      <w:pPr>
        <w:pStyle w:val="Heading3"/>
        <w:numPr>
          <w:ilvl w:val="2"/>
          <w:numId w:val="1"/>
        </w:numPr>
        <w:rPr/>
      </w:pPr>
      <w:bookmarkStart w:id="439" w:name="__RefHeading___Toc1591859_2322387425"/>
      <w:bookmarkStart w:id="440" w:name="_Toc161"/>
      <w:bookmarkEnd w:id="439"/>
      <w:r>
        <w:rPr>
          <w:rtl w:val="true"/>
        </w:rPr>
        <w:t>سورة آل عمران</w:t>
      </w:r>
      <w:bookmarkEnd w:id="4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 أَخَذَ اللَّهُ مِیثَاقَ النَّبِیِّینَ لَمَا آَتَیْتُکُمْ مِنْ کِتَابٍ وَحِکْمَةٍ ثُمَّ جَاءَکُمْ رَسُولٌ مُصَدِّقٌ لِمَا مَعَکُمْ لَتُؤْمِنُنَّ بِهِ وَلَتَنْصُرُنَّهُ قَالَ أَأَقْرَرْتُمْ وَأَخَذْتُمْ عَلَی ذَلِکُمْ إِصْرِی قَالُوا أَقْرَرْنَا قَالَ فَاشْهَدُوا وَأَنَا مَعَکُمْ مِنَ الشَّاهِدِینَ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441" w:name="pg13270_159022"/>
    </w:p>
    <w:p>
      <w:pPr>
        <w:pStyle w:val="BookText"/>
        <w:rPr/>
      </w:pPr>
      <w:bookmarkEnd w:id="441"/>
      <w:r>
        <w:rPr>
          <w:rFonts w:ascii="IRNazanin" w:hAnsi="IRNazanin" w:eastAsia="IRNazanin"/>
          <w:color w:val="111111"/>
          <w:sz w:val="28"/>
          <w:sz w:val="28"/>
          <w:szCs w:val="28"/>
          <w:rtl w:val="true"/>
          <w:lang w:bidi="fa-IR"/>
        </w:rPr>
        <w:t>حدثنی أبی، عن ابن أبی عمیر، عن ابن مسکان،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بعث الله نبیا من لدن آدم فهلم جرا إلا ویرجع إلی الدنیا وینصر أمیر المؤمنین علیه السلام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ولتنصرنه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أمیر المؤمنین علیه السلام</w:t>
      </w:r>
      <w:r>
        <w:rPr>
          <w:rFonts w:eastAsia="IRNazanin" w:cs="IRNazanin"/>
          <w:color w:val="111111"/>
          <w:sz w:val="28"/>
          <w:szCs w:val="28"/>
          <w:rtl w:val="true"/>
          <w:lang w:bidi="fa-IR"/>
        </w:rPr>
        <w:t>.</w:t>
      </w:r>
      <w:r>
        <w:rPr>
          <w:rStyle w:val="FootnoteAnchor"/>
          <w:rtl w:val="true"/>
        </w:rPr>
        <w:footnoteReference w:id="617"/>
      </w:r>
    </w:p>
    <w:p>
      <w:pPr>
        <w:pStyle w:val="Heading3"/>
        <w:numPr>
          <w:ilvl w:val="2"/>
          <w:numId w:val="1"/>
        </w:numPr>
        <w:rPr/>
      </w:pPr>
      <w:bookmarkStart w:id="442" w:name="__RefHeading___Toc1591861_2322387425"/>
      <w:bookmarkStart w:id="443" w:name="_Toc162"/>
      <w:bookmarkEnd w:id="442"/>
      <w:r>
        <w:rPr>
          <w:rtl w:val="true"/>
        </w:rPr>
        <w:t>سورة النساء</w:t>
      </w:r>
      <w:bookmarkEnd w:id="44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یُطِعِ اللَّهَ وَالرَّسُولَ فَأُولَئِکَ مَعَ الَّذِینَ أَنْعَمَ اللَّهُ عَلَیْهِمْ مِنَ النَّبِیِّینَ وَالصِّدِّیقِینَ وَالشُّهَدَاءِ وَالصَّالِحِینَ وَحَسُنَ أُولَئِکَ رَفِیقًا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یطع الله والرسول فأولئک مع الذین أنعم الله علیهم من النبیین والصدیقین والشهداء والصالحین وحسن أولئک رفیقا قال</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والصدیقین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علیهما السلام، والصالحین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وحسن أولئک رفیقا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من آل محمد علیهم السلام</w:t>
      </w:r>
      <w:r>
        <w:rPr>
          <w:rFonts w:eastAsia="IRNazanin" w:cs="IRNazanin"/>
          <w:color w:val="111111"/>
          <w:sz w:val="28"/>
          <w:szCs w:val="28"/>
          <w:rtl w:val="true"/>
          <w:lang w:bidi="fa-IR"/>
        </w:rPr>
        <w:t>.</w:t>
      </w:r>
      <w:r>
        <w:rPr>
          <w:rStyle w:val="FootnoteAnchor"/>
          <w:rtl w:val="true"/>
        </w:rPr>
        <w:footnoteReference w:id="618"/>
      </w:r>
      <w:bookmarkStart w:id="444" w:name="pg13270_159023"/>
    </w:p>
    <w:p>
      <w:pPr>
        <w:pStyle w:val="BookText"/>
        <w:rPr/>
      </w:pPr>
      <w:bookmarkEnd w:id="44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مِنْ أَهْلِ الْکِتَابِ إِلَّا لَیُؤْمِنَنَّ بِهِ قَبْلَ مَوْتِهِ وَیَوْمَ الْقِیَامَةِ یَکُونُ عَلَیْهِمْ شَهِیدًا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حدثنی أبی، عن القاسم بن محمد، عن سلیمان بن داود المنقری، عن أبی حمزة، عن شهر بن حوشب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الحجاج بان آیة فی کتاب الله قد</w:t>
      </w:r>
    </w:p>
    <w:p>
      <w:pPr>
        <w:pStyle w:val="BookText"/>
        <w:rPr/>
      </w:pPr>
      <w:r>
        <w:rPr>
          <w:rFonts w:ascii="IRNazanin" w:hAnsi="IRNazanin" w:eastAsia="IRNazanin"/>
          <w:color w:val="111111"/>
          <w:sz w:val="28"/>
          <w:sz w:val="28"/>
          <w:szCs w:val="28"/>
          <w:rtl w:val="true"/>
          <w:lang w:bidi="fa-IR"/>
        </w:rPr>
        <w:t>أعیتنی،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أیة آیة 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من أهل الکتاب إلا لیؤمنن به قبل موته والله انی لآمر بالیهودی والنصرانی فیضرب عنقه، ثم أرمقه بعینی فما أراه یحرک شفتیه حتی یخمد،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الأمیر لیس علی ما تأولت،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هو؟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عیسی ینزل قبل یوم القیامة إلی الدنیا فلا یبقی أهل ملة یهودی ولا نصرانی إلا آمن به قبل موته، ویصلی خلف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انی لک هذا؟ ومن أین جئت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به محمد بن علی بن الحسین بن علی بن أبی طالب علیهم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بها والله من عین صافیة</w:t>
      </w:r>
      <w:r>
        <w:rPr>
          <w:rFonts w:eastAsia="IRNazanin" w:cs="IRNazanin"/>
          <w:color w:val="111111"/>
          <w:sz w:val="28"/>
          <w:szCs w:val="28"/>
          <w:rtl w:val="true"/>
          <w:lang w:bidi="fa-IR"/>
        </w:rPr>
        <w:t>.</w:t>
      </w:r>
      <w:r>
        <w:rPr>
          <w:rStyle w:val="FootnoteAnchor"/>
          <w:rtl w:val="true"/>
        </w:rPr>
        <w:footnoteReference w:id="619"/>
      </w:r>
    </w:p>
    <w:p>
      <w:pPr>
        <w:pStyle w:val="Heading3"/>
        <w:numPr>
          <w:ilvl w:val="2"/>
          <w:numId w:val="1"/>
        </w:numPr>
        <w:rPr/>
      </w:pPr>
      <w:bookmarkStart w:id="445" w:name="__RefHeading___Toc1591863_2322387425"/>
      <w:bookmarkStart w:id="446" w:name="_Toc163"/>
      <w:bookmarkEnd w:id="445"/>
      <w:r>
        <w:rPr>
          <w:rtl w:val="true"/>
        </w:rPr>
        <w:t>سورة المائدة</w:t>
      </w:r>
      <w:bookmarkEnd w:id="44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مَنْ یَرْتَدَّ مِنْکُمْ عَنْ دِینِهِ فَسَوْفَ یَأْتِی اللَّهُ بِقَوْمٍ یُحِبُّهُمْ وَیُحِبُّونَهُ أَذِلَّةٍ عَلَی الْمُؤْمِنِینَ أَعِزَّةٍ عَلَی الْکَافِرِینَ یُجَاهِدُونَ فِی سَبِیلِ اللَّهِ وَلَا یَخَافُونَ لَوْمَةَ لَائِمٍ ذَلِکَ فَضْلُ اللَّهِ یُؤْتِیهِ مَنْ یَشَاءُ وَاللَّهُ وَاسِعٌ عَلِیمٌ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447" w:name="pg13270_159024"/>
    </w:p>
    <w:p>
      <w:pPr>
        <w:pStyle w:val="BookText"/>
        <w:rPr/>
      </w:pPr>
      <w:bookmarkEnd w:id="447"/>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من یرتد منکم عن دینه فسوف یأتی الله بقوم یحبهم ویحبونه أذلة علی المؤمنین أعزة علی الکافرین یجاهدون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مخاطبة لأصحاب رسول الله صلی الله علیه وآله الذین غصبوا آل محمد حقهم وارتدوا عن دین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یأتی الله بقوم یحبهم ویحبونهم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نزلت فی القائم علیه السلام وأصحابه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یجاهدون فی سبیل الله ولا یخافون لومة</w:t>
      </w:r>
    </w:p>
    <w:p>
      <w:pPr>
        <w:pStyle w:val="BookText"/>
        <w:rPr/>
      </w:pPr>
      <w:r>
        <w:rPr>
          <w:rFonts w:ascii="IRNazanin" w:hAnsi="IRNazanin" w:eastAsia="IRNazanin"/>
          <w:color w:val="111111"/>
          <w:sz w:val="28"/>
          <w:sz w:val="28"/>
          <w:szCs w:val="28"/>
          <w:rtl w:val="true"/>
          <w:lang w:bidi="fa-IR"/>
        </w:rPr>
        <w:t>لائم</w:t>
      </w:r>
      <w:r>
        <w:rPr>
          <w:rFonts w:eastAsia="IRNazanin" w:cs="IRNazanin"/>
          <w:color w:val="111111"/>
          <w:sz w:val="28"/>
          <w:szCs w:val="28"/>
          <w:rtl w:val="true"/>
          <w:lang w:bidi="fa-IR"/>
        </w:rPr>
        <w:t>».</w:t>
      </w:r>
      <w:r>
        <w:rPr>
          <w:rStyle w:val="FootnoteAnchor"/>
          <w:rtl w:val="true"/>
        </w:rPr>
        <w:footnoteReference w:id="620"/>
      </w:r>
    </w:p>
    <w:p>
      <w:pPr>
        <w:pStyle w:val="Heading3"/>
        <w:numPr>
          <w:ilvl w:val="2"/>
          <w:numId w:val="1"/>
        </w:numPr>
        <w:rPr/>
      </w:pPr>
      <w:bookmarkStart w:id="448" w:name="__RefHeading___Toc1591865_2322387425"/>
      <w:bookmarkStart w:id="449" w:name="_Toc164"/>
      <w:bookmarkEnd w:id="448"/>
      <w:r>
        <w:rPr>
          <w:rtl w:val="true"/>
        </w:rPr>
        <w:t>سورة الانعام</w:t>
      </w:r>
      <w:bookmarkEnd w:id="44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 لَوْلَا نُزِّلَ عَلَیْهِ آَیَةٌ مِنْ رَبِّهِ قُلْ إِنَّ اللَّهَ قَادِرٌ عَلَی أَنْ یُنَزِّلَ آَیَةً وَلَکِنَّ أَکْثَرَهُمْ لَا یَعْلَمُونَ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أبی الجارود، عن أبی جعفر علیه السلام فی قوله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قادر علی أن ینزل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وسیریکم فی آخر الزمان آیات،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فی الأرض، والدجال، ونزول عیسی بن مریم علیه السلام، وطلوع الشمس من مغربها</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نَسُوا مَا ذُکِّرُوا بِهِ فَتَحْنَا عَلَیْهِمْ أَبْوَابَ کُلِّ شَیْءٍ حَتَّی إِذَا فَرِحُوا بِمَا أُوتُوا أَخَذْنَاهُمْ بَغْتَةً فَإِذَا هُمْ مُبْلِسُونَ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حدثنا جعفر بن أحمد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الکریم بن عبد الرحیم، عن محمد بن علی، عن محمد بن الفضیل،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نسوا ما ذکروا به فتحنا علیهم أبواب کل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نسوا ما ذکروا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فلما ترکوا ولایة علی أمیر المؤمنین علیه السلام وقد أمروا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فتحنا علیهم أبواب کل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دولتهم فی الدنیا وما بسط لهم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فرحوا بما أوتوا اخذناهم بغتة فإذا هم مبلسون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بذلک قیام القائم علیه السلام</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هُوَ الْقَادِرُ عَلَی أَنْ یَبْعَثَ عَلَیْکُمْ عَذَابًا مِنْ فَوْقِکُمْ أَوْ مِنْ تَحْتِ أَرْجُلِکُمْ أَوْ یَلْبِسَکُمْ شِیَعًا وَیُذِیقَ بَعْضَکُمْ بَأْسَ بَعْضٍ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أبی الجارود، عن أبی جعفر علیه السلام فی قوله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القادر علی أن یبعث علیکم عذابا من فوقکم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الدخان والصیحة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تحت 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الخسف،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یلبسکم شیعا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اختلاف فی الدین وطعن بعضکم علی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ویذیق بعضکم بأس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 یقتل بعضکم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هذا فی أهل القبلة</w:t>
      </w:r>
      <w:r>
        <w:rPr>
          <w:rFonts w:eastAsia="IRNazanin" w:cs="IRNazanin"/>
          <w:color w:val="111111"/>
          <w:sz w:val="28"/>
          <w:szCs w:val="28"/>
          <w:rtl w:val="true"/>
          <w:lang w:bidi="fa-IR"/>
        </w:rPr>
        <w:t>.</w:t>
      </w:r>
      <w:r>
        <w:rPr>
          <w:rStyle w:val="FootnoteAnchor"/>
          <w:rtl w:val="true"/>
        </w:rPr>
        <w:footnoteReference w:id="623"/>
      </w:r>
      <w:bookmarkStart w:id="450" w:name="pg13270_159026"/>
    </w:p>
    <w:p>
      <w:pPr>
        <w:pStyle w:val="BookText"/>
        <w:rPr/>
      </w:pPr>
      <w:bookmarkEnd w:id="450"/>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یَنْظُرُونَ إِلَّا أَنْ تَأْتِیَهُمُ الْمَلَائِکَةُ أَوْ یَأْتِیَ رَبُّکَ أَوْ یَأْتِیَ بَعْضُ آَیَاتِ رَبِّکَ یَوْمَ یَأْتِی بَعْضُ آَیَاتِ رَبِّکَ لَا یَنْفَعُ نَفْسًا إِیمَانُهَا لَمْ تَکُنْ آَمَنَتْ مِنْ قَبْلُ أَوْ کَسَبَتْ فِی إِیمَانِهَا خَیْرًا قُلِ انْتَظِرُوا إِنَّا مُنْتَظِرُونَ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حدثنی أبی، عن القاسم بن محمد، عن سلیمان بن داود المنقری، عن حفص بن غیاث،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عن حروب أمیر المؤمنین علیه السلام، وکان السائل من محبینا، فقال أبو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بعث الله محمدا صلی الله علیه وآله بخمسة أسیاف، ثلاثة منها شاهرة لا تغمد إلی أن تضع الحرب أوزارها، ولن تضع الحرب أوزارها حتی تطلع الشمس من مغربها، فإذا طلعت الشمس من مغربها آمن الناس کلهم فی ذلک الیوم، فیومئذ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 نفسا ایمانها لم تکن آمنت من قبل أو کسبت فی ایمانها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وسیف منها ملفوف، وسیف منها مغمود، سله إلی غیرنا، وحکمه الینا</w:t>
      </w:r>
      <w:r>
        <w:rPr>
          <w:rFonts w:eastAsia="IRNazanin" w:cs="IRNazanin"/>
          <w:color w:val="111111"/>
          <w:sz w:val="28"/>
          <w:szCs w:val="28"/>
          <w:rtl w:val="true"/>
          <w:lang w:bidi="fa-IR"/>
        </w:rPr>
        <w:t>... .</w:t>
      </w:r>
      <w:r>
        <w:rPr>
          <w:rStyle w:val="FootnoteAnchor"/>
          <w:rtl w:val="true"/>
        </w:rPr>
        <w:footnoteReference w:id="624"/>
      </w:r>
    </w:p>
    <w:p>
      <w:pPr>
        <w:pStyle w:val="Heading3"/>
        <w:numPr>
          <w:ilvl w:val="2"/>
          <w:numId w:val="1"/>
        </w:numPr>
        <w:rPr/>
      </w:pPr>
      <w:bookmarkStart w:id="451" w:name="__RefHeading___Toc1591867_2322387425"/>
      <w:bookmarkStart w:id="452" w:name="_Toc165"/>
      <w:bookmarkEnd w:id="451"/>
      <w:r>
        <w:rPr>
          <w:rtl w:val="true"/>
        </w:rPr>
        <w:t>سورة الأعراف</w:t>
      </w:r>
      <w:bookmarkEnd w:id="452"/>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یَنْظُرُونَ إِلَّا تَأْوِیلَهُ یَوْمَ یَأْتِی تَأْوِیلُهُ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ینظرون إلا تأویله یوم یأتی تأویله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من الآیات التی تأویلها بعد تنزیلها،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فی القائم علیه السلام، ویوم القیامة</w:t>
      </w:r>
      <w:r>
        <w:rPr>
          <w:rFonts w:eastAsia="IRNazanin" w:cs="IRNazanin"/>
          <w:color w:val="111111"/>
          <w:sz w:val="28"/>
          <w:szCs w:val="28"/>
          <w:rtl w:val="true"/>
          <w:lang w:bidi="fa-IR"/>
        </w:rPr>
        <w:t>.</w:t>
      </w:r>
      <w:r>
        <w:rPr>
          <w:rStyle w:val="FootnoteAnchor"/>
          <w:rtl w:val="true"/>
        </w:rPr>
        <w:footnoteReference w:id="625"/>
      </w:r>
      <w:bookmarkStart w:id="453" w:name="pg13270_159027"/>
    </w:p>
    <w:p>
      <w:pPr>
        <w:pStyle w:val="Heading3"/>
        <w:numPr>
          <w:ilvl w:val="2"/>
          <w:numId w:val="1"/>
        </w:numPr>
        <w:rPr/>
      </w:pPr>
      <w:bookmarkStart w:id="454" w:name="__RefHeading___Toc1591869_2322387425"/>
      <w:bookmarkStart w:id="455" w:name="_Toc166"/>
      <w:bookmarkEnd w:id="453"/>
      <w:bookmarkEnd w:id="454"/>
      <w:r>
        <w:rPr>
          <w:rtl w:val="true"/>
        </w:rPr>
        <w:t>سورة التوبة</w:t>
      </w:r>
      <w:bookmarkEnd w:id="455"/>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ارسل رسوله بالهدی ودین الحق لیظهره علی الدین کله ولو کره المشرکون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نزلت فی القائم من آل محمد، وهو الذی ذکرناه مما تأویله بعد تنزیله</w:t>
      </w:r>
      <w:r>
        <w:rPr>
          <w:rFonts w:eastAsia="IRNazanin" w:cs="IRNazanin"/>
          <w:color w:val="111111"/>
          <w:sz w:val="28"/>
          <w:szCs w:val="28"/>
          <w:rtl w:val="true"/>
          <w:lang w:bidi="fa-IR"/>
        </w:rPr>
        <w:t>.</w:t>
      </w:r>
      <w:r>
        <w:rPr>
          <w:rStyle w:val="FootnoteAnchor"/>
          <w:rtl w:val="true"/>
        </w:rPr>
        <w:footnoteReference w:id="626"/>
      </w:r>
    </w:p>
    <w:p>
      <w:pPr>
        <w:pStyle w:val="Heading3"/>
        <w:numPr>
          <w:ilvl w:val="2"/>
          <w:numId w:val="1"/>
        </w:numPr>
        <w:rPr/>
      </w:pPr>
      <w:bookmarkStart w:id="456" w:name="__RefHeading___Toc1591871_2322387425"/>
      <w:bookmarkStart w:id="457" w:name="_Toc167"/>
      <w:bookmarkEnd w:id="456"/>
      <w:r>
        <w:rPr>
          <w:rtl w:val="true"/>
        </w:rPr>
        <w:t>سورة یونس</w:t>
      </w:r>
      <w:bookmarkEnd w:id="457"/>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أَرَأَیْتُمْ إِنْ أَتَاکُمْ عَذَابُهُ بَیَاتًا أَوْ نَهَارًا مَاذَا یَسْتَعْجِلُ مِنْهُ الْمُجْرِمُونَ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أبی الجارود، عن أبی جعفر علیه السلام فی قوله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أرأیتم ان اتاکم عذابه بیاتا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نهارا ماذا یستعجل منه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عذاب ینزل فی آخر الزمان علی فسقة أهل القبلة، وهم یجحدون نزول العذاب علیهم</w:t>
      </w:r>
      <w:r>
        <w:rPr>
          <w:rFonts w:eastAsia="IRNazanin" w:cs="IRNazanin"/>
          <w:color w:val="111111"/>
          <w:sz w:val="28"/>
          <w:szCs w:val="28"/>
          <w:rtl w:val="true"/>
          <w:lang w:bidi="fa-IR"/>
        </w:rPr>
        <w:t>.</w:t>
      </w:r>
      <w:r>
        <w:rPr>
          <w:rStyle w:val="FootnoteAnchor"/>
          <w:rtl w:val="true"/>
        </w:rPr>
        <w:footnoteReference w:id="627"/>
      </w:r>
      <w:bookmarkStart w:id="458" w:name="pg13270_159028"/>
    </w:p>
    <w:p>
      <w:pPr>
        <w:pStyle w:val="Heading3"/>
        <w:numPr>
          <w:ilvl w:val="2"/>
          <w:numId w:val="1"/>
        </w:numPr>
        <w:rPr/>
      </w:pPr>
      <w:bookmarkStart w:id="459" w:name="__RefHeading___Toc1591873_2322387425"/>
      <w:bookmarkStart w:id="460" w:name="_Toc168"/>
      <w:bookmarkEnd w:id="458"/>
      <w:bookmarkEnd w:id="459"/>
      <w:r>
        <w:rPr>
          <w:rtl w:val="true"/>
        </w:rPr>
        <w:t>سورة هود</w:t>
      </w:r>
      <w:bookmarkEnd w:id="460"/>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وَلَئِنْ أَخَّرْنَا عَنْهُمُ الْعَذَابَ إِلَی أُمَّةٍ مَعْدُودَةٍ لَیَقُولُنَّ مَا یَحْبِسُهُ أَلَا یَوْمَ یَأْتِیهِمْ لَیْسَ مَصْرُوفًا عَنْهُمْ وَحَاقَ بِهِمْ مَا کَانُوا بِهِ یَسْتَهْزِئُونَ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أخبرنا أحمد بن إدریس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علی بن الحکم، عن سیف، عن حسان، عن هشام بن عمار، عن أبیه</w:t>
      </w:r>
      <w:r>
        <w:rPr>
          <w:rStyle w:val="FootnoteAnchor"/>
          <w:rtl w:val="true"/>
        </w:rPr>
        <w:footnoteReference w:id="628"/>
      </w:r>
      <w:r>
        <w:rPr>
          <w:rFonts w:ascii="IRNazanin" w:hAnsi="IRNazanin" w:eastAsia="IRNazanin"/>
          <w:color w:val="111111"/>
          <w:sz w:val="28"/>
          <w:sz w:val="28"/>
          <w:szCs w:val="28"/>
          <w:rtl w:val="true"/>
          <w:lang w:bidi="fa-IR"/>
        </w:rPr>
        <w:t>عن علی علیه السلام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اخرنا عنهم العذاب إلی أمة معدودة لیقولن ما یحبسه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الأمة المعدودة أصحاب القائم الثلاثمائة والبضعة عشر</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لَوْ أَنَّ لِی بِکُمْ قُوَّةً أَوْ آَوِی إِلَی رُکْنٍ شَدِیدٍ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حدثنی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w:t>
      </w:r>
      <w:r>
        <w:rPr>
          <w:rStyle w:val="FootnoteAnchor"/>
          <w:rtl w:val="true"/>
        </w:rPr>
        <w:footnoteReference w:id="630"/>
      </w:r>
      <w:r>
        <w:rPr>
          <w:rFonts w:ascii="IRNazanin" w:hAnsi="IRNazanin" w:eastAsia="IRNazanin"/>
          <w:color w:val="111111"/>
          <w:sz w:val="28"/>
          <w:sz w:val="28"/>
          <w:szCs w:val="28"/>
          <w:rtl w:val="true"/>
          <w:lang w:bidi="fa-IR"/>
        </w:rPr>
        <w:t>عن محمد بن الحسین، عن موسی بن سعدان، عن عبد الله بن القسم، عن صالح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القوة القائم علیه السلام، والرکن الشدید ثلاثمائة وثلاثة عشر</w:t>
      </w:r>
      <w:r>
        <w:rPr>
          <w:rFonts w:eastAsia="IRNazanin" w:cs="IRNazanin"/>
          <w:color w:val="111111"/>
          <w:sz w:val="28"/>
          <w:szCs w:val="28"/>
          <w:rtl w:val="true"/>
          <w:lang w:bidi="fa-IR"/>
        </w:rPr>
        <w:t>.</w:t>
      </w:r>
      <w:r>
        <w:rPr>
          <w:rStyle w:val="FootnoteAnchor"/>
          <w:rtl w:val="true"/>
        </w:rPr>
        <w:footnoteReference w:id="631"/>
      </w:r>
      <w:bookmarkStart w:id="461" w:name="pg13270_159029"/>
    </w:p>
    <w:p>
      <w:pPr>
        <w:pStyle w:val="Heading3"/>
        <w:numPr>
          <w:ilvl w:val="2"/>
          <w:numId w:val="1"/>
        </w:numPr>
        <w:rPr/>
      </w:pPr>
      <w:bookmarkStart w:id="462" w:name="__RefHeading___Toc1591875_2322387425"/>
      <w:bookmarkStart w:id="463" w:name="_Toc169"/>
      <w:bookmarkEnd w:id="461"/>
      <w:bookmarkEnd w:id="462"/>
      <w:r>
        <w:rPr>
          <w:rtl w:val="true"/>
        </w:rPr>
        <w:t>سورة الرعد</w:t>
      </w:r>
      <w:bookmarkEnd w:id="463"/>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وَیَقُولُ الَّذِینَ کَفَرُوا لَوْلَا أُنْزِلَ عَلَیْهِ آَیَةٌ مِنْ رَبِّهِ إِنَّمَا أَنْتَ مُنْذِرٌ وَلِکُلِّ قَوْمٍ هَادٍ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حدثنی أبی، عن حماد، عن أبی بصیر،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المنذر رسول الله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والهادی أمیر المؤمنین علیه السلام، وبعده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فی کل زمان امام هاد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رد علی من ینکر ان فی کل عصر وزمان اماما وانه لا تخلو الأرض من حجة، کما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 الأرض من امام قائم بحجة الله اما ظاهر مشهور واما خائف مقهور لئلا یبطل حجج الله وبیناته</w:t>
      </w:r>
      <w:r>
        <w:rPr>
          <w:rFonts w:eastAsia="IRNazanin" w:cs="IRNazanin"/>
          <w:color w:val="111111"/>
          <w:sz w:val="28"/>
          <w:szCs w:val="28"/>
          <w:rtl w:val="true"/>
          <w:lang w:bidi="fa-IR"/>
        </w:rPr>
        <w:t>.</w:t>
      </w:r>
      <w:r>
        <w:rPr>
          <w:rStyle w:val="FootnoteAnchor"/>
          <w:rtl w:val="true"/>
        </w:rPr>
        <w:footnoteReference w:id="632"/>
      </w:r>
    </w:p>
    <w:p>
      <w:pPr>
        <w:pStyle w:val="Heading3"/>
        <w:numPr>
          <w:ilvl w:val="2"/>
          <w:numId w:val="1"/>
        </w:numPr>
        <w:rPr/>
      </w:pPr>
      <w:bookmarkStart w:id="464" w:name="__RefHeading___Toc1591877_2322387425"/>
      <w:bookmarkStart w:id="465" w:name="_Toc170"/>
      <w:bookmarkEnd w:id="464"/>
      <w:r>
        <w:rPr>
          <w:rtl w:val="true"/>
        </w:rPr>
        <w:t>سورة إبراهیم</w:t>
      </w:r>
      <w:bookmarkEnd w:id="465"/>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أَرْسَلْنَا مُوسَی بِآَیَاتِنَا أَنْ أَخْرِجْ قَوْمَکَ مِنَ الظُّلُمَاتِ إِلَی النُّورِ وَذَکِّرْهُمْ بِأَیَّامِ اللَّهِ إِنَّ فِی ذَلِکَ لآََیَاتٍ لِکُلِّ صَبَّارٍ شَکُورٍ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أرسلنا موسی بآیاتنا ان اخرج قومک من الظلمات إلی النور وذکرهم بأیام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أیام الله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القائم، ویوم الموت، ویوم القیامة</w:t>
      </w:r>
      <w:r>
        <w:rPr>
          <w:rFonts w:eastAsia="IRNazanin" w:cs="IRNazanin"/>
          <w:color w:val="111111"/>
          <w:sz w:val="28"/>
          <w:szCs w:val="28"/>
          <w:rtl w:val="true"/>
          <w:lang w:bidi="fa-IR"/>
        </w:rPr>
        <w:t>.</w:t>
      </w:r>
      <w:r>
        <w:rPr>
          <w:rStyle w:val="FootnoteAnchor"/>
          <w:rtl w:val="true"/>
        </w:rPr>
        <w:footnoteReference w:id="633"/>
      </w:r>
      <w:bookmarkStart w:id="466" w:name="pg13270_159030"/>
    </w:p>
    <w:p>
      <w:pPr>
        <w:pStyle w:val="Heading3"/>
        <w:numPr>
          <w:ilvl w:val="2"/>
          <w:numId w:val="1"/>
        </w:numPr>
        <w:rPr/>
      </w:pPr>
      <w:bookmarkStart w:id="467" w:name="__RefHeading___Toc1591879_2322387425"/>
      <w:bookmarkStart w:id="468" w:name="_Toc171"/>
      <w:bookmarkEnd w:id="466"/>
      <w:bookmarkEnd w:id="467"/>
      <w:r>
        <w:rPr>
          <w:rtl w:val="true"/>
        </w:rPr>
        <w:t>سورة النحل</w:t>
      </w:r>
      <w:bookmarkEnd w:id="468"/>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إِلَهُکُمْ إِلَهٌ وَاحِدٌ فَالَّذِینَ لَا یُؤْمِنُونَ بِالآَْخِرَةِ قُلُوبُهُمْ مُنْکِرَةٌ وَهُمْ مُسْتَکْبِرُونَ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حدثنی جعفر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الکریم بن عبد الرحیم، عن محمد بن علی، عن محمد بن الفضیل،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فالذین لا یؤمنون بالآخرة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انهم لا یؤمنون بالرجعة انها حق</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یَنْظُرُونَ إِلَّا أَنْ تَأْتِیَهُمُ الْمَلَائِکَةُ أَوْ یَأْتِیَ أَمْرُ رَبِّکَ کَذَلِکَ فَعَلَ الَّذِینَ مِنْ قَبْلِهِمْ وَمَا ظَلَمَهُمُ اللَّهُ وَلَکِنْ کَانُوا أَنْفُسَهُمْ یَظْلِمُونَ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فَأَصَابَهُمْ سَیِّئَاتُ مَا عَمِلُوا وَحَاقَ بِهِمْ مَا کَانُوا بِهِ یَسْتَهْزِئُونَ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حدثنی أبی، عن محمد بن أبی عمیر، عن أبی أیوب، عن محمد بن مسلم، عن أبی جعفر علیه السلام ـ و قد اورد بعد هذا السند تفسیر عدة ایات من سورة النحل الی ان قال</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ینظرون إلا أن تأتیهم الملائکة أو یأتی امر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العذاب والموت وخروج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فعل الذین من قبلهم وما ظلمهم الله ولکن کانوا أنفسهم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فأصابهم سیئات ما عملوا وحاق بهم ما کانوا به یستهزؤن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العذاب فی الرجعة</w:t>
      </w:r>
      <w:r>
        <w:rPr>
          <w:rFonts w:eastAsia="IRNazanin" w:cs="IRNazanin"/>
          <w:color w:val="111111"/>
          <w:sz w:val="28"/>
          <w:szCs w:val="28"/>
          <w:rtl w:val="true"/>
          <w:lang w:bidi="fa-IR"/>
        </w:rPr>
        <w:t>... .</w:t>
      </w:r>
      <w:r>
        <w:rPr>
          <w:rStyle w:val="FootnoteAnchor"/>
          <w:rtl w:val="true"/>
        </w:rPr>
        <w:footnoteReference w:id="635"/>
      </w:r>
      <w:bookmarkStart w:id="469" w:name="pg13270_159031"/>
    </w:p>
    <w:p>
      <w:pPr>
        <w:pStyle w:val="BookText"/>
        <w:rPr/>
      </w:pPr>
      <w:bookmarkEnd w:id="469"/>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وَأَقْسَمُوا بِاللَّهِ جَهْدَ أَیْمَانِهِمْ لَا یَبْعَثُ اللَّهُ مَنْ یَمُوتُ بَلَی وَعْدًا عَلَیْهِ حَقًّا وَلَکِنَّ أَکْثَرَ النَّاسِ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لِیُبَیِّنَ لَهُمُ الَّذِی یَخْتَلِفُونَ فِیهِ وَلِیَعْلَمَ الَّذِینَ کَفَرُوا أَنَّهُمْ کَانُوا کَاذِبِینَ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وأقسموا بالله جهد ایمانهم لا یبعث الله من یموت بلی وعدا علیه حقا ولکن أکثر الناس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حدثنی أبی، عن بعض رجاله، یرفعه إلی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یقول الناس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نزلت فی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الکفار کانوا لا یحلفون بالله، وإنما نزلت فی قوم من أمة محمد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ترجعون بعد الموت قبل القیامة، فحلفوا انهم لا یرجعون، فرد الله علیهم،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لیبینن لهم الذی یختلفون فیه ولیعلم الذین کفروا انهم کانوا 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الرجعة یردهم فیقتلهم ویشفی صدور المؤمنین فیهم</w:t>
      </w:r>
      <w:r>
        <w:rPr>
          <w:rFonts w:eastAsia="IRNazanin" w:cs="IRNazanin"/>
          <w:color w:val="111111"/>
          <w:sz w:val="28"/>
          <w:szCs w:val="28"/>
          <w:rtl w:val="true"/>
          <w:lang w:bidi="fa-IR"/>
        </w:rPr>
        <w:t>.</w:t>
      </w:r>
      <w:r>
        <w:rPr>
          <w:rStyle w:val="FootnoteAnchor"/>
          <w:rtl w:val="true"/>
        </w:rPr>
        <w:footnoteReference w:id="636"/>
      </w:r>
    </w:p>
    <w:p>
      <w:pPr>
        <w:pStyle w:val="Heading3"/>
        <w:numPr>
          <w:ilvl w:val="2"/>
          <w:numId w:val="1"/>
        </w:numPr>
        <w:rPr/>
      </w:pPr>
      <w:bookmarkStart w:id="470" w:name="__RefHeading___Toc1591881_2322387425"/>
      <w:bookmarkStart w:id="471" w:name="_Toc172"/>
      <w:bookmarkEnd w:id="470"/>
      <w:r>
        <w:rPr>
          <w:rtl w:val="true"/>
        </w:rPr>
        <w:t>سورة الإسراء</w:t>
      </w:r>
      <w:bookmarkEnd w:id="471"/>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أَحْسَنْتُمْ أَحْسَنْتُمْ لِأَنْفُسِکُمْ وَإِنْ أَسَأْتُمْ فَلَهَا فَإِذَا جَاءَ وَعْدُ الآَْخِرَةِ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أحسنتم أحسنتم لأنفسکم وان أسأتم فلها فإذا جاء وعد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القائم علیه السلام وأصحابه</w:t>
      </w:r>
      <w:r>
        <w:rPr>
          <w:rFonts w:eastAsia="IRNazanin" w:cs="IRNazanin"/>
          <w:color w:val="111111"/>
          <w:sz w:val="28"/>
          <w:szCs w:val="28"/>
          <w:rtl w:val="true"/>
          <w:lang w:bidi="fa-IR"/>
        </w:rPr>
        <w:t>.</w:t>
      </w:r>
      <w:r>
        <w:rPr>
          <w:rStyle w:val="FootnoteAnchor"/>
          <w:rtl w:val="true"/>
        </w:rPr>
        <w:footnoteReference w:id="637"/>
      </w:r>
      <w:bookmarkStart w:id="472" w:name="pg13270_159032"/>
    </w:p>
    <w:p>
      <w:pPr>
        <w:pStyle w:val="Heading3"/>
        <w:numPr>
          <w:ilvl w:val="2"/>
          <w:numId w:val="1"/>
        </w:numPr>
        <w:rPr/>
      </w:pPr>
      <w:bookmarkStart w:id="473" w:name="__RefHeading___Toc1591883_2322387425"/>
      <w:bookmarkStart w:id="474" w:name="_Toc173"/>
      <w:bookmarkEnd w:id="472"/>
      <w:bookmarkEnd w:id="473"/>
      <w:r>
        <w:rPr>
          <w:rtl w:val="true"/>
        </w:rPr>
        <w:t>سورة الکهف</w:t>
      </w:r>
      <w:bookmarkEnd w:id="474"/>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وَیَوْمَ نُسَیِّرُ الْجِبَالَ وَتَرَی الْأَرْضَ بَارِزَةً وَحَشَرْنَاهُمْ فَلَمْ نُغَادِرْ مِنْهُمْ أَحَدًا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نسیر الجبال وتری الأرض بارزة وحشرناهم فلم نغادر منهم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سئل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نحشر من کل أمة فوجا</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یقول الناس فیها؟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انها فی القیامة،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یحشر الله فی یوم القیامة من کل أمة فوجا ویذر الباقین؟ إنما ذلک فی الرجعة، فاما آیة القیامة فهذه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وحشرناهم فلم نغادر منهم أحدا وعرضوا علی ربک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موعدا</w:t>
      </w:r>
      <w:r>
        <w:rPr>
          <w:rFonts w:eastAsia="IRNazanin" w:cs="IRNazanin"/>
          <w:color w:val="111111"/>
          <w:sz w:val="28"/>
          <w:szCs w:val="28"/>
          <w:rtl w:val="true"/>
          <w:lang w:bidi="fa-IR"/>
        </w:rPr>
        <w:t>».</w:t>
      </w:r>
      <w:r>
        <w:rPr>
          <w:rStyle w:val="FootnoteAnchor"/>
          <w:rtl w:val="true"/>
        </w:rPr>
        <w:footnoteReference w:id="639"/>
      </w:r>
    </w:p>
    <w:p>
      <w:pPr>
        <w:pStyle w:val="Heading3"/>
        <w:numPr>
          <w:ilvl w:val="2"/>
          <w:numId w:val="1"/>
        </w:numPr>
        <w:rPr/>
      </w:pPr>
      <w:bookmarkStart w:id="475" w:name="__RefHeading___Toc1591885_2322387425"/>
      <w:bookmarkStart w:id="476" w:name="_Toc174"/>
      <w:bookmarkEnd w:id="475"/>
      <w:r>
        <w:rPr>
          <w:rtl w:val="true"/>
        </w:rPr>
        <w:t>سورة طه</w:t>
      </w:r>
      <w:bookmarkEnd w:id="476"/>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یَعْلَمُ مَا بَیْنَ أَیْدِیهِمْ وَمَا خَلْفَهُمْ وَلَا یُحِیطُونَ بِهِ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وَعَنَتِ الْوُجُوهُ لِلْحَیِّ الْقَیُّومِ وَقَدْ خَابَ مَنْ حَمَلَ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یَعْمَلْ مِنَ الصَّالِحَاتِ وَهُوَ مُؤْمِنٌ فَلَا یَخَافُ ظُلْمًا وَلَا هَضْمًا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أَنْزَلْنَاهُ قُرْآَنًا عَرَبِیًّا وَصَرَّفْنَا فِیهِ مِنَ الْوَعِیدِ لَعَلَّهُمْ یَتَّقُونَ أَوْ یُحْدِثُ لَهُمْ ذِکْرًا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ما بین أیدیهم وما خلفهم ولا یحیطون به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بین أیدیهم ما مضی من اخبار الأنبیاء، وما خلفهم من اخبار القائم علیه السلام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وعنت الوجوه للحی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ذلت، واما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یحدث لهم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یحدث من أمر القائم علیه السلام والسفیانی</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عَهِدْنَا إِلَی آَدَمَ مِنْ قَبْلُ فَنَسِیَ وَلَمْ نَجِدْ لَهُ عَزْمًا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641"/>
      </w:r>
      <w:r>
        <w:rPr>
          <w:rFonts w:ascii="IRNazanin" w:hAnsi="IRNazanin" w:eastAsia="IRNazanin"/>
          <w:color w:val="111111"/>
          <w:sz w:val="28"/>
          <w:sz w:val="28"/>
          <w:szCs w:val="28"/>
          <w:rtl w:val="true"/>
          <w:lang w:bidi="fa-IR"/>
        </w:rPr>
        <w:t>عن أحمد بن محمد، عن علی بن الحکم، عن المفضل بن صالح، عن جابر عن أبی جعفر علیه السلام فی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عهدنا إلی آدم من قبل فنسی ولم نجد له عزما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إلیه فی محمد صلی الله علیه وآله والأئمة من بعده فترک ولم یکن له عزم فیهم انهم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سموا أولو العزم انه عهد إلیهم فی محمد والأوصیاء من بعده، والقائم علیه السلام وسیرته، فأجمع عزمهم ان ذلک کذلک، والاقرار به</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أَعْرَضَ عَنْ ذِکْرِی فَإِنَّ لَهُ مَعِیشَةً ضَنْکًا وَنَحْشُرُهُ یَوْمَ الْقِیَامَةِ أَعْمَی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أخبرنا أحمد بن إدریس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عمر بن عبد العزیز، عن إبراهیم بن المستنیر، عن معاویة بن عمار قال</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لأبی عبد الله علیه السلام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له معیشة ضنکا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والله النصاب،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رأیناهم دهرهم الأطول فی کفایة حتی ماتوا،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والله فی الرجعة، یأکلون العذرة</w:t>
      </w:r>
      <w:r>
        <w:rPr>
          <w:rFonts w:eastAsia="IRNazanin" w:cs="IRNazanin"/>
          <w:color w:val="111111"/>
          <w:sz w:val="28"/>
          <w:szCs w:val="28"/>
          <w:rtl w:val="true"/>
          <w:lang w:bidi="fa-IR"/>
        </w:rPr>
        <w:t>.</w:t>
      </w:r>
      <w:r>
        <w:rPr>
          <w:rStyle w:val="FootnoteAnchor"/>
          <w:rtl w:val="true"/>
        </w:rPr>
        <w:footnoteReference w:id="643"/>
      </w:r>
      <w:bookmarkStart w:id="477" w:name="pg13270_159034"/>
    </w:p>
    <w:p>
      <w:pPr>
        <w:pStyle w:val="Heading3"/>
        <w:numPr>
          <w:ilvl w:val="2"/>
          <w:numId w:val="1"/>
        </w:numPr>
        <w:rPr/>
      </w:pPr>
      <w:bookmarkStart w:id="478" w:name="__RefHeading___Toc1591887_2322387425"/>
      <w:bookmarkStart w:id="479" w:name="_Toc175"/>
      <w:bookmarkEnd w:id="477"/>
      <w:bookmarkEnd w:id="478"/>
      <w:r>
        <w:rPr>
          <w:rtl w:val="true"/>
        </w:rPr>
        <w:t>سورة الأنبیاء</w:t>
      </w:r>
      <w:bookmarkEnd w:id="479"/>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تَرْکُضُوا وَارْجِعُوا إِلَی مَا أُتْرِفْتُمْ فِیهِ وَمَسَاکِنِکُمْ لَعَلَّکُمْ تُسْأَلُونَ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یَاوَیْلَنَا إِنَّا کُنَّا 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تِلْکَ دَعْوَاهُمْ حَتَّی جَعَلْنَاهُمْ حَصِیدًا خَامِدِینَ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ترکضوا وارجعوا إلی ما أترفتم فیه ومساکنکم لعلکم تسئلون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الکنوز التی کنزوها،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فیدخل بنو أمیة إلی الروم إذا طلبهم القائم علیه السلام، ثم یخرجهم من الروم، ویطالبهم بالکنوز التی کنزوها، فیقولوا کما حکی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ویلنا إنا کنا 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زالت تلک دعواهم حتی جعلناهم حصیدا خامدین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بالسیف وتحت ظلال السیوف وهذا کله مما لفظه ماض ومعناه مستقبل، وهو مما ذکرناه مما تأویله بعد تنزیله</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وَحَرَامٌ عَلَی قَرْیَةٍ أَهْلَکْنَاهَا أَنَّهُمْ لَا یَرْجِعُونَ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حدثنی أبی، عن ابن أبی عمیر، عن ابن سنان، عن أبی بصیر، عن محمد بن مسلم، عن أبی عبد الله وأبی جعفر علیهما السلام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قریة أهلک الله أهلها بالعذاب لا یرجعون فی الرجعة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الآیة من أعظم الدلالة فی الرجعة، لان أحدا من أهل الاسلام لا ینکر ان الناس کلهم یرجعون إلی القیامة من هلک ومن لم یهلک،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عنی فی الرجعة، فاما إلی القیامة فیرجعون حتی یدخلوا النار</w:t>
      </w:r>
      <w:r>
        <w:rPr>
          <w:rFonts w:eastAsia="IRNazanin" w:cs="IRNazanin"/>
          <w:color w:val="111111"/>
          <w:sz w:val="28"/>
          <w:szCs w:val="28"/>
          <w:rtl w:val="true"/>
          <w:lang w:bidi="fa-IR"/>
        </w:rPr>
        <w:t>.</w:t>
      </w:r>
      <w:r>
        <w:rPr>
          <w:rStyle w:val="FootnoteAnchor"/>
          <w:rtl w:val="true"/>
        </w:rPr>
        <w:footnoteReference w:id="645"/>
      </w:r>
      <w:bookmarkStart w:id="480" w:name="pg13270_159035"/>
    </w:p>
    <w:p>
      <w:pPr>
        <w:pStyle w:val="BookText"/>
        <w:rPr/>
      </w:pPr>
      <w:bookmarkEnd w:id="480"/>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6"/>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مرسلا 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کتبنا فی الزبور من بعد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کلها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الأرض یرثها</w:t>
      </w:r>
    </w:p>
    <w:p>
      <w:pPr>
        <w:pStyle w:val="BookText"/>
        <w:rPr/>
      </w:pPr>
      <w:r>
        <w:rPr>
          <w:rFonts w:ascii="IRNazanin" w:hAnsi="IRNazanin" w:eastAsia="IRNazanin"/>
          <w:color w:val="111111"/>
          <w:sz w:val="28"/>
          <w:sz w:val="28"/>
          <w:szCs w:val="28"/>
          <w:rtl w:val="true"/>
          <w:lang w:bidi="fa-IR"/>
        </w:rPr>
        <w:t>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علیه السلام وأصحابه</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آتینا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اعطی داود وسلیمان ما لم یعط أحدا من أنبیاء الله من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علمهما منطق الطیر، وألان لهما الحدید والصفر من غیر نار، وجعلت الجبال یسبحن مع داود، وانزل الله علیه الزبور، فیه توحید وتمجید ودعاء وأخبار رسول الله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وأمیر المؤمنین علیه السلام، والأئمة علیهم السلام، من ذریتهما علیهم السلام، وأخبار الرجعة، والقائم علیه السلام،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کتبنا فی الزبور من بعد الذکر ان الأرض یرثها عبادی الصالحون</w:t>
      </w:r>
      <w:r>
        <w:rPr>
          <w:rFonts w:eastAsia="IRNazanin" w:cs="IRNazanin"/>
          <w:color w:val="111111"/>
          <w:sz w:val="28"/>
          <w:szCs w:val="28"/>
          <w:rtl w:val="true"/>
          <w:lang w:bidi="fa-IR"/>
        </w:rPr>
        <w:t>».</w:t>
      </w:r>
      <w:r>
        <w:rPr>
          <w:rStyle w:val="FootnoteAnchor"/>
          <w:rtl w:val="true"/>
        </w:rPr>
        <w:footnoteReference w:id="648"/>
      </w:r>
    </w:p>
    <w:p>
      <w:pPr>
        <w:pStyle w:val="Heading3"/>
        <w:numPr>
          <w:ilvl w:val="2"/>
          <w:numId w:val="1"/>
        </w:numPr>
        <w:rPr/>
      </w:pPr>
      <w:bookmarkStart w:id="481" w:name="__RefHeading___Toc1591889_2322387425"/>
      <w:bookmarkStart w:id="482" w:name="_Toc176"/>
      <w:bookmarkEnd w:id="481"/>
      <w:r>
        <w:rPr>
          <w:rtl w:val="true"/>
        </w:rPr>
        <w:t>سورة الحج</w:t>
      </w:r>
      <w:bookmarkEnd w:id="482"/>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أُذِنَ لِلَّذِینَ یُقَاتَلُونَ بِأَنَّهُمْ ظُلِمُوا وَإِنَّ اللَّهَ عَلَی نَصْرِهِمْ لَقَدِیرٌ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حدثنی أبی، عن ابن أبی عمیر، عن ابن مسکان، عن أبی عبد الله علیه السلامفی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للذین یقاتلون بأنهم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العامة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رسول الله صلی الله علیه وآله لما أخرجته قریش من مکة، وإنما هی للقائم علیه السلام إذا خرج یطلب بدم الحسین علیه السلام، وهو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أولیاء الدم وطلاب الدیة</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إِنْ مَکَّنَّاهُمْ فِی الْأَرْضِ أَقَامُوا الصَّلَاةَ وَآَتَوُا الزَّکَاةَ وَأَمَرُوا بِالْمَعْرُوفِ وَنَهَوْا عَنِ الْمُنْکَرِ وَلِلَّهِ عَاقِبَةُ الْأُمُورِ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أبی الجارود، عن أبی جعفر علیه السلام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ان مکناهم فی الأرض أقاموا الصلاة وآتوا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الآیة لآل محمد علیهم السلام إلی آخر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والمهدی وأصحابه یملکهم الله مشارق الأرض ومغاربها، ویظهر الدین ویمیت الله به وأصحابه البدع الباطل، کما أمات السفه الحق، حتی لا یری اثر للظلم</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فَکَأَیِّنْ مِنْ قَرْیَةٍ أَهْلَکْنَاهَا وَهِیَ ظَالِمَةٌ فَهِیَ خَاوِیَةٌ عَلَی عُرُوشِهَا وَبِئْرٍ مُعَطَّلَةٍ وَقَصْرٍ مَشِیدٍ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483" w:name="pg13270_159037"/>
    </w:p>
    <w:p>
      <w:pPr>
        <w:pStyle w:val="BookText"/>
        <w:rPr/>
      </w:pPr>
      <w:bookmarkEnd w:id="483"/>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وبئر معطلة وقصر 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مثل لآل محمد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بئر معطلة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لا یستسقی منها، وهو الامام الذی قد غاب فلا یقتبس منه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والقصر المشید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المرتفع، وهو مثل لأمیر المؤمنین علیه السلام، والأئمة وفضائلهم لشرقة علی الدنیا،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الشاعر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بئـر معـطـلـة وقـصـر مشـرف      مثـل لآل محـمـد مسـتـطـرف</w:t>
      </w:r>
    </w:p>
    <w:p>
      <w:pPr>
        <w:pStyle w:val="BookText"/>
        <w:rPr/>
      </w:pPr>
      <w:r>
        <w:rPr>
          <w:rFonts w:ascii="IRNazanin" w:hAnsi="IRNazanin" w:eastAsia="IRNazanin"/>
          <w:color w:val="111111"/>
          <w:sz w:val="28"/>
          <w:sz w:val="28"/>
          <w:szCs w:val="28"/>
          <w:rtl w:val="true"/>
          <w:lang w:bidi="fa-IR"/>
        </w:rPr>
        <w:t>فالقصر مجـدهم الـذی لا یرتـقی    والـبـئر علمهم الذی لا ینزف</w:t>
      </w:r>
      <w:r>
        <w:rPr>
          <w:rStyle w:val="FootnoteAnchor"/>
          <w:rtl w:val="true"/>
        </w:rPr>
        <w:footnoteReference w:id="651"/>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 وَمَنْ عَاقَبَ بِمِثْلِ مَا عُوقِبَ بِهِ ثُمَّ بُغِیَ عَلَیْهِ لَیَنْصُرَنَّهُ اللَّهُ إِنَّ اللَّهَ لَعَفُوٌّ غَفُورٌ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فقال الله 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الله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بمثل ما عوقب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حسینا أرادوا ان یقتلوه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بغی علیه لینصره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بالقائم من ولده</w:t>
      </w:r>
      <w:r>
        <w:rPr>
          <w:rFonts w:eastAsia="IRNazanin" w:cs="IRNazanin"/>
          <w:color w:val="111111"/>
          <w:sz w:val="28"/>
          <w:szCs w:val="28"/>
          <w:rtl w:val="true"/>
          <w:lang w:bidi="fa-IR"/>
        </w:rPr>
        <w:t>.</w:t>
      </w:r>
      <w:r>
        <w:rPr>
          <w:rStyle w:val="FootnoteAnchor"/>
          <w:rtl w:val="true"/>
        </w:rPr>
        <w:footnoteReference w:id="652"/>
      </w:r>
    </w:p>
    <w:p>
      <w:pPr>
        <w:pStyle w:val="Heading3"/>
        <w:numPr>
          <w:ilvl w:val="2"/>
          <w:numId w:val="1"/>
        </w:numPr>
        <w:rPr/>
      </w:pPr>
      <w:bookmarkStart w:id="484" w:name="__RefHeading___Toc1591891_2322387425"/>
      <w:bookmarkStart w:id="485" w:name="_Toc177"/>
      <w:bookmarkEnd w:id="484"/>
      <w:r>
        <w:rPr>
          <w:rtl w:val="true"/>
        </w:rPr>
        <w:t>سورة النور</w:t>
      </w:r>
      <w:bookmarkEnd w:id="485"/>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486" w:name="pg13270_159038"/>
    </w:p>
    <w:p>
      <w:pPr>
        <w:pStyle w:val="BookText"/>
        <w:rPr/>
      </w:pPr>
      <w:bookmarkEnd w:id="486"/>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وعملوا الصالحات لیستخلفنهم فی الأرض کما استخلف الذین من قبلهم ولیمکنن لهم دینهم الذی ارتضی لهم ولیبدلنهم من بعد خوفهم امنا یعبدوننی لا یشرکون بی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القائم من آل محمد </w:t>
      </w:r>
      <w:r>
        <w:rPr>
          <w:rFonts w:eastAsia="IRNazanin" w:cs="IRNazanin"/>
          <w:color w:val="111111"/>
          <w:sz w:val="28"/>
          <w:szCs w:val="28"/>
          <w:lang w:bidi="fa-IR"/>
        </w:rPr>
        <w:t>9</w:t>
      </w:r>
      <w:r>
        <w:rPr>
          <w:rFonts w:eastAsia="IRNazanin" w:cs="IRNazanin"/>
          <w:color w:val="111111"/>
          <w:sz w:val="28"/>
          <w:szCs w:val="28"/>
          <w:rtl w:val="true"/>
          <w:lang w:bidi="fa-IR"/>
        </w:rPr>
        <w:t>.</w:t>
      </w:r>
      <w:r>
        <w:rPr>
          <w:rStyle w:val="FootnoteAnchor"/>
          <w:rtl w:val="true"/>
        </w:rPr>
        <w:footnoteReference w:id="653"/>
      </w:r>
    </w:p>
    <w:p>
      <w:pPr>
        <w:pStyle w:val="Heading3"/>
        <w:numPr>
          <w:ilvl w:val="2"/>
          <w:numId w:val="1"/>
        </w:numPr>
        <w:rPr/>
      </w:pPr>
      <w:bookmarkStart w:id="487" w:name="__RefHeading___Toc1591893_2322387425"/>
      <w:bookmarkStart w:id="488" w:name="_Toc178"/>
      <w:bookmarkEnd w:id="487"/>
      <w:r>
        <w:rPr>
          <w:rtl w:val="true"/>
        </w:rPr>
        <w:t>سورة الفرقان</w:t>
      </w:r>
      <w:bookmarkEnd w:id="488"/>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کَذَّبُوا بِالسَّاعَةِ وَأَعْتَدْنَا لِمَنْ کَذَّبَ بِالسَّاعَةِ سَعِیرًا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حدثنا أحمد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أحمد، عن أحمد بن هلال، عن عمر الکلبی، عن أبی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اللیل والنهار اثنتا عشرة ساعة، وان علی بن أبی طالب علیه السلام اشرف ساعة من اثنتی عشرة ساعة، وهو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کذبوا بالساعة وأعتدنا لمن کذب بالساعة سعیرا</w:t>
      </w:r>
      <w:r>
        <w:rPr>
          <w:rFonts w:eastAsia="IRNazanin" w:cs="IRNazanin"/>
          <w:color w:val="111111"/>
          <w:sz w:val="28"/>
          <w:szCs w:val="28"/>
          <w:rtl w:val="true"/>
          <w:lang w:bidi="fa-IR"/>
        </w:rPr>
        <w:t>».</w:t>
      </w:r>
      <w:r>
        <w:rPr>
          <w:rStyle w:val="FootnoteAnchor"/>
          <w:rtl w:val="true"/>
        </w:rPr>
        <w:footnoteReference w:id="654"/>
      </w:r>
    </w:p>
    <w:p>
      <w:pPr>
        <w:pStyle w:val="Heading3"/>
        <w:numPr>
          <w:ilvl w:val="2"/>
          <w:numId w:val="1"/>
        </w:numPr>
        <w:rPr/>
      </w:pPr>
      <w:bookmarkStart w:id="489" w:name="__RefHeading___Toc1591895_2322387425"/>
      <w:bookmarkStart w:id="490" w:name="_Toc179"/>
      <w:bookmarkEnd w:id="489"/>
      <w:r>
        <w:rPr>
          <w:rtl w:val="true"/>
        </w:rPr>
        <w:t>سورة الشعراء</w:t>
      </w:r>
      <w:bookmarkEnd w:id="490"/>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نَشَأْ نُنَزِّلْ عَلَیْهِمْ مِنَ السَّمَاءِ آَیَةً فَظَلَّتْ أَعْنَاقُهُمْ لَهَا خَاضِعِینَ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حدثنی أبی، عن ابن أبی عمیر، عن هشام، عن أبی عبد الله علیه السلام قال</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تخضع رقابهم یعنی بنی أمیة وهی الصیحة من السماء باسم صاحب الامر</w:t>
      </w:r>
      <w:r>
        <w:rPr>
          <w:rFonts w:eastAsia="IRNazanin" w:cs="IRNazanin"/>
          <w:color w:val="111111"/>
          <w:sz w:val="28"/>
          <w:szCs w:val="28"/>
          <w:rtl w:val="true"/>
          <w:lang w:bidi="fa-IR"/>
        </w:rPr>
        <w:t>.</w:t>
      </w:r>
      <w:r>
        <w:rPr>
          <w:rStyle w:val="FootnoteAnchor"/>
          <w:rtl w:val="true"/>
        </w:rPr>
        <w:footnoteReference w:id="655"/>
      </w:r>
      <w:bookmarkStart w:id="491" w:name="pg13270_159039"/>
    </w:p>
    <w:p>
      <w:pPr>
        <w:pStyle w:val="Heading3"/>
        <w:numPr>
          <w:ilvl w:val="2"/>
          <w:numId w:val="1"/>
        </w:numPr>
        <w:rPr/>
      </w:pPr>
      <w:bookmarkStart w:id="492" w:name="__RefHeading___Toc1591897_2322387425"/>
      <w:bookmarkStart w:id="493" w:name="_Toc180"/>
      <w:bookmarkEnd w:id="491"/>
      <w:bookmarkEnd w:id="492"/>
      <w:r>
        <w:rPr>
          <w:rtl w:val="true"/>
        </w:rPr>
        <w:t>سورة النمل</w:t>
      </w:r>
      <w:bookmarkEnd w:id="493"/>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أَمَّنْ یُجِیبُ الْمُضْطَرَّ إِذَا دَعَاهُ وَیَکْشِفُ السُّوءَ وَیَجْعَلُکُمْ خُلَفَاءَ الْأَرْضِ أَئِلَهٌ</w:t>
      </w:r>
    </w:p>
    <w:p>
      <w:pPr>
        <w:pStyle w:val="BookText"/>
        <w:rPr/>
      </w:pPr>
      <w:r>
        <w:rPr>
          <w:rFonts w:ascii="Amiri" w:hAnsi="Amiri" w:eastAsia="Amiri" w:cs="Amiri"/>
          <w:color w:val="111111"/>
          <w:sz w:val="28"/>
          <w:sz w:val="28"/>
          <w:szCs w:val="28"/>
          <w:rtl w:val="true"/>
          <w:lang w:bidi="ar-SA"/>
        </w:rPr>
        <w:t>مَعَ اللَّهِ قَلِیلًا مَا تَذَکَّرُونَ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حدثنی أبی، عن الحسن بن علی بن فضال، عن صالح بن عقبة،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فی القائم من آل محمد علیهم السلام، هو والله المضطر إذا صلی فی المقام رکعتین ودعا الله فأجابه ویکشف السوء، ویجعله خلیفة فی الأرض</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وَقَعَ الْقَوْلُ عَلَیْهِمْ أَخْرَجْنَا لَهُمْ دَابَّةً مِنَ الْأَرْضِ تُکَلِّمُهُمْ أَنَّ النَّاسَ کَانُوا بِآَیَاتِنَا لَا یُوقِنُونَ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الیقظان آیة فی کتاب الله قد أفسدت قلبی وشککتنی، قال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آیة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وقع القول علیهم أخرجنا لهم دابة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فأی دابة هی؟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اجلس ولا آکل ولا اشرب حتی أریکها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عمار مع الرجل إلی أمیر المؤمنین علیه السلام وهو یأکل تمرا وزبدا،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الیقظان هلم، فجلس عمار واقبل یأکل معه، فتعجب الرجل منه، فلما قام عمار 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یا أبا الیقظان، حلفت انک لا تأکل ولا تشرب ولا تجلس حتی تربنیها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أریتکها ان کنت تعقل</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حدثنی أبی، عن ابن أبی عمیر، عن أبی بصیر،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رسول الله صلی الله علیه وآله إلی أمیر المؤمنین علیه السلام وهو نائم فی المسجد، قد جمع رملا ووضع رأسه علیه فحرکه برجله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دابة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أیسمی بعضنا بعضا بهذا الاسم؟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هو إلا له خاصة، وهو الدابة التی ذکر الله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وقع القول علیهم أخرجنا لهم دابة من الأرض تکلمهم ان الناس کانوا بآیاتنا لا یوقنون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إذا کان آخر الزمان أخرجک الله فی أحسن صورة، ومعک میسم تسم به أعداءک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رجل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الدابة إنما تکلمهم؟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کلمهم الله فی نار جهنم، إنما هو یکلمهم من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أن هذا فی الرجعة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نحشر من کل أمة فوجا ممن یکذب بآیاتنا فهم یوزعون حتی إذا جاؤوا قال أکذبتم بآیاتی ولم تحیطوا بها علما أماذا کنتم تعملون</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أمیر المؤمنین والأئمة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العامة تزعم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 نحشر من کل أمة فوجا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أفیحشر الله من کل أمة فوجا ویدع الباقین؟ لا، ولکنه فی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آیة القیامة فهی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وحشرناهم فلم نغادر منهم أحدا</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0"/>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وَیَوْمَ نَحْشُرُ مِنْ کُلِّ أُمَّةٍ فَوْجًا مِمَّنْ یُکَذِّبُ بِآَیَاتِنَا فَهُمْ یُوزَعُونَ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1"/>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حدثنی أبی، عن ابن أبی عمیر، عن المفضل، عن أبی عبد الله علیه السلام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نحشر من کل أمة فوجا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أحد من المؤمنین قتل إلا یرجع حتی یموت، ولا یرجع إلا من محض الایمان محضا ومن محض الکفر محضا</w:t>
      </w:r>
      <w:r>
        <w:rPr>
          <w:rFonts w:eastAsia="IRNazanin" w:cs="IRNazanin"/>
          <w:color w:val="111111"/>
          <w:sz w:val="28"/>
          <w:szCs w:val="28"/>
          <w:rtl w:val="true"/>
          <w:lang w:bidi="fa-IR"/>
        </w:rPr>
        <w:t>.</w:t>
      </w:r>
      <w:r>
        <w:rPr>
          <w:rStyle w:val="FootnoteAnchor"/>
          <w:rtl w:val="true"/>
        </w:rPr>
        <w:footnoteReference w:id="662"/>
      </w:r>
      <w:bookmarkStart w:id="494" w:name="pg13270_159042"/>
    </w:p>
    <w:p>
      <w:pPr>
        <w:pStyle w:val="BookText"/>
        <w:rPr/>
      </w:pPr>
      <w:bookmarkEnd w:id="49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حدثنی أبی، عن ابن أبی عمیر، عن حماد،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یقول الناس فی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نحشر من کل أمة فوجا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انها فی القیامة،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کما یقولون، إن ذلک فی الرجعة، أیحشر الله فی القیامة من کل أمة فوجا ویدع الباقین؟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آیة القیامة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وحشرناهم فلم نغادر منهم أحدا</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4"/>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وَقُلِ الْحَمْدُ لِلَّهِ سَیُرِیکُمْ آَیَاتِهِ فَتَعْرِفُونَهَا وَمَا رَبُّکَ بِغَافِلٍ عَمَّا تَعْمَلُونَ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الآیات أمیر المؤمنین والأئمة علیهم السلام، إذا رجعوا یعرفهم أعداؤهم إذا رأوهم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أن الآیات هم الأئمة قول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لله آیة أکبر منی، فإذا رجعوا إلی الدنیا یعرفهم أعداؤهم إذا رأوهم فی الدنیا</w:t>
      </w:r>
      <w:r>
        <w:rPr>
          <w:rFonts w:eastAsia="IRNazanin" w:cs="IRNazanin"/>
          <w:color w:val="111111"/>
          <w:sz w:val="28"/>
          <w:szCs w:val="28"/>
          <w:rtl w:val="true"/>
          <w:lang w:bidi="fa-IR"/>
        </w:rPr>
        <w:t>.</w:t>
      </w:r>
      <w:r>
        <w:rPr>
          <w:rStyle w:val="FootnoteAnchor"/>
          <w:rtl w:val="true"/>
        </w:rPr>
        <w:footnoteReference w:id="665"/>
      </w:r>
    </w:p>
    <w:p>
      <w:pPr>
        <w:pStyle w:val="Heading3"/>
        <w:numPr>
          <w:ilvl w:val="2"/>
          <w:numId w:val="1"/>
        </w:numPr>
        <w:rPr/>
      </w:pPr>
      <w:bookmarkStart w:id="495" w:name="__RefHeading___Toc1591899_2322387425"/>
      <w:bookmarkStart w:id="496" w:name="_Toc181"/>
      <w:bookmarkEnd w:id="495"/>
      <w:r>
        <w:rPr>
          <w:rtl w:val="true"/>
        </w:rPr>
        <w:t>سورة القصص</w:t>
      </w:r>
      <w:bookmarkEnd w:id="496"/>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 فَرَضَ عَلَیْکَ الْقُرْآَنَ لَرَادُّکَ إِلَی مَعَادٍ قُلْ رَبِّی أَعْلَمُ مَنْ جَاءَ بِالْهُدَی وَمَنْ هُوَ فِی ضَلَالٍ مُبِینٍ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حدثنی أبی، عن حماد، عن حریز،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عن جابر فقال رحم الله جابرا بلغ من فقهه انه کان یعرف تأویل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 فرض علیک القرآن لرادک إلی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الرجعة</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حدثنی أبی، عن النضر بن سوید، عن یحیی الحلبی، عن عبد الحمید الطائی، عن أبی خالد الکابلی، عن علی بن الحسین علیه السلام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 فرض علیک القرآن لرادک إلی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یرجع إلیکم نبیکم صلی الله علیه وآله وأمیر المؤمنین علیه السلام</w:t>
      </w:r>
    </w:p>
    <w:p>
      <w:pPr>
        <w:pStyle w:val="BookText"/>
        <w:rPr/>
      </w:pPr>
      <w:r>
        <w:rPr>
          <w:rFonts w:ascii="IRNazanin" w:hAnsi="IRNazanin" w:eastAsia="IRNazanin"/>
          <w:color w:val="111111"/>
          <w:sz w:val="28"/>
          <w:sz w:val="28"/>
          <w:szCs w:val="28"/>
          <w:rtl w:val="true"/>
          <w:lang w:bidi="fa-IR"/>
        </w:rPr>
        <w:t>والأئمة علیهم السلام</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حدثنی أبی، عن أحمد بن النضر، عن عمر بن شمر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عند أبی جعفر علیه السلام جابر، فقال</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 الله جابرا لقد بلغ من علمه انه کان یعرف تأویل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 فرض علیک القرآن لرادک إلی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الرجعة</w:t>
      </w:r>
      <w:r>
        <w:rPr>
          <w:rFonts w:eastAsia="IRNazanin" w:cs="IRNazanin"/>
          <w:color w:val="111111"/>
          <w:sz w:val="28"/>
          <w:szCs w:val="28"/>
          <w:rtl w:val="true"/>
          <w:lang w:bidi="fa-IR"/>
        </w:rPr>
        <w:t>.</w:t>
      </w:r>
      <w:r>
        <w:rPr>
          <w:rStyle w:val="FootnoteAnchor"/>
          <w:rtl w:val="true"/>
        </w:rPr>
        <w:footnoteReference w:id="668"/>
      </w:r>
      <w:bookmarkStart w:id="497" w:name="pg13270_159044"/>
    </w:p>
    <w:p>
      <w:pPr>
        <w:pStyle w:val="Heading3"/>
        <w:numPr>
          <w:ilvl w:val="2"/>
          <w:numId w:val="1"/>
        </w:numPr>
        <w:rPr/>
      </w:pPr>
      <w:bookmarkStart w:id="498" w:name="__RefHeading___Toc1591901_2322387425"/>
      <w:bookmarkStart w:id="499" w:name="_Toc182"/>
      <w:bookmarkEnd w:id="497"/>
      <w:bookmarkEnd w:id="498"/>
      <w:r>
        <w:rPr>
          <w:rtl w:val="true"/>
        </w:rPr>
        <w:t>سورة العنکبوت</w:t>
      </w:r>
      <w:bookmarkEnd w:id="499"/>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النَّاسِ مَنْ یَقُولُ آَمَنَّا بِاللَّهِ فَإِذَا أُوذِیَ فِی اللَّهِ جَعَلَ فِتْنَةَ النَّاسِ کَعَذَابِ اللَّهِ وَلَئِنْ جَاءَ نَصْرٌ مِنْ رَبِّکَ لَیَقُولُنَّ إِنَّا کُنَّا مَعَکُمْ أَوَلَیْسَ اللَّهُ بِأَعْلَمَ بِمَا فِی صُدُورِ الْعَالَمِینَ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جاء نصر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لیقولن إنا کنا معکم أولیس الله بأعلم بما فی صدور العالمین</w:t>
      </w:r>
      <w:r>
        <w:rPr>
          <w:rFonts w:eastAsia="IRNazanin" w:cs="IRNazanin"/>
          <w:color w:val="111111"/>
          <w:sz w:val="28"/>
          <w:szCs w:val="28"/>
          <w:rtl w:val="true"/>
          <w:lang w:bidi="fa-IR"/>
        </w:rPr>
        <w:t>».</w:t>
      </w:r>
      <w:r>
        <w:rPr>
          <w:rStyle w:val="FootnoteAnchor"/>
          <w:rtl w:val="true"/>
        </w:rPr>
        <w:footnoteReference w:id="669"/>
      </w:r>
    </w:p>
    <w:p>
      <w:pPr>
        <w:pStyle w:val="Heading3"/>
        <w:numPr>
          <w:ilvl w:val="2"/>
          <w:numId w:val="1"/>
        </w:numPr>
        <w:rPr/>
      </w:pPr>
      <w:bookmarkStart w:id="500" w:name="__RefHeading___Toc1591903_2322387425"/>
      <w:bookmarkStart w:id="501" w:name="_Toc183"/>
      <w:bookmarkEnd w:id="500"/>
      <w:r>
        <w:rPr>
          <w:rtl w:val="true"/>
        </w:rPr>
        <w:t>سورة السجدة</w:t>
      </w:r>
      <w:bookmarkEnd w:id="501"/>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وَلَنُذِیقَنَّهُمْ مِنَ الْعَذَابِ الْأَدْنَی دُونَ الْعَذَابِ الْأَکْبَرِ لَعَلَّهُمْ یَرْجِعُونَ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لنذیقنهم من العذاب الأدنی دون</w:t>
      </w:r>
    </w:p>
    <w:p>
      <w:pPr>
        <w:pStyle w:val="BookText"/>
        <w:rPr/>
      </w:pPr>
      <w:r>
        <w:rPr>
          <w:rFonts w:ascii="IRNazanin" w:hAnsi="IRNazanin" w:eastAsia="IRNazanin"/>
          <w:color w:val="111111"/>
          <w:sz w:val="28"/>
          <w:sz w:val="28"/>
          <w:szCs w:val="28"/>
          <w:rtl w:val="true"/>
          <w:lang w:bidi="fa-IR"/>
        </w:rPr>
        <w:t>العذاب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العذاب الأدنی عذاب الرجعة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فإنهم یرجعون فی الرجعة حتی یعذبوا</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أَوَلَمْ یَرَوْا أَنَّا نَسُوقُ الْمَاءَ إِلَی الْأَرْضِ الْجُرُزِ فَنُخْرِجُ بِهِ زَرْعًا تَأْکُلُ مِنْهُ أَنْعَامُهُمْ وَأَنْفُسُهُمْ أَفَلَا یُبْصِرُونَ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وَیَقُولُونَ مَتَی هَذَا الْفَتْحُ إِنْ کُنْتُمْ صَادِقِینَ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 یروا أنا نسوق الماء إلی الأرض الجرز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الأرض الخراب وهو مثل ضربه الله فی الرجعة والقائم علیه السلام، فلما أخبرهم رسول الله صلی الله علیه وآله بخبر الرجعة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هذا الفتح إن کنتم صادقین</w:t>
      </w:r>
      <w:r>
        <w:rPr>
          <w:rFonts w:eastAsia="IRNazanin" w:cs="IRNazanin"/>
          <w:color w:val="111111"/>
          <w:sz w:val="28"/>
          <w:szCs w:val="28"/>
          <w:rtl w:val="true"/>
          <w:lang w:bidi="fa-IR"/>
        </w:rPr>
        <w:t>».</w:t>
      </w:r>
      <w:r>
        <w:rPr>
          <w:rStyle w:val="FootnoteAnchor"/>
          <w:rtl w:val="true"/>
        </w:rPr>
        <w:footnoteReference w:id="671"/>
      </w:r>
      <w:bookmarkStart w:id="502" w:name="pg13270_159045"/>
    </w:p>
    <w:p>
      <w:pPr>
        <w:pStyle w:val="Heading3"/>
        <w:numPr>
          <w:ilvl w:val="2"/>
          <w:numId w:val="1"/>
        </w:numPr>
        <w:rPr/>
      </w:pPr>
      <w:bookmarkStart w:id="503" w:name="__RefHeading___Toc1591905_2322387425"/>
      <w:bookmarkStart w:id="504" w:name="_Toc184"/>
      <w:bookmarkEnd w:id="502"/>
      <w:bookmarkEnd w:id="503"/>
      <w:r>
        <w:rPr>
          <w:rtl w:val="true"/>
        </w:rPr>
        <w:t>سورة سبأ</w:t>
      </w:r>
      <w:bookmarkEnd w:id="504"/>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تَرَی إِذْ فَزِعُوا فَلَا فَوْتَ وَأُخِذُوا مِنْ مَکَانٍ قَرِیبٍ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أبی الجارود، عن أبی جعفر علیه السلام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تری إذ فزعوا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الصوت، وذلک الصوت 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واخذوا من مکان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تحت اقدامهم خسف بهم</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تَرَی إِذْ فَزِعُوا فَلَا فَوْتَ وَأُخِذُوا مِنْ مَکَانٍ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آَمَنَّا بِهِ وَأَنَّی لَهُمُ التَّنَاوُشُ مِنْ مَکَانٍ 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کَفَرُوا بِهِ مِنْ قَبْلُ وَیَقْذِفُونَ بِالْغَیْبِ مِنْ مَکَانٍ</w:t>
      </w:r>
    </w:p>
    <w:p>
      <w:pPr>
        <w:pStyle w:val="BookText"/>
        <w:rPr/>
      </w:pPr>
      <w:r>
        <w:rPr>
          <w:rFonts w:ascii="Amiri" w:hAnsi="Amiri" w:eastAsia="Amiri" w:cs="Amiri"/>
          <w:color w:val="111111"/>
          <w:sz w:val="28"/>
          <w:sz w:val="28"/>
          <w:szCs w:val="28"/>
          <w:rtl w:val="true"/>
          <w:lang w:bidi="ar-SA"/>
        </w:rPr>
        <w:t>بَعِیدٍ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حدثنی أبی، عن ابن أبی عمیر، عن منصور بن یونس، عن أبی خالد الکابلی، قال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لکأنی انظر إلی القائم علیه السلام وقد اسند ظهره إلی الحجر،</w:t>
      </w:r>
    </w:p>
    <w:p>
      <w:pPr>
        <w:pStyle w:val="BookText"/>
        <w:rPr/>
      </w:pPr>
      <w:r>
        <w:rPr>
          <w:rFonts w:ascii="IRNazanin" w:hAnsi="IRNazanin" w:eastAsia="IRNazanin"/>
          <w:color w:val="111111"/>
          <w:sz w:val="28"/>
          <w:sz w:val="28"/>
          <w:szCs w:val="28"/>
          <w:rtl w:val="true"/>
          <w:lang w:bidi="fa-IR"/>
        </w:rPr>
        <w:t>ثم ینشد الله حقه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من یحاجنی فی الله فأنا أولی بالله، أیها الناس من یحاجنی فی آدم فأنا أولی بآدم، أیها الناس من یحاجنی فی نوح فأنا أولی بنوح، أیها الناس من یحاجنی فی إبراهیم فأنا أولی بإبراهیم، أیها الناس من یحاجنی فی موسی فأنا أولی بموسی، أیها الناس من یحاجنی فی عیسی فأنا أولی بعیسی، أیها الناس من یحاجنی فی محمد فأنا أولی بمحمد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أیها الناس من یحاجنی فی کتاب الله فأنا أولی بکتاب الله، ثم ینتهی إلی المقام فیصلی رکعتین، وینشد الله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والله المضطر فی کتاب الله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یجیب المضطر إذا دعاه ویکشف السوء ویجعلکم خلفاء الأرض</w:t>
      </w:r>
      <w:r>
        <w:rPr>
          <w:rFonts w:eastAsia="IRNazanin" w:cs="IRNazanin"/>
          <w:color w:val="111111"/>
          <w:sz w:val="28"/>
          <w:szCs w:val="28"/>
          <w:rtl w:val="true"/>
          <w:lang w:bidi="fa-IR"/>
        </w:rPr>
        <w:t>»</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أول من یبایعه جبرئیل، ثم الثلاثمائة والثلاثة عشر رجلا، فمن کان ابتلی بالمسیر وافاه، ومن لم یبتل بالمسیر فقد عن فراشه، وهو قول أمیر المؤمنین هم المفقودون عن فرشهم وذلک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الخیرات أینما تکونوا یأت بکم الله جمیعا</w:t>
      </w:r>
      <w:r>
        <w:rPr>
          <w:rFonts w:eastAsia="IRNazanin" w:cs="IRNazanin"/>
          <w:color w:val="111111"/>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الخیرات الولایة وقال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أخرنا عنهم العذاب إلی أمة معدودة</w:t>
      </w:r>
      <w:r>
        <w:rPr>
          <w:rFonts w:eastAsia="IRNazanin" w:cs="IRNazanin"/>
          <w:color w:val="111111"/>
          <w:sz w:val="28"/>
          <w:szCs w:val="28"/>
          <w:rtl w:val="true"/>
          <w:lang w:bidi="fa-IR"/>
        </w:rPr>
        <w:t>»</w:t>
      </w:r>
      <w:r>
        <w:rPr>
          <w:rStyle w:val="FootnoteAnchor"/>
          <w:rtl w:val="true"/>
        </w:rPr>
        <w:footnoteReference w:id="675"/>
      </w:r>
      <w:r>
        <w:rPr>
          <w:rFonts w:ascii="IRNazanin" w:hAnsi="IRNazanin" w:eastAsia="IRNazanin"/>
          <w:color w:val="111111"/>
          <w:sz w:val="28"/>
          <w:sz w:val="28"/>
          <w:szCs w:val="28"/>
          <w:rtl w:val="true"/>
          <w:lang w:bidi="fa-IR"/>
        </w:rPr>
        <w:t xml:space="preserve">وهم والله أصحاب القائم علیه السلام، یجتمعون والله إلیه فی ساعة واحدة، فإذا جاء إلی البیداء یخرج إلیه جیش السفیانی فیأمر الله الأرض فتأخذ اقدامهم، وهو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تری إذ فزعوا فلا فوت واخذوا من مکان قریب وقالوا آمنا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بالقائم من آل محمد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وانی لهم التناوش من مکان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وحیل بینهم وبین ما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 لا یعذبوا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فعل بأشیاعهم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من کان قبلهم من المکذبین هلکوا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کانوا فی شک مریب</w:t>
      </w:r>
      <w:r>
        <w:rPr>
          <w:rFonts w:eastAsia="IRNazanin" w:cs="IRNazanin"/>
          <w:color w:val="111111"/>
          <w:sz w:val="28"/>
          <w:szCs w:val="28"/>
          <w:rtl w:val="true"/>
          <w:lang w:bidi="fa-IR"/>
        </w:rPr>
        <w:t>».</w:t>
      </w:r>
      <w:r>
        <w:rPr>
          <w:rStyle w:val="FootnoteAnchor"/>
          <w:rtl w:val="true"/>
        </w:rPr>
        <w:footnoteReference w:id="676"/>
      </w:r>
      <w:bookmarkStart w:id="505" w:name="pg13270_159047"/>
    </w:p>
    <w:p>
      <w:pPr>
        <w:pStyle w:val="Heading3"/>
        <w:numPr>
          <w:ilvl w:val="2"/>
          <w:numId w:val="1"/>
        </w:numPr>
        <w:rPr/>
      </w:pPr>
      <w:bookmarkStart w:id="506" w:name="__RefHeading___Toc1591907_2322387425"/>
      <w:bookmarkStart w:id="507" w:name="_Toc185"/>
      <w:bookmarkEnd w:id="505"/>
      <w:bookmarkEnd w:id="506"/>
      <w:r>
        <w:rPr>
          <w:rtl w:val="true"/>
        </w:rPr>
        <w:t>سورة ص</w:t>
      </w:r>
      <w:bookmarkEnd w:id="507"/>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إِلَی یَوْمِ الْوَقْتِ الْمَعْلُومِ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أخبرنا أحمد بن إدریس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ابن محمد، عن محمد بن یونس، عن رجل، عن أبی عبد الله علیه السلام فی قول الله 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فانظرنی إلی یوم یبعثون قال فإنک من المنظرین إلی یوم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یذبحه رسول الله صلی الله علیه وآله علی الصخرة التی فی بیت المقدس</w:t>
      </w:r>
      <w:r>
        <w:rPr>
          <w:rFonts w:eastAsia="IRNazanin" w:cs="IRNazanin"/>
          <w:color w:val="111111"/>
          <w:sz w:val="28"/>
          <w:szCs w:val="28"/>
          <w:rtl w:val="true"/>
          <w:lang w:bidi="fa-IR"/>
        </w:rPr>
        <w:t>.</w:t>
      </w:r>
      <w:r>
        <w:rPr>
          <w:rStyle w:val="FootnoteAnchor"/>
          <w:rtl w:val="true"/>
        </w:rPr>
        <w:footnoteReference w:id="677"/>
      </w:r>
    </w:p>
    <w:p>
      <w:pPr>
        <w:pStyle w:val="Heading3"/>
        <w:numPr>
          <w:ilvl w:val="2"/>
          <w:numId w:val="1"/>
        </w:numPr>
        <w:rPr/>
      </w:pPr>
      <w:bookmarkStart w:id="508" w:name="__RefHeading___Toc1591909_2322387425"/>
      <w:bookmarkStart w:id="509" w:name="_Toc186"/>
      <w:bookmarkEnd w:id="508"/>
      <w:r>
        <w:rPr>
          <w:rtl w:val="true"/>
        </w:rPr>
        <w:t>سورة الزمر</w:t>
      </w:r>
      <w:bookmarkEnd w:id="509"/>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وَأَشْرَقَتِ الْأَرْضُ بِنُورِ رَبِّهَا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حدثنا محمد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القاسم بن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صباح المدائنی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المفضل بن عمر انه سمع أبا عبد الله علیه السلام یقول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وأشرقت الأرض بنور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 الأرض یعنی إمام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خرج یکون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یستغنی الناس عن ضوء الشمس ونور القمر، ویجتزون بنور الامام</w:t>
      </w:r>
      <w:r>
        <w:rPr>
          <w:rFonts w:eastAsia="IRNazanin" w:cs="IRNazanin"/>
          <w:color w:val="111111"/>
          <w:sz w:val="28"/>
          <w:szCs w:val="28"/>
          <w:rtl w:val="true"/>
          <w:lang w:bidi="fa-IR"/>
        </w:rPr>
        <w:t>.</w:t>
      </w:r>
      <w:r>
        <w:rPr>
          <w:rStyle w:val="FootnoteAnchor"/>
          <w:rtl w:val="true"/>
        </w:rPr>
        <w:footnoteReference w:id="678"/>
      </w:r>
      <w:bookmarkStart w:id="510" w:name="pg13270_159048"/>
    </w:p>
    <w:p>
      <w:pPr>
        <w:pStyle w:val="Heading3"/>
        <w:numPr>
          <w:ilvl w:val="2"/>
          <w:numId w:val="1"/>
        </w:numPr>
        <w:rPr/>
      </w:pPr>
      <w:bookmarkStart w:id="511" w:name="__RefHeading___Toc1591911_2322387425"/>
      <w:bookmarkStart w:id="512" w:name="_Toc187"/>
      <w:bookmarkEnd w:id="510"/>
      <w:bookmarkEnd w:id="511"/>
      <w:r>
        <w:rPr>
          <w:rtl w:val="true"/>
        </w:rPr>
        <w:t>سورة غافر</w:t>
      </w:r>
      <w:bookmarkEnd w:id="512"/>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رَبَّنَا أَمَتَّنَا اثْنَتَیْنِ وَأَحْیَیْتَنَا اثْنَتَیْنِ فَاعْتَرَفْنَا بِذُنُوبِنَا فَهَلْ إِلَی خُرُوجٍ مِنْ سَبِیلٍ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فی الرجعة</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لَنَنْصُرُ رُسُلَنَا وَالَّذِینَ آَمَنُوا فِی الْحَیَاةِ الدُّنْیَا وَیَوْمَ یَقُومُ الْأَشْهَادُ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یَنْفَعُ الظَّالِمِینَ مَعْذِرَتُهُمْ وَلَهُمُ اللَّعْنَةُ وَلَهُمْ سُوءُ الدَّار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أخبرنا أحمد بن إدریس، عن أحمد بن محمد، عن عمر بن عبد العزیز، عن جمیل،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لننصر رسلنا والذین آمنوا فی الحیاة الدنیا ویوم یقوم الاشهاد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والله فی الرجعة، أما علمت أن أنبیاء کثیرة لم ینصروا فی الدنیا وقتلوا، والأئمة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بعدهم قتلوا ولم ینصروا، ذلک فی الرجعة</w:t>
      </w:r>
      <w:r>
        <w:rPr>
          <w:rFonts w:eastAsia="IRNazanin" w:cs="IRNazanin"/>
          <w:color w:val="111111"/>
          <w:sz w:val="28"/>
          <w:szCs w:val="28"/>
          <w:rtl w:val="true"/>
          <w:lang w:bidi="fa-IR"/>
        </w:rPr>
        <w:t>.</w:t>
      </w:r>
      <w:r>
        <w:rPr>
          <w:rStyle w:val="FootnoteAnchor"/>
          <w:rtl w:val="true"/>
        </w:rPr>
        <w:footnoteReference w:id="680"/>
      </w:r>
      <w:bookmarkStart w:id="513" w:name="pg13270_159049"/>
    </w:p>
    <w:p>
      <w:pPr>
        <w:pStyle w:val="Heading3"/>
        <w:numPr>
          <w:ilvl w:val="2"/>
          <w:numId w:val="1"/>
        </w:numPr>
        <w:rPr/>
      </w:pPr>
      <w:bookmarkStart w:id="514" w:name="__RefHeading___Toc1591913_2322387425"/>
      <w:bookmarkStart w:id="515" w:name="_Toc188"/>
      <w:bookmarkEnd w:id="513"/>
      <w:bookmarkEnd w:id="514"/>
      <w:r>
        <w:rPr>
          <w:rtl w:val="true"/>
        </w:rPr>
        <w:t>سورة الشوری</w:t>
      </w:r>
      <w:bookmarkEnd w:id="515"/>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حدثنا أحمد بن علی وأحمد بن إدریس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احمد العلوی، عن العمرکی، عن محمد بن جمهور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سماعة، عن عبد الله بن القاسم، عن یحیی بن مسیرة</w:t>
      </w:r>
      <w:r>
        <w:rPr>
          <w:rStyle w:val="FootnoteAnchor"/>
          <w:rtl w:val="true"/>
        </w:rPr>
        <w:footnoteReference w:id="681"/>
      </w:r>
      <w:r>
        <w:rPr>
          <w:rFonts w:ascii="IRNazanin" w:hAnsi="IRNazanin" w:eastAsia="IRNazanin"/>
          <w:color w:val="111111"/>
          <w:sz w:val="28"/>
          <w:sz w:val="28"/>
          <w:szCs w:val="28"/>
          <w:rtl w:val="true"/>
          <w:lang w:bidi="fa-IR"/>
        </w:rPr>
        <w:t>الخثعمی،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سنی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محیط بالدنیا من زمرد أخضر، فخضرة السماء من ذلک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 کل شئ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وَکَذَلِکَ أَوْحَیْنَا إِلَیْکَ قُرْآَنًا عَرَبِیًّا لِتُنْذِرَ أُمَّ الْقُرَی وَمَنْ حَوْلَهَا وَتُنْذِرَ یَوْمَ الْجَمْعِ لَا رَیْبَ فِیهِ فَرِیقٌ فِی الْجَنَّةِ وَفَرِیقٌ فِی السَّعِیرِ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حدثنی الحسین بن عبد الله السکینی، عن أبی سعید البجلی</w:t>
      </w:r>
      <w:r>
        <w:rPr>
          <w:rStyle w:val="FootnoteAnchor"/>
          <w:rtl w:val="true"/>
        </w:rPr>
        <w:footnoteReference w:id="683"/>
      </w:r>
      <w:r>
        <w:rPr>
          <w:rFonts w:ascii="IRNazanin" w:hAnsi="IRNazanin" w:eastAsia="IRNazanin"/>
          <w:color w:val="111111"/>
          <w:sz w:val="28"/>
          <w:sz w:val="28"/>
          <w:szCs w:val="28"/>
          <w:rtl w:val="true"/>
          <w:lang w:bidi="fa-IR"/>
        </w:rPr>
        <w:t>، عن عبد الملک بن هارون، عن أبی عبد الله علیه السلام، عن آبائه علیهم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عیسی بن مریم روح الله وکلمته، وکان عمره فی الدنیا ثلاثة وثلاثین سنة ثم رفعه الله إلی السماء، ویهبط إلی الأرض بدمشق، وهو الذی</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یقتل الدجال</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ذَلِکَ الَّذِی یُبَشِّرُ اللَّهُ عِبَادَهُ الَّذِینَ آَمَنُوا وَعَمِلُوا الصَّالِحَاتِ قُلْ لَا أَسْأَلُکُمْ عَلَیْهِ أَجْرًا إِلَّا الْمَوَدَّةَ فِی الْقُرْبَی وَمَنْ یَقْتَرِفْ حَسَنَةً نَزِدْ لَهُ فِیهَا حُسْنًا إِنَّ اللَّهَ غَفُورٌ شَکُورٌ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افْتَرَی عَلَی اللَّهِ کَذِبًا فَإِنْ یَشَأِ اللَّهُ یَخْتِمْ عَلَی قَلْبِکَ وَیَمْحُ اللَّهُ الْبَاطِلَ وَیُحِقُّ الْحَقَّ بِکَلِمَاتِهِ إِنَّهُ عَلِیمٌ بِذَاتِ الصُّدُورِ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حدثنی أبی، عن ابن أبی نجران، عن عاصم بن حمید،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أهل بیته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جاءت الأنصار إلی رسول الله صلی الله علیه وآله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آوینا ونصرنا، فخذ طائفة من أموالنا فاستعن بها علی ما نابک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علی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ان الرجل یکون له صدیق وفی نفس ذلک الرجل شئ علی أهل بیته فلا یسلم صدره، فأراد الله أن لا یکون فی نفس رسول الله شئ علی أهل بیته</w:t>
      </w:r>
      <w:r>
        <w:rPr>
          <w:rStyle w:val="FootnoteAnchor"/>
          <w:rtl w:val="true"/>
        </w:rPr>
        <w:footnoteReference w:id="685"/>
      </w:r>
      <w:r>
        <w:rPr>
          <w:rFonts w:ascii="IRNazanin" w:hAnsi="IRNazanin" w:eastAsia="IRNazanin"/>
          <w:color w:val="111111"/>
          <w:sz w:val="28"/>
          <w:sz w:val="28"/>
          <w:szCs w:val="28"/>
          <w:rtl w:val="true"/>
          <w:lang w:bidi="fa-IR"/>
        </w:rPr>
        <w:t>ففرض علیهم المودة فی القربی، فان اخذوا اخذوا مفروضا، وان ترکوا ترکوا مفروضا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فانصرفوا من عنده وبعضهم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عرضنا علیه أموالنا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قاتلوا عن أهل بیتی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هذا رسول الله وجحدوه وقالوا کما حکی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یقولون افتری علی الله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یشاء الله یختم علی 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افتریت،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ویمح الله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یبطله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ویحق الحق بکلماته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بالنبی وبالأئمة والقائم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علیم بذات الصدور</w:t>
      </w:r>
      <w:r>
        <w:rPr>
          <w:rFonts w:eastAsia="IRNazanin" w:cs="IRNazanin"/>
          <w:color w:val="111111"/>
          <w:sz w:val="28"/>
          <w:szCs w:val="28"/>
          <w:rtl w:val="true"/>
          <w:lang w:bidi="fa-IR"/>
        </w:rPr>
        <w:t>».</w:t>
      </w:r>
      <w:r>
        <w:rPr>
          <w:rStyle w:val="FootnoteAnchor"/>
          <w:rtl w:val="true"/>
        </w:rPr>
        <w:footnoteReference w:id="686"/>
      </w:r>
      <w:bookmarkStart w:id="516" w:name="pg13270_159051"/>
    </w:p>
    <w:p>
      <w:pPr>
        <w:pStyle w:val="BookText"/>
        <w:rPr/>
      </w:pPr>
      <w:bookmarkEnd w:id="516"/>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وَلَمَنِ انْتَصَرَ بَعْدَ ظُلْمِهِ فَأُولَئِکَ مَا عَلَیْهِمْ مِنْ 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السَّبِیلُ عَلَی الَّذِینَ یَظْلِمُونَ النَّاسَ وَیَبْغُونَ فِی الْأَرْضِ بِغَیْرِ الْحَقِّ أُولَئِکَ لَهُمْ عَذَابٌ أَلِیمٌ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حدثنا جعفر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الکریم بن عبد الرحیم، عن محمد بن علی، عن محمد بن الفضیل، عن أبی حمزة الثمالی،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ولمن انتصر بعد 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القائم علیه السلام وأصحابه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ما علیهم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والقائم إذا قام انتصر من بنی أمیة ومن المکذبین والنصاب هو وأصحابه، وهو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السبیل علی الذین یظلمون الناس</w:t>
      </w:r>
      <w:r>
        <w:rPr>
          <w:rFonts w:eastAsia="IRNazanin" w:cs="IRNazanin"/>
          <w:color w:val="111111"/>
          <w:sz w:val="28"/>
          <w:szCs w:val="28"/>
          <w:rtl w:val="true"/>
          <w:lang w:bidi="fa-IR"/>
        </w:rPr>
        <w:t>».</w:t>
      </w:r>
      <w:r>
        <w:rPr>
          <w:rStyle w:val="FootnoteAnchor"/>
          <w:rtl w:val="true"/>
        </w:rPr>
        <w:footnoteReference w:id="687"/>
      </w:r>
    </w:p>
    <w:p>
      <w:pPr>
        <w:pStyle w:val="Heading3"/>
        <w:numPr>
          <w:ilvl w:val="2"/>
          <w:numId w:val="1"/>
        </w:numPr>
        <w:rPr/>
      </w:pPr>
      <w:bookmarkStart w:id="517" w:name="__RefHeading___Toc1591915_2322387425"/>
      <w:bookmarkStart w:id="518" w:name="_Toc189"/>
      <w:bookmarkEnd w:id="517"/>
      <w:r>
        <w:rPr>
          <w:rtl w:val="true"/>
        </w:rPr>
        <w:t>سورة الدخان</w:t>
      </w:r>
      <w:bookmarkEnd w:id="518"/>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أَنْزَلْنَاهُ فِی لَیْلَةٍ مُبَارَکَةٍ إِنَّا کُنَّا 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یُفْرَقُ کُلُّ أَمْرٍ حَکِیمٍ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حدثنی أبی، عن ابن أبی عمیر، عن عبد الله بن مسکان، عن أبی جعفر وأبی عبد الله وأبی الحسن علیهم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لیلة مبارکة إنا کنا 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لیلة القدر، انزل الله القرآن فیها إلی البیت المعمور جملة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من البیت المعمور علی رسول الله صلی الله علیه وآله فی طول</w:t>
      </w:r>
      <w:r>
        <w:rPr>
          <w:rStyle w:val="FootnoteAnchor"/>
          <w:rtl w:val="true"/>
        </w:rPr>
        <w:footnoteReference w:id="688"/>
      </w:r>
      <w:r>
        <w:rPr>
          <w:rFonts w:ascii="IRNazanin" w:hAnsi="IRNazanin" w:eastAsia="IRNazanin"/>
          <w:color w:val="111111"/>
          <w:sz w:val="28"/>
          <w:sz w:val="28"/>
          <w:szCs w:val="28"/>
          <w:rtl w:val="true"/>
          <w:lang w:bidi="fa-IR"/>
        </w:rPr>
        <w:t>عشرین سنة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یفرق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 القدر</w:t>
      </w:r>
      <w:r>
        <w:rPr>
          <w:rFonts w:eastAsia="IRNazanin" w:cs="IRNazanin"/>
          <w:color w:val="111111"/>
          <w:sz w:val="28"/>
          <w:szCs w:val="28"/>
          <w:rtl w:val="true"/>
          <w:lang w:bidi="fa-IR"/>
        </w:rPr>
        <w:t>.</w:t>
      </w:r>
      <w:bookmarkStart w:id="519" w:name="pg13270_159052"/>
    </w:p>
    <w:p>
      <w:pPr>
        <w:pStyle w:val="BookText"/>
        <w:rPr/>
      </w:pPr>
      <w:bookmarkEnd w:id="5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یقدر الله کل أمر من الحق</w:t>
      </w:r>
    </w:p>
    <w:p>
      <w:pPr>
        <w:pStyle w:val="BookText"/>
        <w:rPr/>
      </w:pPr>
      <w:r>
        <w:rPr>
          <w:rFonts w:ascii="IRNazanin" w:hAnsi="IRNazanin" w:eastAsia="IRNazanin"/>
          <w:color w:val="111111"/>
          <w:sz w:val="28"/>
          <w:sz w:val="28"/>
          <w:szCs w:val="28"/>
          <w:rtl w:val="true"/>
          <w:lang w:bidi="fa-IR"/>
        </w:rPr>
        <w:t>ومن الباطل وما یکون فی تلک السنة، وله فیه البدا والمشیة، یقدم ما یشاء، ویؤخر ما یشاء من الآجال والأرزاق والبلایا والاعراض والأمراض، ویزید فیها ما یشاء وینقص ما یشاء ویلقیه رسول الله صلی الله علیه وآله إلی أمیر المؤمنین علیه السلام، ویلقیه أمیر المؤمنین علیه السلام إلی الأئمة علیهم السلام، حتی ینتهی ذلک إلی صاحب الزمان علیه السلام، ویشترط له ما فیه البدا والمشیة والتقدیم والتأخیر</w:t>
      </w:r>
      <w:r>
        <w:rPr>
          <w:rFonts w:eastAsia="IRNazanin" w:cs="IRNazanin"/>
          <w:color w:val="111111"/>
          <w:sz w:val="28"/>
          <w:szCs w:val="28"/>
          <w:rtl w:val="true"/>
          <w:lang w:bidi="fa-IR"/>
        </w:rPr>
        <w:t>.</w:t>
      </w:r>
      <w:r>
        <w:rPr>
          <w:rStyle w:val="FootnoteAnchor"/>
          <w:rtl w:val="true"/>
        </w:rPr>
        <w:footnoteReference w:id="689"/>
      </w:r>
    </w:p>
    <w:p>
      <w:pPr>
        <w:pStyle w:val="Heading3"/>
        <w:numPr>
          <w:ilvl w:val="2"/>
          <w:numId w:val="1"/>
        </w:numPr>
        <w:rPr/>
      </w:pPr>
      <w:bookmarkStart w:id="520" w:name="__RefHeading___Toc1591917_2322387425"/>
      <w:bookmarkStart w:id="521" w:name="_Toc190"/>
      <w:bookmarkEnd w:id="520"/>
      <w:r>
        <w:rPr>
          <w:rtl w:val="true"/>
        </w:rPr>
        <w:t>سورة الفتح</w:t>
      </w:r>
      <w:bookmarkEnd w:id="521"/>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 الَّذِینَ کَفَرُوا وَصَدُّوکُمْ عَنِ الْمَسْجِدِ الْحَرَامِ وَالْهَدْیَ مَعْکُوفًا أَنْ یَبْلُغَ مَحِلَّهُ وَلَوْلَا رِجَالٌ مُؤْمِنُونَ وَنِسَاءٌ مُؤْمِنَاتٌ لَمْ تَعْلَمُوهُمْ أَنْ تَطَئُوهُمْ فَتُصِیبَکُمْ مِنْهُمْ مَعَرَّةٌ بِغَیْرِ عِلْمٍ لِیُدْخِلَ اللَّهُ فِی رَحْمَتِهِ مَنْ یَشَاءُ لَوْ تَزَیَّلُوا لَعَذَّبْنَا الَّذِینَ کَفَرُوا مِنْهُمْ عَذَابًا أَلِیمًا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حدثنا أحمد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عبد الله السعدی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موسی الخشاب، عن عبد الله بن الحسین، عن بعض أصحابه، عن فلان الکرخی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یکن علی قویا فی بدنه قویا فی أمر الله؟ 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منعه أن یدفع أو یمتنع؟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سألت فافهم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علیا من ذلک آیة من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آیة؟ فقرأ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تزیلوا لعذبنا الذین کفروا منهم عذابا ألیما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لله ودایع مؤمنون فی أصلاب قوم کافرین ومنافقین، فلم یکن علی علیه السلام لیقتل الآباء حتی یخرج الودایع، فلما خرج ظهر علی من ظهر وقتله، وکذلک قائمنا أهل البیت لم یظهر أبدا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تخرج ودایع الله، فإذا خرجت یظهر علی من یظهر فیقتله</w:t>
      </w:r>
      <w:r>
        <w:rPr>
          <w:rFonts w:eastAsia="IRNazanin" w:cs="IRNazanin"/>
          <w:color w:val="111111"/>
          <w:sz w:val="28"/>
          <w:szCs w:val="28"/>
          <w:rtl w:val="true"/>
          <w:lang w:bidi="fa-IR"/>
        </w:rPr>
        <w:t>.</w:t>
      </w:r>
      <w:r>
        <w:rPr>
          <w:rStyle w:val="FootnoteAnchor"/>
          <w:rtl w:val="true"/>
        </w:rPr>
        <w:footnoteReference w:id="690"/>
      </w:r>
      <w:bookmarkStart w:id="522" w:name="pg13270_159053"/>
    </w:p>
    <w:p>
      <w:pPr>
        <w:pStyle w:val="BookText"/>
        <w:rPr/>
      </w:pPr>
      <w:bookmarkEnd w:id="522"/>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الَّذِی أَرْسَلَ رَسُولَهُ بِالْهُدَی وَدِینِ الْحَقِّ لِیُظْهِرَهُ عَلَی الدِّینِ کُلِّهِ وَکَفَی بِاللَّهِ شَهِیدًا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ودین الحق لیظهره علی الدین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الامام الذی یظهره الله علی الدین کله فیملأ الأرض قسطا وعدلا کما ملئت ظلما وجورا، وهذا مما ذکرنا ان تأویله بعد تنزیله</w:t>
      </w:r>
      <w:r>
        <w:rPr>
          <w:rFonts w:eastAsia="IRNazanin" w:cs="IRNazanin"/>
          <w:color w:val="111111"/>
          <w:sz w:val="28"/>
          <w:szCs w:val="28"/>
          <w:rtl w:val="true"/>
          <w:lang w:bidi="fa-IR"/>
        </w:rPr>
        <w:t>.</w:t>
      </w:r>
      <w:r>
        <w:rPr>
          <w:rStyle w:val="FootnoteAnchor"/>
          <w:rtl w:val="true"/>
        </w:rPr>
        <w:footnoteReference w:id="691"/>
      </w:r>
    </w:p>
    <w:p>
      <w:pPr>
        <w:pStyle w:val="Heading3"/>
        <w:numPr>
          <w:ilvl w:val="2"/>
          <w:numId w:val="1"/>
        </w:numPr>
        <w:rPr/>
      </w:pPr>
      <w:bookmarkStart w:id="523" w:name="__RefHeading___Toc1591919_2322387425"/>
      <w:bookmarkStart w:id="524" w:name="_Toc191"/>
      <w:bookmarkEnd w:id="523"/>
      <w:r>
        <w:rPr>
          <w:rtl w:val="true"/>
        </w:rPr>
        <w:t>سورة ق</w:t>
      </w:r>
      <w:bookmarkEnd w:id="524"/>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وَاسْتَمِعْ یَوْمَ یُنَادِ الْمُنَادِ مِنْ مَکَانٍ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یَسْمَعُونَ الصَّیْحَةَ بِالْحَقِّ ذَلِکَ یَوْمُ الْخُرُوجِ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واستمع یوم یناد المناد من مکان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ینادی المنادی باسم القائم علیه السلام واسم أبیه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یسمعون الصیحة بالحق ذلک یوم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صیحة القائم من السماء، ذلک یوم الخروج،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الرجعة</w:t>
      </w:r>
      <w:r>
        <w:rPr>
          <w:rFonts w:eastAsia="IRNazanin" w:cs="IRNazanin"/>
          <w:color w:val="111111"/>
          <w:sz w:val="28"/>
          <w:szCs w:val="28"/>
          <w:rtl w:val="true"/>
          <w:lang w:bidi="fa-IR"/>
        </w:rPr>
        <w:t>.</w:t>
      </w:r>
      <w:r>
        <w:rPr>
          <w:rStyle w:val="FootnoteAnchor"/>
          <w:rtl w:val="true"/>
        </w:rPr>
        <w:footnoteReference w:id="692"/>
      </w:r>
      <w:bookmarkStart w:id="525" w:name="pg13270_159054"/>
    </w:p>
    <w:p>
      <w:pPr>
        <w:pStyle w:val="BookText"/>
        <w:rPr/>
      </w:pPr>
      <w:bookmarkEnd w:id="525"/>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یَوْمَ یَسْمَعُونَ الصَّیْحَةَ بِالْحَقِّ ذَلِکَ یَوْمُ الْخُرُوجِ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حدثنا أحمد بن إدریس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عن عمر بن عبد العزیز، عن جمیل، عن أبی عبد الله علیه السلام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یسمعون الصیحة بالحق ذلک یوم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الرجعة</w:t>
      </w:r>
      <w:r>
        <w:rPr>
          <w:rFonts w:eastAsia="IRNazanin" w:cs="IRNazanin"/>
          <w:color w:val="111111"/>
          <w:sz w:val="28"/>
          <w:szCs w:val="28"/>
          <w:rtl w:val="true"/>
          <w:lang w:bidi="fa-IR"/>
        </w:rPr>
        <w:t>.</w:t>
      </w:r>
      <w:r>
        <w:rPr>
          <w:rStyle w:val="FootnoteAnchor"/>
          <w:rtl w:val="true"/>
        </w:rPr>
        <w:footnoteReference w:id="693"/>
      </w:r>
    </w:p>
    <w:p>
      <w:pPr>
        <w:pStyle w:val="Heading3"/>
        <w:numPr>
          <w:ilvl w:val="2"/>
          <w:numId w:val="1"/>
        </w:numPr>
        <w:rPr/>
      </w:pPr>
      <w:bookmarkStart w:id="526" w:name="__RefHeading___Toc1591921_2322387425"/>
      <w:bookmarkStart w:id="527" w:name="_Toc192"/>
      <w:bookmarkEnd w:id="526"/>
      <w:r>
        <w:rPr>
          <w:rtl w:val="true"/>
        </w:rPr>
        <w:t>سورة الطور</w:t>
      </w:r>
      <w:bookmarkEnd w:id="527"/>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لِلَّذِینَ ظَلَمُوا عَذَابًا دُونَ ذَلِکَ وَلَکِنَّ أَکْثَرَهُمْ لَا یَعْلَمُونَ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للذین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آل محمد حقهم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 دون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 الرجعة بالسیف</w:t>
      </w:r>
      <w:r>
        <w:rPr>
          <w:rFonts w:eastAsia="IRNazanin" w:cs="IRNazanin"/>
          <w:color w:val="111111"/>
          <w:sz w:val="28"/>
          <w:szCs w:val="28"/>
          <w:rtl w:val="true"/>
          <w:lang w:bidi="fa-IR"/>
        </w:rPr>
        <w:t>.</w:t>
      </w:r>
      <w:r>
        <w:rPr>
          <w:rStyle w:val="FootnoteAnchor"/>
          <w:rtl w:val="true"/>
        </w:rPr>
        <w:footnoteReference w:id="694"/>
      </w:r>
      <w:bookmarkStart w:id="528" w:name="pg13270_159055"/>
    </w:p>
    <w:p>
      <w:pPr>
        <w:pStyle w:val="Heading3"/>
        <w:numPr>
          <w:ilvl w:val="2"/>
          <w:numId w:val="1"/>
        </w:numPr>
        <w:rPr/>
      </w:pPr>
      <w:bookmarkStart w:id="529" w:name="__RefHeading___Toc1591923_2322387425"/>
      <w:bookmarkStart w:id="530" w:name="_Toc193"/>
      <w:bookmarkEnd w:id="528"/>
      <w:bookmarkEnd w:id="529"/>
      <w:r>
        <w:rPr>
          <w:rtl w:val="true"/>
        </w:rPr>
        <w:t>سورة النجم</w:t>
      </w:r>
      <w:bookmarkEnd w:id="530"/>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وَالْمُؤْتَفِکَةَ أَهْوَی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والمؤتفکة اهوی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المؤتفکة البصرة، والدلیل علی ذلک قول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البصرة، ویا أهل المؤتفکة، یا جند المرأة وأتباع البهیمة، رغا فأجبتم، وعقر</w:t>
      </w:r>
    </w:p>
    <w:p>
      <w:pPr>
        <w:pStyle w:val="BookText"/>
        <w:rPr/>
      </w:pPr>
      <w:r>
        <w:rPr>
          <w:rFonts w:ascii="IRNazanin" w:hAnsi="IRNazanin" w:eastAsia="IRNazanin"/>
          <w:color w:val="111111"/>
          <w:sz w:val="28"/>
          <w:sz w:val="28"/>
          <w:szCs w:val="28"/>
          <w:rtl w:val="true"/>
          <w:lang w:bidi="fa-IR"/>
        </w:rPr>
        <w:t>فهربتم، ماؤکم زعاق، وأحلامکم</w:t>
      </w:r>
      <w:r>
        <w:rPr>
          <w:rStyle w:val="FootnoteAnchor"/>
          <w:rtl w:val="true"/>
        </w:rPr>
        <w:footnoteReference w:id="695"/>
      </w:r>
      <w:r>
        <w:rPr>
          <w:rFonts w:ascii="IRNazanin" w:hAnsi="IRNazanin" w:eastAsia="IRNazanin"/>
          <w:color w:val="111111"/>
          <w:sz w:val="28"/>
          <w:sz w:val="28"/>
          <w:szCs w:val="28"/>
          <w:rtl w:val="true"/>
          <w:lang w:bidi="fa-IR"/>
        </w:rPr>
        <w:t>رقاق، وفیکم ختم النفاق، ولعنتم علی لسان سبعین 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رسول الله صلی الله علیه وآله أخبرنی ان جبرئیل علیه السلام أخبره انه طوی له الأرض فرأی البصرة أقرب الأرضین من الماء، وأبعدها من السماء، وفیها تسعة أعشار الشر والداء العضال، المقیم فیها مذنب، والخارج منها</w:t>
      </w:r>
      <w:r>
        <w:rPr>
          <w:rStyle w:val="FootnoteAnchor"/>
          <w:rtl w:val="true"/>
        </w:rPr>
        <w:footnoteReference w:id="696"/>
      </w:r>
      <w:r>
        <w:rPr>
          <w:rFonts w:ascii="IRNazanin" w:hAnsi="IRNazanin" w:eastAsia="IRNazanin"/>
          <w:color w:val="111111"/>
          <w:sz w:val="28"/>
          <w:sz w:val="28"/>
          <w:szCs w:val="28"/>
          <w:rtl w:val="true"/>
          <w:lang w:bidi="fa-IR"/>
        </w:rPr>
        <w:t>برحمة، وقد ائتفکت بأهلها مرتین، وعلی الله تمام الثالثة، وتمام الثالثة فی الرجعة</w:t>
      </w:r>
      <w:r>
        <w:rPr>
          <w:rFonts w:eastAsia="IRNazanin" w:cs="IRNazanin"/>
          <w:color w:val="111111"/>
          <w:sz w:val="28"/>
          <w:szCs w:val="28"/>
          <w:rtl w:val="true"/>
          <w:lang w:bidi="fa-IR"/>
        </w:rPr>
        <w:t>.</w:t>
      </w:r>
      <w:r>
        <w:rPr>
          <w:rStyle w:val="FootnoteAnchor"/>
          <w:rtl w:val="true"/>
        </w:rPr>
        <w:footnoteReference w:id="697"/>
      </w:r>
    </w:p>
    <w:p>
      <w:pPr>
        <w:pStyle w:val="Heading3"/>
        <w:numPr>
          <w:ilvl w:val="2"/>
          <w:numId w:val="1"/>
        </w:numPr>
        <w:rPr/>
      </w:pPr>
      <w:bookmarkStart w:id="531" w:name="__RefHeading___Toc1591925_2322387425"/>
      <w:bookmarkStart w:id="532" w:name="_Toc194"/>
      <w:bookmarkEnd w:id="531"/>
      <w:r>
        <w:rPr>
          <w:rtl w:val="true"/>
        </w:rPr>
        <w:t>سورة القمر</w:t>
      </w:r>
      <w:bookmarkEnd w:id="532"/>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اقْتَرَبَتِ السَّاعَةُ وَانْشَقَّ الْقَمَرُ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روی أیضا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اقتربت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القائم علیه السلام</w:t>
      </w:r>
      <w:r>
        <w:rPr>
          <w:rFonts w:eastAsia="IRNazanin" w:cs="IRNazanin"/>
          <w:color w:val="111111"/>
          <w:sz w:val="28"/>
          <w:szCs w:val="28"/>
          <w:rtl w:val="true"/>
          <w:lang w:bidi="fa-IR"/>
        </w:rPr>
        <w:t>.</w:t>
      </w:r>
      <w:r>
        <w:rPr>
          <w:rStyle w:val="FootnoteAnchor"/>
          <w:rtl w:val="true"/>
        </w:rPr>
        <w:footnoteReference w:id="698"/>
      </w:r>
      <w:bookmarkStart w:id="533" w:name="pg13270_159056"/>
    </w:p>
    <w:p>
      <w:pPr>
        <w:pStyle w:val="BookText"/>
        <w:rPr/>
      </w:pPr>
      <w:bookmarkEnd w:id="533"/>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فَتَوَلَّ عَنْهُمْ یَوْمَ یَدْعُ الدَّاعِ إِلَی شَیْءٍ نُکُرٍ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فتول عنهم یوم یدع الداع إلی شئ 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إذا خرج یدعوهم إلی ما ینکرون</w:t>
      </w:r>
      <w:r>
        <w:rPr>
          <w:rFonts w:eastAsia="IRNazanin" w:cs="IRNazanin"/>
          <w:color w:val="111111"/>
          <w:sz w:val="28"/>
          <w:szCs w:val="28"/>
          <w:rtl w:val="true"/>
          <w:lang w:bidi="fa-IR"/>
        </w:rPr>
        <w:t>.</w:t>
      </w:r>
      <w:r>
        <w:rPr>
          <w:rStyle w:val="FootnoteAnchor"/>
          <w:rtl w:val="true"/>
        </w:rPr>
        <w:footnoteReference w:id="699"/>
      </w:r>
    </w:p>
    <w:p>
      <w:pPr>
        <w:pStyle w:val="Heading3"/>
        <w:numPr>
          <w:ilvl w:val="2"/>
          <w:numId w:val="1"/>
        </w:numPr>
        <w:rPr/>
      </w:pPr>
      <w:bookmarkStart w:id="534" w:name="__RefHeading___Toc1591927_2322387425"/>
      <w:bookmarkStart w:id="535" w:name="_Toc195"/>
      <w:bookmarkEnd w:id="534"/>
      <w:r>
        <w:rPr>
          <w:rtl w:val="true"/>
        </w:rPr>
        <w:t>سورة الصف</w:t>
      </w:r>
      <w:bookmarkEnd w:id="535"/>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یُرِیدُونَ لِیُطْفِئُوا نُورَ اللَّهِ بِأَفْوَاهِهِمْ وَاللَّهُ مُتِمُّ نُورِهِ وَلَوْ کَرِهَ الْکَافِرُونَ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لیطفؤا نور الله بأفواهم والله متم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بالقائم من ال محمد علیهم السلام حتی إذا خرج یظهره الله علی الدین کله حتی لا یعبد غیر الله،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یملأ الأرض قسطا وعدلا کما ملئت ظلما وجورا</w:t>
      </w:r>
      <w:r>
        <w:rPr>
          <w:rFonts w:eastAsia="IRNazanin" w:cs="IRNazanin"/>
          <w:color w:val="111111"/>
          <w:sz w:val="28"/>
          <w:szCs w:val="28"/>
          <w:rtl w:val="true"/>
          <w:lang w:bidi="fa-IR"/>
        </w:rPr>
        <w:t>.</w:t>
      </w:r>
      <w:r>
        <w:rPr>
          <w:rStyle w:val="FootnoteAnchor"/>
          <w:rtl w:val="true"/>
        </w:rPr>
        <w:footnoteReference w:id="700"/>
      </w:r>
      <w:bookmarkStart w:id="536" w:name="pg13270_159057"/>
    </w:p>
    <w:p>
      <w:pPr>
        <w:pStyle w:val="BookText"/>
        <w:rPr/>
      </w:pPr>
      <w:bookmarkEnd w:id="536"/>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وَأُخْرَی تُحِبُّونَهَا نَصْرٌ مِنَ اللَّهِ وَفَتْحٌ قَرِیبٌ وَبَشِّرِ الْمُؤْمِنِینَ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وأخری تحبونها نصر من الله وفتح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فی الدنیا بفتح القائم، وأیضا قال فتح مکة</w:t>
      </w:r>
      <w:r>
        <w:rPr>
          <w:rFonts w:eastAsia="IRNazanin" w:cs="IRNazanin"/>
          <w:color w:val="111111"/>
          <w:sz w:val="28"/>
          <w:szCs w:val="28"/>
          <w:rtl w:val="true"/>
          <w:lang w:bidi="fa-IR"/>
        </w:rPr>
        <w:t>.</w:t>
      </w:r>
      <w:r>
        <w:rPr>
          <w:rStyle w:val="FootnoteAnchor"/>
          <w:rtl w:val="true"/>
        </w:rPr>
        <w:footnoteReference w:id="701"/>
      </w:r>
    </w:p>
    <w:p>
      <w:pPr>
        <w:pStyle w:val="Heading3"/>
        <w:numPr>
          <w:ilvl w:val="2"/>
          <w:numId w:val="1"/>
        </w:numPr>
        <w:rPr/>
      </w:pPr>
      <w:bookmarkStart w:id="537" w:name="__RefHeading___Toc1591929_2322387425"/>
      <w:bookmarkStart w:id="538" w:name="_Toc196"/>
      <w:bookmarkEnd w:id="537"/>
      <w:r>
        <w:rPr>
          <w:rtl w:val="true"/>
        </w:rPr>
        <w:t>سورة المعارج</w:t>
      </w:r>
      <w:bookmarkEnd w:id="538"/>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 سَائِلٌ بِعَذَابٍ وَاقِعٍ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جعفر علیه السلام عن معنی هذا،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 تخرج من المغرب، وملک یسوقها من خلفها حتی تأتی دار بنی سعد بن همام عند مسجدهم، فلا تدع دارا لبنی أمیة إلا أحرقتها وأهلها، ولا تدع دارا فیها وتر لآل محمد إلا أحرقتها، وذلک</w:t>
      </w:r>
    </w:p>
    <w:p>
      <w:pPr>
        <w:pStyle w:val="BookText"/>
        <w:rPr/>
      </w:pPr>
      <w:r>
        <w:rPr>
          <w:rFonts w:ascii="IRNazanin" w:hAnsi="IRNazanin" w:eastAsia="IRNazanin"/>
          <w:color w:val="111111"/>
          <w:sz w:val="28"/>
          <w:sz w:val="28"/>
          <w:szCs w:val="28"/>
          <w:rtl w:val="true"/>
          <w:lang w:bidi="fa-IR"/>
        </w:rPr>
        <w:t>المهدی علیه السلام</w:t>
      </w:r>
      <w:r>
        <w:rPr>
          <w:rFonts w:eastAsia="IRNazanin" w:cs="IRNazanin"/>
          <w:color w:val="111111"/>
          <w:sz w:val="28"/>
          <w:szCs w:val="28"/>
          <w:rtl w:val="true"/>
          <w:lang w:bidi="fa-IR"/>
        </w:rPr>
        <w:t>.</w:t>
      </w:r>
      <w:r>
        <w:rPr>
          <w:rStyle w:val="FootnoteAnchor"/>
          <w:rtl w:val="true"/>
        </w:rPr>
        <w:footnoteReference w:id="702"/>
      </w:r>
    </w:p>
    <w:p>
      <w:pPr>
        <w:pStyle w:val="Heading3"/>
        <w:numPr>
          <w:ilvl w:val="2"/>
          <w:numId w:val="1"/>
        </w:numPr>
        <w:rPr/>
      </w:pPr>
      <w:bookmarkStart w:id="539" w:name="__RefHeading___Toc1591931_2322387425"/>
      <w:bookmarkStart w:id="540" w:name="_Toc197"/>
      <w:bookmarkEnd w:id="539"/>
      <w:r>
        <w:rPr>
          <w:rtl w:val="true"/>
        </w:rPr>
        <w:t>سورة الجن</w:t>
      </w:r>
      <w:bookmarkEnd w:id="540"/>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حَتَّی إِذَا رَأَوْا مَا یُوعَدُونَ فَسَیَعْلَمُونَ مَنْ أَضْعَفُ نَاصِرًا وَأَقَلُّ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أَدْرِی أَقَرِیبٌ مَا تُوعَدُونَ أَمْ یَجْعَلُ لَهُ رَبِّی أَمَدًا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541" w:name="pg13270_159058"/>
    </w:p>
    <w:p>
      <w:pPr>
        <w:pStyle w:val="BookText"/>
        <w:rPr/>
      </w:pPr>
      <w:bookmarkEnd w:id="541"/>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رأوا ما 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القائم وأمیر المؤمنین علیهم السلام فی الرجعة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فسیعلمون من أضعف ناصرا وأقل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 أمیر المؤمنین لزفر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بن صهاک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عهد من رسول الله وکتاب من الله سبق لعلمت أینا أضعف ناصرا وأقل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أخبرهم رسول الله صلی الله علیه وآله ما یکون من الرجعة،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یکون هذا؟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ـ یا محمد ـ ان أدری أقریب ما توعدون أم یجعل له ربی أمدا</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عَالِمُ الْغَیْبِ فَلَا یُظْهِرُ عَلَی غَیْبِهِ أَحَدًا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فلا یظهر علی غیبه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یخبر الله رسوله الذی یرتضیه بما کان قبله من الاخبار، وما یکون بعده من اخبار القائم علیه السلام والرجعة والقیامة</w:t>
      </w:r>
      <w:r>
        <w:rPr>
          <w:rFonts w:eastAsia="IRNazanin" w:cs="IRNazanin"/>
          <w:color w:val="111111"/>
          <w:sz w:val="28"/>
          <w:szCs w:val="28"/>
          <w:rtl w:val="true"/>
          <w:lang w:bidi="fa-IR"/>
        </w:rPr>
        <w:t>.</w:t>
      </w:r>
      <w:r>
        <w:rPr>
          <w:rStyle w:val="FootnoteAnchor"/>
          <w:rtl w:val="true"/>
        </w:rPr>
        <w:footnoteReference w:id="704"/>
      </w:r>
    </w:p>
    <w:p>
      <w:pPr>
        <w:pStyle w:val="Heading3"/>
        <w:numPr>
          <w:ilvl w:val="2"/>
          <w:numId w:val="1"/>
        </w:numPr>
        <w:rPr/>
      </w:pPr>
      <w:bookmarkStart w:id="542" w:name="__RefHeading___Toc1591933_2322387425"/>
      <w:bookmarkStart w:id="543" w:name="_Toc198"/>
      <w:bookmarkEnd w:id="542"/>
      <w:r>
        <w:rPr>
          <w:rtl w:val="true"/>
        </w:rPr>
        <w:t>سورة المدثر</w:t>
      </w:r>
      <w:bookmarkEnd w:id="543"/>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یَاأَیُّهَا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المدثر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أنذر الرسول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فالمدثر یعنی المدثر بثوبه،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فأنذر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قیامه فی الرجعة ینذر فیها</w:t>
      </w:r>
      <w:r>
        <w:rPr>
          <w:rFonts w:eastAsia="IRNazanin" w:cs="IRNazanin"/>
          <w:color w:val="111111"/>
          <w:sz w:val="28"/>
          <w:szCs w:val="28"/>
          <w:rtl w:val="true"/>
          <w:lang w:bidi="fa-IR"/>
        </w:rPr>
        <w:t>.</w:t>
      </w:r>
      <w:r>
        <w:rPr>
          <w:rStyle w:val="FootnoteAnchor"/>
          <w:rtl w:val="true"/>
        </w:rPr>
        <w:footnoteReference w:id="705"/>
      </w:r>
      <w:bookmarkStart w:id="544" w:name="pg13270_159059"/>
    </w:p>
    <w:p>
      <w:pPr>
        <w:pStyle w:val="BookText"/>
        <w:rPr/>
      </w:pPr>
      <w:bookmarkEnd w:id="544"/>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فَقُتِلَ کَیْفَ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کَیْفَ قَدَّرَ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زکریا، عن علی بن حسان،عن عمه عبد الرحمن بن کثیر، عن أبی عبد الله علیه السلام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ذرنی ومن خلقت وحیدا</w:t>
      </w:r>
      <w:r>
        <w:rPr>
          <w:rFonts w:eastAsia="IRNazanin" w:cs="IRNazanin"/>
          <w:color w:val="111111"/>
          <w:sz w:val="28"/>
          <w:szCs w:val="28"/>
          <w:rtl w:val="true"/>
          <w:lang w:bidi="fa-IR"/>
        </w:rPr>
        <w:t>»</w:t>
      </w:r>
      <w:r>
        <w:rPr>
          <w:rStyle w:val="FootnoteAnchor"/>
          <w:rtl w:val="true"/>
        </w:rPr>
        <w:footnoteReference w:id="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فقتل کیف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قتل کیف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بعد عذاب یعذبه القائم علیه السلام</w:t>
      </w:r>
      <w:r>
        <w:rPr>
          <w:rFonts w:eastAsia="IRNazanin" w:cs="IRNazanin"/>
          <w:color w:val="111111"/>
          <w:sz w:val="28"/>
          <w:szCs w:val="28"/>
          <w:rtl w:val="true"/>
          <w:lang w:bidi="fa-IR"/>
        </w:rPr>
        <w:t>.</w:t>
      </w:r>
      <w:r>
        <w:rPr>
          <w:rStyle w:val="FootnoteAnchor"/>
          <w:rtl w:val="true"/>
        </w:rPr>
        <w:footnoteReference w:id="707"/>
      </w:r>
    </w:p>
    <w:p>
      <w:pPr>
        <w:pStyle w:val="Heading3"/>
        <w:numPr>
          <w:ilvl w:val="2"/>
          <w:numId w:val="1"/>
        </w:numPr>
        <w:rPr/>
      </w:pPr>
      <w:bookmarkStart w:id="545" w:name="__RefHeading___Toc1591935_2322387425"/>
      <w:bookmarkStart w:id="546" w:name="_Toc199"/>
      <w:bookmarkEnd w:id="545"/>
      <w:r>
        <w:rPr>
          <w:rtl w:val="true"/>
        </w:rPr>
        <w:t>سورة عبس</w:t>
      </w:r>
      <w:bookmarkEnd w:id="546"/>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قُتِلَ الْإِنْسَانُ مَا أَکْفَرَهُ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 شَیْءٍ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السَّبِیلَ یَسَّرَهُ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لَمَّا یَقْضِ مَا أَمَرَهُ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أخبرنا أحمد بن إدریس، عن أحمد بن محمد،عن ابن أبی نصر</w:t>
      </w:r>
      <w:r>
        <w:rPr>
          <w:rStyle w:val="FootnoteAnchor"/>
          <w:rtl w:val="true"/>
        </w:rPr>
        <w:footnoteReference w:id="708"/>
      </w:r>
      <w:r>
        <w:rPr>
          <w:rFonts w:ascii="IRNazanin" w:hAnsi="IRNazanin" w:eastAsia="IRNazanin"/>
          <w:color w:val="111111"/>
          <w:sz w:val="28"/>
          <w:sz w:val="28"/>
          <w:szCs w:val="28"/>
          <w:rtl w:val="true"/>
          <w:lang w:bidi="fa-IR"/>
        </w:rPr>
        <w:t>، عن جمیل بن دراج، عن أبی اسامة،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الانسان ما أکفره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bookmarkStart w:id="547" w:name="pg13270_159060"/>
    </w:p>
    <w:p>
      <w:pPr>
        <w:pStyle w:val="BookText"/>
        <w:rPr/>
      </w:pPr>
      <w:bookmarkEnd w:id="547"/>
      <w:r>
        <w:rPr>
          <w:rFonts w:ascii="IRNazanin" w:hAnsi="IRNazanin" w:eastAsia="IRNazanin"/>
          <w:color w:val="111111"/>
          <w:sz w:val="28"/>
          <w:sz w:val="28"/>
          <w:szCs w:val="28"/>
          <w:rtl w:val="true"/>
          <w:lang w:bidi="fa-IR"/>
        </w:rPr>
        <w:t xml:space="preserve">نعم نزلت فی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بقتلکم إیاه، ثم نسب أمیر المؤمنین علیه السلام فنسب خلقه وما أکرمه الله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 شئ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طینة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 فقدره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السبیل یسره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سبیل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میتة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إذا شاء أنشره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إذا شاء أنشره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یمکث بعد قتله فی الرجعة فیقضی ما امره</w:t>
      </w:r>
      <w:r>
        <w:rPr>
          <w:rFonts w:eastAsia="IRNazanin" w:cs="IRNazanin"/>
          <w:color w:val="111111"/>
          <w:sz w:val="28"/>
          <w:szCs w:val="28"/>
          <w:rtl w:val="true"/>
          <w:lang w:bidi="fa-IR"/>
        </w:rPr>
        <w:t>.</w:t>
      </w:r>
      <w:r>
        <w:rPr>
          <w:rStyle w:val="FootnoteAnchor"/>
          <w:rtl w:val="true"/>
        </w:rPr>
        <w:footnoteReference w:id="709"/>
      </w:r>
    </w:p>
    <w:p>
      <w:pPr>
        <w:pStyle w:val="Heading3"/>
        <w:numPr>
          <w:ilvl w:val="2"/>
          <w:numId w:val="1"/>
        </w:numPr>
        <w:rPr/>
      </w:pPr>
      <w:bookmarkStart w:id="548" w:name="__RefHeading___Toc1591937_2322387425"/>
      <w:bookmarkStart w:id="549" w:name="_Toc200"/>
      <w:bookmarkEnd w:id="548"/>
      <w:r>
        <w:rPr>
          <w:rtl w:val="true"/>
        </w:rPr>
        <w:t>سورة الطارق</w:t>
      </w:r>
      <w:bookmarkEnd w:id="549"/>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إِنَّهُمْ یَکِیدُونَ کَیْدًا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وَأَکِیدُ کَیْدًا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 الْکَافِرِینَ أَمْهِلْهُمْ رُوَیْدًا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حدثنا جعفر بن أحمد، عن عبید الله بن موسی، عن الحسن بن علی، عن ابن أبی حمزة، عن أبی بصیر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فماله من قوة و لا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له قوة یقوی بها علی خالقه، ولا ناصر من الله ینصره ان أراد به سوءا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یکیدون کیدا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کادوا رسول الله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وکادوا علیا علیه السلام، وکادوا فاطمة علیها السلام،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انهم یکیدون کیدا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وأکید کیدا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فمهل الکافرین 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أمهلهم رویدا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لوقت بعث القائم علیه السلام، فینتقم لی من الجبارین والطواغیت من قریش وبنی أمیة وسائر الناس</w:t>
      </w:r>
      <w:r>
        <w:rPr>
          <w:rFonts w:eastAsia="IRNazanin" w:cs="IRNazanin"/>
          <w:color w:val="111111"/>
          <w:sz w:val="28"/>
          <w:szCs w:val="28"/>
          <w:rtl w:val="true"/>
          <w:lang w:bidi="fa-IR"/>
        </w:rPr>
        <w:t>.</w:t>
      </w:r>
      <w:r>
        <w:rPr>
          <w:rStyle w:val="FootnoteAnchor"/>
          <w:rtl w:val="true"/>
        </w:rPr>
        <w:footnoteReference w:id="710"/>
      </w:r>
      <w:bookmarkStart w:id="550" w:name="pg13270_159061"/>
    </w:p>
    <w:p>
      <w:pPr>
        <w:pStyle w:val="Heading3"/>
        <w:numPr>
          <w:ilvl w:val="2"/>
          <w:numId w:val="1"/>
        </w:numPr>
        <w:rPr/>
      </w:pPr>
      <w:bookmarkStart w:id="551" w:name="__RefHeading___Toc1591939_2322387425"/>
      <w:bookmarkStart w:id="552" w:name="_Toc201"/>
      <w:bookmarkEnd w:id="550"/>
      <w:bookmarkEnd w:id="551"/>
      <w:r>
        <w:rPr>
          <w:rtl w:val="true"/>
        </w:rPr>
        <w:t>سورة اللیل</w:t>
      </w:r>
      <w:bookmarkEnd w:id="552"/>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وَاللَّیْلِ إِذَا یَغْشَی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وَالنَّهَارِ إِذَا تَجَلَّی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أخبرنا أحمد بن إدریس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الجبار، عن ابن أبی عمیر، عن حماد بن عثمان،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واللیل إذا یغشی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اللیل فی هذا الموضع فلان، غشی أمیر المؤمنین فی دولته التی جرت له علیه، وأمیر المؤمنین علیه السلام یصبر فی دولتهم حتی تنقضی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والنهار إذا تجلی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النهار هو القائم علیه السلام منا أهل البیت، إذا قام غلب دولته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والقرآن ضرب فیه الأمثال للناس، وخاطب الله نبیه به ونحن، فلیس یعلمه غیرنا</w:t>
      </w:r>
      <w:r>
        <w:rPr>
          <w:rFonts w:eastAsia="IRNazanin" w:cs="IRNazanin"/>
          <w:color w:val="111111"/>
          <w:sz w:val="28"/>
          <w:szCs w:val="28"/>
          <w:rtl w:val="true"/>
          <w:lang w:bidi="fa-IR"/>
        </w:rPr>
        <w:t>.</w:t>
      </w:r>
      <w:r>
        <w:rPr>
          <w:rStyle w:val="FootnoteAnchor"/>
          <w:rtl w:val="true"/>
        </w:rPr>
        <w:footnoteReference w:id="711"/>
      </w:r>
    </w:p>
    <w:p>
      <w:pPr>
        <w:pStyle w:val="Heading3"/>
        <w:numPr>
          <w:ilvl w:val="2"/>
          <w:numId w:val="1"/>
        </w:numPr>
        <w:rPr/>
      </w:pPr>
      <w:bookmarkStart w:id="553" w:name="__RefHeading___Toc1591941_2322387425"/>
      <w:bookmarkStart w:id="554" w:name="_Toc202"/>
      <w:bookmarkEnd w:id="553"/>
      <w:r>
        <w:rPr>
          <w:rtl w:val="true"/>
        </w:rPr>
        <w:t>سورة القدر</w:t>
      </w:r>
      <w:bookmarkEnd w:id="554"/>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وَالرُّوحُ فِیهَا بِإِذْنِ رَبِّهِمْ مِنْ کُلِّ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هِیَ حَتَّی مَطْلَعِ الْفَجْرِ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555" w:name="pg13270_159062"/>
    </w:p>
    <w:p>
      <w:pPr>
        <w:pStyle w:val="BookText"/>
        <w:rPr/>
      </w:pPr>
      <w:bookmarkEnd w:id="555"/>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القرآن انزل إلی البیت المعمور فی لیلة القدر جملة واحدة، وعلی رسول الله صلی الله علیه وآله فی طول ثلاث وعشرین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أدراک ما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لیلة القدر ان الله یقدر فیها الآجال والأرزاق وکل أمر یحدث من موت، أو حیاة، أو خصب، أو جدب، أو</w:t>
      </w:r>
    </w:p>
    <w:p>
      <w:pPr>
        <w:pStyle w:val="BookText"/>
        <w:rPr/>
      </w:pPr>
      <w:r>
        <w:rPr>
          <w:rFonts w:ascii="IRNazanin" w:hAnsi="IRNazanin" w:eastAsia="IRNazanin"/>
          <w:color w:val="111111"/>
          <w:sz w:val="28"/>
          <w:sz w:val="28"/>
          <w:szCs w:val="28"/>
          <w:rtl w:val="true"/>
          <w:lang w:bidi="fa-IR"/>
        </w:rPr>
        <w:t>خیر، أو شر، کما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إلی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الملائکة والروح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الملائکة وروح القدس علی إمام الزمان، ویدفعون إلیه ما قد کتبوه من هذه الأمور</w:t>
      </w:r>
      <w:r>
        <w:rPr>
          <w:rFonts w:eastAsia="IRNazanin" w:cs="IRNazanin"/>
          <w:color w:val="111111"/>
          <w:sz w:val="28"/>
          <w:szCs w:val="28"/>
          <w:rtl w:val="true"/>
          <w:lang w:bidi="fa-IR"/>
        </w:rPr>
        <w:t>.</w:t>
      </w:r>
      <w:r>
        <w:rPr>
          <w:rStyle w:val="FootnoteAnchor"/>
          <w:rtl w:val="true"/>
        </w:rPr>
        <w:footnoteReference w:id="713"/>
      </w:r>
    </w:p>
    <w:p>
      <w:pPr>
        <w:pStyle w:val="Heading3"/>
        <w:numPr>
          <w:ilvl w:val="2"/>
          <w:numId w:val="1"/>
        </w:numPr>
        <w:rPr/>
      </w:pPr>
      <w:bookmarkStart w:id="556" w:name="__RefHeading___Toc1591943_2322387425"/>
      <w:bookmarkStart w:id="557" w:name="_Toc203"/>
      <w:bookmarkEnd w:id="556"/>
      <w:r>
        <w:rPr>
          <w:rtl w:val="true"/>
        </w:rPr>
        <w:t>سورة البقرة</w:t>
      </w:r>
      <w:bookmarkEnd w:id="557"/>
    </w:p>
    <w:p>
      <w:pPr>
        <w:pStyle w:val="Heading3"/>
        <w:numPr>
          <w:ilvl w:val="2"/>
          <w:numId w:val="1"/>
        </w:numPr>
        <w:rPr/>
      </w:pPr>
      <w:bookmarkStart w:id="558" w:name="__RefHeading___Toc1591945_2322387425"/>
      <w:bookmarkStart w:id="559" w:name="_Toc204"/>
      <w:bookmarkEnd w:id="558"/>
      <w:r>
        <w:rPr>
          <w:rtl w:val="true"/>
        </w:rPr>
        <w:t>«</w:t>
      </w:r>
      <w:r>
        <w:rPr>
          <w:rtl w:val="true"/>
        </w:rPr>
        <w:t>استدراک</w:t>
      </w:r>
      <w:r>
        <w:rPr>
          <w:rtl w:val="true"/>
        </w:rPr>
        <w:t>»</w:t>
      </w:r>
      <w:bookmarkEnd w:id="559"/>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یُؤْمِنُونَ بِالْغَیْبِ وَیُقِیمُونَ الصَّلَاةَ وَمِمَّا رَزَقْنَاهُمْ یُنْفِقُونَ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ابن أبی عمیر، عن جمیل بن صالح، عن المفضل، عن جابر،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حرف فی القرآن مقطعة، من حروف اسم الله الأعظم الذی یؤلفه الرسول والامام علیهما السلام فیدعو به فیجاب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الکتاب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أمیر المؤمنین لاشک فیه، انه 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فالآیتان لشیعتنا، هم المتقون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البعث و النشور وقیام القائم والرجعة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رزقناهم 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علمناهم من القرآن یتلون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علی هذا الوجه کان فی بعض نسخ التفسیر</w:t>
      </w:r>
      <w:r>
        <w:rPr>
          <w:rFonts w:eastAsia="IRNazanin" w:cs="IRNazanin"/>
          <w:color w:val="111111"/>
          <w:sz w:val="28"/>
          <w:szCs w:val="28"/>
          <w:rtl w:val="true"/>
          <w:lang w:bidi="fa-IR"/>
        </w:rPr>
        <w:t>.</w:t>
      </w:r>
      <w:r>
        <w:rPr>
          <w:rStyle w:val="FootnoteAnchor"/>
          <w:rtl w:val="true"/>
        </w:rPr>
        <w:footnoteReference w:id="714"/>
      </w:r>
      <w:bookmarkStart w:id="560" w:name="pg13270_159063"/>
    </w:p>
    <w:p>
      <w:pPr>
        <w:pStyle w:val="Heading2"/>
        <w:numPr>
          <w:ilvl w:val="1"/>
          <w:numId w:val="1"/>
        </w:numPr>
        <w:rPr/>
      </w:pPr>
      <w:bookmarkStart w:id="561" w:name="__RefHeading___Toc1591947_2322387425"/>
      <w:bookmarkStart w:id="562" w:name="_Toc205"/>
      <w:bookmarkEnd w:id="560"/>
      <w:bookmarkEnd w:id="561"/>
      <w:r>
        <w:rPr>
          <w:rtl w:val="true"/>
        </w:rPr>
        <w:t>المآخذ</w:t>
      </w:r>
      <w:bookmarkEnd w:id="5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الهداة، الشیخ حر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الایقاظ من الهجعة، الشیخ حر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 العلامة المجلسی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 السید هاشم البحرانی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تأویل الآیات، شرف الدین النجفی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الصافی، الفیض الکاشانی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 علی بن ابراهیم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حلیة الأبرار، السید هاشم البحرانی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الرجعة، محمد مؤمن الاسترابادی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غایة المرام، السید هاشم البحرانی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 العلامة الطبرسی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المحجة، السید هاشم البحرانی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بصائر الدرجات، الحسن بن سلیمان الحلی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الأثر، لطف اللّه الصافی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منهج الصادقین، فتح اللّه الکاشانی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المیزان، سید محمد حسین الطباطبائی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الأخبار، الفیض الکاشانی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الثقلین، عبد علی العروسی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 القهپائی، ج،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فهرست شیخ طوسی،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الفهرست، دانشگاه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علامه حلّی،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ابراهیم،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الرّواۀ،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تنقیح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؛کتاب الرجال برقی وابن داوود،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به شمارۀ</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منتهی المقال؛ چاپ آل البیت؛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رفم </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 معجم الرجال الحدیث،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Pr>
        <w:t>7830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الذریعه،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به شمارۀ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الغییه، شیخ طوسی؛ والکنی والألقاب، شیخ عباس قمی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 الالقاب، شیخ عباس قمی،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شیخ طوسی،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مامقانی،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باب محمّد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باعلام الهدی،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باب دوم، فصل اول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شهرآشوب،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الرجال الحدیث،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7830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نسخه های خطّی کتابخانۀ عمومی آیت الله مرعشی نجفی رحمه الله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تألیف؛ سید احمدحسینی اشکوری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گنجینۀ دانشمندان، شیخ محمد شریف رازی،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هدیۀ العارفین اسماء المؤلفین و آثار المصنفین من کشف الظنون،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افست دانشکده الهیات دانشگاه مشهد،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بهجه الاّمال،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درّۀ التاج لغرۀ الدّیاج، تألیف محمود بن ضیاء الدین شیرازی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احمد بن علی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فرهنگی پژوهشی قم، شماره هفتم و هشتم، مقاله تفسیر قمی،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شماره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شیخ طوسی، رجال، شماره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الرجال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شیخ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الرضویه،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تهرانی، شیخ آقا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تهرانی، شیخ آقا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اعلام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شیخ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تهرانی، شیخ آقا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تهرانی، شیخ آقا بزرگ، 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منقاب آل ابی طالب،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 المعارف 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 المعارف 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کلبرگ، کتابخانه ابن طاووس،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وسایل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مقدمه آقا بزرگ،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الرضویه،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با این که ابراهیم را از اصحاب امام هشتم دانسته چیزی از او نقل نکرده که مستقیم از امام هشتم باشد و در تهذیب از ابراهیم مستقیم از امام جواد علیه السلام نقل کرده و در عین حال شیخ او را از اصحاب امام جواد علیه السلام ذکر نکرده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دکتر احمد عابدی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نجاشی،رجال،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شیخ طوسی،رجال،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الفهرست،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داود،رجال،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علامه حلی، خلاصة الاقوال،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ابن شهر آشوب، معالم العلماء،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اردبیلی، 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مامقانی، تنقیح المقال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تفرشی، نقدالرجال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تستری، قاموس الرجال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خویی، معجم رجال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ابن حجر، لسان المیزان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سید محسن امین؛ اعیان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ابن طاووس، فلاح السائل،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علی بن ابراهیم، مقدمۀ تفسیر؛ قهپایی، مجمع الرجال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همان،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طوسی،رجال،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دوانی، مفاخراسلام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الفهرست،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اردبیلی، جامع الروا ة ،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معجم رجال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طوسی،التهذیب،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حلی،خلاصۀ الاقوال،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میرداماد،الرواشح السماویه، الراشحۀ الرابعه،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بحرانی، زاد المجتهدین،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میرداماد،همان،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عبدالصمد همدانی،معراج الکمال،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المجتهدین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الوجیزه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طهرانی، الذریعه،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مقدمۀ تفسیر قمی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کامل الزیارات،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فلاح السائل،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رازی،مشاهیر دانشمندان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الکنی والالقاب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دوانی، همان،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بحرانی، همان،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همان،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بحرانی، همان،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هیأت علمی دانشگاه حوزه و دانشگاه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 قرآن پژوهی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متوفای قرن هفتم در وصف آن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وجمیع الکتاب اربعة اجزاء فی مجلدین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کلام وی معلوم می‌شود که در آن زمان نیز دو جلد بوده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محمدهادی، التفسیر و المفسرون فی ثوبه القشیب،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ایازی، سید محمد علی؛ المفسرون حیاتهم و منهجهم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 قمی، علی بن ابراهیم، 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مقدمه سید طیب جزائری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تحقیق از همین چاپ اخیر استفاده شده و نشانی‌ها مطابق صفحه شمار چاپ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آقا بزرگ تهرانی در الذریعه،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معرفی او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فی عصر ابی محمد الحسن العسکری علیه السلام و بقی الی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روی الصدوق فی عیون اخبار الرضا عن حمزه بن محمد بن احمد بن جعفر قال اخبر نا علی بن ابراهیم بن هاشم سنه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اسانید الامالی و الاکمال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حمزه بن محمد، الی قوله بقم فی رجب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اخبر نا علی بن ابراهیم بن هاشم فیما کتبه الیَّ فی سنه سبع و ثلاث مأ ة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یعنی استوار؛ کسی که هر حدیثی را نقل نمی کند، بلکه حدیثی را که به صحتش علم دارد روایت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عبدالله، مقباس الهدایه،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رفم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الفهرست،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آماری که در سی دی مکتبه اهل البیت علیهم السلام گزارش شده، موارد ذکر علی بن ابراهیم در هشت جلد کافی </w:t>
      </w:r>
      <w:r>
        <w:rPr>
          <w:rFonts w:eastAsia="IRNazanin" w:cs="IRNazanin"/>
          <w:b w:val="false"/>
          <w:bCs w:val="false"/>
          <w:i w:val="false"/>
          <w:iCs w:val="false"/>
          <w:color w:val="333333"/>
          <w:sz w:val="20"/>
          <w:szCs w:val="20"/>
        </w:rPr>
        <w:t>4056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است، 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العقل و الجهل،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کتاب فضل العلم، باب فرض العلم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اصناف الناس،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ثواب العالم و المتعلم،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ذاکرون و مخبرون بما ینتهی الینا ورواه مشایخنا و ثقاتنا عن الذین فرض الله طاعتهم، 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،شایان ذکر است که در تتبع انجام شده معلوم گردید در این تفسیر از سایر امامان معصوم علیهم السلام غیر از امام صادق و امام باقر علیهما السلام نیز بسیار روایت شده، گرچه روایات نقل شده از امام صادق علیه السلام فراوان،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موارد زیادی، از غیر طریق ابی الجارود نیز از امام باقر علیه السلام در این تفسیر روایت نقل شده است که حّتی تعدادی از آنها قبل از اوایل سورۀ آل‌عمران است آدرس نمونه‌ای از روایاتی که از غیر امام صادق علیه السلام و از غیر طریق ابی الجارود در این تفسیر نقل شده،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رسول خدا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حضرت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سجاد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باقر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اوایل سورۀ آل عمران،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بعد از اوایل سورۀ آل عمران از طریق غیر ابی الجارود،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کاظم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جواد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هادی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عسکری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در رجال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ترجمۀ ابوالجارود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کتاب تفسیر القرآن رواه عن ابی جعفر علیه السلام اخبرنا به عدّة من اصحابنا عن احمد بن محمد بن سعید قال حدّثنا جعفر بن عبدالله المحمدی قال حدثنا ابوسهل کثیربن عیاش القطّان قال حدّثنا ابو الجارود بالتفسیر، و شیخ طوسی در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طریق برای تفسیر وی ذکر کرده، که طریق دوم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اخبرنا بالتفسیر احمد بن عبدون عن ابی بکرالدوری عن ابن عقده عن ابی عبدالله بن جعفر بن محمد بن علی بی ابی طالب المحمدی عن کثیر بن عیاش القطّان و کان ضعیفا و خرج ایام ابی السرایامعه فاصابته جراحة عن زیادبن المنذر ابی الجارود عن ابی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که احمد بن محمد بن سعید و ابن عقده همان احمد بن محمد همدانی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الفهرست،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رجال الطوسی،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النجاشی،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نقل شد خلاصه و مضمون کلام آقا بزرگ تهرانی،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عین عبارات وی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الی تصانیف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پژوهشی پیرامون تفسیر قمی، کیهان اندیشه، ش</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شبیری، در حاشیه دو مقاله، مجلۀ آینۀ پژوهش، ش</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خود نیز این مطلب را شفاهاً از آیت الله زنجانی استفسار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ضمن قطعی دانستن این که این تفسیر موجود از آن علی بن ابراهیم نیست، فرمودند مظنون است که مؤلف آن علی بن حاتم قزوینی باشد؛ زیرا بسیاری از راویان اول احادیث این تفسیر مشایخ علی بن حاتم قزوینی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مشایخ علی بن حاتم قزوینی به نقل معجم رجال 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ادریس، احمد بن علی، احمد بن محمد بن موسی، حسن بن علی، حمید بن زیاد، علی بن الحسین، علی بن سلیمان زراری، قاسم بن محمد، محمد بن ابی عبدالله، محمد بن احمد، محمد بن جعفر، محمد بن جعفر بن احمد بن بطه القمی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 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همان دو آیه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سعدالسعود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 در فایده ششم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قد شهد علی بن ابراهیم ایضاً بثبوت احادیث تفسیره و انهامرویه عن الثقات عن الائمه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انصاری، مرتضی، کتاب المکاسب،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اوایل بحث خیارات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خمینی نیز در کتاب البیع،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حدیث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صحیحه عبدالله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کرده، که حاکی از اعتبار این تفسیر در نظر ایشان نیز هست، آقای معرفت در، التفسیرو المفسرون فی ثوبه القشیب،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من المشایخ العظام من اعتمد هذا التفسیر او نقل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با توجه به آنچه نقل شده نادرستی این کلام آشکار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الأمالی، طبع مؤسسه بعثت،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در ابتدای کتاب الغیبه نعمانی نیز چنین ذکر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حدّثنا الشیخ ابوالفرج محمد بن علی بن یعقوب بن ابی القره القنابی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ابو الحسین محمد بن الجبلی الکاتب و اللفظ من اصله کتبت هذه النسخه و هو ینظر فی اصله قال حدثنا ابو عبدلله محمد بن ابراهیم النعمانی بحلب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هیچ کس این سند را با این که مولف این کتاب محمد بن ابراهیم نعمانی باشد منافی ندانسته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آیۀ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بقره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عقده را که گفته‌اند متوفای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وفاتش از وفات سایر افرادی که در این کتاب از آن‌ها روایت شده متأخّرتر بوده است به عنوان مثال وفات محمد بن همام بغدادی را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وفات احمد بن ادریس را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گفته‌اند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روایتی که در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نجم نقل شده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گاه راوی حدیث قبل از استاد حدیشش می‌مرده است نمونۀ آن ابراهیم نخعی و شعبی است که از راویان عکرمه به شمار آمده‌اند و در عین حال وفاتشان پیش از عکرمه بوده است،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سیر اعلام النبلاء،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صلی الله علیه وآله عکرمه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عنه ابراهیم النخعی و الشعبی و ماتا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روایت کسی که سنّش بیش تر بوده از کسی که سنش کم‌تر بوده کم نبوده است و از این روی در علم درایه از این گونه روایات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روایة الاکابر عن الاصاغر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الدرایه فی علم مصطلح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و سیوطی، تدریب الراوی،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ابو الحسن علی بن ابراهیم الهاشمی القمی، بعد از خطبۀ کتاب در ابتدای مقدمه که در بعضی از نسخه‌های این تفسیر وجود دارد نیز مؤید استناد این تفسیر به علی بن ابراهیم است، زیرا در بین مؤلفان قدیم ذکر نام خود با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تألیف خویش مرسوم بوده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تفسیر ابی الجارود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خویی پس از بیان این که بین توثیق خاص و توثیق عام فرقی نیست،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این روی به وثاقت جمیع مشایخ علی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تفسیرش در سندهایی که به یکی از معصومین علیهم السلام می‌رسد از آنان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می‌شود؛ زیرا وی در مقدمۀ تفسیرش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نحن ذاکرون و مخبرون بما ینتهی الینا ورواه مشایخنا و ثقاتنا عن الذین فرض الله طاعتهم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کلام دلالت آشکاری است که وی در این کتابش جز از ثقه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 مورد اعتماد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خبر داده که صاحب وسائل از این جمله وثاقت همۀ روایاتی را که در این تفسیر در سندهای منتهی به معصومین علیهم السلام واقع شده، استفاده کرده است و خود ایشان نیز آن استفاده را به‌جا دانسته است؛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الحدبث،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در فایدۀ هشتم از خاتمۀ وسائل انواعی از آن قراین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بیان کرده است؛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معرفت در معرّفی این کتاب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هذا التفسیر المنسوب الی علی بن ابراهیم القمی هو من صنع تلمیذه ابی الفضل العباس بن محمد بن القاسم بن حمزة بن الامام موسی بن جعفر علیه السلام و هو تلفیق من املائات القمی و قسط وافر من تفسیر ابی الجارود زیاد بن المنذر السرحوب المتوفی سنه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اصحاب الامام ابی جعفرالباقر علیه السلام و هو رأس الجارودیة من الزیدیۀ فکان ما اورده ابوالفضل فی هذا التفسیبر من احادیث الامام الباقر علیه السلام فهو من طریق ابی الجارود و ما اورده من احادیث الامام الصادق علیه السلام فمن طریق علی بن ابراهیم و اضاف الیهما باسانید عن غیر طریقهما فهو مؤلّف ثلاثی المأخذ و علی ای حال فهو من صنع ابی الفضل و نسب الی شیخه لان اکثر روایته عنه؛ التفسیر و المفسرون فی ثوبه القشیب،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نظیر این سخن در تألیف دیگر ایشان صیانة القرآن من التحریف،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موسوی در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پژوهشی پیرامون 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کیهان اندیشه ش</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مقدمۀ سید طیب جزائری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المفسرون حیاتهم و منهجهم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جا،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نمونۀ دیگر آن را در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 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قلم بنگرید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 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در بحار 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نمونۀ آن مصداقی است که در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داده نشدن اشیای کثیر به بلقیس، ذکر شده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حقیقت این مدعا با مقایسه بین مقدمۀ تفسیر القمی و روایتی که در تفسیر نعمانی از امام صادق علیه السلام نقل شده و در آغاز جلد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آمده است آشکار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که گزینش از جهت این که با توجه به قراینی مطلبی را صحیح دانسته و مطلب دیگر را صحیح ندانسته یک نحوه اجتهاد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مواردی این آمیختگی به گونه‌ای است که تمیز بین روایت و کلام مؤلف دشوار است و این یکی از نقایص و مشکلات این تفسیر است که اگر فرد یا افرادی با دقت این‌ها را از هم جدا کند و در چاپ‌های بعدی روایات از آرا ومطالب مؤ لف تفکیک شده و مشخص و معین آورده شود خدمتی به دانش تفسیر و روایات و کمکی یه استفاده کنندگان از این تفسیر خواهد بود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علی ایازی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القمی یسلک فی منهجه التفسیری منهج التفسیر بالمأثور کتفسیر البرهان للبحرانی و نور الثقلین للحویزی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هدفهم من ذالک جمع کل ماروی عن النبی صلی الله علیه وآله واهل البیت علیهم السلام و الصحابه مناسبة الایة و ان کان الخبر ضعیفا غیر موافق مع ظاهرالایه و العقل السلیم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لا یدل علی قبولهم و حجیتها عند هم ولا یدل علی اعتقاد هم بما رووه فی کتبهم؛المفسرون حیاتهم و منهجهم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این روایت از همین تفسیر نقل شده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نیط از همین تفسیر نقل شده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محمد امین استر آبادی که در الفوائد المدنیه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ذیل را عنوان بابی قرار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بیان انحصار مدرک مالیس من ضروریات الدین من المسائل الشرعیة اصلیة کانت او فرعیه فی السماع عن المعصومین علیهم السلام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محتمل است در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نحن ذاکرون و مخبرون بما ینتهی الینا و رواه مشایخنا و ثقاتنا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ینتهی الینا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و مطالبی باشد که با تدبر در آیات به ادراک و فهمش منتهی می‌شده، که این احتمال با توجه به مضارع بودن 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بعید نیست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بابایی، مکاتب تفسیری،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 که در بیان دلالت آیات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 قلتم یا موسی لن نؤمن لک حتی نری الله جهرة فاخذتکم الصاعقة و انتم تنظرون، ثم بعثنا کم من بعد موتکم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فهذا دلیل علی الرجعة فی امة محمد صلی الله علیه وآله فانه قال صلی الله علیه وآله لم یکن فی بنی‌اسرائیل شیئی الا و فی امتی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بیان این که یکی از وجوه ایمان تأیید و روح ایمانی است که خدا در دل‌های مومنان قرار داده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الدلیل علی ذالک قوله صلی الله علیه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یزنی الزانی و هو مومن و لا یسرق السارق و هو مومن یفارقه روح الایمان مادام علی بطنها فاذا قام عاد الیه قیل ما الذی یفارقه قال الذی یدعه فی قلبه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شیخ حر عاملی و آیت الله خویی چنین استفاده کرده‌اند؛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نمونۀ آن روایتی است که در تفسیر سورۀ 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المغضوب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ناصبی‌ها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الضالین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شک کننده‌ها و کسانی که امام را نمی شناسند تفسیر کرده است؛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دیگر روایتی است که در تفسیر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بهشت حضرت آدم علیه السلام را به باغ‌های دنیا تفسیر کرده است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باطنی مثل روایتی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آیۀ دوم سورۀ بقره را به امام علی علیه السلام معنا کرده است؛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معنای رمزی مانند روایتی که 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سین آن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 کرده است؛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روایتی که خبر داده است امام صادق علیه السلام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حمد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صراط من انعمت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قرائت کرده است؛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روایتی که می‌گوید امام صادق علیه السلام آیه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حافظوا علی الصلوات والصلاة الوسطی صلاة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قرائت کرده است؛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روایتی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را به امیر مو منان علی علیه السلام تطبیق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در اوایل سوره بقره در تفسیر آیات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استهزا از جانب خدا را به عذاب، ضلالت را به حیرت، هدایت را به بیان، اشتراء را به اختیار،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کسی که نمی شنود،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کسی که نابینا از مادر متولد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کسی که بینا بوده سپس نابینا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یاران،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به کور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کسانی که مشرکان آنان را می پرستیده و از آنان اطاعت می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یک نوع میوه با رنگ‌های شبیه به هم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ازواج مطهره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زنانی که حایض و محدث نمی‌شوند تفسیر کرده و برای هیچ یک شاهد و دلیلی ارائه نداده است؛ 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نمونۀ آن را در تفسیر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 در بیان و جوه ایمان بنگرید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برای توضیح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صخراً لتاتم به هداة کانه علم فی راسه 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مرثیۀ برادرش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استناد کرده است؛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در تفسیر 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بعد ذالک زنیم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معنا کردن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پدرش نامعلوم است و مردان متعددی ادعای پدری او را د 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زنیم تداعاه الرجال تداعی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استشهاد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به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بنگرید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نمونۀ آن را در تفسیر آیۀ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زینتکم عند کل مسجد و کلوا و اشربوا و لاتسرفوا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طلقتموهن من قبل ان تمسوهن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اقسام عدّه و احکام آن را بیان کرده است؛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الجهمیة اصحاب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 بن صفوان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الجبریه الخالصه ظهرت بدعته بترمذ و قتله سالم بن احوز المازنی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ملک بنی امیه، و افق المعتزله فی نفی الصفات الازلیه و زاد علیهم باشیاء؛ شهرستانی، محمد،الملل و النحل، ج‌ا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اماما هو کان علی خلاف ما انزل الله فهو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کنتم خیر امة اخرجت للناس تأمرون بالمعروف و تنهون عن المنکر و تؤمنون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ابو عبدالله علیه السلام لقاری هذه الایه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خیر 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یقتلون امیر المومنین و الحسن و الحسین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 و کیف نزلت یابن رسول الله؟ فقال انما نزلت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کنتم خیر ائمه اخرجت للناس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اماما هو محرف منه فهو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لکن الله یشهد بما انزل الیک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 بعلمه و الملئکة یشهدون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ایها الرسول بلغ ما انزل الیک من ربک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لم تفعل فما بلغت رسالته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اما التقدیم و التأخیر فان آیه عدة النساء الناسخه مقدمة علی المنسوخه لان فی التألیف قد قدمت 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النساء اربعة اشهر و عشروا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سنة کاملة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یجب اولاً ان تقرأ المنسوخة التی نزلت قبل ثم الناسخة التی نزلت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افمن کان علی بیّنة من ربه و یتلوه شاهد منه و من قبله کتاب موسی اماماً و رحمة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الصادق علیه السلام انما 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افمن کان علی بیّنة من ربه و یتلوه شاهد منه اماماً و رحمة و من قبله کتاب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بزرگ تهرانی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کذالک عمد المفسر القمی فی تفسیره هذا علی خصوص ما رواه عن ابی عبدالله الصادق علیه السلام فی تفسیر الآیات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این تفسیر از غیر امام صادق علیه السلام نیز روایات بسیاری نقل شده که قسمتی از معصوم است که ناقل آن‌ها نیز علی بن ابراهیم است، آدرس آن روایات را در همین مقاله، بنگرید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حسب آماری که از رایانه به دست آمده است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از ابی الجارود از ابی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 در این تفسیر و جود دارد و این غیر از چهارده موردی است که با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روایة ابی الجارود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و به امام باقر علیه السلام نسبت داده شده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حسب آمار رایانه حدود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علی بن ابراهیم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گاهی با فاء و گاهی با واو و گاهی بدون فاء و 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روایة علی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 بن ابراهیم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تفسیر وجود دارد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نمونۀ روایات مرسل را در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حسب آماری که از رایانه، سی دی معجم فقهی به دست آمده است در این تفسیر روایات نقل شده از ابی الجارود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است چهار مورد با 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عمرآن،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 و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 و هشتاد و هشت مورد با 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روایة ابی الجارود عن ابی جعفر علیه السلام و چهارده مورد با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روایة ابی الجارود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دیدن برخی ازآن موارد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یوسف،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رعد،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ابراهیم،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مریم،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قلم و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بیّنه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بن شمر که در سند سوم روایت اول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نجاشی درباره‌اش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ضعیف جدّأ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اردبیلی، 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 بن محمد سیاری که در سند روایتی است که در ذیل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تکویر ذکر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طوسی و نجاشی و علامه هر سه بر ضعیف بودن وی گواهی داده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اردبیلی، همان،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عبدالرحمن بن کثیر که در سند روایتی در ذیل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معارج ذکر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نجاشی و علامه او را تضعیف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اردبیلی،همان،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سعدان بن مسلم که در سند اولین روایت تفسیر سورۀ بقره واقع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بن کلیب که در سند روایتی در ذیل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ایمن بن محرز در سند روایتی در تفسیر سوره تکویر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 الموئودة سئلت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سلمة بن عطاء در سند روایتی در تفسیر 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تکاثر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قاسم بن سلیمان در سند روایتی در ذیل 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هیچ کدام توثیق نشده‌اند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نمونه این روایات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روایت تفسیر سورۀ 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المغضوب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معجم رجال الحدیث،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صراط النجاة،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 بزرگ تهرانی، الذریعه،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الفهرست، طوسی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ابن ندیم از این تفسیر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الباقر محمد بن علی بن الحسین بن علی علیه السلام رواه عنه ابوالجارود زیاد بن المنذر رئیس الجارودیه الزیدیه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کرده است؛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معجم رجال الحدیث،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4805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وی از این ثقات منصور بن یونس ثقه و حماد بن عیسی و عامر بن کثیر سراج و حسن بن محبوب و ثعلبة بن میمون و ابراهیم بن عبد الحمید و صفوان بن یحیی بن عمر جعفی وسیف بن عمیره و عمر بن اذینه و عبدالصمد بن بشیر است که در کتاب‌هایی مانند اصول کافی، بصائر الدرجات، امالی و خصال صدوق و تفسیر علی بن ابراهیم از ابی الجارود روایت نقل کرده‌اند، آقا بزرگ تهرانی، الذریعه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اشکال می‌شود که معلوم نیست اینان از تفسیر علی بن ابراهیم از ابی الجارود روایت نقل کرده باشند؛ ممکن است آن روایات را شفاهاً از خود ابی الجارود شینده و نقل کرده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نمی‌توان آنان را راوی موثق تفسیر ابی الجارود به شمار آورد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خویی رحمه الله با این که از جمله‌ای که در مقدمه این تفسیر آمده توثیق عام علی بن ابراهیم را نسبت به همۀ راویان این تفسیر استفاده و بر آن اعتماد کرده است ولی در مورد عبدالرحمن بن کثیر که یکی از راویان این تفسیر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معارج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توثیق عام علی بن ابراهیم با تضعیف نجاشی معارضه دارد؛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البته روایت بودن این قسمت بنا براین است که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یوم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باشد و چنین چیزی با توجه به سیاق، بعید نیست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در سند این روایت قاسم بن سلیمان توثیق خاص ندارد، ولی از رجال کامل الزیارات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معلّی بن خنیس نیز مورد اختلاف است؛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برای اطلاع از نمونۀ دیگر این روایات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که وی تفسیر برزخ به رسول خدا صلی الله علیه وآله را نیز به این تفسیر نسبت داده است ولی در این تفسیر چنین تفسیر و تأویلی نیست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زاده، پژوهشی دربارۀ تفسیر علی بن ابراهیم قمی، مجلۀ بینّات، ش</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نمونه‌هایی از آن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آیه‌های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نمونه‌هایی از آن 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نمونه‌هایی از آن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نمونه‌هایی از آن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ریل 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نمونه‌هایی از آن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الاربع،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معنایی دیگر مانند پسر خوانده و حرام زاده نیز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دهخدا واژۀ 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این جا معنای فوق مناسب‌تر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شایان توجه است که از لغت دانان خلیل بن احمد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فراهیدی، ترتیب العین،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درباره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فلان زنیم و مزنم دعی معلّق بمن لیس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همان شعری که در تفسیر قمی آمده، استشهاد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اساس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تغیض الارحام ای تفسده الارحام فجعله الذی کالماء الذی تبتلعه الارض؛ المفردات فی غریب القرآن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وجوهی که در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یا نوح انه لیس من اهلک انه عمل غیر صالح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این است که او پسر حقیقی حضرت نوح علیه السلام نبوده و از همسر اومتولد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لم یکن ابنه علی الحقیقه و انما ولد علی فراشه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مرتضی رحمه الله پس از نقل این وجه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هذا الوجه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ولان الانبیاء علیهم السلام یجب ان ینزّهوا عن هذه الحال لانها تعییر و تشیین و نقص من القدر و جنبهم الله تعالی مادون ذالک تعظیما لهم و توقیرا و نفیا لکل ما ینفر عن القبول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مرتضی، علی بن الحسین، تنزیه الانبیاء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شیخ طوسی در تفسیر 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الله مثلاًللذین کفرو امرات نوح و امرأة لوط کانتا تحت عبدین من عبادنا صالحین فخانتاهما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ابن عباس کانت امرأة نوح کافرة تقول للناس انه مجنون و کانت امرأة لوط تدل علی اضیافه فکان ذالک خیانتهما لهما و مازنت امرأة نبی قط لما فی ذالک من التنفیر عن الرسول و الحاق الوصمة به، فمن نسب احدا من زوجات النبی الی الزنا فعد اخطأ خطأ عظیما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نیز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یجوزان یراد بالخیانة الفجور لانه سمج فی الطباع نقیصة عند کل احد بخلاف الکفر فان الکفار لا یستسمجونه بل یستحسنونه و یسمونه حقا و عن ابن عباس رضی‌الله‌عنهما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مابغت امرأة نبی 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فخررازی نیز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ولایجوزان تکون خیانتهما بالفجور وعن ابن عباس ما بغت امرأة نبی 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الطهرانی، آقابزرگ، الذریعة الی تصانیف الشیعه، تهران، الاسلامیه،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طیب جزایری که در تصحیح خود از آن جا که به زعم او از علی بن ابراهیم است،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ابوالحسن علی بن ابراهیم الهاشمی القمی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میان مقدمه افزوده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القمی، علی بن ابراهیم بن هاشم، تفسیر القمی، بیروت، مؤسسة الاعلمی للمطبوعات،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القمی، علی بن ابراهیم بن هاشم، تفسیر القمی، بیروت، مؤسسة الاعلمی للمطبوعات،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مطالعۀ بیش 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و مستندات در ادامۀ مقاله ذکر شده است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محمدباقر، بحار الأنوار، بیروت ـ لبنان، مؤسسة الوفاء،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علی بن ابراهیم،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محمدباقر، بحار 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علی بن ابراهیم،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مورد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جست و جو در این پژوهش، کتاب های موجود در جامع الاحادیث 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تحقیقات رایانه ای علوم اسلامی، جامع الاحادیث نور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کتاب، در</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از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قم، مرکز تحقیقات رایانه ای علوم اسلامی،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علی بن ابراهیم،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علی بن ابراهیم،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جست وجو در این پژوهش، کتاب های موجود در </w:t>
      </w:r>
      <w:r>
        <w:rPr>
          <w:rFonts w:eastAsia="IRNazanin" w:cs="IRNazanin"/>
          <w:b w:val="false"/>
          <w:bCs w:val="false"/>
          <w:i w:val="false"/>
          <w:iCs w:val="false"/>
          <w:color w:val="333333"/>
          <w:sz w:val="20"/>
          <w:szCs w:val="20"/>
        </w:rPr>
        <w:t>CD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علی بن ابراهیم،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علی بن ابراهیم،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أبی عن محمد بن أبی عمیر عن عبد الله بن مسکان عن أبی عبد الله علیه السلام و عن أبی بصیر عن أبی جعفر علیه السلام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لَتُؤْمِنُنَّ بِهِ وَ لَتَنْصُرُنَّهُ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ما بعث الله نبیا من لدن آدم فهلم جرا إلا و یرجع إلی الدنیا فیقاتل و ینصر رسول الله صلی اله علیه و آله و أمیرالمؤمنین علیه السلام ،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ذیل آیۀ ذر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علی بن ابراهیم،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علی بن ابراهیم،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روایت به نقل مستقیم علی بن ابراهیم از یکی از مشایخ پدرش است؛ از این رو، روایتی مرسل محسوب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حدثنی محمد بن عیسی بن عبید عن یونس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یونس لانقل بقول القدریه فان القدریه لم یقولو بقول اهل الجنه و لا بقول اهل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متن کتاب در تفسیر همین آیۀ مذکور در مقدمه، هیچ سخنی از قدریه نیست، بلکه در ردّ اندیشه‌های معتزله بحث شده است؛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مقدمه 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ابو عبد الله علیه السلام لقاریء هذه الآیه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القمی، علی بن ابراهیم،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کتاب نیز همین روایت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در مقدمه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ابو عبد الله علیه السلام لقد سألوا الله عظیما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کتاب نیز همین روایت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در مقدمه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ابو عبد الله علیه السلام کیف یحفظ الشیء من امر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کتاب نیز همین روایت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در مقدمه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الصادق علیه السلام البرزخ القبر و فیه الثواب و العقاب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کتاب نیز همین عبارات آمده اما نه به شکل روایت از امام صادق علیه السلام بلکه به صورت یک اجتهاد و نظر ساده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مقدمه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العالم علیه السلام و الله ما نخاف علیکم الا البرزخ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کتاب نیز همین روایت آمده است البته به نقل از امام 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مقدمه آنچه برای آیۀ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بقرۀ مثال زده شده، عیناً در متن کتاب نیز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القمی، علی بن ابراهیم،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در مقدمه آنچه برای 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جاثیه گفته شده، عیناً در متن کتاب نیز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در مقدمه ذیل آیۀ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شعرا گفته شده، عیناً در متن کتاب نیز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نمونه‌های بسیار دیگر که در مقدمه بیان شده است و می‌توان آن ها را با متن کتاب مقایسه کرد؛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القمی، علی بن ابراهیم بن هاشم، تفسیر القمی، بیروت، مؤسسة الاعلمی للمطبوعات،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ذاکر و مخبر آنچه هستیم که به ما رسیده است از راویان و مشایخمان، و از موثقان از کسانی که خداوند اطاعت ایشان و رعایتشان را واجب کرده است و اعمال، بدون ایشان پذیرفته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خداوند تبارک و تعالی وصفشان کرده و پرسش و دریافت مسایل از آنان را واجب کرده است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حر، وسائل الشیعة، قم، مؤسسة آل البیت علیهم السلام ،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الموسوی الخویی، ابوالقاسم، البیان فی تفسیر القرآن، چاپ چهارم، بیروت، دار الزهرا،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به تفصیل در پایان نامه ای به نقد وبررسی گذاشته شده است و در آن جا تالیف کتاب و مقدمه به دست کسی به غیر از قمی اثبات شده است که توثیق علی بن ابراهیم را ندارد برای اطلاعات دقیق تر 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میرزایی، پوران،نقد و بررسی تفسیر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ساختار شناسی درون 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،پایان نامۀ مقطع کارشناسی ارشد، دانشکدۀ علوم حدیث گرایش تفسیر اثری،</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،فصل چهارم گفتار اول و دوم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داوری، مسلم، اصول علم الرجال بین النظریة و التطبیق، تصحیح حسین عبودی، قم، مؤسسة النشر الاسلامی،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از توثیق عام مشایخ قمی را در کتبی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تبریزی، جعفر، کلیات فی علم الرجال، قم، جماعة المدرسین فی الحوزة العلمیه، مؤسسة المحبین للطباعة و النشر،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محسنی، محمد آصف، بحوث فی علم الرجال، قم، سید الشهداء علیه السلام ،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ایروانی، باقر، دروس تمهیدیة فی القوائد الرجالیه، قم، مدین،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می‌توان دید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میرزایی، پوران، همان، فصل سوم، درون شناسی تفسیرقمی</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ساختار‌شناسی تفسیر قمی، تفسیر مأثور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داوری، مسلم، همان،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تجلیل تبریزی، ابوطالب، معجم الثقات و ترتیب الطبقات فی جمع الرواة المصرحه بتوثیقهم بالخصوص او العموم او الممدوحه بما یمکن استنباط الوثاقه منه بالتتبع من کتب الامامیه، همان،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میرزایی، پوران، همان، فصل چهارم، انتساب تفسیر قمی، گفتار اول و دوم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مبنای ما، در نام بردن راویان کتاب قمی، راویانی است که جناب دکترتجلیل در کتاب خود ذکر کرده‌اند و نیز راویانی که در جست وجوهای رایانه‌ای نام ایشان در شمار نام راویان تفسیر منسوب به قمی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تجلیل تبریزی، ابوطالب، معجم الثقات و ترتیب الطبقات فی جمع الرواة المصرحه بتوثیقهم بالخصوص او العموم او الممدوحه بما یمکن استنباط الوثاقه منه بالتتبع من کتب الامامیه، قم، جماعة المدرسین، مؤسسة النشر الاسلامی،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بن المنذر یکنی أبا الجارود زیدی المذهب و إلیه تنسب الزیدیة الجارودیة ، الطوسی، محمد بن الحسن، الفهرست،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النجاشی، احمد بن علی،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أبا الجارود سمی سرحوبا و نسبت إلیه السرحوبیة من الزیدیة ، سماه بذلک أبو جعفر علیه السلام و ذکر أن سرحوبا اسم شیطان أعمی یسکن البحر، و کان أبو الجارود مکفوفا أعمی أعمی القلب، الطوسی، ابو‌جعفر محمد بن الحسن، اختیار معرفة الرجال الکشی، مشهد، انتشارات دانشگاه مشهد،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الکذابون المشهورون أبو الخطاب و یونس بن ظبیان و یزید الصائغ و محمد بن سنان و أبو سمینة أشهرهم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رشید بن خیثم العامری الهلالی زیدی یدخل حدیثه فی حدیث أصحابنا، ضعیف فاسد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ابن‌غضائری، احمد بن حسین، رجال ابن الغضائری، مؤسسۀ اسماعیلیان، قم،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سیار أبو عبدالله الکاتب بصری، کان من کتاب آل طاهر فی زمن أبی محمد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یعرف بالسیاری، ضعیف الحدیث، فاسد المذهب، ذکر ذلک لنا الحسین بن عبید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مجفو الروایة، کثیر المراسیل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احمد بن علی، رجال النجاشی، قم، انتشارات جامعۀ مدرسین،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الطوسی، ابو‌جعفر محمد بن الحسن، الفهرست، نجف اشرف، المکتبة المرتضویة،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هلال أبو جعفر العبرتائی بغداذی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غالی، الطوسی، محمد بن الحسن، 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صالح الروایة، یعرف منها و ینکر، و قد روی فیه ذموم من سیدنا أبی محمد العسکری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احمد بن علی، همان،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عبد العزیز البزاز کوفی یکنی أبا یعقوب و یلقب أبا السفاتج، روی عن أبی عبدالله علیه السلام یعرف حدیثه تارة و ینکر أخری و یجوز أن یخرج شاهدا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غضائری، احمد بن الحسین،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محمد بن أحمد بن أبان بن مرار بن عبدالله یعرف عبدالله عقبة و عقاب ابن الحارث النخعی أخو الأشتر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معدن التخلیط، له کتب فی التخلیط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احمد بن علی، 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فاسد المذهب کذاب فی الروایة وضاع للحدیث لا یلتفت إلی ما رواه و لا یرتفع بحدیثه و للعیاشی معه خبر فی وضعه الحدیث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ابن‌الغضائری، احمد بن الحسین،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بن سهل الدهقان ضعفه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احمد بن علی، 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بن عمر بن أبان الکلبی واقف، 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یسار الهاشمی مولی إسماعیل بن علی بن عبدالله بن العباس ذکره أصحابنا بالضعف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أمیة بن علی القیسی الشامی ضعفه أصحابنا و قالوا روی عن أبی جعفر الثانی علیه السلام له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عداد القمیین ضعیف الروایة فی مذهبه ارتفاع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ابن‌الغضائری، احمد بن الحسین،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بکر بن صالح الرازی مولی بنی ضبة، روی عن أبی الحسن موسی علیه السلام ، 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احمد بن علی، 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جدا کثیر التفرد بالغرائب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ابن‌الغضائری، احمد بن الحسین،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عن الضعیف و یروون عنه و هو فاسد المذهب و ما أعرف له شیئا أصلح فیه إلا روایته کتاب و قد رواه عنه غیره ابن غضائری، احمد بن الحسین،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راشد الطفاوی 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احمد بن علی، همان،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فی روایته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ابن‌الغضائری، احمد بن الحسین،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الحسن ضعیفا فی الروایة، الحلی، ابو‌منصور الحسن بن یوسف بن المطهر الاسدی، خلاصة الاقوال فی معرفة الرجال، التحقیق الجواد القیومی،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 الفقاهه،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علی بن أبی حمزة و اسمه سالم، البطائنی قال أبو عمرو الکشی فیما أخبرنا به محمد عن جعفر بن محمد عنه قال قال محمد بن مسعود سألت علی بن الحسن بن فضال عن الحسن بن علی بن أبی حمزة البطائنی فطعن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علی بن أبی حمزة مولی الأنصار کوفی، و رأیت شیوخنا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یذکرون أنه کان من وجوه الواقفة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احمد بن علی، 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بن أبی حمزة البطائنی فقال کذاب ملعون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اختیار معرفة الرجال،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الأنصار أبو محمد واقف بن واقف ضعیف فی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غضائری، احمد بن الحسین،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أبی عثمان أبو محمد کوفی، ضعفه أصحابنا، و ذکر أن أباه علی بن عثمان روی عن أبی الحسن موسی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احمد بن علی، 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عداد القمیین ضعیف و فی مذهبه ارتفاع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ابن‌الغضائری، احمد بن الحسین،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عمارة عامی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ابو‌جعفر محمد بن الحسن، رجال الشیخ الطوسی، نجف اشرف، انتشارات حیدریه،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أحمد المنقری التمیمی أبو عبدالله روی عن أبی عبدالله علیه السلام روایة شاذة لا تثبت، و کان ضعیفا، النجاشی، احمد بن علی، همان،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علی بن زکریا بن صالح بن زفر العدوی أبو سعید ضعیف جدا کذاب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ابن‌الغضائری، احمد بن الحسین،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بن شعیب الشعیبی الهمدانی کوفی یعرف حدیثه و ینکر و أکثر تخلیطه مما یرویه عن جابر و أمره مظلم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ابن‌الغضائری، احمد بن الحسین،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داوود بن کثیر الرقی ضعیف جدا، و الغلاة تروی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بن عبد الواحد قل ما رأیت له حدیثا سدیدا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احمد بن علی، همان،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فاسد المذهب ضعیف الروایة لا یلتفت إلیه ابن غضائری، احمد بن الحسین،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بن أبی منصور واسطی واقفی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محمد بن الحسن، اختیار معرفة الرجال، 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الطوسی، محمد بن الحسن، الرجال، 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زکریا بن محمد أبو عبدالله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واقفا، و کان مختلط الأمر فی حدیثه النجاشی، احمد بن علی، 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النرسی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زید الزراد لهما أصلان لم یروهما محمد بن علی بن الحسین بن بابویه و قال فی فهرسته لم یروهما محمد بن الحسن بن الولید و کان یقول هما موضوعان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احمد بن علی، همان،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أبو جعفر بن بابویه إن کتابهما موضوع وضعه محمد بن موسی السمان و غلط أبو جعفر فی هذا القول فإنی رأیت کتبهما عتقا مسموعة من محمد بن أبی عمیر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ابن‌الغضائری، احمد بن الحسین، 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طریف الحنظلی مولاهم، الإسکاف، کوفی، یعرف و ینکر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احمد بن علی، 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حمدویه سعد الإسکاف و سعد الخفاف و سعد بن طریف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نصر و قد أدرک علی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حمدویه و کان ناووسیا وفد علی أبی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الدیلمی من الغلاة الکبار، 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زیاد أبو سعید الآدمی کان ضعیفا فی الحدیث، غیر معتمد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احمد بن علی، همان،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ضعیفا جدا فاسد الروایة و المذهب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المراسیل و یعتمد المجاهیل ابن غضائری، احمد بن الحسین، 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سهل الهمدانی کوفی غال کذاب وضاع للحدیث روی عن أبی عبدالله علیه السلام لا خیر فیه و لا فی سائر ما 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غضائری، احمد بن الحسین، 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عقبة بن قیس بن سمعان بن أبی رنیحة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 کذاب لا یلتفت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الحجاج البجلی مولاهم، کوفی، بیاع السابری، سکن بغداد، و رمی بالکیسانیة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احمد بن علی، همان،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کثیر الهاشمی کان ضعیفا غمز أصحابنا علیه و قالوا کان یضع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کتاب فضل سورة إنا أنزلناه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بحر کوفی روی عن أبی بصیر و ضعیف مرتفع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غضائری، احمد بن الحسین، 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مشترک بین دو فرد است که هر دو ضعیف‌اند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القاسم الحارثی ضعیف، غال،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القاسم الحضرمی المعروف بالبطل، کذاب، غال، یروی عن الغلاة ، لا خیر فیه و لا یعتد بروایته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النجاشی، احمد بن علی، 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حمزة و اسم أبی حمزة سالم البطائنی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وقف، و هو أحد عمد الواقفة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احمد بن علی، 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علی بن أبی حمزة البطائنی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إطفاء نور الله فأبی الله إلا أن یتم نوره، و إن أهل الحق إذا دخل فیهم داخل سروا به، الطوسی، محمد بن الحسن، 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حسان بن کثیر الهاشمی ضعیف جدا، ذکره بعض أصحابنا فی الغلاة، فاسد الاعتقاد له کتاب تفسیر الباطن، تخلیط کله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احمد بن علی، همان،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 ضعیف رأیت له کتابا سماه تفسیر الباطن لا یتعلق من الإسلام بسبب، و لا یروی إلا عن عمه، ابن غضائری، احمد بن الحسین، 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حماد متهم و هو الذی یروی کتاب الأظلة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محمد بن الحسن، اختیار معرفة الرجال،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العباس الجراذینی الرازی رمی بالغلو و غمز علیه، ضعیف جدا، النجاشی، احمد بن علی، 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عبد العزیز عربی بصری مخلط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یروی المناکیر و لیس بغال الحلی، الحسن بن یوسف، 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أبی قرة التمیمی السمندی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و ما یروی عن أبی عبدالله علیه السلام ابن غضائری، احمد بن الحسین، 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الربیع الصحاف کوفی ضعیف فی حدیثه غال فی مذهبه لا التفات إلیه و لا ارتفاع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غضائری، احمد بن الحسین، 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کوفی ضعیف فی حدیثه غال فی مذهبه لا التفات إلیه و لا ارتفاع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 الحسن بن یوسف، 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بن عیاش بالشین المعجمة ضعیف و خرج فی أیام أبی السرایا معه فأصابته جراحة و کان قطانا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لیث بن أبی سلیم من أصحاب الباقر علیه السلام ،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 الحسن بن یوسف، 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أسلم الطبری الجبلی إنه کان غالیا، فاسد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احمد بن علی، 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جمهور أبو عبدالله ضعیف فی الحدیث، فاسد المذهب، النجاشی، احمد بن علی، 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الحصین کان ضعیفا ملعونا الحلی، الحسن بن یوسف، 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الکذابون المشهورون أبو الخطاب و یونس بن ظبیان و یزید الصائغ و محمد بن سنان و أبو سمینة أشهرهم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محمد بن الحسن، اختیار معرفة الرجال، 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سنان أبو جعفر الزاهری و هو رجل ضعیف جدا لا یعول علیه و لا یلتفت إلی ما تفرد به النجاشی، احمد بن علی، همان،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غال یضع لا یلتفت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ابن‌الغضائری، احمد بن الحسین، 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محمد بن الفرات قال لی أبو الحسن الرضا علیه السلام یا یونس أ ما تری إلی محمد بن الفرات و ما یکذب علی فقلت أبعده الله و أسحقه و أشقاه فقال قد فعل الله ذلک به، أذاقه الله حر الحدید کما أذاق من کان قبله ممن کذب علینا، یا یونس إنما قلت ذلک لتحذر عنه أصحابی و تأمرهم بلعنة و البراءة منه فإن الله بری‌ء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کذب علینا خطابی مثل ما کذب محمد بن الفرات، و الله ما من أحد یکذب علینا إلا و یذیقه الله حر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الفضیل أزدی، صیرفی، یرمی بالغلو، الطوسی، محمد بن الحسن، 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معلی بن محمد البصری مضطرب الحدیث و المذهب، و کتبه قریبة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احمد بن علی، 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 حدیثه و ینکر و یروی عن الضعفاء و یجوز أن یخرج شاهدا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غضائری، احمد بن الحسین، 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 بن عمر الجعفی کوفی، فاسد المذهب، مضطرب الروایة، لا یعبأ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إنه کان خطابیا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احمد بن علی، 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متهافت مرتفع القول خطابی و قد زید علیه شی‌ء کثیر و حمل الغلاة فی حدیثه حملا عظیما و لا یجوز أن یکتب حدیثه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غضائری، احمد بن الحسین، 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 بن صالح أبو جمیلة الأسدی النحاس مولاهم ضعیف کذاب یضع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معاویة بن حکیم یقول سمعت أبا جمیلة یقول أنا وضعت رسالة معاویة إلی محمد بن أبی بکر، ابن غضائری، احمد بن الحسین، 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سعدان الحناط ضعیف فی الحدیث، کوفی، له کتب کثیرة ، النجاشی، احمد بن علی، همان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فی مذهبه 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المنخل بن جمیل الکوفی فقال هو لا شی‌ء، متهم بالغلو الطوسی، محمد بن الحسن، 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کوفیا ضعیفا و فی مذهبه غلو و ارتفاع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الحسن بن یوسف،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بن ظبیان مولی، ضعیف جدا، لا یلتفت إلی ما 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کتبه تخلیط، النجاشی، احمد بن علی، همان،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 وضاع للحدیث روی عن أبی عبدالله علیه السلام لا یلتفت إلی حدیثه ابن غضائری، احمد بن الحسین، 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الکذابون المشهورون أبو الخطاب و یونس بن ظبیان و یزید الصائغ و محمد بن سنان و أبو سمینة أشهرهم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یزید بن محمد إنه غلا فی آخر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احمد بن علی، 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مبنای ما، در تقسیم‌بندی راویان علی بن ابراهیم و سایر مشایخ، دسته‌بندی آقای داوری در اصول علم الرجال بین النظریة و التطبیق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علی بن ابراهیم،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یازده مورد در کتاب قمی از این شخصیت حدیث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سیزده روایت از او در تفسیر قمی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أسباط بن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کوفی، ثقة، و کان فطحی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احمد بن علی، 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محمد بن عبدالله بن غالب أبو عبدالله الأنصاری البزاز ثقة فی الروایة علی مذهب الواقفة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الحسن بن یوسف، 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وهیب بن حفص أبو علی الجریری وقف، و کان ثقة، النجاشی، احمد بن علی، 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علی بن الحسن بن علی 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فقیه أصحابنا بالکوفة، و وجههم، و ثقتهم،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 ما روی ضعیف و کان فطحیا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احمد بن علی، 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فطحی المذهب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محمد بن الحسن، الفهرست،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محمدهادی معرفت، التفسیر والمفسرون،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بیشتر این موضوع را به جای خودش وا من نهیم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مقاله ای گسترده به مبنای اکثریت پرداخته و از آن دفاع کرده ایم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محمدهادی معرفت،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رجال،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نجاشی،رجال،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لسان 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بزرگ تهرانی، الذریعه،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آیت الله خویی، معجم رجال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بخش پایانی عمرش به زیدیه گرایش یافت و به عنوان یکی ازرهبران این فرقه ایفای نقش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 کتب رجالی در این مورد اشاراتی دارند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الی تصانیف الشیعه،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بزرگ تهرانی، الذریعه،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آیت الله خویی، معجم رجال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عبدالحیّ کتانی،نظام اداری مسلمانان در صدر اسلام، ترجمه علیرضا ذکاوتی قراگزلو،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جنگ را به جهت گستردگی و زیاد بودن ابعاد آن، غزوه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کشتار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واقدی المغازی،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پیرامون هر حادثه در چند سوره و یا آیه ای از قرآن، اشاراتی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در این نوشتار، درصدد شمارش و بیان همه آن آیات نیست، بلکه تنها مهمترین آنها را به عنوان نمونه ذکرکرده و از بیان و شمارش بقیه آیات مربوطه ـ به دلیل پرهیز از به درازا کشیدن مطلب ـ چشم پوشیده است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نام مردی از قبیله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چاهی در آن سرزمین احداث کرد، بعداً آن چاه و آن سرزمین به نام بدر شناخته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تعبیر دیگر، بدر نام مردی از قبیله ابوذر غفاری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صورت، نام آن مرد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بعد از آن که چاهی در آن محل حفر کرد، آن چاه به نام خودش شهرت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آینه یقین،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این جنگ، غزوه دیگری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 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وقوع پیوست که بدون درگیری خاتمه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بدر اولی در ماه ربیع الاول سال دوم، یعنی یک سال و سه ماه بعد از هجرت، به وقوع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ایجاد آن تعقیب و جست و جوی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کرز بن جابر فهری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یارانش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دامنه کوهی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سه میلی مدینه دامداری می کرد که همزمان با تشکیل حکومت اسلامی، به غارت گله های مردم مدینه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سپاه اسلام، برای سرکوبی او تا سرزمین بدر آمدند، ولی برخوردی پیش نیامد و بازگشتند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طبقات ابن سعد،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کرز بن جابر فهری، چندی بعد مسلمان شد و در جریان فتح مکه شرکت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درفتح مکه تنها دو نفر از مسلمانان به شهادت 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آن دو نفر، همین کرز بن جابر فهری، و دیگری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الاشعری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تفاسیر قرآن کریم، ذیل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 مغازی واقدی،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سیره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آغاز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ابن اثیر، الکامل،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ابن سعد، 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پدر حنظله غسیل الملائکه و از فراریان مدینه و از قبیلۀ اوس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دیگر بر اثر مخالفت با اسلام از مدینه به مکه گریخت و نخستین تیر را در جنگ احد به نفع کفار پرتاب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پسرش حنظله، جوان تازه دامادی بود که با دختر عبدالله بن 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ازدواج کرد و فردای بعد از شب زفاف، با حالت جنب به نیروهای اسلام پیوست و برعکس پدر، در سپاه اسلام درخشید و حماسۀ دیگر خلق کرد و توانست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غسیل الملائکه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جانب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خود اختصاص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حنظله نیز در همان یک شبی که با همسرش بود فرزندی به نام عبدالله به یادگار ماند که در سال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رهبری قیام مردم مدینه بر ضد یزید را به عهده گرفت و سرانجام در این مسیر به شهادت 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دینوری، الخبارالطوال،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ابن عبدالبر الاستیعاب،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بلاذری 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تاریخ ابن خلدون،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آیات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مبارکۀ آل عمران قابل توجه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یادآوری است که در جنگ احد مسلمانان چهار گروه شدند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شهدا؛</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فراریانی که مورد عفو قرار گرفتند؛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جنگ احد، جز سیزده نفر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مهاجرین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انصار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فرار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نام این سیزده نفر، جز علی علیه السلام اختلاف است که چه کسانی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محسن قرائتی، تفسیر نور،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قرآن کریم، ذیل سوره آل عمران و آیات فوق الذکر؛ مغازی واقدی،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ابن سعد، 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ابن اثیر،الکامل،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سیره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ابن اثیر، اسدالغابه،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ذیل آیات مربوطه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قرآن کریم، ذیل آیات مورد نظر در سوره احزاب، مغازی واقدی،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سیره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ابن سعد، 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ابن اثیر، الکامل،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ذیل آیات مربوطه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کوفی، الفتوح،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مسعودی،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قاضی ابرقوه، سیرت رسول الله،مقدمه،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دراین جنگ، گروه زیادی از کفار به اسارت مسلمانان در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مجاهدان مسلمان هنگام انتقال اسیران، از باب احتیاط دست های آنان را با طناب بستند و صف بزرگی تشکیل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جهت آن غزوه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السلاسل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به نقل از عبدالله بن ابی بکر آورده که این جنگ در سرزمینی به نام جذام اتفاق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جا آبی بود که سلاسل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مناسبت آن آب، این غزوه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ترجمۀ 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 در الفاظ</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ذیل سوره والعادیات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فی معرفة حجج الله علی العباد،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الامم والملوک،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واقدی، المغازی،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ابن اثیر، الکامل،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ابن سعد، 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واقدی، المغازی، ص</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سبحانی،فروغ ابدیت،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جلد در یک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مطلب این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دیگری نیزدر سال دوازدهم هجری قمری به دستور ابوبکر و به فرماندهی خالد بن ولید بن مغیره، در عراق و حیره که در آن روزگار تحت سیطره شاهان ایرانی بود، اتفاق افتاد که در تاریخ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گرفته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 الکامل،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اسامی این سه فرمانده عبارت بود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ابن ابیطالب، زید بن حارثه و عبدالله بن رواحه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جنگ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السیرة النبویة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الکامل،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حالی که مسلمان بودیم، ما را قتل عام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ابن سید الناس، عیون الاثر،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قرآن کریم، ذیل آیات آغازین سوره مبارکه ممتحنه؛ واقدی، المغازی،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السیرة النبویة،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ابن اثیر، الکامل،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ابن سعد، 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واقدی، مغازی،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نفر شتر،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رأس گوسفند، چهار هزار وقیه نقره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وقیه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این غنائم بود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قرآن کریم، ذیل آیات مربوطه؛ ابن سعد، 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واقدی، المغازی،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ابن اثیر،الکامل،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ابن کثیر، البدایه والنهایه،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بلاذری، انساب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ابن حجر عسقلانی، الاصابه،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ابن اثیر، اسدالغابه،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ابن اثیر، اسدالغابه،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واقدی مغازی،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با جنگ تبوک،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تفاسیر قرآن کریم، ذیل آیات مربوطه، طبقات الکبری، ج </w:t>
      </w:r>
      <w:r>
        <w:rPr>
          <w:rFonts w:eastAsia="IRNazanin" w:cs="IRNazanin"/>
          <w:b w:val="false"/>
          <w:bCs w:val="false"/>
          <w:i w:val="false"/>
          <w:iCs w:val="false"/>
          <w:color w:val="333333"/>
          <w:sz w:val="20"/>
          <w:szCs w:val="20"/>
        </w:rPr>
        <w:t>2</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هر چیز این نکته لازم است که گرچه ما با محتوای این مقاله موافق نیستیم، والهدة علی مؤلفها، اما چون بیانگر یک دیدگاه علمی است به چاپ آن اقدام شد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علوم قرآن، دانشگاه الزهرا سلام الله علیها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و مفسّران،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الاسرائیلیات و اثرها فی کتب التفسیر،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الاسرائیلیات فی التفسیر و الحدیث،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باب اسرائیلیات در تفاسیر قرآن،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و مفسران،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و مفسران،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المفسرون حیاتهم و منهجهم،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الکاشف،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التفسیر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التفسیر،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عهدین، سفر تکوین،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التفسیر،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الاحکام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الانبیاء،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الاسرائیلیات و الموضوعات فی کتب التفسیر،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باب ایوب،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باب سوم،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الاسرائیلیات و الموضوعات فی کتب التفسیر،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العظیم،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الانبیا،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جاوید،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مخزن العرفان،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ملامحسن فیض کاشانی، 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المفردات، ذیل مادۀ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همان، ذیل مادۀ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هادی معرفت، التمهید،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طبرسی، 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علامه طباطبایی، 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قمی، التفسیر،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همان، ذیل مادۀ نسخ</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هادی معرفت، همان، ذیل تعریف نسخ</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موسوی، ناسخ و منسوخ در قرآن و دیدگاه علامه،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الاتقان،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موسوی، همان،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باب علی،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الی تصانیف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نامه نقد و بررسی تفسیر قمی،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التصوف و التشیع،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و بررسی 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الی تصانیف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مطالعۀ بیش تر نک به مقدمۀ تفسیر قمی، صفحات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الی تصانیف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صیانه القرآن عن التحریف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الی تصانیف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الی تصانیف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بینات، سال سوم،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صیانۀ القران عن التحریف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منهج الصادقین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حلیة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و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من الهجعة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 ملخصاً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نوادر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الایقاظ من الهجعة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من أصحاب علی علیه السلام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ط</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الایقاظ من الهجعة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الایقاظ من الهجعة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من الهجعة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ادریس</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الایقاظ من الهجعة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الایقاظ من الهجعة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 صیانۀ القران عن التحریف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حلیة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الایقاظ من الهجعة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بعضه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نوادر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الایقاظ من الهجعة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 ملخصاً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نوادر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الایقاظ من الهجعة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الایقاظ من الهجعة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الایقاظ من الهجعة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الایقاظ من الهجعة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بعضه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حلیة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نوادر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من الهجعة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میسرة ط</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النحلی ط</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أمته ط</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ط</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نوادر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الایقاظ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أخلاقکم ط</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متدارک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من الهجعة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بعضه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بصیر ط</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الایقاظ من الهجعة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image" Target="media/image2.jpeg"/><Relationship Id="rId325" Type="http://schemas.openxmlformats.org/officeDocument/2006/relationships/image" Target="media/image2.jpeg"/><Relationship Id="rId326" Type="http://schemas.openxmlformats.org/officeDocument/2006/relationships/footer" Target="footer319.xml"/><Relationship Id="rId327" Type="http://schemas.openxmlformats.org/officeDocument/2006/relationships/footnotes" Target="footnotes.xml"/><Relationship Id="rId328" Type="http://schemas.openxmlformats.org/officeDocument/2006/relationships/numbering" Target="numbering.xml"/><Relationship Id="rId329" Type="http://schemas.openxmlformats.org/officeDocument/2006/relationships/fontTable" Target="fontTable.xml"/><Relationship Id="rId330" Type="http://schemas.openxmlformats.org/officeDocument/2006/relationships/settings" Target="settings.xml"/><Relationship Id="rId3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327</Pages>
  <Words>65267</Words>
  <Characters>261743</Characters>
  <CharactersWithSpaces>324236</CharactersWithSpaces>
  <Paragraphs>3026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2026-08-24T05:59:19Z</dcterms:created>
  <dc:creator>ghaemiyeh.com</dc:creator>
  <dc:description/>
  <dc:language>en-US</dc:language>
  <cp:lastModifiedBy/>
  <dcterms:modified xsi:type="dcterms:W3CDTF">2026-08-24T09:29:29Z</dcterms:modified>
  <cp:revision>1</cp:revision>
  <dc:subject/>
  <dc:title>مجموعه مقالات جلد 1</dc:title>
</cp:coreProperties>
</file>

<file path=docProps/custom.xml><?xml version="1.0" encoding="utf-8"?>
<Properties xmlns="http://schemas.openxmlformats.org/officeDocument/2006/custom-properties" xmlns:vt="http://schemas.openxmlformats.org/officeDocument/2006/docPropsVTypes"/>
</file>