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47757_41743263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747759_41743263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747761_417432637">
            <w:r>
              <w:rPr>
                <w:webHidden/>
                <w:rStyle w:val="IndexLink"/>
                <w:rtl w:val="true"/>
              </w:rPr>
              <w:t>تتمة كتاب الصلاة</w:t>
            </w:r>
            <w:r>
              <w:rPr>
                <w:rStyle w:val="IndexLink"/>
                <w:rtl w:val="true"/>
              </w:rPr>
              <w:tab/>
            </w:r>
            <w:r>
              <w:rPr>
                <w:rStyle w:val="IndexLink"/>
              </w:rPr>
              <w:t>17</w:t>
            </w:r>
          </w:hyperlink>
        </w:p>
        <w:p>
          <w:pPr>
            <w:pStyle w:val="Contents3"/>
            <w:tabs>
              <w:tab w:val="clear" w:pos="8459"/>
              <w:tab w:val="right" w:pos="9026" w:leader="dot"/>
            </w:tabs>
            <w:rPr/>
          </w:pPr>
          <w:hyperlink w:anchor="__RefHeading___Toc5747763_417432637">
            <w:r>
              <w:rPr>
                <w:webHidden/>
                <w:rStyle w:val="IndexLink"/>
                <w:rtl w:val="true"/>
              </w:rPr>
              <w:t>تتمة واجبات الصلاة</w:t>
            </w:r>
            <w:r>
              <w:rPr>
                <w:rStyle w:val="IndexLink"/>
                <w:rtl w:val="true"/>
              </w:rPr>
              <w:tab/>
            </w:r>
            <w:r>
              <w:rPr>
                <w:rStyle w:val="IndexLink"/>
              </w:rPr>
              <w:t>17</w:t>
            </w:r>
          </w:hyperlink>
        </w:p>
        <w:p>
          <w:pPr>
            <w:pStyle w:val="Contents4"/>
            <w:tabs>
              <w:tab w:val="clear" w:pos="8176"/>
              <w:tab w:val="right" w:pos="9026" w:leader="dot"/>
            </w:tabs>
            <w:rPr/>
          </w:pPr>
          <w:hyperlink w:anchor="__RefHeading___Toc5747765_417432637">
            <w:r>
              <w:rPr>
                <w:webHidden/>
                <w:rStyle w:val="IndexLink"/>
                <w:rtl w:val="true"/>
              </w:rPr>
              <w:t>تتمة بحث السجود</w:t>
            </w:r>
            <w:r>
              <w:rPr>
                <w:rStyle w:val="IndexLink"/>
                <w:rtl w:val="true"/>
              </w:rPr>
              <w:tab/>
            </w:r>
            <w:r>
              <w:rPr>
                <w:rStyle w:val="IndexLink"/>
              </w:rPr>
              <w:t>17</w:t>
            </w:r>
          </w:hyperlink>
        </w:p>
        <w:p>
          <w:pPr>
            <w:pStyle w:val="Contents5"/>
            <w:tabs>
              <w:tab w:val="clear" w:pos="7892"/>
              <w:tab w:val="right" w:pos="9026" w:leader="dot"/>
            </w:tabs>
            <w:rPr/>
          </w:pPr>
          <w:hyperlink w:anchor="__RefHeading___Toc5747767_417432637">
            <w:r>
              <w:rPr>
                <w:webHidden/>
                <w:rStyle w:val="IndexLink"/>
                <w:rtl w:val="true"/>
              </w:rPr>
              <w:t>فصل في مستحبات السجود</w:t>
            </w:r>
            <w:r>
              <w:rPr>
                <w:rStyle w:val="IndexLink"/>
                <w:rtl w:val="true"/>
              </w:rPr>
              <w:tab/>
            </w:r>
            <w:r>
              <w:rPr>
                <w:rStyle w:val="IndexLink"/>
              </w:rPr>
              <w:t>17</w:t>
            </w:r>
          </w:hyperlink>
        </w:p>
        <w:p>
          <w:pPr>
            <w:pStyle w:val="Contents6"/>
            <w:tabs>
              <w:tab w:val="clear" w:pos="7609"/>
              <w:tab w:val="right" w:pos="9026" w:leader="dot"/>
            </w:tabs>
            <w:rPr/>
          </w:pPr>
          <w:hyperlink w:anchor="__RefHeading___Toc5747769_417432637">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5747771_417432637">
            <w:r>
              <w:rPr>
                <w:webHidden/>
                <w:rStyle w:val="IndexLink"/>
                <w:rtl w:val="true"/>
              </w:rPr>
              <w:t>هي أمور</w:t>
            </w:r>
            <w:r>
              <w:rPr>
                <w:rStyle w:val="IndexLink"/>
                <w:rtl w:val="true"/>
              </w:rPr>
              <w:tab/>
            </w:r>
            <w:r>
              <w:rPr>
                <w:rStyle w:val="IndexLink"/>
              </w:rPr>
              <w:t>17</w:t>
            </w:r>
          </w:hyperlink>
        </w:p>
        <w:p>
          <w:pPr>
            <w:pStyle w:val="Contents6"/>
            <w:tabs>
              <w:tab w:val="clear" w:pos="7609"/>
              <w:tab w:val="right" w:pos="9026" w:leader="dot"/>
            </w:tabs>
            <w:rPr/>
          </w:pPr>
          <w:hyperlink w:anchor="__RefHeading___Toc5747773_417432637">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5747775_417432637">
            <w:r>
              <w:rPr>
                <w:webHidden/>
                <w:rStyle w:val="IndexLink"/>
                <w:rtl w:val="true"/>
              </w:rPr>
              <w:t>الأول</w:t>
            </w:r>
            <w:r>
              <w:rPr>
                <w:rStyle w:val="IndexLink"/>
                <w:rtl w:val="true"/>
              </w:rPr>
              <w:t xml:space="preserve">: </w:t>
            </w:r>
            <w:r>
              <w:rPr>
                <w:rStyle w:val="IndexLink"/>
                <w:rtl w:val="true"/>
              </w:rPr>
              <w:t>التكبير حال الانتصاب من الركوع</w:t>
            </w:r>
            <w:r>
              <w:rPr>
                <w:rStyle w:val="IndexLink"/>
                <w:rtl w:val="true"/>
              </w:rPr>
              <w:tab/>
            </w:r>
            <w:r>
              <w:rPr>
                <w:rStyle w:val="IndexLink"/>
              </w:rPr>
              <w:t>17</w:t>
            </w:r>
          </w:hyperlink>
        </w:p>
        <w:p>
          <w:pPr>
            <w:pStyle w:val="Contents6"/>
            <w:tabs>
              <w:tab w:val="clear" w:pos="7609"/>
              <w:tab w:val="right" w:pos="9026" w:leader="dot"/>
            </w:tabs>
            <w:rPr/>
          </w:pPr>
          <w:hyperlink w:anchor="__RefHeading___Toc5747777_417432637">
            <w:r>
              <w:rPr>
                <w:webHidden/>
                <w:rStyle w:val="IndexLink"/>
                <w:rtl w:val="true"/>
              </w:rPr>
              <w:t>الثاني</w:t>
            </w:r>
            <w:r>
              <w:rPr>
                <w:rStyle w:val="IndexLink"/>
                <w:rtl w:val="true"/>
              </w:rPr>
              <w:t xml:space="preserve">: </w:t>
            </w:r>
            <w:r>
              <w:rPr>
                <w:rStyle w:val="IndexLink"/>
                <w:rtl w:val="true"/>
              </w:rPr>
              <w:t>رفع اليدين حال التكبير</w:t>
            </w:r>
            <w:r>
              <w:rPr>
                <w:rStyle w:val="IndexLink"/>
                <w:rtl w:val="true"/>
              </w:rPr>
              <w:tab/>
            </w:r>
            <w:r>
              <w:rPr>
                <w:rStyle w:val="IndexLink"/>
              </w:rPr>
              <w:t>18</w:t>
            </w:r>
          </w:hyperlink>
        </w:p>
        <w:p>
          <w:pPr>
            <w:pStyle w:val="Contents6"/>
            <w:tabs>
              <w:tab w:val="clear" w:pos="7609"/>
              <w:tab w:val="right" w:pos="9026" w:leader="dot"/>
            </w:tabs>
            <w:rPr/>
          </w:pPr>
          <w:hyperlink w:anchor="__RefHeading___Toc5747779_417432637">
            <w:r>
              <w:rPr>
                <w:webHidden/>
                <w:rStyle w:val="IndexLink"/>
                <w:rtl w:val="true"/>
              </w:rPr>
              <w:t>الثالث</w:t>
            </w:r>
            <w:r>
              <w:rPr>
                <w:rStyle w:val="IndexLink"/>
                <w:rtl w:val="true"/>
              </w:rPr>
              <w:t xml:space="preserve">: </w:t>
            </w:r>
            <w:r>
              <w:rPr>
                <w:rStyle w:val="IndexLink"/>
                <w:rtl w:val="true"/>
              </w:rPr>
              <w:t>السبق باليدين إلى الأرض عند الهويّ إلى السجود</w:t>
            </w:r>
            <w:r>
              <w:rPr>
                <w:rStyle w:val="IndexLink"/>
                <w:rtl w:val="true"/>
              </w:rPr>
              <w:tab/>
            </w:r>
            <w:r>
              <w:rPr>
                <w:rStyle w:val="IndexLink"/>
              </w:rPr>
              <w:t>18</w:t>
            </w:r>
          </w:hyperlink>
        </w:p>
        <w:p>
          <w:pPr>
            <w:pStyle w:val="Contents6"/>
            <w:tabs>
              <w:tab w:val="clear" w:pos="7609"/>
              <w:tab w:val="right" w:pos="9026" w:leader="dot"/>
            </w:tabs>
            <w:rPr/>
          </w:pPr>
          <w:hyperlink w:anchor="__RefHeading___Toc5747781_417432637">
            <w:r>
              <w:rPr>
                <w:webHidden/>
                <w:rStyle w:val="IndexLink"/>
                <w:rtl w:val="true"/>
              </w:rPr>
              <w:t>الرابع</w:t>
            </w:r>
            <w:r>
              <w:rPr>
                <w:rStyle w:val="IndexLink"/>
                <w:rtl w:val="true"/>
              </w:rPr>
              <w:t xml:space="preserve">: </w:t>
            </w:r>
            <w:r>
              <w:rPr>
                <w:rStyle w:val="IndexLink"/>
                <w:rtl w:val="true"/>
              </w:rPr>
              <w:t>استيعاب الجبهة على ما يصح السجود عليه</w:t>
            </w:r>
            <w:r>
              <w:rPr>
                <w:rStyle w:val="IndexLink"/>
                <w:rtl w:val="true"/>
              </w:rPr>
              <w:tab/>
            </w:r>
            <w:r>
              <w:rPr>
                <w:rStyle w:val="IndexLink"/>
              </w:rPr>
              <w:t>18</w:t>
            </w:r>
          </w:hyperlink>
        </w:p>
        <w:p>
          <w:pPr>
            <w:pStyle w:val="Contents6"/>
            <w:tabs>
              <w:tab w:val="clear" w:pos="7609"/>
              <w:tab w:val="right" w:pos="9026" w:leader="dot"/>
            </w:tabs>
            <w:rPr/>
          </w:pPr>
          <w:hyperlink w:anchor="__RefHeading___Toc5747783_417432637">
            <w:r>
              <w:rPr>
                <w:webHidden/>
                <w:rStyle w:val="IndexLink"/>
                <w:rtl w:val="true"/>
              </w:rPr>
              <w:t>الخامس</w:t>
            </w:r>
            <w:r>
              <w:rPr>
                <w:rStyle w:val="IndexLink"/>
                <w:rtl w:val="true"/>
              </w:rPr>
              <w:t xml:space="preserve">: </w:t>
            </w:r>
            <w:r>
              <w:rPr>
                <w:rStyle w:val="IndexLink"/>
                <w:rtl w:val="true"/>
              </w:rPr>
              <w:t>الإرغام بالأنف على ما يصح السجود عليه</w:t>
            </w:r>
            <w:r>
              <w:rPr>
                <w:rStyle w:val="IndexLink"/>
                <w:rtl w:val="true"/>
              </w:rPr>
              <w:tab/>
            </w:r>
            <w:r>
              <w:rPr>
                <w:rStyle w:val="IndexLink"/>
              </w:rPr>
              <w:t>19</w:t>
            </w:r>
          </w:hyperlink>
        </w:p>
        <w:p>
          <w:pPr>
            <w:pStyle w:val="Contents6"/>
            <w:tabs>
              <w:tab w:val="clear" w:pos="7609"/>
              <w:tab w:val="right" w:pos="9026" w:leader="dot"/>
            </w:tabs>
            <w:rPr/>
          </w:pPr>
          <w:hyperlink w:anchor="__RefHeading___Toc5747785_417432637">
            <w:r>
              <w:rPr>
                <w:webHidden/>
                <w:rStyle w:val="IndexLink"/>
                <w:rtl w:val="true"/>
              </w:rPr>
              <w:t>السادس</w:t>
            </w:r>
            <w:r>
              <w:rPr>
                <w:rStyle w:val="IndexLink"/>
                <w:rtl w:val="true"/>
              </w:rPr>
              <w:t xml:space="preserve">: </w:t>
            </w:r>
            <w:r>
              <w:rPr>
                <w:rStyle w:val="IndexLink"/>
                <w:rtl w:val="true"/>
              </w:rPr>
              <w:t>بسط اليدين مضمومتي الأصابع</w:t>
            </w:r>
            <w:r>
              <w:rPr>
                <w:rStyle w:val="IndexLink"/>
                <w:rtl w:val="true"/>
              </w:rPr>
              <w:tab/>
            </w:r>
            <w:r>
              <w:rPr>
                <w:rStyle w:val="IndexLink"/>
              </w:rPr>
              <w:t>19</w:t>
            </w:r>
          </w:hyperlink>
        </w:p>
        <w:p>
          <w:pPr>
            <w:pStyle w:val="Contents6"/>
            <w:tabs>
              <w:tab w:val="clear" w:pos="7609"/>
              <w:tab w:val="right" w:pos="9026" w:leader="dot"/>
            </w:tabs>
            <w:rPr/>
          </w:pPr>
          <w:hyperlink w:anchor="__RefHeading___Toc5747787_417432637">
            <w:r>
              <w:rPr>
                <w:webHidden/>
                <w:rStyle w:val="IndexLink"/>
                <w:rtl w:val="true"/>
              </w:rPr>
              <w:t>السابع</w:t>
            </w:r>
            <w:r>
              <w:rPr>
                <w:rStyle w:val="IndexLink"/>
                <w:rtl w:val="true"/>
              </w:rPr>
              <w:t xml:space="preserve">: </w:t>
            </w:r>
            <w:r>
              <w:rPr>
                <w:rStyle w:val="IndexLink"/>
                <w:rtl w:val="true"/>
              </w:rPr>
              <w:t>شغل النظر إلى طرف الأنف حال السجود</w:t>
            </w:r>
            <w:r>
              <w:rPr>
                <w:rStyle w:val="IndexLink"/>
                <w:rtl w:val="true"/>
              </w:rPr>
              <w:tab/>
            </w:r>
            <w:r>
              <w:rPr>
                <w:rStyle w:val="IndexLink"/>
              </w:rPr>
              <w:t>20</w:t>
            </w:r>
          </w:hyperlink>
        </w:p>
        <w:p>
          <w:pPr>
            <w:pStyle w:val="Contents6"/>
            <w:tabs>
              <w:tab w:val="clear" w:pos="7609"/>
              <w:tab w:val="right" w:pos="9026" w:leader="dot"/>
            </w:tabs>
            <w:rPr/>
          </w:pPr>
          <w:hyperlink w:anchor="__RefHeading___Toc5747789_417432637">
            <w:r>
              <w:rPr>
                <w:webHidden/>
                <w:rStyle w:val="IndexLink"/>
                <w:rtl w:val="true"/>
              </w:rPr>
              <w:t>الثامن</w:t>
            </w:r>
            <w:r>
              <w:rPr>
                <w:rStyle w:val="IndexLink"/>
                <w:rtl w:val="true"/>
              </w:rPr>
              <w:t xml:space="preserve">: </w:t>
            </w:r>
            <w:r>
              <w:rPr>
                <w:rStyle w:val="IndexLink"/>
                <w:rtl w:val="true"/>
              </w:rPr>
              <w:t>الدعاء قبل الشروع في الذكر</w:t>
            </w:r>
            <w:r>
              <w:rPr>
                <w:rStyle w:val="IndexLink"/>
                <w:rtl w:val="true"/>
              </w:rPr>
              <w:tab/>
            </w:r>
            <w:r>
              <w:rPr>
                <w:rStyle w:val="IndexLink"/>
              </w:rPr>
              <w:t>20</w:t>
            </w:r>
          </w:hyperlink>
        </w:p>
        <w:p>
          <w:pPr>
            <w:pStyle w:val="Contents6"/>
            <w:tabs>
              <w:tab w:val="clear" w:pos="7609"/>
              <w:tab w:val="right" w:pos="9026" w:leader="dot"/>
            </w:tabs>
            <w:rPr/>
          </w:pPr>
          <w:hyperlink w:anchor="__RefHeading___Toc5747791_417432637">
            <w:r>
              <w:rPr>
                <w:webHidden/>
                <w:rStyle w:val="IndexLink"/>
                <w:rtl w:val="true"/>
              </w:rPr>
              <w:t>التاسع</w:t>
            </w:r>
            <w:r>
              <w:rPr>
                <w:rStyle w:val="IndexLink"/>
                <w:rtl w:val="true"/>
              </w:rPr>
              <w:t xml:space="preserve">: </w:t>
            </w:r>
            <w:r>
              <w:rPr>
                <w:rStyle w:val="IndexLink"/>
                <w:rtl w:val="true"/>
              </w:rPr>
              <w:t>تكرار الذكر</w:t>
            </w:r>
            <w:r>
              <w:rPr>
                <w:rStyle w:val="IndexLink"/>
                <w:rtl w:val="true"/>
              </w:rPr>
              <w:tab/>
            </w:r>
            <w:r>
              <w:rPr>
                <w:rStyle w:val="IndexLink"/>
              </w:rPr>
              <w:t>21</w:t>
            </w:r>
          </w:hyperlink>
        </w:p>
        <w:p>
          <w:pPr>
            <w:pStyle w:val="Contents6"/>
            <w:tabs>
              <w:tab w:val="clear" w:pos="7609"/>
              <w:tab w:val="right" w:pos="9026" w:leader="dot"/>
            </w:tabs>
            <w:rPr/>
          </w:pPr>
          <w:hyperlink w:anchor="__RefHeading___Toc5747793_417432637">
            <w:r>
              <w:rPr>
                <w:webHidden/>
                <w:rStyle w:val="IndexLink"/>
                <w:rtl w:val="true"/>
              </w:rPr>
              <w:t>العاشر</w:t>
            </w:r>
            <w:r>
              <w:rPr>
                <w:rStyle w:val="IndexLink"/>
                <w:rtl w:val="true"/>
              </w:rPr>
              <w:t xml:space="preserve">: </w:t>
            </w:r>
            <w:r>
              <w:rPr>
                <w:rStyle w:val="IndexLink"/>
                <w:rtl w:val="true"/>
              </w:rPr>
              <w:t>الختم على الوتر</w:t>
            </w:r>
            <w:r>
              <w:rPr>
                <w:rStyle w:val="IndexLink"/>
                <w:rtl w:val="true"/>
              </w:rPr>
              <w:tab/>
            </w:r>
            <w:r>
              <w:rPr>
                <w:rStyle w:val="IndexLink"/>
              </w:rPr>
              <w:t>21</w:t>
            </w:r>
          </w:hyperlink>
        </w:p>
        <w:p>
          <w:pPr>
            <w:pStyle w:val="Contents6"/>
            <w:tabs>
              <w:tab w:val="clear" w:pos="7609"/>
              <w:tab w:val="right" w:pos="9026" w:leader="dot"/>
            </w:tabs>
            <w:rPr/>
          </w:pPr>
          <w:hyperlink w:anchor="__RefHeading___Toc5747795_417432637">
            <w:r>
              <w:rPr>
                <w:webHidden/>
                <w:rStyle w:val="IndexLink"/>
                <w:rtl w:val="true"/>
              </w:rPr>
              <w:t>الحادي عشر</w:t>
            </w:r>
            <w:r>
              <w:rPr>
                <w:rStyle w:val="IndexLink"/>
                <w:rtl w:val="true"/>
              </w:rPr>
              <w:t xml:space="preserve">: </w:t>
            </w:r>
            <w:r>
              <w:rPr>
                <w:rStyle w:val="IndexLink"/>
                <w:rtl w:val="true"/>
              </w:rPr>
              <w:t>اختيار التسبيح من الذكر</w:t>
            </w:r>
            <w:r>
              <w:rPr>
                <w:rStyle w:val="IndexLink"/>
                <w:rtl w:val="true"/>
              </w:rPr>
              <w:tab/>
            </w:r>
            <w:r>
              <w:rPr>
                <w:rStyle w:val="IndexLink"/>
              </w:rPr>
              <w:t>21</w:t>
            </w:r>
          </w:hyperlink>
        </w:p>
        <w:p>
          <w:pPr>
            <w:pStyle w:val="Contents6"/>
            <w:tabs>
              <w:tab w:val="clear" w:pos="7609"/>
              <w:tab w:val="right" w:pos="9026" w:leader="dot"/>
            </w:tabs>
            <w:rPr/>
          </w:pPr>
          <w:hyperlink w:anchor="__RefHeading___Toc5747797_417432637">
            <w:r>
              <w:rPr>
                <w:webHidden/>
                <w:rStyle w:val="IndexLink"/>
                <w:rtl w:val="true"/>
              </w:rPr>
              <w:t>الثاني عشر</w:t>
            </w:r>
            <w:r>
              <w:rPr>
                <w:rStyle w:val="IndexLink"/>
                <w:rtl w:val="true"/>
              </w:rPr>
              <w:t xml:space="preserve">: </w:t>
            </w:r>
            <w:r>
              <w:rPr>
                <w:rStyle w:val="IndexLink"/>
                <w:rtl w:val="true"/>
              </w:rPr>
              <w:t>أن يسجد على الأرض</w:t>
            </w:r>
            <w:r>
              <w:rPr>
                <w:rStyle w:val="IndexLink"/>
                <w:rtl w:val="true"/>
              </w:rPr>
              <w:tab/>
            </w:r>
            <w:r>
              <w:rPr>
                <w:rStyle w:val="IndexLink"/>
              </w:rPr>
              <w:t>21</w:t>
            </w:r>
          </w:hyperlink>
        </w:p>
        <w:p>
          <w:pPr>
            <w:pStyle w:val="Contents6"/>
            <w:tabs>
              <w:tab w:val="clear" w:pos="7609"/>
              <w:tab w:val="right" w:pos="9026" w:leader="dot"/>
            </w:tabs>
            <w:rPr/>
          </w:pPr>
          <w:hyperlink w:anchor="__RefHeading___Toc5747799_417432637">
            <w:r>
              <w:rPr>
                <w:webHidden/>
                <w:rStyle w:val="IndexLink"/>
                <w:rtl w:val="true"/>
              </w:rPr>
              <w:t>الثالث عشر</w:t>
            </w:r>
            <w:r>
              <w:rPr>
                <w:rStyle w:val="IndexLink"/>
                <w:rtl w:val="true"/>
              </w:rPr>
              <w:t xml:space="preserve">: </w:t>
            </w:r>
            <w:r>
              <w:rPr>
                <w:rStyle w:val="IndexLink"/>
                <w:rtl w:val="true"/>
              </w:rPr>
              <w:t>مساواة موضع الجبهة مع الموقف</w:t>
            </w:r>
            <w:r>
              <w:rPr>
                <w:rStyle w:val="IndexLink"/>
                <w:rtl w:val="true"/>
              </w:rPr>
              <w:tab/>
            </w:r>
            <w:r>
              <w:rPr>
                <w:rStyle w:val="IndexLink"/>
              </w:rPr>
              <w:t>22</w:t>
            </w:r>
          </w:hyperlink>
        </w:p>
        <w:p>
          <w:pPr>
            <w:pStyle w:val="Contents6"/>
            <w:tabs>
              <w:tab w:val="clear" w:pos="7609"/>
              <w:tab w:val="right" w:pos="9026" w:leader="dot"/>
            </w:tabs>
            <w:rPr/>
          </w:pPr>
          <w:hyperlink w:anchor="__RefHeading___Toc5747801_417432637">
            <w:r>
              <w:rPr>
                <w:webHidden/>
                <w:rStyle w:val="IndexLink"/>
                <w:rtl w:val="true"/>
              </w:rPr>
              <w:t>الرابع عشر</w:t>
            </w:r>
            <w:r>
              <w:rPr>
                <w:rStyle w:val="IndexLink"/>
                <w:rtl w:val="true"/>
              </w:rPr>
              <w:t xml:space="preserve">: </w:t>
            </w:r>
            <w:r>
              <w:rPr>
                <w:rStyle w:val="IndexLink"/>
                <w:rtl w:val="true"/>
              </w:rPr>
              <w:t>الدعاء في السجود، أو الأخير</w:t>
            </w:r>
            <w:r>
              <w:rPr>
                <w:rStyle w:val="IndexLink"/>
                <w:rtl w:val="true"/>
              </w:rPr>
              <w:tab/>
            </w:r>
            <w:r>
              <w:rPr>
                <w:rStyle w:val="IndexLink"/>
              </w:rPr>
              <w:t>22</w:t>
            </w:r>
          </w:hyperlink>
        </w:p>
        <w:p>
          <w:pPr>
            <w:pStyle w:val="Contents6"/>
            <w:tabs>
              <w:tab w:val="clear" w:pos="7609"/>
              <w:tab w:val="right" w:pos="9026" w:leader="dot"/>
            </w:tabs>
            <w:rPr/>
          </w:pPr>
          <w:hyperlink w:anchor="__RefHeading___Toc5747803_417432637">
            <w:r>
              <w:rPr>
                <w:webHidden/>
                <w:rStyle w:val="IndexLink"/>
                <w:rtl w:val="true"/>
              </w:rPr>
              <w:t>الخامس عشر</w:t>
            </w:r>
            <w:r>
              <w:rPr>
                <w:rStyle w:val="IndexLink"/>
                <w:rtl w:val="true"/>
              </w:rPr>
              <w:t xml:space="preserve">: </w:t>
            </w:r>
            <w:r>
              <w:rPr>
                <w:rStyle w:val="IndexLink"/>
                <w:rtl w:val="true"/>
              </w:rPr>
              <w:t>التورك في الجلوس بين السجدتين و بعدهما</w:t>
            </w:r>
            <w:r>
              <w:rPr>
                <w:rStyle w:val="IndexLink"/>
                <w:rtl w:val="true"/>
              </w:rPr>
              <w:tab/>
            </w:r>
            <w:r>
              <w:rPr>
                <w:rStyle w:val="IndexLink"/>
              </w:rPr>
              <w:t>23</w:t>
            </w:r>
          </w:hyperlink>
        </w:p>
        <w:p>
          <w:pPr>
            <w:pStyle w:val="Contents6"/>
            <w:tabs>
              <w:tab w:val="clear" w:pos="7609"/>
              <w:tab w:val="right" w:pos="9026" w:leader="dot"/>
            </w:tabs>
            <w:rPr/>
          </w:pPr>
          <w:hyperlink w:anchor="__RefHeading___Toc5747805_417432637">
            <w:r>
              <w:rPr>
                <w:webHidden/>
                <w:rStyle w:val="IndexLink"/>
                <w:rtl w:val="true"/>
              </w:rPr>
              <w:t>السادس عشر</w:t>
            </w:r>
            <w:r>
              <w:rPr>
                <w:rStyle w:val="IndexLink"/>
                <w:rtl w:val="true"/>
              </w:rPr>
              <w:t xml:space="preserve">: </w:t>
            </w:r>
            <w:r>
              <w:rPr>
                <w:rStyle w:val="IndexLink"/>
                <w:rtl w:val="true"/>
              </w:rPr>
              <w:t>أن يقول في الجلوس بين السجدتين</w:t>
            </w:r>
            <w:r>
              <w:rPr>
                <w:rStyle w:val="IndexLink"/>
                <w:rtl w:val="true"/>
              </w:rPr>
              <w:tab/>
            </w:r>
            <w:r>
              <w:rPr>
                <w:rStyle w:val="IndexLink"/>
              </w:rPr>
              <w:t>23</w:t>
            </w:r>
          </w:hyperlink>
        </w:p>
        <w:p>
          <w:pPr>
            <w:pStyle w:val="Contents6"/>
            <w:tabs>
              <w:tab w:val="clear" w:pos="7609"/>
              <w:tab w:val="right" w:pos="9026" w:leader="dot"/>
            </w:tabs>
            <w:rPr/>
          </w:pPr>
          <w:hyperlink w:anchor="__RefHeading___Toc5747807_417432637">
            <w:r>
              <w:rPr>
                <w:webHidden/>
                <w:rStyle w:val="IndexLink"/>
                <w:rtl w:val="true"/>
              </w:rPr>
              <w:t>السابع عشر</w:t>
            </w:r>
            <w:r>
              <w:rPr>
                <w:rStyle w:val="IndexLink"/>
                <w:rtl w:val="true"/>
              </w:rPr>
              <w:t xml:space="preserve">: </w:t>
            </w:r>
            <w:r>
              <w:rPr>
                <w:rStyle w:val="IndexLink"/>
                <w:rtl w:val="true"/>
              </w:rPr>
              <w:t>التكبير بعد الرفع من السجدة الأولى بعد الجلوس مطمئنا</w:t>
            </w:r>
            <w:r>
              <w:rPr>
                <w:rStyle w:val="IndexLink"/>
                <w:rtl w:val="true"/>
              </w:rPr>
              <w:tab/>
            </w:r>
            <w:r>
              <w:rPr>
                <w:rStyle w:val="IndexLink"/>
              </w:rPr>
              <w:t>23</w:t>
            </w:r>
          </w:hyperlink>
        </w:p>
        <w:p>
          <w:pPr>
            <w:pStyle w:val="Contents6"/>
            <w:tabs>
              <w:tab w:val="clear" w:pos="7609"/>
              <w:tab w:val="right" w:pos="9026" w:leader="dot"/>
            </w:tabs>
            <w:rPr/>
          </w:pPr>
          <w:hyperlink w:anchor="__RefHeading___Toc5747809_417432637">
            <w:r>
              <w:rPr>
                <w:webHidden/>
                <w:rStyle w:val="IndexLink"/>
                <w:rtl w:val="true"/>
              </w:rPr>
              <w:t>الثامن عشر</w:t>
            </w:r>
            <w:r>
              <w:rPr>
                <w:rStyle w:val="IndexLink"/>
                <w:rtl w:val="true"/>
              </w:rPr>
              <w:t xml:space="preserve">: </w:t>
            </w:r>
            <w:r>
              <w:rPr>
                <w:rStyle w:val="IndexLink"/>
                <w:rtl w:val="true"/>
              </w:rPr>
              <w:t>التكبير بعد الرفع من الثانية كذلك</w:t>
            </w:r>
            <w:r>
              <w:rPr>
                <w:rStyle w:val="IndexLink"/>
                <w:rtl w:val="true"/>
              </w:rPr>
              <w:tab/>
            </w:r>
            <w:r>
              <w:rPr>
                <w:rStyle w:val="IndexLink"/>
              </w:rPr>
              <w:t>24</w:t>
            </w:r>
          </w:hyperlink>
        </w:p>
        <w:p>
          <w:pPr>
            <w:pStyle w:val="Contents6"/>
            <w:tabs>
              <w:tab w:val="clear" w:pos="7609"/>
              <w:tab w:val="right" w:pos="9026" w:leader="dot"/>
            </w:tabs>
            <w:rPr/>
          </w:pPr>
          <w:hyperlink w:anchor="__RefHeading___Toc5747811_417432637">
            <w:r>
              <w:rPr>
                <w:webHidden/>
                <w:rStyle w:val="IndexLink"/>
                <w:rtl w:val="true"/>
              </w:rPr>
              <w:t>التاسع عشر</w:t>
            </w:r>
            <w:r>
              <w:rPr>
                <w:rStyle w:val="IndexLink"/>
                <w:rtl w:val="true"/>
              </w:rPr>
              <w:t xml:space="preserve">: </w:t>
            </w:r>
            <w:r>
              <w:rPr>
                <w:rStyle w:val="IndexLink"/>
                <w:rtl w:val="true"/>
              </w:rPr>
              <w:t>رفع اليدين حال التكبيرات</w:t>
            </w:r>
            <w:r>
              <w:rPr>
                <w:rStyle w:val="IndexLink"/>
                <w:rtl w:val="true"/>
              </w:rPr>
              <w:tab/>
            </w:r>
            <w:r>
              <w:rPr>
                <w:rStyle w:val="IndexLink"/>
              </w:rPr>
              <w:t>24</w:t>
            </w:r>
          </w:hyperlink>
        </w:p>
        <w:p>
          <w:pPr>
            <w:pStyle w:val="Contents6"/>
            <w:tabs>
              <w:tab w:val="clear" w:pos="7609"/>
              <w:tab w:val="right" w:pos="9026" w:leader="dot"/>
            </w:tabs>
            <w:rPr/>
          </w:pPr>
          <w:hyperlink w:anchor="__RefHeading___Toc5747813_417432637">
            <w:r>
              <w:rPr>
                <w:webHidden/>
                <w:rStyle w:val="IndexLink"/>
                <w:rtl w:val="true"/>
              </w:rPr>
              <w:t>العشرون</w:t>
            </w:r>
            <w:r>
              <w:rPr>
                <w:rStyle w:val="IndexLink"/>
                <w:rtl w:val="true"/>
              </w:rPr>
              <w:t xml:space="preserve">: </w:t>
            </w:r>
            <w:r>
              <w:rPr>
                <w:rStyle w:val="IndexLink"/>
                <w:rtl w:val="true"/>
              </w:rPr>
              <w:t>وضع اليدين على الفخذين حال الجلوس</w:t>
            </w:r>
            <w:r>
              <w:rPr>
                <w:rStyle w:val="IndexLink"/>
                <w:rtl w:val="true"/>
              </w:rPr>
              <w:tab/>
            </w:r>
            <w:r>
              <w:rPr>
                <w:rStyle w:val="IndexLink"/>
              </w:rPr>
              <w:t>24</w:t>
            </w:r>
          </w:hyperlink>
        </w:p>
        <w:p>
          <w:pPr>
            <w:pStyle w:val="Contents6"/>
            <w:tabs>
              <w:tab w:val="clear" w:pos="7609"/>
              <w:tab w:val="right" w:pos="9026" w:leader="dot"/>
            </w:tabs>
            <w:rPr/>
          </w:pPr>
          <w:hyperlink w:anchor="__RefHeading___Toc5747815_417432637">
            <w:r>
              <w:rPr>
                <w:webHidden/>
                <w:rStyle w:val="IndexLink"/>
                <w:rtl w:val="true"/>
              </w:rPr>
              <w:t>الحادي و العشرون</w:t>
            </w:r>
            <w:r>
              <w:rPr>
                <w:rStyle w:val="IndexLink"/>
                <w:rtl w:val="true"/>
              </w:rPr>
              <w:t xml:space="preserve">: </w:t>
            </w:r>
            <w:r>
              <w:rPr>
                <w:rStyle w:val="IndexLink"/>
                <w:rtl w:val="true"/>
              </w:rPr>
              <w:t>التجافي حال السجود</w:t>
            </w:r>
            <w:r>
              <w:rPr>
                <w:rStyle w:val="IndexLink"/>
                <w:rtl w:val="true"/>
              </w:rPr>
              <w:tab/>
            </w:r>
            <w:r>
              <w:rPr>
                <w:rStyle w:val="IndexLink"/>
              </w:rPr>
              <w:t>24</w:t>
            </w:r>
          </w:hyperlink>
        </w:p>
        <w:p>
          <w:pPr>
            <w:pStyle w:val="Contents6"/>
            <w:tabs>
              <w:tab w:val="clear" w:pos="7609"/>
              <w:tab w:val="right" w:pos="9026" w:leader="dot"/>
            </w:tabs>
            <w:rPr/>
          </w:pPr>
          <w:hyperlink w:anchor="__RefHeading___Toc5747817_417432637">
            <w:r>
              <w:rPr>
                <w:webHidden/>
                <w:rStyle w:val="IndexLink"/>
                <w:rtl w:val="true"/>
              </w:rPr>
              <w:t>الثاني و العشرون</w:t>
            </w:r>
            <w:r>
              <w:rPr>
                <w:rStyle w:val="IndexLink"/>
                <w:rtl w:val="true"/>
              </w:rPr>
              <w:t xml:space="preserve">: </w:t>
            </w:r>
            <w:r>
              <w:rPr>
                <w:rStyle w:val="IndexLink"/>
                <w:rtl w:val="true"/>
              </w:rPr>
              <w:t>التجنح</w:t>
            </w:r>
            <w:r>
              <w:rPr>
                <w:rStyle w:val="IndexLink"/>
                <w:rtl w:val="true"/>
              </w:rPr>
              <w:tab/>
            </w:r>
            <w:r>
              <w:rPr>
                <w:rStyle w:val="IndexLink"/>
              </w:rPr>
              <w:t>25</w:t>
            </w:r>
          </w:hyperlink>
        </w:p>
        <w:p>
          <w:pPr>
            <w:pStyle w:val="Contents6"/>
            <w:tabs>
              <w:tab w:val="clear" w:pos="7609"/>
              <w:tab w:val="right" w:pos="9026" w:leader="dot"/>
            </w:tabs>
            <w:rPr/>
          </w:pPr>
          <w:hyperlink w:anchor="__RefHeading___Toc5747819_417432637">
            <w:r>
              <w:rPr>
                <w:webHidden/>
                <w:rStyle w:val="IndexLink"/>
                <w:rtl w:val="true"/>
              </w:rPr>
              <w:t>الثالث و العشرون</w:t>
            </w:r>
            <w:r>
              <w:rPr>
                <w:rStyle w:val="IndexLink"/>
                <w:rtl w:val="true"/>
              </w:rPr>
              <w:t xml:space="preserve">: </w:t>
            </w:r>
            <w:r>
              <w:rPr>
                <w:rStyle w:val="IndexLink"/>
                <w:rtl w:val="true"/>
              </w:rPr>
              <w:t>أن يصلّي على النبيّ و آله في السجدتين</w:t>
            </w:r>
            <w:r>
              <w:rPr>
                <w:rStyle w:val="IndexLink"/>
                <w:rtl w:val="true"/>
              </w:rPr>
              <w:tab/>
            </w:r>
            <w:r>
              <w:rPr>
                <w:rStyle w:val="IndexLink"/>
              </w:rPr>
              <w:t>25</w:t>
            </w:r>
          </w:hyperlink>
        </w:p>
        <w:p>
          <w:pPr>
            <w:pStyle w:val="Contents6"/>
            <w:tabs>
              <w:tab w:val="clear" w:pos="7609"/>
              <w:tab w:val="right" w:pos="9026" w:leader="dot"/>
            </w:tabs>
            <w:rPr/>
          </w:pPr>
          <w:hyperlink w:anchor="__RefHeading___Toc5747821_417432637">
            <w:r>
              <w:rPr>
                <w:webHidden/>
                <w:rStyle w:val="IndexLink"/>
                <w:rtl w:val="true"/>
              </w:rPr>
              <w:t>الرابع و العشرون</w:t>
            </w:r>
            <w:r>
              <w:rPr>
                <w:rStyle w:val="IndexLink"/>
                <w:rtl w:val="true"/>
              </w:rPr>
              <w:t xml:space="preserve">: </w:t>
            </w:r>
            <w:r>
              <w:rPr>
                <w:rStyle w:val="IndexLink"/>
                <w:rtl w:val="true"/>
              </w:rPr>
              <w:t>أن يقوم سابقا برفع ركبتيه</w:t>
            </w:r>
            <w:r>
              <w:rPr>
                <w:rStyle w:val="IndexLink"/>
                <w:rtl w:val="true"/>
              </w:rPr>
              <w:tab/>
            </w:r>
            <w:r>
              <w:rPr>
                <w:rStyle w:val="IndexLink"/>
              </w:rPr>
              <w:t>25</w:t>
            </w:r>
          </w:hyperlink>
        </w:p>
        <w:p>
          <w:pPr>
            <w:pStyle w:val="Contents6"/>
            <w:tabs>
              <w:tab w:val="clear" w:pos="7609"/>
              <w:tab w:val="right" w:pos="9026" w:leader="dot"/>
            </w:tabs>
            <w:rPr/>
          </w:pPr>
          <w:hyperlink w:anchor="__RefHeading___Toc5747823_417432637">
            <w:r>
              <w:rPr>
                <w:webHidden/>
                <w:rStyle w:val="IndexLink"/>
                <w:rtl w:val="true"/>
              </w:rPr>
              <w:t>الخامس و العشرون</w:t>
            </w:r>
            <w:r>
              <w:rPr>
                <w:rStyle w:val="IndexLink"/>
                <w:rtl w:val="true"/>
              </w:rPr>
              <w:t xml:space="preserve">: </w:t>
            </w:r>
            <w:r>
              <w:rPr>
                <w:rStyle w:val="IndexLink"/>
                <w:rtl w:val="true"/>
              </w:rPr>
              <w:t>أن يقول بين السجدتين</w:t>
            </w:r>
            <w:r>
              <w:rPr>
                <w:rStyle w:val="IndexLink"/>
                <w:rtl w:val="true"/>
              </w:rPr>
              <w:tab/>
            </w:r>
            <w:r>
              <w:rPr>
                <w:rStyle w:val="IndexLink"/>
              </w:rPr>
              <w:t>26</w:t>
            </w:r>
          </w:hyperlink>
        </w:p>
        <w:p>
          <w:pPr>
            <w:pStyle w:val="Contents6"/>
            <w:tabs>
              <w:tab w:val="clear" w:pos="7609"/>
              <w:tab w:val="right" w:pos="9026" w:leader="dot"/>
            </w:tabs>
            <w:rPr/>
          </w:pPr>
          <w:hyperlink w:anchor="__RefHeading___Toc5747825_417432637">
            <w:r>
              <w:rPr>
                <w:webHidden/>
                <w:rStyle w:val="IndexLink"/>
                <w:rtl w:val="true"/>
              </w:rPr>
              <w:t>السادس و العشرون</w:t>
            </w:r>
            <w:r>
              <w:rPr>
                <w:rStyle w:val="IndexLink"/>
                <w:rtl w:val="true"/>
              </w:rPr>
              <w:t xml:space="preserve">: </w:t>
            </w:r>
            <w:r>
              <w:rPr>
                <w:rStyle w:val="IndexLink"/>
                <w:rtl w:val="true"/>
              </w:rPr>
              <w:t>أن يقول عند النهوض للقيام</w:t>
            </w:r>
            <w:r>
              <w:rPr>
                <w:rStyle w:val="IndexLink"/>
                <w:rtl w:val="true"/>
              </w:rPr>
              <w:t>: «</w:t>
            </w:r>
            <w:r>
              <w:rPr>
                <w:rStyle w:val="IndexLink"/>
                <w:rtl w:val="true"/>
              </w:rPr>
              <w:t>بحول اللّٰه و قوّته أقوم و أقعد</w:t>
            </w:r>
            <w:r>
              <w:rPr>
                <w:rStyle w:val="IndexLink"/>
                <w:rtl w:val="true"/>
              </w:rPr>
              <w:t>»</w:t>
              <w:tab/>
            </w:r>
            <w:r>
              <w:rPr>
                <w:rStyle w:val="IndexLink"/>
              </w:rPr>
              <w:t>26</w:t>
            </w:r>
          </w:hyperlink>
        </w:p>
        <w:p>
          <w:pPr>
            <w:pStyle w:val="Contents6"/>
            <w:tabs>
              <w:tab w:val="clear" w:pos="7609"/>
              <w:tab w:val="right" w:pos="9026" w:leader="dot"/>
            </w:tabs>
            <w:rPr/>
          </w:pPr>
          <w:hyperlink w:anchor="__RefHeading___Toc5747827_417432637">
            <w:r>
              <w:rPr>
                <w:webHidden/>
                <w:rStyle w:val="IndexLink"/>
                <w:rtl w:val="true"/>
              </w:rPr>
              <w:t>السابع و العشرون</w:t>
            </w:r>
            <w:r>
              <w:rPr>
                <w:rStyle w:val="IndexLink"/>
                <w:rtl w:val="true"/>
              </w:rPr>
              <w:t xml:space="preserve">: </w:t>
            </w:r>
            <w:r>
              <w:rPr>
                <w:rStyle w:val="IndexLink"/>
                <w:rtl w:val="true"/>
              </w:rPr>
              <w:t>أن لا يعجن بيديه</w:t>
            </w:r>
            <w:r>
              <w:rPr>
                <w:rStyle w:val="IndexLink"/>
                <w:rtl w:val="true"/>
              </w:rPr>
              <w:tab/>
            </w:r>
            <w:r>
              <w:rPr>
                <w:rStyle w:val="IndexLink"/>
              </w:rPr>
              <w:t>26</w:t>
            </w:r>
          </w:hyperlink>
        </w:p>
        <w:p>
          <w:pPr>
            <w:pStyle w:val="Contents6"/>
            <w:tabs>
              <w:tab w:val="clear" w:pos="7609"/>
              <w:tab w:val="right" w:pos="9026" w:leader="dot"/>
            </w:tabs>
            <w:rPr/>
          </w:pPr>
          <w:hyperlink w:anchor="__RefHeading___Toc5747829_417432637">
            <w:r>
              <w:rPr>
                <w:webHidden/>
                <w:rStyle w:val="IndexLink"/>
                <w:rtl w:val="true"/>
              </w:rPr>
              <w:t>الثامن و العشرون</w:t>
            </w:r>
            <w:r>
              <w:rPr>
                <w:rStyle w:val="IndexLink"/>
                <w:rtl w:val="true"/>
              </w:rPr>
              <w:t xml:space="preserve">: </w:t>
            </w:r>
            <w:r>
              <w:rPr>
                <w:rStyle w:val="IndexLink"/>
                <w:rtl w:val="true"/>
              </w:rPr>
              <w:t>وضع الركبتين قبل اليدين للمرأة عكس الرجل</w:t>
            </w:r>
            <w:r>
              <w:rPr>
                <w:rStyle w:val="IndexLink"/>
                <w:rtl w:val="true"/>
              </w:rPr>
              <w:tab/>
            </w:r>
            <w:r>
              <w:rPr>
                <w:rStyle w:val="IndexLink"/>
              </w:rPr>
              <w:t>27</w:t>
            </w:r>
          </w:hyperlink>
        </w:p>
        <w:p>
          <w:pPr>
            <w:pStyle w:val="Contents6"/>
            <w:tabs>
              <w:tab w:val="clear" w:pos="7609"/>
              <w:tab w:val="right" w:pos="9026" w:leader="dot"/>
            </w:tabs>
            <w:rPr/>
          </w:pPr>
          <w:hyperlink w:anchor="__RefHeading___Toc5747831_417432637">
            <w:r>
              <w:rPr>
                <w:webHidden/>
                <w:rStyle w:val="IndexLink"/>
                <w:rtl w:val="true"/>
              </w:rPr>
              <w:t>التاسع و العشرون</w:t>
            </w:r>
            <w:r>
              <w:rPr>
                <w:rStyle w:val="IndexLink"/>
                <w:rtl w:val="true"/>
              </w:rPr>
              <w:t xml:space="preserve">: </w:t>
            </w:r>
            <w:r>
              <w:rPr>
                <w:rStyle w:val="IndexLink"/>
                <w:rtl w:val="true"/>
              </w:rPr>
              <w:t>إطالة السجود</w:t>
            </w:r>
            <w:r>
              <w:rPr>
                <w:rStyle w:val="IndexLink"/>
                <w:rtl w:val="true"/>
              </w:rPr>
              <w:tab/>
            </w:r>
            <w:r>
              <w:rPr>
                <w:rStyle w:val="IndexLink"/>
              </w:rPr>
              <w:t>28</w:t>
            </w:r>
          </w:hyperlink>
        </w:p>
        <w:p>
          <w:pPr>
            <w:pStyle w:val="Contents6"/>
            <w:tabs>
              <w:tab w:val="clear" w:pos="7609"/>
              <w:tab w:val="right" w:pos="9026" w:leader="dot"/>
            </w:tabs>
            <w:rPr/>
          </w:pPr>
          <w:hyperlink w:anchor="__RefHeading___Toc5747833_417432637">
            <w:r>
              <w:rPr>
                <w:webHidden/>
                <w:rStyle w:val="IndexLink"/>
                <w:rtl w:val="true"/>
              </w:rPr>
              <w:t>الثلاثون</w:t>
            </w:r>
            <w:r>
              <w:rPr>
                <w:rStyle w:val="IndexLink"/>
                <w:rtl w:val="true"/>
              </w:rPr>
              <w:t xml:space="preserve">: </w:t>
            </w:r>
            <w:r>
              <w:rPr>
                <w:rStyle w:val="IndexLink"/>
                <w:rtl w:val="true"/>
              </w:rPr>
              <w:t>مباشرة الأرض بالكفين</w:t>
            </w:r>
            <w:r>
              <w:rPr>
                <w:rStyle w:val="IndexLink"/>
                <w:rtl w:val="true"/>
              </w:rPr>
              <w:tab/>
            </w:r>
            <w:r>
              <w:rPr>
                <w:rStyle w:val="IndexLink"/>
              </w:rPr>
              <w:t>28</w:t>
            </w:r>
          </w:hyperlink>
        </w:p>
        <w:p>
          <w:pPr>
            <w:pStyle w:val="Contents6"/>
            <w:tabs>
              <w:tab w:val="clear" w:pos="7609"/>
              <w:tab w:val="right" w:pos="9026" w:leader="dot"/>
            </w:tabs>
            <w:rPr/>
          </w:pPr>
          <w:hyperlink w:anchor="__RefHeading___Toc5747835_417432637">
            <w:r>
              <w:rPr>
                <w:webHidden/>
                <w:rStyle w:val="IndexLink"/>
                <w:rtl w:val="true"/>
              </w:rPr>
              <w:t>الواحد و الثلاثون</w:t>
            </w:r>
            <w:r>
              <w:rPr>
                <w:rStyle w:val="IndexLink"/>
                <w:rtl w:val="true"/>
              </w:rPr>
              <w:t xml:space="preserve">: </w:t>
            </w:r>
            <w:r>
              <w:rPr>
                <w:rStyle w:val="IndexLink"/>
                <w:rtl w:val="true"/>
              </w:rPr>
              <w:t>زيادة تمكين الجبهة</w:t>
            </w:r>
            <w:r>
              <w:rPr>
                <w:rStyle w:val="IndexLink"/>
                <w:rtl w:val="true"/>
              </w:rPr>
              <w:tab/>
            </w:r>
            <w:r>
              <w:rPr>
                <w:rStyle w:val="IndexLink"/>
              </w:rPr>
              <w:t>28</w:t>
            </w:r>
          </w:hyperlink>
        </w:p>
        <w:p>
          <w:pPr>
            <w:pStyle w:val="Contents6"/>
            <w:tabs>
              <w:tab w:val="clear" w:pos="7609"/>
              <w:tab w:val="right" w:pos="9026" w:leader="dot"/>
            </w:tabs>
            <w:rPr/>
          </w:pPr>
          <w:hyperlink w:anchor="__RefHeading___Toc5747837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الإقعاء في الجلوس بين السجدتين</w:t>
            </w:r>
            <w:r>
              <w:rPr>
                <w:rStyle w:val="IndexLink"/>
                <w:rtl w:val="true"/>
              </w:rPr>
              <w:tab/>
            </w:r>
            <w:r>
              <w:rPr>
                <w:rStyle w:val="IndexLink"/>
              </w:rPr>
              <w:t>29</w:t>
            </w:r>
          </w:hyperlink>
        </w:p>
        <w:p>
          <w:pPr>
            <w:pStyle w:val="Contents6"/>
            <w:tabs>
              <w:tab w:val="clear" w:pos="7609"/>
              <w:tab w:val="right" w:pos="9026" w:leader="dot"/>
            </w:tabs>
            <w:rPr/>
          </w:pPr>
          <w:hyperlink w:anchor="__RefHeading___Toc574783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يكره نفخ موضع السجود</w:t>
            </w:r>
            <w:r>
              <w:rPr>
                <w:rStyle w:val="IndexLink"/>
                <w:rtl w:val="true"/>
              </w:rPr>
              <w:tab/>
            </w:r>
            <w:r>
              <w:rPr>
                <w:rStyle w:val="IndexLink"/>
              </w:rPr>
              <w:t>30</w:t>
            </w:r>
          </w:hyperlink>
        </w:p>
        <w:p>
          <w:pPr>
            <w:pStyle w:val="Contents6"/>
            <w:tabs>
              <w:tab w:val="clear" w:pos="7609"/>
              <w:tab w:val="right" w:pos="9026" w:leader="dot"/>
            </w:tabs>
            <w:rPr/>
          </w:pPr>
          <w:hyperlink w:anchor="__RefHeading___Toc574784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يكره قراءة القرآن في السجود</w:t>
            </w:r>
            <w:r>
              <w:rPr>
                <w:rStyle w:val="IndexLink"/>
                <w:rtl w:val="true"/>
              </w:rPr>
              <w:tab/>
            </w:r>
            <w:r>
              <w:rPr>
                <w:rStyle w:val="IndexLink"/>
              </w:rPr>
              <w:t>31</w:t>
            </w:r>
          </w:hyperlink>
        </w:p>
        <w:p>
          <w:pPr>
            <w:pStyle w:val="Contents6"/>
            <w:tabs>
              <w:tab w:val="clear" w:pos="7609"/>
              <w:tab w:val="right" w:pos="9026" w:leader="dot"/>
            </w:tabs>
            <w:rPr/>
          </w:pPr>
          <w:hyperlink w:anchor="__RefHeading___Toc5747843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الأحوط عدم ترك جلسة الاستراحة</w:t>
            </w:r>
            <w:r>
              <w:rPr>
                <w:rStyle w:val="IndexLink"/>
                <w:rtl w:val="true"/>
              </w:rPr>
              <w:tab/>
            </w:r>
            <w:r>
              <w:rPr>
                <w:rStyle w:val="IndexLink"/>
              </w:rPr>
              <w:t>32</w:t>
            </w:r>
          </w:hyperlink>
        </w:p>
        <w:p>
          <w:pPr>
            <w:pStyle w:val="Contents6"/>
            <w:tabs>
              <w:tab w:val="clear" w:pos="7609"/>
              <w:tab w:val="right" w:pos="9026" w:leader="dot"/>
            </w:tabs>
            <w:rPr/>
          </w:pPr>
          <w:hyperlink w:anchor="__RefHeading___Toc574784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نسيها رجع إليها، ما لم يدخل في الركوع</w:t>
            </w:r>
            <w:r>
              <w:rPr>
                <w:rStyle w:val="IndexLink"/>
                <w:rtl w:val="true"/>
              </w:rPr>
              <w:tab/>
            </w:r>
            <w:r>
              <w:rPr>
                <w:rStyle w:val="IndexLink"/>
              </w:rPr>
              <w:t>34</w:t>
            </w:r>
          </w:hyperlink>
        </w:p>
        <w:p>
          <w:pPr>
            <w:pStyle w:val="Contents5"/>
            <w:tabs>
              <w:tab w:val="clear" w:pos="7892"/>
              <w:tab w:val="right" w:pos="9026" w:leader="dot"/>
            </w:tabs>
            <w:rPr/>
          </w:pPr>
          <w:hyperlink w:anchor="__RefHeading___Toc5747847_417432637">
            <w:r>
              <w:rPr>
                <w:webHidden/>
                <w:rStyle w:val="IndexLink"/>
                <w:rtl w:val="true"/>
              </w:rPr>
              <w:t>فصل في سائر أقسام السجود</w:t>
            </w:r>
            <w:r>
              <w:rPr>
                <w:rStyle w:val="IndexLink"/>
                <w:rtl w:val="true"/>
              </w:rPr>
              <w:tab/>
            </w:r>
            <w:r>
              <w:rPr>
                <w:rStyle w:val="IndexLink"/>
              </w:rPr>
              <w:t>35</w:t>
            </w:r>
          </w:hyperlink>
        </w:p>
        <w:p>
          <w:pPr>
            <w:pStyle w:val="Contents6"/>
            <w:tabs>
              <w:tab w:val="clear" w:pos="7609"/>
              <w:tab w:val="right" w:pos="9026" w:leader="dot"/>
            </w:tabs>
            <w:rPr/>
          </w:pPr>
          <w:hyperlink w:anchor="__RefHeading___Toc5747849_417432637">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574785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السجود للسهو</w:t>
            </w:r>
            <w:r>
              <w:rPr>
                <w:rStyle w:val="IndexLink"/>
                <w:rtl w:val="true"/>
              </w:rPr>
              <w:tab/>
            </w:r>
            <w:r>
              <w:rPr>
                <w:rStyle w:val="IndexLink"/>
              </w:rPr>
              <w:t>35</w:t>
            </w:r>
          </w:hyperlink>
        </w:p>
        <w:p>
          <w:pPr>
            <w:pStyle w:val="Contents6"/>
            <w:tabs>
              <w:tab w:val="clear" w:pos="7609"/>
              <w:tab w:val="right" w:pos="9026" w:leader="dot"/>
            </w:tabs>
            <w:rPr/>
          </w:pPr>
          <w:hyperlink w:anchor="__RefHeading___Toc574785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السجود على من قرأ إحدى آياته الأربع في السور الأربع</w:t>
            </w:r>
            <w:r>
              <w:rPr>
                <w:rStyle w:val="IndexLink"/>
                <w:rtl w:val="true"/>
              </w:rPr>
              <w:tab/>
            </w:r>
            <w:r>
              <w:rPr>
                <w:rStyle w:val="IndexLink"/>
              </w:rPr>
              <w:t>35</w:t>
            </w:r>
          </w:hyperlink>
        </w:p>
        <w:p>
          <w:pPr>
            <w:pStyle w:val="Contents6"/>
            <w:tabs>
              <w:tab w:val="clear" w:pos="7609"/>
              <w:tab w:val="right" w:pos="9026" w:leader="dot"/>
            </w:tabs>
            <w:rPr/>
          </w:pPr>
          <w:hyperlink w:anchor="__RefHeading___Toc574785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يختص الوجوب و الاستحباب بالقارئ، و المستمع، و السامع للآيات</w:t>
            </w:r>
            <w:r>
              <w:rPr>
                <w:rStyle w:val="IndexLink"/>
                <w:rtl w:val="true"/>
              </w:rPr>
              <w:tab/>
            </w:r>
            <w:r>
              <w:rPr>
                <w:rStyle w:val="IndexLink"/>
              </w:rPr>
              <w:t>38</w:t>
            </w:r>
          </w:hyperlink>
        </w:p>
        <w:p>
          <w:pPr>
            <w:pStyle w:val="Contents6"/>
            <w:tabs>
              <w:tab w:val="clear" w:pos="7609"/>
              <w:tab w:val="right" w:pos="9026" w:leader="dot"/>
            </w:tabs>
            <w:rPr/>
          </w:pPr>
          <w:hyperlink w:anchor="__RefHeading___Toc5747857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السبب مجموع الآية فلا يجب بقراءة بعضها</w:t>
            </w:r>
            <w:r>
              <w:rPr>
                <w:rStyle w:val="IndexLink"/>
                <w:rtl w:val="true"/>
              </w:rPr>
              <w:tab/>
            </w:r>
            <w:r>
              <w:rPr>
                <w:rStyle w:val="IndexLink"/>
              </w:rPr>
              <w:t>38</w:t>
            </w:r>
          </w:hyperlink>
        </w:p>
        <w:p>
          <w:pPr>
            <w:pStyle w:val="Contents6"/>
            <w:tabs>
              <w:tab w:val="clear" w:pos="7609"/>
              <w:tab w:val="right" w:pos="9026" w:leader="dot"/>
            </w:tabs>
            <w:rPr/>
          </w:pPr>
          <w:hyperlink w:anchor="__RefHeading___Toc5747859_417432637">
            <w:r>
              <w:rPr>
                <w:webHidden/>
                <w:rStyle w:val="IndexLink"/>
                <w:rtl w:val="true"/>
              </w:rPr>
              <w:t xml:space="preserve">مسألة </w:t>
            </w:r>
            <w:r>
              <w:rPr>
                <w:rStyle w:val="IndexLink"/>
              </w:rPr>
              <w:t>5</w:t>
            </w:r>
            <w:r>
              <w:rPr>
                <w:rStyle w:val="IndexLink"/>
                <w:rtl w:val="true"/>
              </w:rPr>
              <w:t xml:space="preserve">: </w:t>
            </w:r>
            <w:r>
              <w:rPr>
                <w:rStyle w:val="IndexLink"/>
                <w:rtl w:val="true"/>
              </w:rPr>
              <w:t>وجوب السجدة فوريّ</w:t>
            </w:r>
            <w:r>
              <w:rPr>
                <w:rStyle w:val="IndexLink"/>
                <w:rtl w:val="true"/>
              </w:rPr>
              <w:tab/>
            </w:r>
            <w:r>
              <w:rPr>
                <w:rStyle w:val="IndexLink"/>
              </w:rPr>
              <w:t>39</w:t>
            </w:r>
          </w:hyperlink>
        </w:p>
        <w:p>
          <w:pPr>
            <w:pStyle w:val="Contents6"/>
            <w:tabs>
              <w:tab w:val="clear" w:pos="7609"/>
              <w:tab w:val="right" w:pos="9026" w:leader="dot"/>
            </w:tabs>
            <w:rPr/>
          </w:pPr>
          <w:hyperlink w:anchor="__RefHeading___Toc574786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قرأ بعض الآية و سمع بعضها الآخر</w:t>
            </w:r>
            <w:r>
              <w:rPr>
                <w:rStyle w:val="IndexLink"/>
                <w:rtl w:val="true"/>
              </w:rPr>
              <w:tab/>
            </w:r>
            <w:r>
              <w:rPr>
                <w:rStyle w:val="IndexLink"/>
              </w:rPr>
              <w:t>39</w:t>
            </w:r>
          </w:hyperlink>
        </w:p>
        <w:p>
          <w:pPr>
            <w:pStyle w:val="Contents6"/>
            <w:tabs>
              <w:tab w:val="clear" w:pos="7609"/>
              <w:tab w:val="right" w:pos="9026" w:leader="dot"/>
            </w:tabs>
            <w:rPr/>
          </w:pPr>
          <w:hyperlink w:anchor="__RefHeading___Toc5747863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قرأها غلطا، أو سمعها ممن قرأها غلطا فالأحوط السجدة أيضا</w:t>
            </w:r>
            <w:r>
              <w:rPr>
                <w:rStyle w:val="IndexLink"/>
                <w:rtl w:val="true"/>
              </w:rPr>
              <w:tab/>
            </w:r>
            <w:r>
              <w:rPr>
                <w:rStyle w:val="IndexLink"/>
              </w:rPr>
              <w:t>40</w:t>
            </w:r>
          </w:hyperlink>
        </w:p>
        <w:p>
          <w:pPr>
            <w:pStyle w:val="Contents6"/>
            <w:tabs>
              <w:tab w:val="clear" w:pos="7609"/>
              <w:tab w:val="right" w:pos="9026" w:leader="dot"/>
            </w:tabs>
            <w:rPr/>
          </w:pPr>
          <w:hyperlink w:anchor="__RefHeading___Toc5747865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يتكرّر السجود مع تكرر القراءة أو السماع أو الاختلاف</w:t>
            </w:r>
            <w:r>
              <w:rPr>
                <w:rStyle w:val="IndexLink"/>
                <w:rtl w:val="true"/>
              </w:rPr>
              <w:tab/>
            </w:r>
            <w:r>
              <w:rPr>
                <w:rStyle w:val="IndexLink"/>
              </w:rPr>
              <w:t>40</w:t>
            </w:r>
          </w:hyperlink>
        </w:p>
        <w:p>
          <w:pPr>
            <w:pStyle w:val="Contents6"/>
            <w:tabs>
              <w:tab w:val="clear" w:pos="7609"/>
              <w:tab w:val="right" w:pos="9026" w:leader="dot"/>
            </w:tabs>
            <w:rPr/>
          </w:pPr>
          <w:hyperlink w:anchor="__RefHeading___Toc574786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 في وجوبها بين السماع من المكلّف أو غيره</w:t>
            </w:r>
            <w:r>
              <w:rPr>
                <w:rStyle w:val="IndexLink"/>
                <w:rtl w:val="true"/>
              </w:rPr>
              <w:tab/>
            </w:r>
            <w:r>
              <w:rPr>
                <w:rStyle w:val="IndexLink"/>
              </w:rPr>
              <w:t>41</w:t>
            </w:r>
          </w:hyperlink>
        </w:p>
        <w:p>
          <w:pPr>
            <w:pStyle w:val="Contents6"/>
            <w:tabs>
              <w:tab w:val="clear" w:pos="7609"/>
              <w:tab w:val="right" w:pos="9026" w:leader="dot"/>
            </w:tabs>
            <w:rPr/>
          </w:pPr>
          <w:hyperlink w:anchor="__RefHeading___Toc574786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سمعها في أثناء الصلاة أو قرأها أومأ للسجود</w:t>
            </w:r>
            <w:r>
              <w:rPr>
                <w:rStyle w:val="IndexLink"/>
                <w:rtl w:val="true"/>
              </w:rPr>
              <w:tab/>
            </w:r>
            <w:r>
              <w:rPr>
                <w:rStyle w:val="IndexLink"/>
              </w:rPr>
              <w:t>41</w:t>
            </w:r>
          </w:hyperlink>
        </w:p>
        <w:p>
          <w:pPr>
            <w:pStyle w:val="Contents6"/>
            <w:tabs>
              <w:tab w:val="clear" w:pos="7609"/>
              <w:tab w:val="right" w:pos="9026" w:leader="dot"/>
            </w:tabs>
            <w:rPr/>
          </w:pPr>
          <w:hyperlink w:anchor="__RefHeading___Toc574787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سمعها أو قرأها في حال السجود يجب رفع الرأس منه ثمَّ الوضع</w:t>
            </w:r>
            <w:r>
              <w:rPr>
                <w:rStyle w:val="IndexLink"/>
                <w:rtl w:val="true"/>
              </w:rPr>
              <w:tab/>
            </w:r>
            <w:r>
              <w:rPr>
                <w:rStyle w:val="IndexLink"/>
              </w:rPr>
              <w:t>41</w:t>
            </w:r>
          </w:hyperlink>
        </w:p>
        <w:p>
          <w:pPr>
            <w:pStyle w:val="Contents6"/>
            <w:tabs>
              <w:tab w:val="clear" w:pos="7609"/>
              <w:tab w:val="right" w:pos="9026" w:leader="dot"/>
            </w:tabs>
            <w:rPr/>
          </w:pPr>
          <w:hyperlink w:anchor="__RefHeading___Toc574787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الظاهر عدم وجوب نيته حال الجلوس أو القيام</w:t>
            </w:r>
            <w:r>
              <w:rPr>
                <w:rStyle w:val="IndexLink"/>
                <w:rtl w:val="true"/>
              </w:rPr>
              <w:tab/>
            </w:r>
            <w:r>
              <w:rPr>
                <w:rStyle w:val="IndexLink"/>
              </w:rPr>
              <w:t>41</w:t>
            </w:r>
          </w:hyperlink>
        </w:p>
        <w:p>
          <w:pPr>
            <w:pStyle w:val="Contents6"/>
            <w:tabs>
              <w:tab w:val="clear" w:pos="7609"/>
              <w:tab w:val="right" w:pos="9026" w:leader="dot"/>
            </w:tabs>
            <w:rPr/>
          </w:pPr>
          <w:hyperlink w:anchor="__RefHeading___Toc574787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الظاهر أنّه يعتبر في وجوب السجدة كون القراءة بقصد القرآنية</w:t>
            </w:r>
            <w:r>
              <w:rPr>
                <w:rStyle w:val="IndexLink"/>
                <w:rtl w:val="true"/>
              </w:rPr>
              <w:tab/>
            </w:r>
            <w:r>
              <w:rPr>
                <w:rStyle w:val="IndexLink"/>
              </w:rPr>
              <w:t>42</w:t>
            </w:r>
          </w:hyperlink>
        </w:p>
        <w:p>
          <w:pPr>
            <w:pStyle w:val="Contents6"/>
            <w:tabs>
              <w:tab w:val="clear" w:pos="7609"/>
              <w:tab w:val="right" w:pos="9026" w:leader="dot"/>
            </w:tabs>
            <w:rPr/>
          </w:pPr>
          <w:hyperlink w:anchor="__RefHeading___Toc574787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يعتبر في السماع تمييز الحروف و الكلمات</w:t>
            </w:r>
            <w:r>
              <w:rPr>
                <w:rStyle w:val="IndexLink"/>
                <w:rtl w:val="true"/>
              </w:rPr>
              <w:tab/>
            </w:r>
            <w:r>
              <w:rPr>
                <w:rStyle w:val="IndexLink"/>
              </w:rPr>
              <w:t>43</w:t>
            </w:r>
          </w:hyperlink>
        </w:p>
        <w:p>
          <w:pPr>
            <w:pStyle w:val="Contents6"/>
            <w:tabs>
              <w:tab w:val="clear" w:pos="7609"/>
              <w:tab w:val="right" w:pos="9026" w:leader="dot"/>
            </w:tabs>
            <w:rPr/>
          </w:pPr>
          <w:hyperlink w:anchor="__RefHeading___Toc574787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يجب السجود لقراءة ترجمتها أو سماعها</w:t>
            </w:r>
            <w:r>
              <w:rPr>
                <w:rStyle w:val="IndexLink"/>
                <w:rtl w:val="true"/>
              </w:rPr>
              <w:tab/>
            </w:r>
            <w:r>
              <w:rPr>
                <w:rStyle w:val="IndexLink"/>
              </w:rPr>
              <w:t>43</w:t>
            </w:r>
          </w:hyperlink>
        </w:p>
        <w:p>
          <w:pPr>
            <w:pStyle w:val="Contents6"/>
            <w:tabs>
              <w:tab w:val="clear" w:pos="7609"/>
              <w:tab w:val="right" w:pos="9026" w:leader="dot"/>
            </w:tabs>
            <w:rPr/>
          </w:pPr>
          <w:hyperlink w:anchor="__RefHeading___Toc574788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يعتبر في هذا السجود بعد تحقق مسماه مضافا إلى النية</w:t>
            </w:r>
            <w:r>
              <w:rPr>
                <w:rStyle w:val="IndexLink"/>
                <w:rtl w:val="true"/>
              </w:rPr>
              <w:t xml:space="preserve">- </w:t>
            </w:r>
            <w:r>
              <w:rPr>
                <w:rStyle w:val="IndexLink"/>
                <w:rtl w:val="true"/>
              </w:rPr>
              <w:t>إباحة المكان</w:t>
            </w:r>
            <w:r>
              <w:rPr>
                <w:rStyle w:val="IndexLink"/>
                <w:rtl w:val="true"/>
              </w:rPr>
              <w:tab/>
            </w:r>
            <w:r>
              <w:rPr>
                <w:rStyle w:val="IndexLink"/>
              </w:rPr>
              <w:t>43</w:t>
            </w:r>
          </w:hyperlink>
        </w:p>
        <w:p>
          <w:pPr>
            <w:pStyle w:val="Contents6"/>
            <w:tabs>
              <w:tab w:val="clear" w:pos="7609"/>
              <w:tab w:val="right" w:pos="9026" w:leader="dot"/>
            </w:tabs>
            <w:rPr/>
          </w:pPr>
          <w:hyperlink w:anchor="__RefHeading___Toc574788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ليس في هذا السجود تشهد و لا تسليم و لا تكبير افتتاح</w:t>
            </w:r>
            <w:r>
              <w:rPr>
                <w:rStyle w:val="IndexLink"/>
                <w:rtl w:val="true"/>
              </w:rPr>
              <w:tab/>
            </w:r>
            <w:r>
              <w:rPr>
                <w:rStyle w:val="IndexLink"/>
              </w:rPr>
              <w:t>45</w:t>
            </w:r>
          </w:hyperlink>
        </w:p>
        <w:p>
          <w:pPr>
            <w:pStyle w:val="Contents6"/>
            <w:tabs>
              <w:tab w:val="clear" w:pos="7609"/>
              <w:tab w:val="right" w:pos="9026" w:leader="dot"/>
            </w:tabs>
            <w:rPr/>
          </w:pPr>
          <w:hyperlink w:anchor="__RefHeading___Toc574788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يكفي فيه مجرد السجود</w:t>
            </w:r>
            <w:r>
              <w:rPr>
                <w:rStyle w:val="IndexLink"/>
                <w:rtl w:val="true"/>
              </w:rPr>
              <w:tab/>
            </w:r>
            <w:r>
              <w:rPr>
                <w:rStyle w:val="IndexLink"/>
              </w:rPr>
              <w:t>46</w:t>
            </w:r>
          </w:hyperlink>
        </w:p>
        <w:p>
          <w:pPr>
            <w:pStyle w:val="Contents6"/>
            <w:tabs>
              <w:tab w:val="clear" w:pos="7609"/>
              <w:tab w:val="right" w:pos="9026" w:leader="dot"/>
            </w:tabs>
            <w:rPr/>
          </w:pPr>
          <w:hyperlink w:anchor="__RefHeading___Toc574788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سمع القراءة مكرّرا و شك بين الأقلّ و الأكثر</w:t>
            </w:r>
            <w:r>
              <w:rPr>
                <w:rStyle w:val="IndexLink"/>
                <w:rtl w:val="true"/>
              </w:rPr>
              <w:tab/>
            </w:r>
            <w:r>
              <w:rPr>
                <w:rStyle w:val="IndexLink"/>
              </w:rPr>
              <w:t>47</w:t>
            </w:r>
          </w:hyperlink>
        </w:p>
        <w:p>
          <w:pPr>
            <w:pStyle w:val="Contents6"/>
            <w:tabs>
              <w:tab w:val="clear" w:pos="7609"/>
              <w:tab w:val="right" w:pos="9026" w:leader="dot"/>
            </w:tabs>
            <w:rPr/>
          </w:pPr>
          <w:hyperlink w:anchor="__RefHeading___Toc574788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في صورة وجوب التكرار يكفي في صدق التعدد رفع الجبهة عن الأرض</w:t>
            </w:r>
            <w:r>
              <w:rPr>
                <w:rStyle w:val="IndexLink"/>
                <w:rtl w:val="true"/>
              </w:rPr>
              <w:tab/>
            </w:r>
            <w:r>
              <w:rPr>
                <w:rStyle w:val="IndexLink"/>
              </w:rPr>
              <w:t>48</w:t>
            </w:r>
          </w:hyperlink>
        </w:p>
        <w:p>
          <w:pPr>
            <w:pStyle w:val="Contents5"/>
            <w:tabs>
              <w:tab w:val="clear" w:pos="7892"/>
              <w:tab w:val="right" w:pos="9026" w:leader="dot"/>
            </w:tabs>
            <w:rPr/>
          </w:pPr>
          <w:hyperlink w:anchor="__RefHeading___Toc5747891_417432637">
            <w:r>
              <w:rPr>
                <w:webHidden/>
                <w:rStyle w:val="IndexLink"/>
                <w:rtl w:val="true"/>
              </w:rPr>
              <w:t>فصل في سجدة الشكر</w:t>
            </w:r>
            <w:r>
              <w:rPr>
                <w:rStyle w:val="IndexLink"/>
                <w:rtl w:val="true"/>
              </w:rPr>
              <w:tab/>
            </w:r>
            <w:r>
              <w:rPr>
                <w:rStyle w:val="IndexLink"/>
              </w:rPr>
              <w:t>49</w:t>
            </w:r>
          </w:hyperlink>
        </w:p>
        <w:p>
          <w:pPr>
            <w:pStyle w:val="Contents6"/>
            <w:tabs>
              <w:tab w:val="clear" w:pos="7609"/>
              <w:tab w:val="right" w:pos="9026" w:leader="dot"/>
            </w:tabs>
            <w:rPr/>
          </w:pPr>
          <w:hyperlink w:anchor="__RefHeading___Toc5747893_417432637">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574789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يستحب السجود للشكر لتجدد نعمة، أو دفع نقمة</w:t>
            </w:r>
            <w:r>
              <w:rPr>
                <w:rStyle w:val="IndexLink"/>
                <w:rtl w:val="true"/>
              </w:rPr>
              <w:tab/>
            </w:r>
            <w:r>
              <w:rPr>
                <w:rStyle w:val="IndexLink"/>
              </w:rPr>
              <w:t>49</w:t>
            </w:r>
          </w:hyperlink>
        </w:p>
        <w:p>
          <w:pPr>
            <w:pStyle w:val="Contents6"/>
            <w:tabs>
              <w:tab w:val="clear" w:pos="7609"/>
              <w:tab w:val="right" w:pos="9026" w:leader="dot"/>
            </w:tabs>
            <w:rPr/>
          </w:pPr>
          <w:hyperlink w:anchor="__RefHeading___Toc5747897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وجد سبب سجود الشكر و كان له مانع من السجود على الأرض</w:t>
            </w:r>
            <w:r>
              <w:rPr>
                <w:rStyle w:val="IndexLink"/>
                <w:rtl w:val="true"/>
              </w:rPr>
              <w:tab/>
            </w:r>
            <w:r>
              <w:rPr>
                <w:rStyle w:val="IndexLink"/>
              </w:rPr>
              <w:t>55</w:t>
            </w:r>
          </w:hyperlink>
        </w:p>
        <w:p>
          <w:pPr>
            <w:pStyle w:val="Contents6"/>
            <w:tabs>
              <w:tab w:val="clear" w:pos="7609"/>
              <w:tab w:val="right" w:pos="9026" w:leader="dot"/>
            </w:tabs>
            <w:rPr/>
          </w:pPr>
          <w:hyperlink w:anchor="__RefHeading___Toc5747899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يستحب السجود بقصد التذلل أو التعظيم للّه تعالى</w:t>
            </w:r>
            <w:r>
              <w:rPr>
                <w:rStyle w:val="IndexLink"/>
                <w:rtl w:val="true"/>
              </w:rPr>
              <w:tab/>
            </w:r>
            <w:r>
              <w:rPr>
                <w:rStyle w:val="IndexLink"/>
              </w:rPr>
              <w:t>55</w:t>
            </w:r>
          </w:hyperlink>
        </w:p>
        <w:p>
          <w:pPr>
            <w:pStyle w:val="Contents6"/>
            <w:tabs>
              <w:tab w:val="clear" w:pos="7609"/>
              <w:tab w:val="right" w:pos="9026" w:leader="dot"/>
            </w:tabs>
            <w:rPr/>
          </w:pPr>
          <w:hyperlink w:anchor="__RefHeading___Toc5747901_417432637">
            <w:r>
              <w:rPr>
                <w:webHidden/>
                <w:rStyle w:val="IndexLink"/>
                <w:rtl w:val="true"/>
              </w:rPr>
              <w:t xml:space="preserve">مسألة </w:t>
            </w:r>
            <w:r>
              <w:rPr>
                <w:rStyle w:val="IndexLink"/>
              </w:rPr>
              <w:t>24</w:t>
            </w:r>
            <w:r>
              <w:rPr>
                <w:rStyle w:val="IndexLink"/>
                <w:rtl w:val="true"/>
              </w:rPr>
              <w:t xml:space="preserve">: </w:t>
            </w:r>
            <w:r>
              <w:rPr>
                <w:rStyle w:val="IndexLink"/>
                <w:rtl w:val="true"/>
              </w:rPr>
              <w:t>يحرم السجود لغير اللّه تعالى</w:t>
            </w:r>
            <w:r>
              <w:rPr>
                <w:rStyle w:val="IndexLink"/>
                <w:rtl w:val="true"/>
              </w:rPr>
              <w:tab/>
            </w:r>
            <w:r>
              <w:rPr>
                <w:rStyle w:val="IndexLink"/>
              </w:rPr>
              <w:t>56</w:t>
            </w:r>
          </w:hyperlink>
        </w:p>
        <w:p>
          <w:pPr>
            <w:pStyle w:val="Contents4"/>
            <w:tabs>
              <w:tab w:val="clear" w:pos="8176"/>
              <w:tab w:val="right" w:pos="9026" w:leader="dot"/>
            </w:tabs>
            <w:rPr/>
          </w:pPr>
          <w:hyperlink w:anchor="__RefHeading___Toc5747903_417432637">
            <w:r>
              <w:rPr>
                <w:webHidden/>
                <w:rStyle w:val="IndexLink"/>
                <w:rtl w:val="true"/>
              </w:rPr>
              <w:t>فصل في التشهد</w:t>
            </w:r>
            <w:r>
              <w:rPr>
                <w:rStyle w:val="IndexLink"/>
                <w:rtl w:val="true"/>
              </w:rPr>
              <w:tab/>
            </w:r>
            <w:r>
              <w:rPr>
                <w:rStyle w:val="IndexLink"/>
              </w:rPr>
              <w:t>58</w:t>
            </w:r>
          </w:hyperlink>
        </w:p>
        <w:p>
          <w:pPr>
            <w:pStyle w:val="Contents5"/>
            <w:tabs>
              <w:tab w:val="clear" w:pos="7892"/>
              <w:tab w:val="right" w:pos="9026" w:leader="dot"/>
            </w:tabs>
            <w:rPr/>
          </w:pPr>
          <w:hyperlink w:anchor="__RefHeading___Toc5747905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574790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بد من ذكر الشهادتين و الصلاة بألفاظها المتعارفة</w:t>
            </w:r>
            <w:r>
              <w:rPr>
                <w:rStyle w:val="IndexLink"/>
                <w:rtl w:val="true"/>
              </w:rPr>
              <w:tab/>
            </w:r>
            <w:r>
              <w:rPr>
                <w:rStyle w:val="IndexLink"/>
              </w:rPr>
              <w:t>65</w:t>
            </w:r>
          </w:hyperlink>
        </w:p>
        <w:p>
          <w:pPr>
            <w:pStyle w:val="Contents5"/>
            <w:tabs>
              <w:tab w:val="clear" w:pos="7892"/>
              <w:tab w:val="right" w:pos="9026" w:leader="dot"/>
            </w:tabs>
            <w:rPr/>
          </w:pPr>
          <w:hyperlink w:anchor="__RefHeading___Toc574790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يجزئ الجلوس فيه بأيّ كيفية كان</w:t>
            </w:r>
            <w:r>
              <w:rPr>
                <w:rStyle w:val="IndexLink"/>
                <w:rtl w:val="true"/>
              </w:rPr>
              <w:tab/>
            </w:r>
            <w:r>
              <w:rPr>
                <w:rStyle w:val="IndexLink"/>
              </w:rPr>
              <w:t>66</w:t>
            </w:r>
          </w:hyperlink>
        </w:p>
        <w:p>
          <w:pPr>
            <w:pStyle w:val="Contents5"/>
            <w:tabs>
              <w:tab w:val="clear" w:pos="7892"/>
              <w:tab w:val="right" w:pos="9026" w:leader="dot"/>
            </w:tabs>
            <w:rPr/>
          </w:pPr>
          <w:hyperlink w:anchor="__RefHeading___Toc5747911_417432637">
            <w:r>
              <w:rPr>
                <w:webHidden/>
                <w:rStyle w:val="IndexLink"/>
                <w:rtl w:val="true"/>
              </w:rPr>
              <w:t xml:space="preserve">مسألة </w:t>
            </w:r>
            <w:r>
              <w:rPr>
                <w:rStyle w:val="IndexLink"/>
              </w:rPr>
              <w:t>3</w:t>
            </w:r>
            <w:r>
              <w:rPr>
                <w:rStyle w:val="IndexLink"/>
                <w:rtl w:val="true"/>
              </w:rPr>
              <w:t xml:space="preserve">: </w:t>
            </w:r>
            <w:r>
              <w:rPr>
                <w:rStyle w:val="IndexLink"/>
                <w:rtl w:val="true"/>
              </w:rPr>
              <w:t>من لا يعلم الذكر يجب عليه التعلم</w:t>
            </w:r>
            <w:r>
              <w:rPr>
                <w:rStyle w:val="IndexLink"/>
                <w:rtl w:val="true"/>
              </w:rPr>
              <w:tab/>
            </w:r>
            <w:r>
              <w:rPr>
                <w:rStyle w:val="IndexLink"/>
              </w:rPr>
              <w:t>66</w:t>
            </w:r>
          </w:hyperlink>
        </w:p>
        <w:p>
          <w:pPr>
            <w:pStyle w:val="Contents5"/>
            <w:tabs>
              <w:tab w:val="clear" w:pos="7892"/>
              <w:tab w:val="right" w:pos="9026" w:leader="dot"/>
            </w:tabs>
            <w:rPr/>
          </w:pPr>
          <w:hyperlink w:anchor="__RefHeading___Toc574791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في التشهد أمور</w:t>
            </w:r>
            <w:r>
              <w:rPr>
                <w:rStyle w:val="IndexLink"/>
                <w:rtl w:val="true"/>
              </w:rPr>
              <w:tab/>
            </w:r>
            <w:r>
              <w:rPr>
                <w:rStyle w:val="IndexLink"/>
              </w:rPr>
              <w:t>67</w:t>
            </w:r>
          </w:hyperlink>
        </w:p>
        <w:p>
          <w:pPr>
            <w:pStyle w:val="Contents6"/>
            <w:tabs>
              <w:tab w:val="clear" w:pos="7609"/>
              <w:tab w:val="right" w:pos="9026" w:leader="dot"/>
            </w:tabs>
            <w:rPr/>
          </w:pPr>
          <w:hyperlink w:anchor="__RefHeading___Toc5747915_41743263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5747917_417432637">
            <w:r>
              <w:rPr>
                <w:webHidden/>
                <w:rStyle w:val="IndexLink"/>
                <w:rtl w:val="true"/>
              </w:rPr>
              <w:t>الأول أن يجلس الرجل متوركا</w:t>
            </w:r>
            <w:r>
              <w:rPr>
                <w:rStyle w:val="IndexLink"/>
                <w:rtl w:val="true"/>
              </w:rPr>
              <w:tab/>
            </w:r>
            <w:r>
              <w:rPr>
                <w:rStyle w:val="IndexLink"/>
              </w:rPr>
              <w:t>67</w:t>
            </w:r>
          </w:hyperlink>
        </w:p>
        <w:p>
          <w:pPr>
            <w:pStyle w:val="Contents6"/>
            <w:tabs>
              <w:tab w:val="clear" w:pos="7609"/>
              <w:tab w:val="right" w:pos="9026" w:leader="dot"/>
            </w:tabs>
            <w:rPr/>
          </w:pPr>
          <w:hyperlink w:anchor="__RefHeading___Toc5747919_417432637">
            <w:r>
              <w:rPr>
                <w:webHidden/>
                <w:rStyle w:val="IndexLink"/>
                <w:rtl w:val="true"/>
              </w:rPr>
              <w:t>الثاني</w:t>
            </w:r>
            <w:r>
              <w:rPr>
                <w:rStyle w:val="IndexLink"/>
                <w:rtl w:val="true"/>
              </w:rPr>
              <w:t xml:space="preserve">: </w:t>
            </w:r>
            <w:r>
              <w:rPr>
                <w:rStyle w:val="IndexLink"/>
                <w:rtl w:val="true"/>
              </w:rPr>
              <w:t>أن يقول قبل الشروع في الذكر</w:t>
            </w:r>
            <w:r>
              <w:rPr>
                <w:rStyle w:val="IndexLink"/>
                <w:rtl w:val="true"/>
              </w:rPr>
              <w:t>: «</w:t>
            </w:r>
            <w:r>
              <w:rPr>
                <w:rStyle w:val="IndexLink"/>
                <w:rtl w:val="true"/>
              </w:rPr>
              <w:t>الحمد للّه</w:t>
            </w:r>
            <w:r>
              <w:rPr>
                <w:rStyle w:val="IndexLink"/>
                <w:rtl w:val="true"/>
              </w:rPr>
              <w:t>»</w:t>
            </w:r>
            <w:r>
              <w:rPr>
                <w:rStyle w:val="IndexLink"/>
                <w:rtl w:val="true"/>
              </w:rPr>
              <w:t>،</w:t>
            </w:r>
            <w:r>
              <w:rPr>
                <w:rStyle w:val="IndexLink"/>
                <w:rtl w:val="true"/>
              </w:rPr>
              <w:tab/>
            </w:r>
            <w:r>
              <w:rPr>
                <w:rStyle w:val="IndexLink"/>
              </w:rPr>
              <w:t>67</w:t>
            </w:r>
          </w:hyperlink>
        </w:p>
        <w:p>
          <w:pPr>
            <w:pStyle w:val="Contents6"/>
            <w:tabs>
              <w:tab w:val="clear" w:pos="7609"/>
              <w:tab w:val="right" w:pos="9026" w:leader="dot"/>
            </w:tabs>
            <w:rPr/>
          </w:pPr>
          <w:hyperlink w:anchor="__RefHeading___Toc5747921_417432637">
            <w:r>
              <w:rPr>
                <w:webHidden/>
                <w:rStyle w:val="IndexLink"/>
                <w:rtl w:val="true"/>
              </w:rPr>
              <w:t>الثالث</w:t>
            </w:r>
            <w:r>
              <w:rPr>
                <w:rStyle w:val="IndexLink"/>
                <w:rtl w:val="true"/>
              </w:rPr>
              <w:t xml:space="preserve">: </w:t>
            </w:r>
            <w:r>
              <w:rPr>
                <w:rStyle w:val="IndexLink"/>
                <w:rtl w:val="true"/>
              </w:rPr>
              <w:t>أن يجعل يديه على فخذيه</w:t>
            </w:r>
            <w:r>
              <w:rPr>
                <w:rStyle w:val="IndexLink"/>
                <w:rtl w:val="true"/>
              </w:rPr>
              <w:tab/>
            </w:r>
            <w:r>
              <w:rPr>
                <w:rStyle w:val="IndexLink"/>
              </w:rPr>
              <w:t>68</w:t>
            </w:r>
          </w:hyperlink>
        </w:p>
        <w:p>
          <w:pPr>
            <w:pStyle w:val="Contents6"/>
            <w:tabs>
              <w:tab w:val="clear" w:pos="7609"/>
              <w:tab w:val="right" w:pos="9026" w:leader="dot"/>
            </w:tabs>
            <w:rPr/>
          </w:pPr>
          <w:hyperlink w:anchor="__RefHeading___Toc5747923_417432637">
            <w:r>
              <w:rPr>
                <w:webHidden/>
                <w:rStyle w:val="IndexLink"/>
                <w:rtl w:val="true"/>
              </w:rPr>
              <w:t>الرابع</w:t>
            </w:r>
            <w:r>
              <w:rPr>
                <w:rStyle w:val="IndexLink"/>
                <w:rtl w:val="true"/>
              </w:rPr>
              <w:t xml:space="preserve">: </w:t>
            </w:r>
            <w:r>
              <w:rPr>
                <w:rStyle w:val="IndexLink"/>
                <w:rtl w:val="true"/>
              </w:rPr>
              <w:t>أن يكون نظره إلى حجره</w:t>
            </w:r>
            <w:r>
              <w:rPr>
                <w:rStyle w:val="IndexLink"/>
                <w:rtl w:val="true"/>
              </w:rPr>
              <w:tab/>
            </w:r>
            <w:r>
              <w:rPr>
                <w:rStyle w:val="IndexLink"/>
              </w:rPr>
              <w:t>68</w:t>
            </w:r>
          </w:hyperlink>
        </w:p>
        <w:p>
          <w:pPr>
            <w:pStyle w:val="Contents6"/>
            <w:tabs>
              <w:tab w:val="clear" w:pos="7609"/>
              <w:tab w:val="right" w:pos="9026" w:leader="dot"/>
            </w:tabs>
            <w:rPr/>
          </w:pPr>
          <w:hyperlink w:anchor="__RefHeading___Toc5747925_417432637">
            <w:r>
              <w:rPr>
                <w:webHidden/>
                <w:rStyle w:val="IndexLink"/>
                <w:rtl w:val="true"/>
              </w:rPr>
              <w:t>الخامس</w:t>
            </w:r>
            <w:r>
              <w:rPr>
                <w:rStyle w:val="IndexLink"/>
                <w:rtl w:val="true"/>
              </w:rPr>
              <w:t xml:space="preserve">: </w:t>
            </w:r>
            <w:r>
              <w:rPr>
                <w:rStyle w:val="IndexLink"/>
                <w:rtl w:val="true"/>
              </w:rPr>
              <w:t>أن يقول بعد قوله</w:t>
            </w:r>
            <w:r>
              <w:rPr>
                <w:rStyle w:val="IndexLink"/>
                <w:rtl w:val="true"/>
              </w:rPr>
              <w:t>: «</w:t>
            </w:r>
            <w:r>
              <w:rPr>
                <w:rStyle w:val="IndexLink"/>
                <w:rtl w:val="true"/>
              </w:rPr>
              <w:t>و أشهد أنّ محمدا عبده و رسوله</w:t>
            </w:r>
            <w:r>
              <w:rPr>
                <w:rStyle w:val="IndexLink"/>
                <w:rtl w:val="true"/>
              </w:rPr>
              <w:t>»: «</w:t>
            </w:r>
            <w:r>
              <w:rPr>
                <w:rStyle w:val="IndexLink"/>
                <w:rtl w:val="true"/>
              </w:rPr>
              <w:t>أرسله بالحق بشيرا</w:t>
            </w:r>
            <w:r>
              <w:rPr>
                <w:rStyle w:val="IndexLink"/>
                <w:rtl w:val="true"/>
              </w:rPr>
              <w:tab/>
            </w:r>
            <w:r>
              <w:rPr>
                <w:rStyle w:val="IndexLink"/>
              </w:rPr>
              <w:t>68</w:t>
            </w:r>
          </w:hyperlink>
        </w:p>
        <w:p>
          <w:pPr>
            <w:pStyle w:val="Contents6"/>
            <w:tabs>
              <w:tab w:val="clear" w:pos="7609"/>
              <w:tab w:val="right" w:pos="9026" w:leader="dot"/>
            </w:tabs>
            <w:rPr/>
          </w:pPr>
          <w:hyperlink w:anchor="__RefHeading___Toc5747927_417432637">
            <w:r>
              <w:rPr>
                <w:webHidden/>
                <w:rStyle w:val="IndexLink"/>
                <w:rtl w:val="true"/>
              </w:rPr>
              <w:t>السادس</w:t>
            </w:r>
            <w:r>
              <w:rPr>
                <w:rStyle w:val="IndexLink"/>
                <w:rtl w:val="true"/>
              </w:rPr>
              <w:t xml:space="preserve">: </w:t>
            </w:r>
            <w:r>
              <w:rPr>
                <w:rStyle w:val="IndexLink"/>
                <w:rtl w:val="true"/>
              </w:rPr>
              <w:t>أن يقول بعد الصلاة</w:t>
            </w:r>
            <w:r>
              <w:rPr>
                <w:rStyle w:val="IndexLink"/>
                <w:rtl w:val="true"/>
              </w:rPr>
              <w:t>: «</w:t>
            </w:r>
            <w:r>
              <w:rPr>
                <w:rStyle w:val="IndexLink"/>
                <w:rtl w:val="true"/>
              </w:rPr>
              <w:t>و تقبّل شفاعته و ارفع درجته</w:t>
            </w:r>
            <w:r>
              <w:rPr>
                <w:rStyle w:val="IndexLink"/>
                <w:rtl w:val="true"/>
              </w:rPr>
              <w:t>»</w:t>
              <w:tab/>
            </w:r>
            <w:r>
              <w:rPr>
                <w:rStyle w:val="IndexLink"/>
              </w:rPr>
              <w:t>68</w:t>
            </w:r>
          </w:hyperlink>
        </w:p>
        <w:p>
          <w:pPr>
            <w:pStyle w:val="Contents6"/>
            <w:tabs>
              <w:tab w:val="clear" w:pos="7609"/>
              <w:tab w:val="right" w:pos="9026" w:leader="dot"/>
            </w:tabs>
            <w:rPr/>
          </w:pPr>
          <w:hyperlink w:anchor="__RefHeading___Toc5747929_417432637">
            <w:r>
              <w:rPr>
                <w:webHidden/>
                <w:rStyle w:val="IndexLink"/>
                <w:rtl w:val="true"/>
              </w:rPr>
              <w:t>السابع</w:t>
            </w:r>
            <w:r>
              <w:rPr>
                <w:rStyle w:val="IndexLink"/>
                <w:rtl w:val="true"/>
              </w:rPr>
              <w:t xml:space="preserve">: </w:t>
            </w:r>
            <w:r>
              <w:rPr>
                <w:rStyle w:val="IndexLink"/>
                <w:rtl w:val="true"/>
              </w:rPr>
              <w:t>أن يقول في التشهد الأول و الثاني ما في موثقة أبي بصير</w:t>
            </w:r>
            <w:r>
              <w:rPr>
                <w:rStyle w:val="IndexLink"/>
                <w:rtl w:val="true"/>
              </w:rPr>
              <w:tab/>
            </w:r>
            <w:r>
              <w:rPr>
                <w:rStyle w:val="IndexLink"/>
              </w:rPr>
              <w:t>69</w:t>
            </w:r>
          </w:hyperlink>
        </w:p>
        <w:p>
          <w:pPr>
            <w:pStyle w:val="Contents6"/>
            <w:tabs>
              <w:tab w:val="clear" w:pos="7609"/>
              <w:tab w:val="right" w:pos="9026" w:leader="dot"/>
            </w:tabs>
            <w:rPr/>
          </w:pPr>
          <w:hyperlink w:anchor="__RefHeading___Toc5747931_417432637">
            <w:r>
              <w:rPr>
                <w:webHidden/>
                <w:rStyle w:val="IndexLink"/>
                <w:rtl w:val="true"/>
              </w:rPr>
              <w:t>الثامن</w:t>
            </w:r>
            <w:r>
              <w:rPr>
                <w:rStyle w:val="IndexLink"/>
                <w:rtl w:val="true"/>
              </w:rPr>
              <w:t xml:space="preserve">: </w:t>
            </w:r>
            <w:r>
              <w:rPr>
                <w:rStyle w:val="IndexLink"/>
                <w:rtl w:val="true"/>
              </w:rPr>
              <w:t xml:space="preserve">أن يسبّح سبعا </w:t>
            </w:r>
            <w:r>
              <w:rPr>
                <w:rStyle w:val="IndexLink"/>
              </w:rPr>
              <w:t>31</w:t>
            </w:r>
            <w:r>
              <w:rPr>
                <w:rStyle w:val="IndexLink"/>
                <w:rtl w:val="true"/>
              </w:rPr>
              <w:t xml:space="preserve"> </w:t>
            </w:r>
            <w:r>
              <w:rPr>
                <w:rStyle w:val="IndexLink"/>
                <w:rtl w:val="true"/>
              </w:rPr>
              <w:t>بعد التشهد الأول</w:t>
            </w:r>
            <w:r>
              <w:rPr>
                <w:rStyle w:val="IndexLink"/>
                <w:rtl w:val="true"/>
              </w:rPr>
              <w:tab/>
            </w:r>
            <w:r>
              <w:rPr>
                <w:rStyle w:val="IndexLink"/>
              </w:rPr>
              <w:t>70</w:t>
            </w:r>
          </w:hyperlink>
        </w:p>
        <w:p>
          <w:pPr>
            <w:pStyle w:val="Contents6"/>
            <w:tabs>
              <w:tab w:val="clear" w:pos="7609"/>
              <w:tab w:val="right" w:pos="9026" w:leader="dot"/>
            </w:tabs>
            <w:rPr/>
          </w:pPr>
          <w:hyperlink w:anchor="__RefHeading___Toc5747933_417432637">
            <w:r>
              <w:rPr>
                <w:webHidden/>
                <w:rStyle w:val="IndexLink"/>
                <w:rtl w:val="true"/>
              </w:rPr>
              <w:t>التاسع</w:t>
            </w:r>
            <w:r>
              <w:rPr>
                <w:rStyle w:val="IndexLink"/>
                <w:rtl w:val="true"/>
              </w:rPr>
              <w:t xml:space="preserve">: </w:t>
            </w:r>
            <w:r>
              <w:rPr>
                <w:rStyle w:val="IndexLink"/>
                <w:rtl w:val="true"/>
              </w:rPr>
              <w:t xml:space="preserve">أن يقول </w:t>
            </w:r>
            <w:r>
              <w:rPr>
                <w:rStyle w:val="IndexLink"/>
              </w:rPr>
              <w:t>32</w:t>
            </w:r>
            <w:r>
              <w:rPr>
                <w:rStyle w:val="IndexLink"/>
                <w:rtl w:val="true"/>
              </w:rPr>
              <w:t>: «</w:t>
            </w:r>
            <w:r>
              <w:rPr>
                <w:rStyle w:val="IndexLink"/>
                <w:rtl w:val="true"/>
              </w:rPr>
              <w:t xml:space="preserve">بحول اللّه و قوته </w:t>
            </w:r>
            <w:r>
              <w:rPr>
                <w:rStyle w:val="IndexLink"/>
                <w:rtl w:val="true"/>
              </w:rPr>
              <w:t>..»</w:t>
              <w:tab/>
            </w:r>
            <w:r>
              <w:rPr>
                <w:rStyle w:val="IndexLink"/>
              </w:rPr>
              <w:t>70</w:t>
            </w:r>
          </w:hyperlink>
        </w:p>
        <w:p>
          <w:pPr>
            <w:pStyle w:val="Contents6"/>
            <w:tabs>
              <w:tab w:val="clear" w:pos="7609"/>
              <w:tab w:val="right" w:pos="9026" w:leader="dot"/>
            </w:tabs>
            <w:rPr/>
          </w:pPr>
          <w:hyperlink w:anchor="__RefHeading___Toc5747935_417432637">
            <w:r>
              <w:rPr>
                <w:webHidden/>
                <w:rStyle w:val="IndexLink"/>
                <w:rtl w:val="true"/>
              </w:rPr>
              <w:t>العاشر</w:t>
            </w:r>
            <w:r>
              <w:rPr>
                <w:rStyle w:val="IndexLink"/>
                <w:rtl w:val="true"/>
              </w:rPr>
              <w:t xml:space="preserve">: </w:t>
            </w:r>
            <w:r>
              <w:rPr>
                <w:rStyle w:val="IndexLink"/>
                <w:rtl w:val="true"/>
              </w:rPr>
              <w:t>أن تضم المرأة فخذيها حال الجلوس للتشهد</w:t>
            </w:r>
            <w:r>
              <w:rPr>
                <w:rStyle w:val="IndexLink"/>
                <w:rtl w:val="true"/>
              </w:rPr>
              <w:tab/>
            </w:r>
            <w:r>
              <w:rPr>
                <w:rStyle w:val="IndexLink"/>
              </w:rPr>
              <w:t>71</w:t>
            </w:r>
          </w:hyperlink>
        </w:p>
        <w:p>
          <w:pPr>
            <w:pStyle w:val="Contents5"/>
            <w:tabs>
              <w:tab w:val="clear" w:pos="7892"/>
              <w:tab w:val="right" w:pos="9026" w:leader="dot"/>
            </w:tabs>
            <w:rPr/>
          </w:pPr>
          <w:hyperlink w:anchor="__RefHeading___Toc5747937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يكره الإقعاء حال التشهد</w:t>
            </w:r>
            <w:r>
              <w:rPr>
                <w:rStyle w:val="IndexLink"/>
                <w:rtl w:val="true"/>
              </w:rPr>
              <w:tab/>
            </w:r>
            <w:r>
              <w:rPr>
                <w:rStyle w:val="IndexLink"/>
              </w:rPr>
              <w:t>71</w:t>
            </w:r>
          </w:hyperlink>
        </w:p>
        <w:p>
          <w:pPr>
            <w:pStyle w:val="Contents4"/>
            <w:tabs>
              <w:tab w:val="clear" w:pos="8176"/>
              <w:tab w:val="right" w:pos="9026" w:leader="dot"/>
            </w:tabs>
            <w:rPr/>
          </w:pPr>
          <w:hyperlink w:anchor="__RefHeading___Toc5747939_417432637">
            <w:r>
              <w:rPr>
                <w:webHidden/>
                <w:rStyle w:val="IndexLink"/>
                <w:rtl w:val="true"/>
              </w:rPr>
              <w:t>فصل في التسليم</w:t>
            </w:r>
            <w:r>
              <w:rPr>
                <w:rStyle w:val="IndexLink"/>
                <w:rtl w:val="true"/>
              </w:rPr>
              <w:tab/>
            </w:r>
            <w:r>
              <w:rPr>
                <w:rStyle w:val="IndexLink"/>
              </w:rPr>
              <w:t>72</w:t>
            </w:r>
          </w:hyperlink>
        </w:p>
        <w:p>
          <w:pPr>
            <w:pStyle w:val="Contents5"/>
            <w:tabs>
              <w:tab w:val="clear" w:pos="7892"/>
              <w:tab w:val="right" w:pos="9026" w:leader="dot"/>
            </w:tabs>
            <w:rPr/>
          </w:pPr>
          <w:hyperlink w:anchor="__RefHeading___Toc5747941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74794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أحدث أو أتى ببعض المنافيات الأخر قبل السلام بطلت الصلاة</w:t>
            </w:r>
            <w:r>
              <w:rPr>
                <w:rStyle w:val="IndexLink"/>
                <w:rtl w:val="true"/>
              </w:rPr>
              <w:tab/>
            </w:r>
            <w:r>
              <w:rPr>
                <w:rStyle w:val="IndexLink"/>
              </w:rPr>
              <w:t>87</w:t>
            </w:r>
          </w:hyperlink>
        </w:p>
        <w:p>
          <w:pPr>
            <w:pStyle w:val="Contents5"/>
            <w:tabs>
              <w:tab w:val="clear" w:pos="7892"/>
              <w:tab w:val="right" w:pos="9026" w:leader="dot"/>
            </w:tabs>
            <w:rPr/>
          </w:pPr>
          <w:hyperlink w:anchor="__RefHeading___Toc574794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يشترط فيه نية الخروج من الصلاة</w:t>
            </w:r>
            <w:r>
              <w:rPr>
                <w:rStyle w:val="IndexLink"/>
                <w:rtl w:val="true"/>
              </w:rPr>
              <w:tab/>
            </w:r>
            <w:r>
              <w:rPr>
                <w:rStyle w:val="IndexLink"/>
              </w:rPr>
              <w:t>88</w:t>
            </w:r>
          </w:hyperlink>
        </w:p>
        <w:p>
          <w:pPr>
            <w:pStyle w:val="Contents5"/>
            <w:tabs>
              <w:tab w:val="clear" w:pos="7892"/>
              <w:tab w:val="right" w:pos="9026" w:leader="dot"/>
            </w:tabs>
            <w:rPr/>
          </w:pPr>
          <w:hyperlink w:anchor="__RefHeading___Toc574794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تعلم السلام على نحو ما مر في التشهد</w:t>
            </w:r>
            <w:r>
              <w:rPr>
                <w:rStyle w:val="IndexLink"/>
                <w:rtl w:val="true"/>
              </w:rPr>
              <w:tab/>
            </w:r>
            <w:r>
              <w:rPr>
                <w:rStyle w:val="IndexLink"/>
              </w:rPr>
              <w:t>89</w:t>
            </w:r>
          </w:hyperlink>
        </w:p>
        <w:p>
          <w:pPr>
            <w:pStyle w:val="Contents5"/>
            <w:tabs>
              <w:tab w:val="clear" w:pos="7892"/>
              <w:tab w:val="right" w:pos="9026" w:leader="dot"/>
            </w:tabs>
            <w:rPr/>
          </w:pPr>
          <w:hyperlink w:anchor="__RefHeading___Toc574794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التورك في الجلوس حاله</w:t>
            </w:r>
            <w:r>
              <w:rPr>
                <w:rStyle w:val="IndexLink"/>
                <w:rtl w:val="true"/>
              </w:rPr>
              <w:tab/>
            </w:r>
            <w:r>
              <w:rPr>
                <w:rStyle w:val="IndexLink"/>
              </w:rPr>
              <w:t>89</w:t>
            </w:r>
          </w:hyperlink>
        </w:p>
        <w:p>
          <w:pPr>
            <w:pStyle w:val="Contents5"/>
            <w:tabs>
              <w:tab w:val="clear" w:pos="7892"/>
              <w:tab w:val="right" w:pos="9026" w:leader="dot"/>
            </w:tabs>
            <w:rPr/>
          </w:pPr>
          <w:hyperlink w:anchor="__RefHeading___Toc5747951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الأحوط أن لا يقصد بالتسليم التحية حقيقة</w:t>
            </w:r>
            <w:r>
              <w:rPr>
                <w:rStyle w:val="IndexLink"/>
                <w:rtl w:val="true"/>
              </w:rPr>
              <w:tab/>
            </w:r>
            <w:r>
              <w:rPr>
                <w:rStyle w:val="IndexLink"/>
              </w:rPr>
              <w:t>90</w:t>
            </w:r>
          </w:hyperlink>
        </w:p>
        <w:p>
          <w:pPr>
            <w:pStyle w:val="Contents5"/>
            <w:tabs>
              <w:tab w:val="clear" w:pos="7892"/>
              <w:tab w:val="right" w:pos="9026" w:leader="dot"/>
            </w:tabs>
            <w:rPr/>
          </w:pPr>
          <w:hyperlink w:anchor="__RefHeading___Toc574795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يستحب للمنفرد و الإمام الإيماء بالتسليم الأخير إلى يمينه، بمؤخر عينه أو بأنفه</w:t>
            </w:r>
            <w:r>
              <w:rPr>
                <w:rStyle w:val="IndexLink"/>
                <w:rtl w:val="true"/>
              </w:rPr>
              <w:tab/>
            </w:r>
            <w:r>
              <w:rPr>
                <w:rStyle w:val="IndexLink"/>
              </w:rPr>
              <w:t>91</w:t>
            </w:r>
          </w:hyperlink>
        </w:p>
        <w:p>
          <w:pPr>
            <w:pStyle w:val="Contents5"/>
            <w:tabs>
              <w:tab w:val="clear" w:pos="7892"/>
              <w:tab w:val="right" w:pos="9026" w:leader="dot"/>
            </w:tabs>
            <w:rPr/>
          </w:pPr>
          <w:hyperlink w:anchor="__RefHeading___Toc5747955_417432637">
            <w:r>
              <w:rPr>
                <w:webHidden/>
                <w:rStyle w:val="IndexLink"/>
                <w:rtl w:val="true"/>
              </w:rPr>
              <w:t xml:space="preserve">مسألة </w:t>
            </w:r>
            <w:r>
              <w:rPr>
                <w:rStyle w:val="IndexLink"/>
              </w:rPr>
              <w:t>7</w:t>
            </w:r>
            <w:r>
              <w:rPr>
                <w:rStyle w:val="IndexLink"/>
                <w:rtl w:val="true"/>
              </w:rPr>
              <w:t xml:space="preserve">: </w:t>
            </w:r>
            <w:r>
              <w:rPr>
                <w:rStyle w:val="IndexLink"/>
                <w:rtl w:val="true"/>
              </w:rPr>
              <w:t>قد مر سابقا في الأوقات أنّه إذا شرع في الصلاة قبل الوقت و دخل عليه</w:t>
            </w:r>
            <w:r>
              <w:rPr>
                <w:rStyle w:val="IndexLink"/>
                <w:rtl w:val="true"/>
              </w:rPr>
              <w:tab/>
            </w:r>
            <w:r>
              <w:rPr>
                <w:rStyle w:val="IndexLink"/>
              </w:rPr>
              <w:t>93</w:t>
            </w:r>
          </w:hyperlink>
        </w:p>
        <w:p>
          <w:pPr>
            <w:pStyle w:val="Contents4"/>
            <w:tabs>
              <w:tab w:val="clear" w:pos="8176"/>
              <w:tab w:val="right" w:pos="9026" w:leader="dot"/>
            </w:tabs>
            <w:rPr/>
          </w:pPr>
          <w:hyperlink w:anchor="__RefHeading___Toc5747957_417432637">
            <w:r>
              <w:rPr>
                <w:webHidden/>
                <w:rStyle w:val="IndexLink"/>
                <w:rtl w:val="true"/>
              </w:rPr>
              <w:t>فصل في الترتيب</w:t>
            </w:r>
            <w:r>
              <w:rPr>
                <w:rStyle w:val="IndexLink"/>
                <w:rtl w:val="true"/>
              </w:rPr>
              <w:tab/>
            </w:r>
            <w:r>
              <w:rPr>
                <w:rStyle w:val="IndexLink"/>
              </w:rPr>
              <w:t>95</w:t>
            </w:r>
          </w:hyperlink>
        </w:p>
        <w:p>
          <w:pPr>
            <w:pStyle w:val="Contents5"/>
            <w:tabs>
              <w:tab w:val="clear" w:pos="7892"/>
              <w:tab w:val="right" w:pos="9026" w:leader="dot"/>
            </w:tabs>
            <w:rPr/>
          </w:pPr>
          <w:hyperlink w:anchor="__RefHeading___Toc5747959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574796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خالف الترتيب في الركعات سهوا كأن أتى بالركعة الثالثة في محلّ الثانية</w:t>
            </w:r>
            <w:r>
              <w:rPr>
                <w:rStyle w:val="IndexLink"/>
                <w:rtl w:val="true"/>
              </w:rPr>
              <w:tab/>
            </w:r>
            <w:r>
              <w:rPr>
                <w:rStyle w:val="IndexLink"/>
              </w:rPr>
              <w:t>96</w:t>
            </w:r>
          </w:hyperlink>
        </w:p>
        <w:p>
          <w:pPr>
            <w:pStyle w:val="Contents4"/>
            <w:tabs>
              <w:tab w:val="clear" w:pos="8176"/>
              <w:tab w:val="right" w:pos="9026" w:leader="dot"/>
            </w:tabs>
            <w:rPr/>
          </w:pPr>
          <w:hyperlink w:anchor="__RefHeading___Toc5747963_417432637">
            <w:r>
              <w:rPr>
                <w:webHidden/>
                <w:rStyle w:val="IndexLink"/>
                <w:rtl w:val="true"/>
              </w:rPr>
              <w:t>فصل في الموالاة</w:t>
            </w:r>
            <w:r>
              <w:rPr>
                <w:rStyle w:val="IndexLink"/>
                <w:rtl w:val="true"/>
              </w:rPr>
              <w:tab/>
            </w:r>
            <w:r>
              <w:rPr>
                <w:rStyle w:val="IndexLink"/>
              </w:rPr>
              <w:t>97</w:t>
            </w:r>
          </w:hyperlink>
        </w:p>
        <w:p>
          <w:pPr>
            <w:pStyle w:val="Contents5"/>
            <w:tabs>
              <w:tab w:val="clear" w:pos="7892"/>
              <w:tab w:val="right" w:pos="9026" w:leader="dot"/>
            </w:tabs>
            <w:rPr/>
          </w:pPr>
          <w:hyperlink w:anchor="__RefHeading___Toc5747965_41743263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5747967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تطويل الركوع، أو السجود، أو إكثار الأذكار، أو قراءة السور الطوال، لا تعدّ من المحو</w:t>
            </w:r>
            <w:r>
              <w:rPr>
                <w:rStyle w:val="IndexLink"/>
                <w:rtl w:val="true"/>
              </w:rPr>
              <w:tab/>
            </w:r>
            <w:r>
              <w:rPr>
                <w:rStyle w:val="IndexLink"/>
              </w:rPr>
              <w:t>98</w:t>
            </w:r>
          </w:hyperlink>
        </w:p>
        <w:p>
          <w:pPr>
            <w:pStyle w:val="Contents5"/>
            <w:tabs>
              <w:tab w:val="clear" w:pos="7892"/>
              <w:tab w:val="right" w:pos="9026" w:leader="dot"/>
            </w:tabs>
            <w:rPr/>
          </w:pPr>
          <w:hyperlink w:anchor="__RefHeading___Toc5747969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الأحوط مراعاة الموالاة العرفية</w:t>
            </w:r>
            <w:r>
              <w:rPr>
                <w:rStyle w:val="IndexLink"/>
                <w:rtl w:val="true"/>
              </w:rPr>
              <w:tab/>
            </w:r>
            <w:r>
              <w:rPr>
                <w:rStyle w:val="IndexLink"/>
              </w:rPr>
              <w:t>99</w:t>
            </w:r>
          </w:hyperlink>
        </w:p>
        <w:p>
          <w:pPr>
            <w:pStyle w:val="Contents5"/>
            <w:tabs>
              <w:tab w:val="clear" w:pos="7892"/>
              <w:tab w:val="right" w:pos="9026" w:leader="dot"/>
            </w:tabs>
            <w:rPr/>
          </w:pPr>
          <w:hyperlink w:anchor="__RefHeading___Toc574797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نذر الموالاة بالمعنى المذكور</w:t>
            </w:r>
            <w:r>
              <w:rPr>
                <w:rStyle w:val="IndexLink"/>
                <w:rtl w:val="true"/>
              </w:rPr>
              <w:tab/>
            </w:r>
            <w:r>
              <w:rPr>
                <w:rStyle w:val="IndexLink"/>
              </w:rPr>
              <w:t>99</w:t>
            </w:r>
          </w:hyperlink>
        </w:p>
        <w:p>
          <w:pPr>
            <w:pStyle w:val="Contents3"/>
            <w:tabs>
              <w:tab w:val="clear" w:pos="8459"/>
              <w:tab w:val="right" w:pos="9026" w:leader="dot"/>
            </w:tabs>
            <w:rPr/>
          </w:pPr>
          <w:hyperlink w:anchor="__RefHeading___Toc5747973_417432637">
            <w:r>
              <w:rPr>
                <w:webHidden/>
                <w:rStyle w:val="IndexLink"/>
                <w:rtl w:val="true"/>
              </w:rPr>
              <w:t>فصل في القنوت</w:t>
            </w:r>
            <w:r>
              <w:rPr>
                <w:rStyle w:val="IndexLink"/>
                <w:rtl w:val="true"/>
              </w:rPr>
              <w:tab/>
            </w:r>
            <w:r>
              <w:rPr>
                <w:rStyle w:val="IndexLink"/>
              </w:rPr>
              <w:t>100</w:t>
            </w:r>
          </w:hyperlink>
        </w:p>
        <w:p>
          <w:pPr>
            <w:pStyle w:val="Contents4"/>
            <w:tabs>
              <w:tab w:val="clear" w:pos="8176"/>
              <w:tab w:val="right" w:pos="9026" w:leader="dot"/>
            </w:tabs>
            <w:rPr/>
          </w:pPr>
          <w:hyperlink w:anchor="__RefHeading___Toc5747975_41743263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5747977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تجوز قراءة القرآن في القنوت</w:t>
            </w:r>
            <w:r>
              <w:rPr>
                <w:rStyle w:val="IndexLink"/>
                <w:rtl w:val="true"/>
              </w:rPr>
              <w:tab/>
            </w:r>
            <w:r>
              <w:rPr>
                <w:rStyle w:val="IndexLink"/>
              </w:rPr>
              <w:t>107</w:t>
            </w:r>
          </w:hyperlink>
        </w:p>
        <w:p>
          <w:pPr>
            <w:pStyle w:val="Contents4"/>
            <w:tabs>
              <w:tab w:val="clear" w:pos="8176"/>
              <w:tab w:val="right" w:pos="9026" w:leader="dot"/>
            </w:tabs>
            <w:rPr/>
          </w:pPr>
          <w:hyperlink w:anchor="__RefHeading___Toc5747979_417432637">
            <w:r>
              <w:rPr>
                <w:webHidden/>
                <w:rStyle w:val="IndexLink"/>
                <w:rtl w:val="true"/>
              </w:rPr>
              <w:t xml:space="preserve">مسألة </w:t>
            </w:r>
            <w:r>
              <w:rPr>
                <w:rStyle w:val="IndexLink"/>
              </w:rPr>
              <w:t>2</w:t>
            </w:r>
            <w:r>
              <w:rPr>
                <w:rStyle w:val="IndexLink"/>
                <w:rtl w:val="true"/>
              </w:rPr>
              <w:t xml:space="preserve">: </w:t>
            </w:r>
            <w:r>
              <w:rPr>
                <w:rStyle w:val="IndexLink"/>
                <w:rtl w:val="true"/>
              </w:rPr>
              <w:t>تجوز قراءة الأشعار المشتملة على الدعاء و المناجاة</w:t>
            </w:r>
            <w:r>
              <w:rPr>
                <w:rStyle w:val="IndexLink"/>
                <w:rtl w:val="true"/>
              </w:rPr>
              <w:tab/>
            </w:r>
            <w:r>
              <w:rPr>
                <w:rStyle w:val="IndexLink"/>
              </w:rPr>
              <w:t>107</w:t>
            </w:r>
          </w:hyperlink>
        </w:p>
        <w:p>
          <w:pPr>
            <w:pStyle w:val="Contents4"/>
            <w:tabs>
              <w:tab w:val="clear" w:pos="8176"/>
              <w:tab w:val="right" w:pos="9026" w:leader="dot"/>
            </w:tabs>
            <w:rPr/>
          </w:pPr>
          <w:hyperlink w:anchor="__RefHeading___Toc574798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الدعاء فيه بالفارسية و نحوها من اللغات</w:t>
            </w:r>
            <w:r>
              <w:rPr>
                <w:rStyle w:val="IndexLink"/>
                <w:rtl w:val="true"/>
              </w:rPr>
              <w:tab/>
            </w:r>
            <w:r>
              <w:rPr>
                <w:rStyle w:val="IndexLink"/>
              </w:rPr>
              <w:t>107</w:t>
            </w:r>
          </w:hyperlink>
        </w:p>
        <w:p>
          <w:pPr>
            <w:pStyle w:val="Contents4"/>
            <w:tabs>
              <w:tab w:val="clear" w:pos="8176"/>
              <w:tab w:val="right" w:pos="9026" w:leader="dot"/>
            </w:tabs>
            <w:rPr/>
          </w:pPr>
          <w:hyperlink w:anchor="__RefHeading___Toc5747983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الأولى أن يقرأ الأدعية الواردة عن الأئمة</w:t>
            </w:r>
            <w:r>
              <w:rPr>
                <w:rStyle w:val="IndexLink"/>
                <w:rtl w:val="true"/>
              </w:rPr>
              <w:tab/>
            </w:r>
            <w:r>
              <w:rPr>
                <w:rStyle w:val="IndexLink"/>
              </w:rPr>
              <w:t>108</w:t>
            </w:r>
          </w:hyperlink>
        </w:p>
        <w:p>
          <w:pPr>
            <w:pStyle w:val="Contents4"/>
            <w:tabs>
              <w:tab w:val="clear" w:pos="8176"/>
              <w:tab w:val="right" w:pos="9026" w:leader="dot"/>
            </w:tabs>
            <w:rPr/>
          </w:pPr>
          <w:hyperlink w:anchor="__RefHeading___Toc5747985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الأولى ختم القنوت بالصلاة على محمد و آله بل الابتداء بها أيضا</w:t>
            </w:r>
            <w:r>
              <w:rPr>
                <w:rStyle w:val="IndexLink"/>
                <w:rtl w:val="true"/>
              </w:rPr>
              <w:tab/>
            </w:r>
            <w:r>
              <w:rPr>
                <w:rStyle w:val="IndexLink"/>
              </w:rPr>
              <w:t>111</w:t>
            </w:r>
          </w:hyperlink>
        </w:p>
        <w:p>
          <w:pPr>
            <w:pStyle w:val="Contents4"/>
            <w:tabs>
              <w:tab w:val="clear" w:pos="8176"/>
              <w:tab w:val="right" w:pos="9026" w:leader="dot"/>
            </w:tabs>
            <w:rPr/>
          </w:pPr>
          <w:hyperlink w:anchor="__RefHeading___Toc5747987_417432637">
            <w:r>
              <w:rPr>
                <w:webHidden/>
                <w:rStyle w:val="IndexLink"/>
                <w:rtl w:val="true"/>
              </w:rPr>
              <w:t xml:space="preserve">مسألة </w:t>
            </w:r>
            <w:r>
              <w:rPr>
                <w:rStyle w:val="IndexLink"/>
              </w:rPr>
              <w:t>6</w:t>
            </w:r>
            <w:r>
              <w:rPr>
                <w:rStyle w:val="IndexLink"/>
                <w:rtl w:val="true"/>
              </w:rPr>
              <w:t xml:space="preserve">: </w:t>
            </w:r>
            <w:r>
              <w:rPr>
                <w:rStyle w:val="IndexLink"/>
                <w:rtl w:val="true"/>
              </w:rPr>
              <w:t>من القنوت الجامع الموجب لقضاء الحوائج</w:t>
            </w:r>
            <w:r>
              <w:rPr>
                <w:rStyle w:val="IndexLink"/>
                <w:rtl w:val="true"/>
              </w:rPr>
              <w:tab/>
            </w:r>
            <w:r>
              <w:rPr>
                <w:rStyle w:val="IndexLink"/>
              </w:rPr>
              <w:t>112</w:t>
            </w:r>
          </w:hyperlink>
        </w:p>
        <w:p>
          <w:pPr>
            <w:pStyle w:val="Contents4"/>
            <w:tabs>
              <w:tab w:val="clear" w:pos="8176"/>
              <w:tab w:val="right" w:pos="9026" w:leader="dot"/>
            </w:tabs>
            <w:rPr/>
          </w:pPr>
          <w:hyperlink w:anchor="__RefHeading___Toc5747989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في القنوت الدعاء الملحون مادة أو إعرابا</w:t>
            </w:r>
            <w:r>
              <w:rPr>
                <w:rStyle w:val="IndexLink"/>
                <w:rtl w:val="true"/>
              </w:rPr>
              <w:tab/>
            </w:r>
            <w:r>
              <w:rPr>
                <w:rStyle w:val="IndexLink"/>
              </w:rPr>
              <w:t>112</w:t>
            </w:r>
          </w:hyperlink>
        </w:p>
        <w:p>
          <w:pPr>
            <w:pStyle w:val="Contents4"/>
            <w:tabs>
              <w:tab w:val="clear" w:pos="8176"/>
              <w:tab w:val="right" w:pos="9026" w:leader="dot"/>
            </w:tabs>
            <w:rPr/>
          </w:pPr>
          <w:hyperlink w:anchor="__RefHeading___Toc5747991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في القنوت الدعاء على العدو بغير ظلم و تسميته</w:t>
            </w:r>
            <w:r>
              <w:rPr>
                <w:rStyle w:val="IndexLink"/>
                <w:rtl w:val="true"/>
              </w:rPr>
              <w:tab/>
            </w:r>
            <w:r>
              <w:rPr>
                <w:rStyle w:val="IndexLink"/>
              </w:rPr>
              <w:t>113</w:t>
            </w:r>
          </w:hyperlink>
        </w:p>
        <w:p>
          <w:pPr>
            <w:pStyle w:val="Contents4"/>
            <w:tabs>
              <w:tab w:val="clear" w:pos="8176"/>
              <w:tab w:val="right" w:pos="9026" w:leader="dot"/>
            </w:tabs>
            <w:rPr/>
          </w:pPr>
          <w:hyperlink w:anchor="__RefHeading___Toc574799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يجوز الدعاء لطلب الحرام</w:t>
            </w:r>
            <w:r>
              <w:rPr>
                <w:rStyle w:val="IndexLink"/>
                <w:rtl w:val="true"/>
              </w:rPr>
              <w:tab/>
            </w:r>
            <w:r>
              <w:rPr>
                <w:rStyle w:val="IndexLink"/>
              </w:rPr>
              <w:t>113</w:t>
            </w:r>
          </w:hyperlink>
        </w:p>
        <w:p>
          <w:pPr>
            <w:pStyle w:val="Contents4"/>
            <w:tabs>
              <w:tab w:val="clear" w:pos="8176"/>
              <w:tab w:val="right" w:pos="9026" w:leader="dot"/>
            </w:tabs>
            <w:rPr/>
          </w:pPr>
          <w:hyperlink w:anchor="__RefHeading___Toc574799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إطالة القنوت خصوصا في صلاة الوتر</w:t>
            </w:r>
            <w:r>
              <w:rPr>
                <w:rStyle w:val="IndexLink"/>
                <w:rtl w:val="true"/>
              </w:rPr>
              <w:tab/>
            </w:r>
            <w:r>
              <w:rPr>
                <w:rStyle w:val="IndexLink"/>
              </w:rPr>
              <w:t>114</w:t>
            </w:r>
          </w:hyperlink>
        </w:p>
        <w:p>
          <w:pPr>
            <w:pStyle w:val="Contents4"/>
            <w:tabs>
              <w:tab w:val="clear" w:pos="8176"/>
              <w:tab w:val="right" w:pos="9026" w:leader="dot"/>
            </w:tabs>
            <w:rPr/>
          </w:pPr>
          <w:hyperlink w:anchor="__RefHeading___Toc574799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يستحب التكبير قبل القنوت و رفع اليدين حال التكبير</w:t>
            </w:r>
            <w:r>
              <w:rPr>
                <w:rStyle w:val="IndexLink"/>
                <w:rtl w:val="true"/>
              </w:rPr>
              <w:tab/>
            </w:r>
            <w:r>
              <w:rPr>
                <w:rStyle w:val="IndexLink"/>
              </w:rPr>
              <w:t>114</w:t>
            </w:r>
          </w:hyperlink>
        </w:p>
        <w:p>
          <w:pPr>
            <w:pStyle w:val="Contents4"/>
            <w:tabs>
              <w:tab w:val="clear" w:pos="8176"/>
              <w:tab w:val="right" w:pos="9026" w:leader="dot"/>
            </w:tabs>
            <w:rPr/>
          </w:pPr>
          <w:hyperlink w:anchor="__RefHeading___Toc574799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يستحب الجهر بالقنوت</w:t>
            </w:r>
            <w:r>
              <w:rPr>
                <w:rStyle w:val="IndexLink"/>
                <w:rtl w:val="true"/>
              </w:rPr>
              <w:tab/>
            </w:r>
            <w:r>
              <w:rPr>
                <w:rStyle w:val="IndexLink"/>
              </w:rPr>
              <w:t>116</w:t>
            </w:r>
          </w:hyperlink>
        </w:p>
        <w:p>
          <w:pPr>
            <w:pStyle w:val="Contents4"/>
            <w:tabs>
              <w:tab w:val="clear" w:pos="8176"/>
              <w:tab w:val="right" w:pos="9026" w:leader="dot"/>
            </w:tabs>
            <w:rPr/>
          </w:pPr>
          <w:hyperlink w:anchor="__RefHeading___Toc574800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نذر القنوت في كلّ صلاة أو صلاة خاصة وجب</w:t>
            </w:r>
            <w:r>
              <w:rPr>
                <w:rStyle w:val="IndexLink"/>
                <w:rtl w:val="true"/>
              </w:rPr>
              <w:tab/>
            </w:r>
            <w:r>
              <w:rPr>
                <w:rStyle w:val="IndexLink"/>
              </w:rPr>
              <w:t>117</w:t>
            </w:r>
          </w:hyperlink>
        </w:p>
        <w:p>
          <w:pPr>
            <w:pStyle w:val="Contents4"/>
            <w:tabs>
              <w:tab w:val="clear" w:pos="8176"/>
              <w:tab w:val="right" w:pos="9026" w:leader="dot"/>
            </w:tabs>
            <w:rPr/>
          </w:pPr>
          <w:hyperlink w:anchor="__RefHeading___Toc574800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نسي القنوت</w:t>
            </w:r>
            <w:r>
              <w:rPr>
                <w:rStyle w:val="IndexLink"/>
                <w:rtl w:val="true"/>
              </w:rPr>
              <w:tab/>
            </w:r>
            <w:r>
              <w:rPr>
                <w:rStyle w:val="IndexLink"/>
              </w:rPr>
              <w:t>118</w:t>
            </w:r>
          </w:hyperlink>
        </w:p>
        <w:p>
          <w:pPr>
            <w:pStyle w:val="Contents4"/>
            <w:tabs>
              <w:tab w:val="clear" w:pos="8176"/>
              <w:tab w:val="right" w:pos="9026" w:leader="dot"/>
            </w:tabs>
            <w:rPr/>
          </w:pPr>
          <w:hyperlink w:anchor="__RefHeading___Toc5748005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الأقوى اشتراط القيام في القنوت مع التمكن منه</w:t>
            </w:r>
            <w:r>
              <w:rPr>
                <w:rStyle w:val="IndexLink"/>
                <w:rtl w:val="true"/>
              </w:rPr>
              <w:tab/>
            </w:r>
            <w:r>
              <w:rPr>
                <w:rStyle w:val="IndexLink"/>
              </w:rPr>
              <w:t>119</w:t>
            </w:r>
          </w:hyperlink>
        </w:p>
        <w:p>
          <w:pPr>
            <w:pStyle w:val="Contents4"/>
            <w:tabs>
              <w:tab w:val="clear" w:pos="8176"/>
              <w:tab w:val="right" w:pos="9026" w:leader="dot"/>
            </w:tabs>
            <w:rPr/>
          </w:pPr>
          <w:hyperlink w:anchor="__RefHeading___Toc5748007_417432637">
            <w:r>
              <w:rPr>
                <w:webHidden/>
                <w:rStyle w:val="IndexLink"/>
                <w:rtl w:val="true"/>
              </w:rPr>
              <w:t xml:space="preserve">مسألة </w:t>
            </w:r>
            <w:r>
              <w:rPr>
                <w:rStyle w:val="IndexLink"/>
              </w:rPr>
              <w:t>16</w:t>
            </w:r>
            <w:r>
              <w:rPr>
                <w:rStyle w:val="IndexLink"/>
                <w:rtl w:val="true"/>
              </w:rPr>
              <w:t xml:space="preserve">: </w:t>
            </w:r>
            <w:r>
              <w:rPr>
                <w:rStyle w:val="IndexLink"/>
                <w:rtl w:val="true"/>
              </w:rPr>
              <w:t>صلاة المرأة كالرجل في الواجبات و المستحبات</w:t>
            </w:r>
            <w:r>
              <w:rPr>
                <w:rStyle w:val="IndexLink"/>
                <w:rtl w:val="true"/>
              </w:rPr>
              <w:tab/>
            </w:r>
            <w:r>
              <w:rPr>
                <w:rStyle w:val="IndexLink"/>
              </w:rPr>
              <w:t>120</w:t>
            </w:r>
          </w:hyperlink>
        </w:p>
        <w:p>
          <w:pPr>
            <w:pStyle w:val="Contents4"/>
            <w:tabs>
              <w:tab w:val="clear" w:pos="8176"/>
              <w:tab w:val="right" w:pos="9026" w:leader="dot"/>
            </w:tabs>
            <w:rPr/>
          </w:pPr>
          <w:hyperlink w:anchor="__RefHeading___Toc5748009_417432637">
            <w:r>
              <w:rPr>
                <w:webHidden/>
                <w:rStyle w:val="IndexLink"/>
                <w:rtl w:val="true"/>
              </w:rPr>
              <w:t xml:space="preserve">مسألة </w:t>
            </w:r>
            <w:r>
              <w:rPr>
                <w:rStyle w:val="IndexLink"/>
              </w:rPr>
              <w:t>17</w:t>
            </w:r>
            <w:r>
              <w:rPr>
                <w:rStyle w:val="IndexLink"/>
                <w:rtl w:val="true"/>
              </w:rPr>
              <w:t xml:space="preserve">: </w:t>
            </w:r>
            <w:r>
              <w:rPr>
                <w:rStyle w:val="IndexLink"/>
                <w:rtl w:val="true"/>
              </w:rPr>
              <w:t>صلاة الصبيّ كالرجل</w:t>
            </w:r>
            <w:r>
              <w:rPr>
                <w:rStyle w:val="IndexLink"/>
                <w:rtl w:val="true"/>
              </w:rPr>
              <w:tab/>
            </w:r>
            <w:r>
              <w:rPr>
                <w:rStyle w:val="IndexLink"/>
              </w:rPr>
              <w:t>121</w:t>
            </w:r>
          </w:hyperlink>
        </w:p>
        <w:p>
          <w:pPr>
            <w:pStyle w:val="Contents4"/>
            <w:tabs>
              <w:tab w:val="clear" w:pos="8176"/>
              <w:tab w:val="right" w:pos="9026" w:leader="dot"/>
            </w:tabs>
            <w:rPr/>
          </w:pPr>
          <w:hyperlink w:anchor="__RefHeading___Toc574801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قد مرّ في المسائل المتقدمة متفرقة حكم النظر و اليدين حال الصلاة</w:t>
            </w:r>
            <w:r>
              <w:rPr>
                <w:rStyle w:val="IndexLink"/>
                <w:rtl w:val="true"/>
              </w:rPr>
              <w:tab/>
            </w:r>
            <w:r>
              <w:rPr>
                <w:rStyle w:val="IndexLink"/>
              </w:rPr>
              <w:t>121</w:t>
            </w:r>
          </w:hyperlink>
        </w:p>
        <w:p>
          <w:pPr>
            <w:pStyle w:val="Contents3"/>
            <w:tabs>
              <w:tab w:val="clear" w:pos="8459"/>
              <w:tab w:val="right" w:pos="9026" w:leader="dot"/>
            </w:tabs>
            <w:rPr/>
          </w:pPr>
          <w:hyperlink w:anchor="__RefHeading___Toc5748013_417432637">
            <w:r>
              <w:rPr>
                <w:webHidden/>
                <w:rStyle w:val="IndexLink"/>
                <w:rtl w:val="true"/>
              </w:rPr>
              <w:t>فصل في التعقيب</w:t>
            </w:r>
            <w:r>
              <w:rPr>
                <w:rStyle w:val="IndexLink"/>
                <w:rtl w:val="true"/>
              </w:rPr>
              <w:tab/>
            </w:r>
            <w:r>
              <w:rPr>
                <w:rStyle w:val="IndexLink"/>
              </w:rPr>
              <w:t>123</w:t>
            </w:r>
          </w:hyperlink>
        </w:p>
        <w:p>
          <w:pPr>
            <w:pStyle w:val="Contents4"/>
            <w:tabs>
              <w:tab w:val="clear" w:pos="8176"/>
              <w:tab w:val="right" w:pos="9026" w:leader="dot"/>
            </w:tabs>
            <w:rPr/>
          </w:pPr>
          <w:hyperlink w:anchor="__RefHeading___Toc5748015_41743263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748017_417432637">
            <w:r>
              <w:rPr>
                <w:webHidden/>
                <w:rStyle w:val="IndexLink"/>
                <w:rtl w:val="true"/>
              </w:rPr>
              <w:t>أحدها</w:t>
            </w:r>
            <w:r>
              <w:rPr>
                <w:rStyle w:val="IndexLink"/>
                <w:rtl w:val="true"/>
              </w:rPr>
              <w:t xml:space="preserve">: </w:t>
            </w:r>
            <w:r>
              <w:rPr>
                <w:rStyle w:val="IndexLink"/>
                <w:rtl w:val="true"/>
              </w:rPr>
              <w:t>أن يكبّر ثلاثا بعد التسليم</w:t>
            </w:r>
            <w:r>
              <w:rPr>
                <w:rStyle w:val="IndexLink"/>
                <w:rtl w:val="true"/>
              </w:rPr>
              <w:tab/>
            </w:r>
            <w:r>
              <w:rPr>
                <w:rStyle w:val="IndexLink"/>
              </w:rPr>
              <w:t>125</w:t>
            </w:r>
          </w:hyperlink>
        </w:p>
        <w:p>
          <w:pPr>
            <w:pStyle w:val="Contents4"/>
            <w:tabs>
              <w:tab w:val="clear" w:pos="8176"/>
              <w:tab w:val="right" w:pos="9026" w:leader="dot"/>
            </w:tabs>
            <w:rPr/>
          </w:pPr>
          <w:hyperlink w:anchor="__RefHeading___Toc5748019_417432637">
            <w:r>
              <w:rPr>
                <w:webHidden/>
                <w:rStyle w:val="IndexLink"/>
                <w:rtl w:val="true"/>
              </w:rPr>
              <w:t>الثاني</w:t>
            </w:r>
            <w:r>
              <w:rPr>
                <w:rStyle w:val="IndexLink"/>
                <w:rtl w:val="true"/>
              </w:rPr>
              <w:t xml:space="preserve">: </w:t>
            </w:r>
            <w:r>
              <w:rPr>
                <w:rStyle w:val="IndexLink"/>
                <w:rtl w:val="true"/>
              </w:rPr>
              <w:t>تسبيح الزهراء صلوات اللّه عليها</w:t>
            </w:r>
            <w:r>
              <w:rPr>
                <w:rStyle w:val="IndexLink"/>
                <w:rtl w:val="true"/>
              </w:rPr>
              <w:tab/>
            </w:r>
            <w:r>
              <w:rPr>
                <w:rStyle w:val="IndexLink"/>
              </w:rPr>
              <w:t>125</w:t>
            </w:r>
          </w:hyperlink>
        </w:p>
        <w:p>
          <w:pPr>
            <w:pStyle w:val="Contents5"/>
            <w:tabs>
              <w:tab w:val="clear" w:pos="7892"/>
              <w:tab w:val="right" w:pos="9026" w:leader="dot"/>
            </w:tabs>
            <w:rPr/>
          </w:pPr>
          <w:hyperlink w:anchor="__RefHeading___Toc5748021_41743263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5748023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يستحب أن تكون السبحة بطين قبر الحسين صلوات اللّه عليه</w:t>
            </w:r>
            <w:r>
              <w:rPr>
                <w:rStyle w:val="IndexLink"/>
                <w:rtl w:val="true"/>
              </w:rPr>
              <w:tab/>
            </w:r>
            <w:r>
              <w:rPr>
                <w:rStyle w:val="IndexLink"/>
              </w:rPr>
              <w:t>128</w:t>
            </w:r>
          </w:hyperlink>
        </w:p>
        <w:p>
          <w:pPr>
            <w:pStyle w:val="Contents5"/>
            <w:tabs>
              <w:tab w:val="clear" w:pos="7892"/>
              <w:tab w:val="right" w:pos="9026" w:leader="dot"/>
            </w:tabs>
            <w:rPr/>
          </w:pPr>
          <w:hyperlink w:anchor="__RefHeading___Toc5748025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شك في عدد التكبيرات أو التسبيحات أو التحميدات بنى على الأقل</w:t>
            </w:r>
            <w:r>
              <w:rPr>
                <w:rStyle w:val="IndexLink"/>
                <w:rtl w:val="true"/>
              </w:rPr>
              <w:tab/>
            </w:r>
            <w:r>
              <w:rPr>
                <w:rStyle w:val="IndexLink"/>
              </w:rPr>
              <w:t>128</w:t>
            </w:r>
          </w:hyperlink>
        </w:p>
        <w:p>
          <w:pPr>
            <w:pStyle w:val="Contents4"/>
            <w:tabs>
              <w:tab w:val="clear" w:pos="8176"/>
              <w:tab w:val="right" w:pos="9026" w:leader="dot"/>
            </w:tabs>
            <w:rPr/>
          </w:pPr>
          <w:hyperlink w:anchor="__RefHeading___Toc5748027_417432637">
            <w:r>
              <w:rPr>
                <w:webHidden/>
                <w:rStyle w:val="IndexLink"/>
                <w:rtl w:val="true"/>
              </w:rPr>
              <w:t>الرابع</w:t>
            </w:r>
            <w:r>
              <w:rPr>
                <w:rStyle w:val="IndexLink"/>
                <w:rtl w:val="true"/>
              </w:rPr>
              <w:t>: «</w:t>
            </w:r>
            <w:r>
              <w:rPr>
                <w:rStyle w:val="IndexLink"/>
                <w:rtl w:val="true"/>
              </w:rPr>
              <w:t>اللهم اهدني من عندك</w:t>
            </w:r>
            <w:r>
              <w:rPr>
                <w:rStyle w:val="IndexLink"/>
                <w:rtl w:val="true"/>
              </w:rPr>
              <w:tab/>
            </w:r>
            <w:r>
              <w:rPr>
                <w:rStyle w:val="IndexLink"/>
              </w:rPr>
              <w:t>128</w:t>
            </w:r>
          </w:hyperlink>
        </w:p>
        <w:p>
          <w:pPr>
            <w:pStyle w:val="Contents4"/>
            <w:tabs>
              <w:tab w:val="clear" w:pos="8176"/>
              <w:tab w:val="right" w:pos="9026" w:leader="dot"/>
            </w:tabs>
            <w:rPr/>
          </w:pPr>
          <w:hyperlink w:anchor="__RefHeading___Toc5748029_417432637">
            <w:r>
              <w:rPr>
                <w:webHidden/>
                <w:rStyle w:val="IndexLink"/>
                <w:rtl w:val="true"/>
              </w:rPr>
              <w:t>الخامس</w:t>
            </w:r>
            <w:r>
              <w:rPr>
                <w:rStyle w:val="IndexLink"/>
                <w:rtl w:val="true"/>
              </w:rPr>
              <w:t>: «</w:t>
            </w:r>
            <w:r>
              <w:rPr>
                <w:rStyle w:val="IndexLink"/>
                <w:rtl w:val="true"/>
              </w:rPr>
              <w:t>سبحان اللّه و الحمد للّه و لا إله إلا اللّه و اللّه أكبر</w:t>
            </w:r>
            <w:r>
              <w:rPr>
                <w:rStyle w:val="IndexLink"/>
                <w:rtl w:val="true"/>
              </w:rPr>
              <w:t>»</w:t>
              <w:tab/>
            </w:r>
            <w:r>
              <w:rPr>
                <w:rStyle w:val="IndexLink"/>
              </w:rPr>
              <w:t>128</w:t>
            </w:r>
          </w:hyperlink>
        </w:p>
        <w:p>
          <w:pPr>
            <w:pStyle w:val="Contents4"/>
            <w:tabs>
              <w:tab w:val="clear" w:pos="8176"/>
              <w:tab w:val="right" w:pos="9026" w:leader="dot"/>
            </w:tabs>
            <w:rPr/>
          </w:pPr>
          <w:hyperlink w:anchor="__RefHeading___Toc5748031_417432637">
            <w:r>
              <w:rPr>
                <w:webHidden/>
                <w:rStyle w:val="IndexLink"/>
                <w:rtl w:val="true"/>
              </w:rPr>
              <w:t>السادس</w:t>
            </w:r>
            <w:r>
              <w:rPr>
                <w:rStyle w:val="IndexLink"/>
                <w:rtl w:val="true"/>
              </w:rPr>
              <w:t>: «</w:t>
            </w:r>
            <w:r>
              <w:rPr>
                <w:rStyle w:val="IndexLink"/>
                <w:rtl w:val="true"/>
              </w:rPr>
              <w:t>اللهم صلّ على محمد و آل محمد</w:t>
            </w:r>
            <w:r>
              <w:rPr>
                <w:rStyle w:val="IndexLink"/>
                <w:rtl w:val="true"/>
              </w:rPr>
              <w:tab/>
            </w:r>
            <w:r>
              <w:rPr>
                <w:rStyle w:val="IndexLink"/>
              </w:rPr>
              <w:t>129</w:t>
            </w:r>
          </w:hyperlink>
        </w:p>
        <w:p>
          <w:pPr>
            <w:pStyle w:val="Contents4"/>
            <w:tabs>
              <w:tab w:val="clear" w:pos="8176"/>
              <w:tab w:val="right" w:pos="9026" w:leader="dot"/>
            </w:tabs>
            <w:rPr/>
          </w:pPr>
          <w:hyperlink w:anchor="__RefHeading___Toc5748033_417432637">
            <w:r>
              <w:rPr>
                <w:webHidden/>
                <w:rStyle w:val="IndexLink"/>
                <w:rtl w:val="true"/>
              </w:rPr>
              <w:t>السابع</w:t>
            </w:r>
            <w:r>
              <w:rPr>
                <w:rStyle w:val="IndexLink"/>
                <w:rtl w:val="true"/>
              </w:rPr>
              <w:t xml:space="preserve">: </w:t>
            </w:r>
            <w:r>
              <w:rPr>
                <w:rStyle w:val="IndexLink"/>
                <w:rtl w:val="true"/>
              </w:rPr>
              <w:t>أعوذ بوجهك الكريم</w:t>
            </w:r>
            <w:r>
              <w:rPr>
                <w:rStyle w:val="IndexLink"/>
                <w:rtl w:val="true"/>
              </w:rPr>
              <w:tab/>
            </w:r>
            <w:r>
              <w:rPr>
                <w:rStyle w:val="IndexLink"/>
              </w:rPr>
              <w:t>129</w:t>
            </w:r>
          </w:hyperlink>
        </w:p>
        <w:p>
          <w:pPr>
            <w:pStyle w:val="Contents4"/>
            <w:tabs>
              <w:tab w:val="clear" w:pos="8176"/>
              <w:tab w:val="right" w:pos="9026" w:leader="dot"/>
            </w:tabs>
            <w:rPr/>
          </w:pPr>
          <w:hyperlink w:anchor="__RefHeading___Toc5748035_417432637">
            <w:r>
              <w:rPr>
                <w:webHidden/>
                <w:rStyle w:val="IndexLink"/>
                <w:rtl w:val="true"/>
              </w:rPr>
              <w:t>الثامن</w:t>
            </w:r>
            <w:r>
              <w:rPr>
                <w:rStyle w:val="IndexLink"/>
                <w:rtl w:val="true"/>
              </w:rPr>
              <w:t xml:space="preserve">: </w:t>
            </w:r>
            <w:r>
              <w:rPr>
                <w:rStyle w:val="IndexLink"/>
                <w:rtl w:val="true"/>
              </w:rPr>
              <w:t>قراءة الحمد، و آية الكرسي</w:t>
            </w:r>
            <w:r>
              <w:rPr>
                <w:rStyle w:val="IndexLink"/>
                <w:rtl w:val="true"/>
              </w:rPr>
              <w:tab/>
            </w:r>
            <w:r>
              <w:rPr>
                <w:rStyle w:val="IndexLink"/>
              </w:rPr>
              <w:t>129</w:t>
            </w:r>
          </w:hyperlink>
        </w:p>
        <w:p>
          <w:pPr>
            <w:pStyle w:val="Contents4"/>
            <w:tabs>
              <w:tab w:val="clear" w:pos="8176"/>
              <w:tab w:val="right" w:pos="9026" w:leader="dot"/>
            </w:tabs>
            <w:rPr/>
          </w:pPr>
          <w:hyperlink w:anchor="__RefHeading___Toc5748037_417432637">
            <w:r>
              <w:rPr>
                <w:webHidden/>
                <w:rStyle w:val="IndexLink"/>
                <w:rtl w:val="true"/>
              </w:rPr>
              <w:t>التاسع</w:t>
            </w:r>
            <w:r>
              <w:rPr>
                <w:rStyle w:val="IndexLink"/>
                <w:rtl w:val="true"/>
              </w:rPr>
              <w:t>: «</w:t>
            </w:r>
            <w:r>
              <w:rPr>
                <w:rStyle w:val="IndexLink"/>
                <w:rtl w:val="true"/>
              </w:rPr>
              <w:t>اللهم إنّي أسألك من كلّ خير أحاط به علمك</w:t>
            </w:r>
            <w:r>
              <w:rPr>
                <w:rStyle w:val="IndexLink"/>
                <w:rtl w:val="true"/>
              </w:rPr>
              <w:tab/>
            </w:r>
            <w:r>
              <w:rPr>
                <w:rStyle w:val="IndexLink"/>
              </w:rPr>
              <w:t>129</w:t>
            </w:r>
          </w:hyperlink>
        </w:p>
        <w:p>
          <w:pPr>
            <w:pStyle w:val="Contents4"/>
            <w:tabs>
              <w:tab w:val="clear" w:pos="8176"/>
              <w:tab w:val="right" w:pos="9026" w:leader="dot"/>
            </w:tabs>
            <w:rPr/>
          </w:pPr>
          <w:hyperlink w:anchor="__RefHeading___Toc5748039_417432637">
            <w:r>
              <w:rPr>
                <w:webHidden/>
                <w:rStyle w:val="IndexLink"/>
                <w:rtl w:val="true"/>
              </w:rPr>
              <w:t>العاشر</w:t>
            </w:r>
            <w:r>
              <w:rPr>
                <w:rStyle w:val="IndexLink"/>
                <w:rtl w:val="true"/>
              </w:rPr>
              <w:t>: «</w:t>
            </w:r>
            <w:r>
              <w:rPr>
                <w:rStyle w:val="IndexLink"/>
                <w:rtl w:val="true"/>
              </w:rPr>
              <w:t>أعيذ نفسي و ما رزقني ربّي باللّه الواحد الأحد الصمد</w:t>
            </w:r>
            <w:r>
              <w:rPr>
                <w:rStyle w:val="IndexLink"/>
                <w:rtl w:val="true"/>
              </w:rPr>
              <w:tab/>
            </w:r>
            <w:r>
              <w:rPr>
                <w:rStyle w:val="IndexLink"/>
              </w:rPr>
              <w:t>130</w:t>
            </w:r>
          </w:hyperlink>
        </w:p>
        <w:p>
          <w:pPr>
            <w:pStyle w:val="Contents4"/>
            <w:tabs>
              <w:tab w:val="clear" w:pos="8176"/>
              <w:tab w:val="right" w:pos="9026" w:leader="dot"/>
            </w:tabs>
            <w:rPr/>
          </w:pPr>
          <w:hyperlink w:anchor="__RefHeading___Toc5748041_417432637">
            <w:r>
              <w:rPr>
                <w:webHidden/>
                <w:rStyle w:val="IndexLink"/>
                <w:rtl w:val="true"/>
              </w:rPr>
              <w:t>الحادي عشر</w:t>
            </w:r>
            <w:r>
              <w:rPr>
                <w:rStyle w:val="IndexLink"/>
                <w:rtl w:val="true"/>
              </w:rPr>
              <w:t xml:space="preserve">: </w:t>
            </w:r>
            <w:r>
              <w:rPr>
                <w:rStyle w:val="IndexLink"/>
                <w:rtl w:val="true"/>
              </w:rPr>
              <w:t>أن يقرأ</w:t>
            </w:r>
            <w:r>
              <w:rPr>
                <w:rStyle w:val="IndexLink"/>
                <w:rtl w:val="true"/>
              </w:rPr>
              <w:t xml:space="preserve">: </w:t>
            </w:r>
            <w:r>
              <w:rPr>
                <w:rStyle w:val="IndexLink"/>
                <w:rtl w:val="true"/>
              </w:rPr>
              <w:t>قل هو اللّه أحد</w:t>
            </w:r>
            <w:r>
              <w:rPr>
                <w:rStyle w:val="IndexLink"/>
                <w:rtl w:val="true"/>
              </w:rPr>
              <w:tab/>
            </w:r>
            <w:r>
              <w:rPr>
                <w:rStyle w:val="IndexLink"/>
              </w:rPr>
              <w:t>130</w:t>
            </w:r>
          </w:hyperlink>
        </w:p>
        <w:p>
          <w:pPr>
            <w:pStyle w:val="Contents4"/>
            <w:tabs>
              <w:tab w:val="clear" w:pos="8176"/>
              <w:tab w:val="right" w:pos="9026" w:leader="dot"/>
            </w:tabs>
            <w:rPr/>
          </w:pPr>
          <w:hyperlink w:anchor="__RefHeading___Toc5748043_417432637">
            <w:r>
              <w:rPr>
                <w:webHidden/>
                <w:rStyle w:val="IndexLink"/>
                <w:rtl w:val="true"/>
              </w:rPr>
              <w:t>الثاني عشر</w:t>
            </w:r>
            <w:r>
              <w:rPr>
                <w:rStyle w:val="IndexLink"/>
                <w:rtl w:val="true"/>
              </w:rPr>
              <w:t xml:space="preserve">: </w:t>
            </w:r>
            <w:r>
              <w:rPr>
                <w:rStyle w:val="IndexLink"/>
                <w:rtl w:val="true"/>
              </w:rPr>
              <w:t>الشهادتان و الإقرار بالأئمة عليهم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5748045_417432637">
            <w:r>
              <w:rPr>
                <w:webHidden/>
                <w:rStyle w:val="IndexLink"/>
                <w:rtl w:val="true"/>
              </w:rPr>
              <w:t>الثالث عشر</w:t>
            </w:r>
            <w:r>
              <w:rPr>
                <w:rStyle w:val="IndexLink"/>
                <w:rtl w:val="true"/>
              </w:rPr>
              <w:t xml:space="preserve">: </w:t>
            </w:r>
            <w:r>
              <w:rPr>
                <w:rStyle w:val="IndexLink"/>
                <w:rtl w:val="true"/>
              </w:rPr>
              <w:t>قبل أن يثني رجليه يقول ثلاث مرّات</w:t>
            </w:r>
            <w:r>
              <w:rPr>
                <w:rStyle w:val="IndexLink"/>
                <w:rtl w:val="true"/>
              </w:rPr>
              <w:tab/>
            </w:r>
            <w:r>
              <w:rPr>
                <w:rStyle w:val="IndexLink"/>
              </w:rPr>
              <w:t>131</w:t>
            </w:r>
          </w:hyperlink>
        </w:p>
        <w:p>
          <w:pPr>
            <w:pStyle w:val="Contents4"/>
            <w:tabs>
              <w:tab w:val="clear" w:pos="8176"/>
              <w:tab w:val="right" w:pos="9026" w:leader="dot"/>
            </w:tabs>
            <w:rPr/>
          </w:pPr>
          <w:hyperlink w:anchor="__RefHeading___Toc5748047_417432637">
            <w:r>
              <w:rPr>
                <w:webHidden/>
                <w:rStyle w:val="IndexLink"/>
                <w:rtl w:val="true"/>
              </w:rPr>
              <w:t>الرابع عشر</w:t>
            </w:r>
            <w:r>
              <w:rPr>
                <w:rStyle w:val="IndexLink"/>
                <w:rtl w:val="true"/>
              </w:rPr>
              <w:t xml:space="preserve">: </w:t>
            </w:r>
            <w:r>
              <w:rPr>
                <w:rStyle w:val="IndexLink"/>
                <w:rtl w:val="true"/>
              </w:rPr>
              <w:t>دعاء الحفظ من النسيان</w:t>
            </w:r>
            <w:r>
              <w:rPr>
                <w:rStyle w:val="IndexLink"/>
                <w:rtl w:val="true"/>
              </w:rPr>
              <w:tab/>
            </w:r>
            <w:r>
              <w:rPr>
                <w:rStyle w:val="IndexLink"/>
              </w:rPr>
              <w:t>131</w:t>
            </w:r>
          </w:hyperlink>
        </w:p>
        <w:p>
          <w:pPr>
            <w:pStyle w:val="Contents5"/>
            <w:tabs>
              <w:tab w:val="clear" w:pos="7892"/>
              <w:tab w:val="right" w:pos="9026" w:leader="dot"/>
            </w:tabs>
            <w:rPr/>
          </w:pPr>
          <w:hyperlink w:anchor="__RefHeading___Toc5748049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574805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يستحب في صلاة الصبح أن يجلس بعدها في مصلاه</w:t>
            </w:r>
            <w:r>
              <w:rPr>
                <w:rStyle w:val="IndexLink"/>
                <w:rtl w:val="true"/>
              </w:rPr>
              <w:tab/>
            </w:r>
            <w:r>
              <w:rPr>
                <w:rStyle w:val="IndexLink"/>
              </w:rPr>
              <w:t>131</w:t>
            </w:r>
          </w:hyperlink>
        </w:p>
        <w:p>
          <w:pPr>
            <w:pStyle w:val="Contents5"/>
            <w:tabs>
              <w:tab w:val="clear" w:pos="7892"/>
              <w:tab w:val="right" w:pos="9026" w:leader="dot"/>
            </w:tabs>
            <w:rPr/>
          </w:pPr>
          <w:hyperlink w:anchor="__RefHeading___Toc574805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الدعاء بعد الفريضة أفضل من الصلاة تنفلا</w:t>
            </w:r>
            <w:r>
              <w:rPr>
                <w:rStyle w:val="IndexLink"/>
                <w:rtl w:val="true"/>
              </w:rPr>
              <w:tab/>
            </w:r>
            <w:r>
              <w:rPr>
                <w:rStyle w:val="IndexLink"/>
              </w:rPr>
              <w:t>132</w:t>
            </w:r>
          </w:hyperlink>
        </w:p>
        <w:p>
          <w:pPr>
            <w:pStyle w:val="Contents5"/>
            <w:tabs>
              <w:tab w:val="clear" w:pos="7892"/>
              <w:tab w:val="right" w:pos="9026" w:leader="dot"/>
            </w:tabs>
            <w:rPr/>
          </w:pPr>
          <w:hyperlink w:anchor="__RefHeading___Toc5748055_417432637">
            <w:r>
              <w:rPr>
                <w:webHidden/>
                <w:rStyle w:val="IndexLink"/>
                <w:rtl w:val="true"/>
              </w:rPr>
              <w:t>يستحب سجود الشكر بعد كلّ صلاة</w:t>
            </w:r>
            <w:r>
              <w:rPr>
                <w:rStyle w:val="IndexLink"/>
                <w:rtl w:val="true"/>
              </w:rPr>
              <w:tab/>
            </w:r>
            <w:r>
              <w:rPr>
                <w:rStyle w:val="IndexLink"/>
              </w:rPr>
              <w:t>132</w:t>
            </w:r>
          </w:hyperlink>
        </w:p>
        <w:p>
          <w:pPr>
            <w:pStyle w:val="Contents3"/>
            <w:tabs>
              <w:tab w:val="clear" w:pos="8459"/>
              <w:tab w:val="right" w:pos="9026" w:leader="dot"/>
            </w:tabs>
            <w:rPr/>
          </w:pPr>
          <w:hyperlink w:anchor="__RefHeading___Toc5748057_417432637">
            <w:r>
              <w:rPr>
                <w:webHidden/>
                <w:rStyle w:val="IndexLink"/>
                <w:rtl w:val="true"/>
              </w:rPr>
              <w:t>فصل في الصلاة على النبيّ صلّى اللّه عليه و آله</w:t>
            </w:r>
            <w:r>
              <w:rPr>
                <w:rStyle w:val="IndexLink"/>
                <w:rtl w:val="true"/>
              </w:rPr>
              <w:tab/>
            </w:r>
            <w:r>
              <w:rPr>
                <w:rStyle w:val="IndexLink"/>
              </w:rPr>
              <w:t>134</w:t>
            </w:r>
          </w:hyperlink>
        </w:p>
        <w:p>
          <w:pPr>
            <w:pStyle w:val="Contents4"/>
            <w:tabs>
              <w:tab w:val="clear" w:pos="8176"/>
              <w:tab w:val="right" w:pos="9026" w:leader="dot"/>
            </w:tabs>
            <w:rPr/>
          </w:pPr>
          <w:hyperlink w:anchor="__RefHeading___Toc5748059_41743263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574806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ذكر اسمه صلّى اللّه عليه و آله مكرّرا يستحب تكرارها</w:t>
            </w:r>
            <w:r>
              <w:rPr>
                <w:rStyle w:val="IndexLink"/>
                <w:rtl w:val="true"/>
              </w:rPr>
              <w:tab/>
            </w:r>
            <w:r>
              <w:rPr>
                <w:rStyle w:val="IndexLink"/>
              </w:rPr>
              <w:t>136</w:t>
            </w:r>
          </w:hyperlink>
        </w:p>
        <w:p>
          <w:pPr>
            <w:pStyle w:val="Contents4"/>
            <w:tabs>
              <w:tab w:val="clear" w:pos="8176"/>
              <w:tab w:val="right" w:pos="9026" w:leader="dot"/>
            </w:tabs>
            <w:rPr/>
          </w:pPr>
          <w:hyperlink w:anchor="__RefHeading___Toc574806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في أثناء التشهد فسمع اسمه لا يكتفي بالصلاة التي تجب للتشهد</w:t>
            </w:r>
            <w:r>
              <w:rPr>
                <w:rStyle w:val="IndexLink"/>
                <w:rtl w:val="true"/>
              </w:rPr>
              <w:tab/>
            </w:r>
            <w:r>
              <w:rPr>
                <w:rStyle w:val="IndexLink"/>
              </w:rPr>
              <w:t>137</w:t>
            </w:r>
          </w:hyperlink>
        </w:p>
        <w:p>
          <w:pPr>
            <w:pStyle w:val="Contents4"/>
            <w:tabs>
              <w:tab w:val="clear" w:pos="8176"/>
              <w:tab w:val="right" w:pos="9026" w:leader="dot"/>
            </w:tabs>
            <w:rPr/>
          </w:pPr>
          <w:hyperlink w:anchor="__RefHeading___Toc574806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الأحوط عدم الفصل الطويل بين ذكره و الصلاة عليه</w:t>
            </w:r>
            <w:r>
              <w:rPr>
                <w:rStyle w:val="IndexLink"/>
                <w:rtl w:val="true"/>
              </w:rPr>
              <w:tab/>
            </w:r>
            <w:r>
              <w:rPr>
                <w:rStyle w:val="IndexLink"/>
              </w:rPr>
              <w:t>137</w:t>
            </w:r>
          </w:hyperlink>
        </w:p>
        <w:p>
          <w:pPr>
            <w:pStyle w:val="Contents4"/>
            <w:tabs>
              <w:tab w:val="clear" w:pos="8176"/>
              <w:tab w:val="right" w:pos="9026" w:leader="dot"/>
            </w:tabs>
            <w:rPr/>
          </w:pPr>
          <w:hyperlink w:anchor="__RefHeading___Toc574806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تعتبر كيفية خاصة في الصلاة</w:t>
            </w:r>
            <w:r>
              <w:rPr>
                <w:rStyle w:val="IndexLink"/>
                <w:rtl w:val="true"/>
              </w:rPr>
              <w:tab/>
            </w:r>
            <w:r>
              <w:rPr>
                <w:rStyle w:val="IndexLink"/>
              </w:rPr>
              <w:t>137</w:t>
            </w:r>
          </w:hyperlink>
        </w:p>
        <w:p>
          <w:pPr>
            <w:pStyle w:val="Contents4"/>
            <w:tabs>
              <w:tab w:val="clear" w:pos="8176"/>
              <w:tab w:val="right" w:pos="9026" w:leader="dot"/>
            </w:tabs>
            <w:rPr/>
          </w:pPr>
          <w:hyperlink w:anchor="__RefHeading___Toc574806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كتب اسمه صلّى اللّه عليه و آله يستحب أن يكتب الصلاة عليه</w:t>
            </w:r>
            <w:r>
              <w:rPr>
                <w:rStyle w:val="IndexLink"/>
                <w:rtl w:val="true"/>
              </w:rPr>
              <w:tab/>
            </w:r>
            <w:r>
              <w:rPr>
                <w:rStyle w:val="IndexLink"/>
              </w:rPr>
              <w:t>138</w:t>
            </w:r>
          </w:hyperlink>
        </w:p>
        <w:p>
          <w:pPr>
            <w:pStyle w:val="Contents4"/>
            <w:tabs>
              <w:tab w:val="clear" w:pos="8176"/>
              <w:tab w:val="right" w:pos="9026" w:leader="dot"/>
            </w:tabs>
            <w:rPr/>
          </w:pPr>
          <w:hyperlink w:anchor="__RefHeading___Toc574807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تذكره بقلبه فالأولى أن يصلّي عليه</w:t>
            </w:r>
            <w:r>
              <w:rPr>
                <w:rStyle w:val="IndexLink"/>
                <w:rtl w:val="true"/>
              </w:rPr>
              <w:tab/>
            </w:r>
            <w:r>
              <w:rPr>
                <w:rStyle w:val="IndexLink"/>
              </w:rPr>
              <w:t>138</w:t>
            </w:r>
          </w:hyperlink>
        </w:p>
        <w:p>
          <w:pPr>
            <w:pStyle w:val="Contents4"/>
            <w:tabs>
              <w:tab w:val="clear" w:pos="8176"/>
              <w:tab w:val="right" w:pos="9026" w:leader="dot"/>
            </w:tabs>
            <w:rPr/>
          </w:pPr>
          <w:hyperlink w:anchor="__RefHeading___Toc574807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عند ذكر سائر الأنبياء و الأئمة عليهم السلام أيضا ذلك</w:t>
            </w:r>
            <w:r>
              <w:rPr>
                <w:rStyle w:val="IndexLink"/>
                <w:rtl w:val="true"/>
              </w:rPr>
              <w:tab/>
            </w:r>
            <w:r>
              <w:rPr>
                <w:rStyle w:val="IndexLink"/>
              </w:rPr>
              <w:t>138</w:t>
            </w:r>
          </w:hyperlink>
        </w:p>
        <w:p>
          <w:pPr>
            <w:pStyle w:val="Contents3"/>
            <w:tabs>
              <w:tab w:val="clear" w:pos="8459"/>
              <w:tab w:val="right" w:pos="9026" w:leader="dot"/>
            </w:tabs>
            <w:rPr/>
          </w:pPr>
          <w:hyperlink w:anchor="__RefHeading___Toc5748075_417432637">
            <w:r>
              <w:rPr>
                <w:webHidden/>
                <w:rStyle w:val="IndexLink"/>
                <w:rtl w:val="true"/>
              </w:rPr>
              <w:t>فصل في قراءة القرآن</w:t>
            </w:r>
            <w:r>
              <w:rPr>
                <w:rStyle w:val="IndexLink"/>
                <w:rtl w:val="true"/>
              </w:rPr>
              <w:tab/>
            </w:r>
            <w:r>
              <w:rPr>
                <w:rStyle w:val="IndexLink"/>
              </w:rPr>
              <w:t>140</w:t>
            </w:r>
          </w:hyperlink>
        </w:p>
        <w:p>
          <w:pPr>
            <w:pStyle w:val="Contents4"/>
            <w:tabs>
              <w:tab w:val="clear" w:pos="8176"/>
              <w:tab w:val="right" w:pos="9026" w:leader="dot"/>
            </w:tabs>
            <w:rPr/>
          </w:pPr>
          <w:hyperlink w:anchor="__RefHeading___Toc5748077_41743263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574807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تعلّم القرآن و تعليمه كفاية</w:t>
            </w:r>
            <w:r>
              <w:rPr>
                <w:rStyle w:val="IndexLink"/>
                <w:rtl w:val="true"/>
              </w:rPr>
              <w:tab/>
            </w:r>
            <w:r>
              <w:rPr>
                <w:rStyle w:val="IndexLink"/>
              </w:rPr>
              <w:t>140</w:t>
            </w:r>
          </w:hyperlink>
        </w:p>
        <w:p>
          <w:pPr>
            <w:pStyle w:val="Contents4"/>
            <w:tabs>
              <w:tab w:val="clear" w:pos="8176"/>
              <w:tab w:val="right" w:pos="9026" w:leader="dot"/>
            </w:tabs>
            <w:rPr/>
          </w:pPr>
          <w:hyperlink w:anchor="__RefHeading___Toc574808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التفكر في معاني القرآن و أمثاله</w:t>
            </w:r>
            <w:r>
              <w:rPr>
                <w:rStyle w:val="IndexLink"/>
                <w:rtl w:val="true"/>
              </w:rPr>
              <w:tab/>
            </w:r>
            <w:r>
              <w:rPr>
                <w:rStyle w:val="IndexLink"/>
              </w:rPr>
              <w:t>141</w:t>
            </w:r>
          </w:hyperlink>
        </w:p>
        <w:p>
          <w:pPr>
            <w:pStyle w:val="Contents4"/>
            <w:tabs>
              <w:tab w:val="clear" w:pos="8176"/>
              <w:tab w:val="right" w:pos="9026" w:leader="dot"/>
            </w:tabs>
            <w:rPr/>
          </w:pPr>
          <w:hyperlink w:anchor="__RefHeading___Toc574808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يكره ترك القرآن تركا يؤدّي إلى النسيان</w:t>
            </w:r>
            <w:r>
              <w:rPr>
                <w:rStyle w:val="IndexLink"/>
                <w:rtl w:val="true"/>
              </w:rPr>
              <w:tab/>
            </w:r>
            <w:r>
              <w:rPr>
                <w:rStyle w:val="IndexLink"/>
              </w:rPr>
              <w:t>143</w:t>
            </w:r>
          </w:hyperlink>
        </w:p>
        <w:p>
          <w:pPr>
            <w:pStyle w:val="Contents4"/>
            <w:tabs>
              <w:tab w:val="clear" w:pos="8176"/>
              <w:tab w:val="right" w:pos="9026" w:leader="dot"/>
            </w:tabs>
            <w:rPr/>
          </w:pPr>
          <w:hyperlink w:anchor="__RefHeading___Toc5748085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تستحب الطهارة لقراءة القرآن</w:t>
            </w:r>
            <w:r>
              <w:rPr>
                <w:rStyle w:val="IndexLink"/>
                <w:rtl w:val="true"/>
              </w:rPr>
              <w:tab/>
            </w:r>
            <w:r>
              <w:rPr>
                <w:rStyle w:val="IndexLink"/>
              </w:rPr>
              <w:t>144</w:t>
            </w:r>
          </w:hyperlink>
        </w:p>
        <w:p>
          <w:pPr>
            <w:pStyle w:val="Contents4"/>
            <w:tabs>
              <w:tab w:val="clear" w:pos="8176"/>
              <w:tab w:val="right" w:pos="9026" w:leader="dot"/>
            </w:tabs>
            <w:rPr/>
          </w:pPr>
          <w:hyperlink w:anchor="__RefHeading___Toc5748087_417432637">
            <w:r>
              <w:rPr>
                <w:webHidden/>
                <w:rStyle w:val="IndexLink"/>
                <w:rtl w:val="true"/>
              </w:rPr>
              <w:t xml:space="preserve">مسألة </w:t>
            </w:r>
            <w:r>
              <w:rPr>
                <w:rStyle w:val="IndexLink"/>
              </w:rPr>
              <w:t>5</w:t>
            </w:r>
            <w:r>
              <w:rPr>
                <w:rStyle w:val="IndexLink"/>
                <w:rtl w:val="true"/>
              </w:rPr>
              <w:t xml:space="preserve">: </w:t>
            </w:r>
            <w:r>
              <w:rPr>
                <w:rStyle w:val="IndexLink"/>
                <w:rtl w:val="true"/>
              </w:rPr>
              <w:t>تستحب قراءته في المصحف و إن كان يحفظ القرآن</w:t>
            </w:r>
            <w:r>
              <w:rPr>
                <w:rStyle w:val="IndexLink"/>
                <w:rtl w:val="true"/>
              </w:rPr>
              <w:tab/>
            </w:r>
            <w:r>
              <w:rPr>
                <w:rStyle w:val="IndexLink"/>
              </w:rPr>
              <w:t>146</w:t>
            </w:r>
          </w:hyperlink>
        </w:p>
        <w:p>
          <w:pPr>
            <w:pStyle w:val="Contents4"/>
            <w:tabs>
              <w:tab w:val="clear" w:pos="8176"/>
              <w:tab w:val="right" w:pos="9026" w:leader="dot"/>
            </w:tabs>
            <w:rPr/>
          </w:pPr>
          <w:hyperlink w:anchor="__RefHeading___Toc5748089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يستحب الترتيل في قراءته</w:t>
            </w:r>
            <w:r>
              <w:rPr>
                <w:rStyle w:val="IndexLink"/>
                <w:rtl w:val="true"/>
              </w:rPr>
              <w:tab/>
            </w:r>
            <w:r>
              <w:rPr>
                <w:rStyle w:val="IndexLink"/>
              </w:rPr>
              <w:t>147</w:t>
            </w:r>
          </w:hyperlink>
        </w:p>
        <w:p>
          <w:pPr>
            <w:pStyle w:val="Contents4"/>
            <w:tabs>
              <w:tab w:val="clear" w:pos="8176"/>
              <w:tab w:val="right" w:pos="9026" w:leader="dot"/>
            </w:tabs>
            <w:rPr/>
          </w:pPr>
          <w:hyperlink w:anchor="__RefHeading___Toc5748091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أن يقرأ بالعربية الصحيحة مع القدرة</w:t>
            </w:r>
            <w:r>
              <w:rPr>
                <w:rStyle w:val="IndexLink"/>
                <w:rtl w:val="true"/>
              </w:rPr>
              <w:tab/>
            </w:r>
            <w:r>
              <w:rPr>
                <w:rStyle w:val="IndexLink"/>
              </w:rPr>
              <w:t>148</w:t>
            </w:r>
          </w:hyperlink>
        </w:p>
        <w:p>
          <w:pPr>
            <w:pStyle w:val="Contents4"/>
            <w:tabs>
              <w:tab w:val="clear" w:pos="8176"/>
              <w:tab w:val="right" w:pos="9026" w:leader="dot"/>
            </w:tabs>
            <w:rPr/>
          </w:pPr>
          <w:hyperlink w:anchor="__RefHeading___Toc574809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يجب مراعاة ما ذكره أهل التجويد بعد صحة القراءة بالعربية الصحيحة</w:t>
            </w:r>
            <w:r>
              <w:rPr>
                <w:rStyle w:val="IndexLink"/>
                <w:rtl w:val="true"/>
              </w:rPr>
              <w:tab/>
            </w:r>
            <w:r>
              <w:rPr>
                <w:rStyle w:val="IndexLink"/>
              </w:rPr>
              <w:t>149</w:t>
            </w:r>
          </w:hyperlink>
        </w:p>
        <w:p>
          <w:pPr>
            <w:pStyle w:val="Contents4"/>
            <w:tabs>
              <w:tab w:val="clear" w:pos="8176"/>
              <w:tab w:val="right" w:pos="9026" w:leader="dot"/>
            </w:tabs>
            <w:rPr/>
          </w:pPr>
          <w:hyperlink w:anchor="__RefHeading___Toc5748095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ختم القرآن في كلّ شهر مرّة</w:t>
            </w:r>
            <w:r>
              <w:rPr>
                <w:rStyle w:val="IndexLink"/>
                <w:rtl w:val="true"/>
              </w:rPr>
              <w:tab/>
            </w:r>
            <w:r>
              <w:rPr>
                <w:rStyle w:val="IndexLink"/>
              </w:rPr>
              <w:t>149</w:t>
            </w:r>
          </w:hyperlink>
        </w:p>
        <w:p>
          <w:pPr>
            <w:pStyle w:val="Contents4"/>
            <w:tabs>
              <w:tab w:val="clear" w:pos="8176"/>
              <w:tab w:val="right" w:pos="9026" w:leader="dot"/>
            </w:tabs>
            <w:rPr/>
          </w:pPr>
          <w:hyperlink w:anchor="__RefHeading___Toc574809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يستحب إهداء ثواب قراءة القرآن إلى النبيّ صلّى اللّه عليه و آله و الأئمة عليهم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5748099_417432637">
            <w:r>
              <w:rPr>
                <w:webHidden/>
                <w:rStyle w:val="IndexLink"/>
                <w:rtl w:val="true"/>
              </w:rPr>
              <w:t>فصل في الدعاء</w:t>
            </w:r>
            <w:r>
              <w:rPr>
                <w:rStyle w:val="IndexLink"/>
                <w:rtl w:val="true"/>
              </w:rPr>
              <w:tab/>
            </w:r>
            <w:r>
              <w:rPr>
                <w:rStyle w:val="IndexLink"/>
              </w:rPr>
              <w:t>152</w:t>
            </w:r>
          </w:hyperlink>
        </w:p>
        <w:p>
          <w:pPr>
            <w:pStyle w:val="Contents4"/>
            <w:tabs>
              <w:tab w:val="clear" w:pos="8176"/>
              <w:tab w:val="right" w:pos="9026" w:leader="dot"/>
            </w:tabs>
            <w:rPr/>
          </w:pPr>
          <w:hyperlink w:anchor="__RefHeading___Toc5748101_41743263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574810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الدعاء استحبابا مؤكدا</w:t>
            </w:r>
            <w:r>
              <w:rPr>
                <w:rStyle w:val="IndexLink"/>
                <w:rtl w:val="true"/>
              </w:rPr>
              <w:tab/>
            </w:r>
            <w:r>
              <w:rPr>
                <w:rStyle w:val="IndexLink"/>
              </w:rPr>
              <w:t>152</w:t>
            </w:r>
          </w:hyperlink>
        </w:p>
        <w:p>
          <w:pPr>
            <w:pStyle w:val="Contents4"/>
            <w:tabs>
              <w:tab w:val="clear" w:pos="8176"/>
              <w:tab w:val="right" w:pos="9026" w:leader="dot"/>
            </w:tabs>
            <w:rPr/>
          </w:pPr>
          <w:hyperlink w:anchor="__RefHeading___Toc5748105_417432637">
            <w:r>
              <w:rPr>
                <w:webHidden/>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يستحب اختيار الدعاء على غيره من العبادات</w:t>
            </w:r>
            <w:r>
              <w:rPr>
                <w:rStyle w:val="IndexLink"/>
                <w:rtl w:val="true"/>
              </w:rPr>
              <w:tab/>
            </w:r>
            <w:r>
              <w:rPr>
                <w:rStyle w:val="IndexLink"/>
              </w:rPr>
              <w:t>160</w:t>
            </w:r>
          </w:hyperlink>
        </w:p>
        <w:p>
          <w:pPr>
            <w:pStyle w:val="Contents4"/>
            <w:tabs>
              <w:tab w:val="clear" w:pos="8176"/>
              <w:tab w:val="right" w:pos="9026" w:leader="dot"/>
            </w:tabs>
            <w:rPr/>
          </w:pPr>
          <w:hyperlink w:anchor="__RefHeading___Toc574810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تسمية الحاجة بالخصوص</w:t>
            </w:r>
            <w:r>
              <w:rPr>
                <w:rStyle w:val="IndexLink"/>
                <w:rtl w:val="true"/>
              </w:rPr>
              <w:tab/>
            </w:r>
            <w:r>
              <w:rPr>
                <w:rStyle w:val="IndexLink"/>
              </w:rPr>
              <w:t>161</w:t>
            </w:r>
          </w:hyperlink>
        </w:p>
        <w:p>
          <w:pPr>
            <w:pStyle w:val="Contents4"/>
            <w:tabs>
              <w:tab w:val="clear" w:pos="8176"/>
              <w:tab w:val="right" w:pos="9026" w:leader="dot"/>
            </w:tabs>
            <w:rPr/>
          </w:pPr>
          <w:hyperlink w:anchor="__RefHeading___Toc574810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رفع اليدين حين الدعاء</w:t>
            </w:r>
            <w:r>
              <w:rPr>
                <w:rStyle w:val="IndexLink"/>
                <w:rtl w:val="true"/>
              </w:rPr>
              <w:tab/>
            </w:r>
            <w:r>
              <w:rPr>
                <w:rStyle w:val="IndexLink"/>
              </w:rPr>
              <w:t>162</w:t>
            </w:r>
          </w:hyperlink>
        </w:p>
        <w:p>
          <w:pPr>
            <w:pStyle w:val="Contents4"/>
            <w:tabs>
              <w:tab w:val="clear" w:pos="8176"/>
              <w:tab w:val="right" w:pos="9026" w:leader="dot"/>
            </w:tabs>
            <w:rPr/>
          </w:pPr>
          <w:hyperlink w:anchor="__RefHeading___Toc5748111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يكره الاستعجال في الدعاء</w:t>
            </w:r>
            <w:r>
              <w:rPr>
                <w:rStyle w:val="IndexLink"/>
                <w:rtl w:val="true"/>
              </w:rPr>
              <w:tab/>
            </w:r>
            <w:r>
              <w:rPr>
                <w:rStyle w:val="IndexLink"/>
              </w:rPr>
              <w:t>163</w:t>
            </w:r>
          </w:hyperlink>
        </w:p>
        <w:p>
          <w:pPr>
            <w:pStyle w:val="Contents4"/>
            <w:tabs>
              <w:tab w:val="clear" w:pos="8176"/>
              <w:tab w:val="right" w:pos="9026" w:leader="dot"/>
            </w:tabs>
            <w:rPr/>
          </w:pPr>
          <w:hyperlink w:anchor="__RefHeading___Toc574811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يعتبر في الدعاء الإتيان به بالنحو الصحيح</w:t>
            </w:r>
            <w:r>
              <w:rPr>
                <w:rStyle w:val="IndexLink"/>
                <w:rtl w:val="true"/>
              </w:rPr>
              <w:tab/>
            </w:r>
            <w:r>
              <w:rPr>
                <w:rStyle w:val="IndexLink"/>
              </w:rPr>
              <w:t>164</w:t>
            </w:r>
          </w:hyperlink>
        </w:p>
        <w:p>
          <w:pPr>
            <w:pStyle w:val="Contents4"/>
            <w:tabs>
              <w:tab w:val="clear" w:pos="8176"/>
              <w:tab w:val="right" w:pos="9026" w:leader="dot"/>
            </w:tabs>
            <w:rPr/>
          </w:pPr>
          <w:hyperlink w:anchor="__RefHeading___Toc5748115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أن يكون الدعاء سرّا و خفية</w:t>
            </w:r>
            <w:r>
              <w:rPr>
                <w:rStyle w:val="IndexLink"/>
                <w:rtl w:val="true"/>
              </w:rPr>
              <w:tab/>
            </w:r>
            <w:r>
              <w:rPr>
                <w:rStyle w:val="IndexLink"/>
              </w:rPr>
              <w:t>165</w:t>
            </w:r>
          </w:hyperlink>
        </w:p>
        <w:p>
          <w:pPr>
            <w:pStyle w:val="Contents4"/>
            <w:tabs>
              <w:tab w:val="clear" w:pos="8176"/>
              <w:tab w:val="right" w:pos="9026" w:leader="dot"/>
            </w:tabs>
            <w:rPr/>
          </w:pPr>
          <w:hyperlink w:anchor="__RefHeading___Toc5748117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يتأكد استحباب الدعاء عند هبوب الرّياح و زوال الشمس</w:t>
            </w:r>
            <w:r>
              <w:rPr>
                <w:rStyle w:val="IndexLink"/>
                <w:rtl w:val="true"/>
              </w:rPr>
              <w:tab/>
            </w:r>
            <w:r>
              <w:rPr>
                <w:rStyle w:val="IndexLink"/>
              </w:rPr>
              <w:t>166</w:t>
            </w:r>
          </w:hyperlink>
        </w:p>
        <w:p>
          <w:pPr>
            <w:pStyle w:val="Contents4"/>
            <w:tabs>
              <w:tab w:val="clear" w:pos="8176"/>
              <w:tab w:val="right" w:pos="9026" w:leader="dot"/>
            </w:tabs>
            <w:rPr/>
          </w:pPr>
          <w:hyperlink w:anchor="__RefHeading___Toc5748119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يستحب الدعاء للمؤمن بظهر الغيب</w:t>
            </w:r>
            <w:r>
              <w:rPr>
                <w:rStyle w:val="IndexLink"/>
                <w:rtl w:val="true"/>
              </w:rPr>
              <w:tab/>
            </w:r>
            <w:r>
              <w:rPr>
                <w:rStyle w:val="IndexLink"/>
              </w:rPr>
              <w:t>169</w:t>
            </w:r>
          </w:hyperlink>
        </w:p>
        <w:p>
          <w:pPr>
            <w:pStyle w:val="Contents4"/>
            <w:tabs>
              <w:tab w:val="clear" w:pos="8176"/>
              <w:tab w:val="right" w:pos="9026" w:leader="dot"/>
            </w:tabs>
            <w:rPr/>
          </w:pPr>
          <w:hyperlink w:anchor="__RefHeading___Toc5748121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الظاهر أنّ الدّعوات الواردة في الأوقات الخاصة يصح قراءتها في مطلق الأوقات أيضا</w:t>
            </w:r>
            <w:r>
              <w:rPr>
                <w:rStyle w:val="IndexLink"/>
                <w:rtl w:val="true"/>
              </w:rPr>
              <w:tab/>
            </w:r>
            <w:r>
              <w:rPr>
                <w:rStyle w:val="IndexLink"/>
              </w:rPr>
              <w:t>170</w:t>
            </w:r>
          </w:hyperlink>
        </w:p>
        <w:p>
          <w:pPr>
            <w:pStyle w:val="Contents4"/>
            <w:tabs>
              <w:tab w:val="clear" w:pos="8176"/>
              <w:tab w:val="right" w:pos="9026" w:leader="dot"/>
            </w:tabs>
            <w:rPr/>
          </w:pPr>
          <w:hyperlink w:anchor="__RefHeading___Toc574812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يستحب الدعاء للمؤمنين و المسلمين</w:t>
            </w:r>
            <w:r>
              <w:rPr>
                <w:rStyle w:val="IndexLink"/>
                <w:rtl w:val="true"/>
              </w:rPr>
              <w:tab/>
            </w:r>
            <w:r>
              <w:rPr>
                <w:rStyle w:val="IndexLink"/>
              </w:rPr>
              <w:t>170</w:t>
            </w:r>
          </w:hyperlink>
        </w:p>
        <w:p>
          <w:pPr>
            <w:pStyle w:val="Contents3"/>
            <w:tabs>
              <w:tab w:val="clear" w:pos="8459"/>
              <w:tab w:val="right" w:pos="9026" w:leader="dot"/>
            </w:tabs>
            <w:rPr/>
          </w:pPr>
          <w:hyperlink w:anchor="__RefHeading___Toc5748125_417432637">
            <w:r>
              <w:rPr>
                <w:webHidden/>
                <w:rStyle w:val="IndexLink"/>
                <w:rtl w:val="true"/>
              </w:rPr>
              <w:t>فصل في الذكر</w:t>
            </w:r>
            <w:r>
              <w:rPr>
                <w:rStyle w:val="IndexLink"/>
                <w:rtl w:val="true"/>
              </w:rPr>
              <w:tab/>
            </w:r>
            <w:r>
              <w:rPr>
                <w:rStyle w:val="IndexLink"/>
              </w:rPr>
              <w:t>171</w:t>
            </w:r>
          </w:hyperlink>
        </w:p>
        <w:p>
          <w:pPr>
            <w:pStyle w:val="Contents4"/>
            <w:tabs>
              <w:tab w:val="clear" w:pos="8176"/>
              <w:tab w:val="right" w:pos="9026" w:leader="dot"/>
            </w:tabs>
            <w:rPr/>
          </w:pPr>
          <w:hyperlink w:anchor="__RefHeading___Toc5748127_41743263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574812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الذكر ذكر اللّه تعالى في كلّ حال</w:t>
            </w:r>
            <w:r>
              <w:rPr>
                <w:rStyle w:val="IndexLink"/>
                <w:rtl w:val="true"/>
              </w:rPr>
              <w:tab/>
            </w:r>
            <w:r>
              <w:rPr>
                <w:rStyle w:val="IndexLink"/>
              </w:rPr>
              <w:t>171</w:t>
            </w:r>
          </w:hyperlink>
        </w:p>
        <w:p>
          <w:pPr>
            <w:pStyle w:val="Contents4"/>
            <w:tabs>
              <w:tab w:val="clear" w:pos="8176"/>
              <w:tab w:val="right" w:pos="9026" w:leader="dot"/>
            </w:tabs>
            <w:rPr/>
          </w:pPr>
          <w:hyperlink w:anchor="__RefHeading___Toc574813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ذكر اللّه في الخلوة و الملاء</w:t>
            </w:r>
            <w:r>
              <w:rPr>
                <w:rStyle w:val="IndexLink"/>
                <w:rtl w:val="true"/>
              </w:rPr>
              <w:tab/>
            </w:r>
            <w:r>
              <w:rPr>
                <w:rStyle w:val="IndexLink"/>
              </w:rPr>
              <w:t>172</w:t>
            </w:r>
          </w:hyperlink>
        </w:p>
        <w:p>
          <w:pPr>
            <w:pStyle w:val="Contents4"/>
            <w:tabs>
              <w:tab w:val="clear" w:pos="8176"/>
              <w:tab w:val="right" w:pos="9026" w:leader="dot"/>
            </w:tabs>
            <w:rPr/>
          </w:pPr>
          <w:hyperlink w:anchor="__RefHeading___Toc574813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لذكر اللّه تعالى مراتب</w:t>
            </w:r>
            <w:r>
              <w:rPr>
                <w:rStyle w:val="IndexLink"/>
                <w:rtl w:val="true"/>
              </w:rPr>
              <w:tab/>
            </w:r>
            <w:r>
              <w:rPr>
                <w:rStyle w:val="IndexLink"/>
              </w:rPr>
              <w:t>173</w:t>
            </w:r>
          </w:hyperlink>
        </w:p>
        <w:p>
          <w:pPr>
            <w:pStyle w:val="Contents4"/>
            <w:tabs>
              <w:tab w:val="clear" w:pos="8176"/>
              <w:tab w:val="right" w:pos="9026" w:leader="dot"/>
            </w:tabs>
            <w:rPr/>
          </w:pPr>
          <w:hyperlink w:anchor="__RefHeading___Toc5748135_417432637">
            <w:r>
              <w:rPr>
                <w:webHidden/>
                <w:rStyle w:val="IndexLink"/>
                <w:rtl w:val="true"/>
              </w:rPr>
              <w:t xml:space="preserve">مسألة </w:t>
            </w:r>
            <w:r>
              <w:rPr>
                <w:rStyle w:val="IndexLink"/>
              </w:rPr>
              <w:t>4</w:t>
            </w:r>
            <w:r>
              <w:rPr>
                <w:rStyle w:val="IndexLink"/>
                <w:rtl w:val="true"/>
              </w:rPr>
              <w:t xml:space="preserve">: </w:t>
            </w:r>
            <w:r>
              <w:rPr>
                <w:rStyle w:val="IndexLink"/>
                <w:rtl w:val="true"/>
              </w:rPr>
              <w:t xml:space="preserve">سيد الأذكار و أفضلها الكلمة المباركة </w:t>
            </w:r>
            <w:r>
              <w:rPr>
                <w:rStyle w:val="IndexLink"/>
                <w:rtl w:val="true"/>
              </w:rPr>
              <w:t>«</w:t>
            </w:r>
            <w:r>
              <w:rPr>
                <w:rStyle w:val="IndexLink"/>
                <w:rtl w:val="true"/>
              </w:rPr>
              <w:t>لا إله إلا اللّه</w:t>
            </w:r>
            <w:r>
              <w:rPr>
                <w:rStyle w:val="IndexLink"/>
                <w:rtl w:val="true"/>
              </w:rPr>
              <w:t>»</w:t>
              <w:tab/>
            </w:r>
            <w:r>
              <w:rPr>
                <w:rStyle w:val="IndexLink"/>
              </w:rPr>
              <w:t>174</w:t>
            </w:r>
          </w:hyperlink>
        </w:p>
        <w:p>
          <w:pPr>
            <w:pStyle w:val="Contents3"/>
            <w:tabs>
              <w:tab w:val="clear" w:pos="8459"/>
              <w:tab w:val="right" w:pos="9026" w:leader="dot"/>
            </w:tabs>
            <w:rPr/>
          </w:pPr>
          <w:hyperlink w:anchor="__RefHeading___Toc5748137_417432637">
            <w:r>
              <w:rPr>
                <w:webHidden/>
                <w:rStyle w:val="IndexLink"/>
                <w:rtl w:val="true"/>
              </w:rPr>
              <w:t>فصل في مبطلات الصلاة</w:t>
            </w:r>
            <w:r>
              <w:rPr>
                <w:rStyle w:val="IndexLink"/>
                <w:rtl w:val="true"/>
              </w:rPr>
              <w:tab/>
            </w:r>
            <w:r>
              <w:rPr>
                <w:rStyle w:val="IndexLink"/>
              </w:rPr>
              <w:t>176</w:t>
            </w:r>
          </w:hyperlink>
        </w:p>
        <w:p>
          <w:pPr>
            <w:pStyle w:val="Contents4"/>
            <w:tabs>
              <w:tab w:val="clear" w:pos="8176"/>
              <w:tab w:val="right" w:pos="9026" w:leader="dot"/>
            </w:tabs>
            <w:rPr/>
          </w:pPr>
          <w:hyperlink w:anchor="__RefHeading___Toc5748139_41743263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5748141_417432637">
            <w:r>
              <w:rPr>
                <w:webHidden/>
                <w:rStyle w:val="IndexLink"/>
                <w:rtl w:val="true"/>
              </w:rPr>
              <w:t>أحدها</w:t>
            </w:r>
            <w:r>
              <w:rPr>
                <w:rStyle w:val="IndexLink"/>
                <w:rtl w:val="true"/>
              </w:rPr>
              <w:t xml:space="preserve">: </w:t>
            </w:r>
            <w:r>
              <w:rPr>
                <w:rStyle w:val="IndexLink"/>
                <w:rtl w:val="true"/>
              </w:rPr>
              <w:t>فقد بعض الشرائط في أثناء الصلاة</w:t>
            </w:r>
            <w:r>
              <w:rPr>
                <w:rStyle w:val="IndexLink"/>
                <w:rtl w:val="true"/>
              </w:rPr>
              <w:tab/>
            </w:r>
            <w:r>
              <w:rPr>
                <w:rStyle w:val="IndexLink"/>
              </w:rPr>
              <w:t>176</w:t>
            </w:r>
          </w:hyperlink>
        </w:p>
        <w:p>
          <w:pPr>
            <w:pStyle w:val="Contents4"/>
            <w:tabs>
              <w:tab w:val="clear" w:pos="8176"/>
              <w:tab w:val="right" w:pos="9026" w:leader="dot"/>
            </w:tabs>
            <w:rPr/>
          </w:pPr>
          <w:hyperlink w:anchor="__RefHeading___Toc5748143_417432637">
            <w:r>
              <w:rPr>
                <w:webHidden/>
                <w:rStyle w:val="IndexLink"/>
                <w:rtl w:val="true"/>
              </w:rPr>
              <w:t>الثاني</w:t>
            </w:r>
            <w:r>
              <w:rPr>
                <w:rStyle w:val="IndexLink"/>
                <w:rtl w:val="true"/>
              </w:rPr>
              <w:t xml:space="preserve">: </w:t>
            </w:r>
            <w:r>
              <w:rPr>
                <w:rStyle w:val="IndexLink"/>
                <w:rtl w:val="true"/>
              </w:rPr>
              <w:t>الحدث الأكبر أو الأصغر</w:t>
            </w:r>
            <w:r>
              <w:rPr>
                <w:rStyle w:val="IndexLink"/>
                <w:rtl w:val="true"/>
              </w:rPr>
              <w:tab/>
            </w:r>
            <w:r>
              <w:rPr>
                <w:rStyle w:val="IndexLink"/>
              </w:rPr>
              <w:t>176</w:t>
            </w:r>
          </w:hyperlink>
        </w:p>
        <w:p>
          <w:pPr>
            <w:pStyle w:val="Contents4"/>
            <w:tabs>
              <w:tab w:val="clear" w:pos="8176"/>
              <w:tab w:val="right" w:pos="9026" w:leader="dot"/>
            </w:tabs>
            <w:rPr/>
          </w:pPr>
          <w:hyperlink w:anchor="__RefHeading___Toc5748145_417432637">
            <w:r>
              <w:rPr>
                <w:webHidden/>
                <w:rStyle w:val="IndexLink"/>
                <w:rtl w:val="true"/>
              </w:rPr>
              <w:t>الثالث</w:t>
            </w:r>
            <w:r>
              <w:rPr>
                <w:rStyle w:val="IndexLink"/>
                <w:rtl w:val="true"/>
              </w:rPr>
              <w:t xml:space="preserve">: </w:t>
            </w:r>
            <w:r>
              <w:rPr>
                <w:rStyle w:val="IndexLink"/>
                <w:rtl w:val="true"/>
              </w:rPr>
              <w:t>التكفير</w:t>
            </w:r>
            <w:r>
              <w:rPr>
                <w:rStyle w:val="IndexLink"/>
                <w:rtl w:val="true"/>
              </w:rPr>
              <w:tab/>
            </w:r>
            <w:r>
              <w:rPr>
                <w:rStyle w:val="IndexLink"/>
              </w:rPr>
              <w:t>179</w:t>
            </w:r>
          </w:hyperlink>
        </w:p>
        <w:p>
          <w:pPr>
            <w:pStyle w:val="Contents4"/>
            <w:tabs>
              <w:tab w:val="clear" w:pos="8176"/>
              <w:tab w:val="right" w:pos="9026" w:leader="dot"/>
            </w:tabs>
            <w:rPr/>
          </w:pPr>
          <w:hyperlink w:anchor="__RefHeading___Toc5748147_417432637">
            <w:r>
              <w:rPr>
                <w:webHidden/>
                <w:rStyle w:val="IndexLink"/>
                <w:rtl w:val="true"/>
              </w:rPr>
              <w:t>الرابع</w:t>
            </w:r>
            <w:r>
              <w:rPr>
                <w:rStyle w:val="IndexLink"/>
                <w:rtl w:val="true"/>
              </w:rPr>
              <w:t xml:space="preserve">: </w:t>
            </w:r>
            <w:r>
              <w:rPr>
                <w:rStyle w:val="IndexLink"/>
                <w:rtl w:val="true"/>
              </w:rPr>
              <w:t>تعمد الالتفات بتمام البدن إلى الخلف أو إلى اليمين أو اليسار</w:t>
            </w:r>
            <w:r>
              <w:rPr>
                <w:rStyle w:val="IndexLink"/>
                <w:rtl w:val="true"/>
              </w:rPr>
              <w:tab/>
            </w:r>
            <w:r>
              <w:rPr>
                <w:rStyle w:val="IndexLink"/>
              </w:rPr>
              <w:t>182</w:t>
            </w:r>
          </w:hyperlink>
        </w:p>
        <w:p>
          <w:pPr>
            <w:pStyle w:val="Contents4"/>
            <w:tabs>
              <w:tab w:val="clear" w:pos="8176"/>
              <w:tab w:val="right" w:pos="9026" w:leader="dot"/>
            </w:tabs>
            <w:rPr/>
          </w:pPr>
          <w:hyperlink w:anchor="__RefHeading___Toc5748149_417432637">
            <w:r>
              <w:rPr>
                <w:webHidden/>
                <w:rStyle w:val="IndexLink"/>
                <w:rtl w:val="true"/>
              </w:rPr>
              <w:t>الخامس</w:t>
            </w:r>
            <w:r>
              <w:rPr>
                <w:rStyle w:val="IndexLink"/>
                <w:rtl w:val="true"/>
              </w:rPr>
              <w:t xml:space="preserve">: </w:t>
            </w:r>
            <w:r>
              <w:rPr>
                <w:rStyle w:val="IndexLink"/>
                <w:rtl w:val="true"/>
              </w:rPr>
              <w:t>تعمد الكلام</w:t>
            </w:r>
            <w:r>
              <w:rPr>
                <w:rStyle w:val="IndexLink"/>
                <w:rtl w:val="true"/>
              </w:rPr>
              <w:tab/>
            </w:r>
            <w:r>
              <w:rPr>
                <w:rStyle w:val="IndexLink"/>
              </w:rPr>
              <w:t>187</w:t>
            </w:r>
          </w:hyperlink>
        </w:p>
        <w:p>
          <w:pPr>
            <w:pStyle w:val="Contents5"/>
            <w:tabs>
              <w:tab w:val="clear" w:pos="7892"/>
              <w:tab w:val="right" w:pos="9026" w:leader="dot"/>
            </w:tabs>
            <w:rPr/>
          </w:pPr>
          <w:hyperlink w:anchor="__RefHeading___Toc5748151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574815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تكلّم بحرفين حصل ثانيهما من إشباع حركة الأول بطلت</w:t>
            </w:r>
            <w:r>
              <w:rPr>
                <w:rStyle w:val="IndexLink"/>
                <w:rtl w:val="true"/>
              </w:rPr>
              <w:tab/>
            </w:r>
            <w:r>
              <w:rPr>
                <w:rStyle w:val="IndexLink"/>
              </w:rPr>
              <w:t>189</w:t>
            </w:r>
          </w:hyperlink>
        </w:p>
        <w:p>
          <w:pPr>
            <w:pStyle w:val="Contents5"/>
            <w:tabs>
              <w:tab w:val="clear" w:pos="7892"/>
              <w:tab w:val="right" w:pos="9026" w:leader="dot"/>
            </w:tabs>
            <w:rPr/>
          </w:pPr>
          <w:hyperlink w:anchor="__RefHeading___Toc5748155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تكلّم بحرفين من غير تركيب</w:t>
            </w:r>
            <w:r>
              <w:rPr>
                <w:rStyle w:val="IndexLink"/>
                <w:rtl w:val="true"/>
              </w:rPr>
              <w:tab/>
            </w:r>
            <w:r>
              <w:rPr>
                <w:rStyle w:val="IndexLink"/>
              </w:rPr>
              <w:t>189</w:t>
            </w:r>
          </w:hyperlink>
        </w:p>
        <w:p>
          <w:pPr>
            <w:pStyle w:val="Contents5"/>
            <w:tabs>
              <w:tab w:val="clear" w:pos="7892"/>
              <w:tab w:val="right" w:pos="9026" w:leader="dot"/>
            </w:tabs>
            <w:rPr/>
          </w:pPr>
          <w:hyperlink w:anchor="__RefHeading___Toc5748157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تكلّم بحرف واحد غير مفهم للمعنى</w:t>
            </w:r>
            <w:r>
              <w:rPr>
                <w:rStyle w:val="IndexLink"/>
                <w:rtl w:val="true"/>
              </w:rPr>
              <w:tab/>
            </w:r>
            <w:r>
              <w:rPr>
                <w:rStyle w:val="IndexLink"/>
              </w:rPr>
              <w:t>190</w:t>
            </w:r>
          </w:hyperlink>
        </w:p>
        <w:p>
          <w:pPr>
            <w:pStyle w:val="Contents5"/>
            <w:tabs>
              <w:tab w:val="clear" w:pos="7892"/>
              <w:tab w:val="right" w:pos="9026" w:leader="dot"/>
            </w:tabs>
            <w:rPr/>
          </w:pPr>
          <w:hyperlink w:anchor="__RefHeading___Toc574815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تبطل بمدّ حرف المدّ و اللّين و إن زاد فيه بمقدار حرف آخر</w:t>
            </w:r>
            <w:r>
              <w:rPr>
                <w:rStyle w:val="IndexLink"/>
                <w:rtl w:val="true"/>
              </w:rPr>
              <w:tab/>
            </w:r>
            <w:r>
              <w:rPr>
                <w:rStyle w:val="IndexLink"/>
              </w:rPr>
              <w:t>190</w:t>
            </w:r>
          </w:hyperlink>
        </w:p>
        <w:p>
          <w:pPr>
            <w:pStyle w:val="Contents5"/>
            <w:tabs>
              <w:tab w:val="clear" w:pos="7892"/>
              <w:tab w:val="right" w:pos="9026" w:leader="dot"/>
            </w:tabs>
            <w:rPr/>
          </w:pPr>
          <w:hyperlink w:anchor="__RefHeading___Toc5748161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الظاهر عدم البطلان بحروف المعاني</w:t>
            </w:r>
            <w:r>
              <w:rPr>
                <w:rStyle w:val="IndexLink"/>
                <w:rtl w:val="true"/>
              </w:rPr>
              <w:tab/>
            </w:r>
            <w:r>
              <w:rPr>
                <w:rStyle w:val="IndexLink"/>
              </w:rPr>
              <w:t>190</w:t>
            </w:r>
          </w:hyperlink>
        </w:p>
        <w:p>
          <w:pPr>
            <w:pStyle w:val="Contents5"/>
            <w:tabs>
              <w:tab w:val="clear" w:pos="7892"/>
              <w:tab w:val="right" w:pos="9026" w:leader="dot"/>
            </w:tabs>
            <w:rPr/>
          </w:pPr>
          <w:hyperlink w:anchor="__RefHeading___Toc574816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تبطل بصوت التنحنح</w:t>
            </w:r>
            <w:r>
              <w:rPr>
                <w:rStyle w:val="IndexLink"/>
                <w:rtl w:val="true"/>
              </w:rPr>
              <w:tab/>
            </w:r>
            <w:r>
              <w:rPr>
                <w:rStyle w:val="IndexLink"/>
              </w:rPr>
              <w:t>191</w:t>
            </w:r>
          </w:hyperlink>
        </w:p>
        <w:p>
          <w:pPr>
            <w:pStyle w:val="Contents5"/>
            <w:tabs>
              <w:tab w:val="clear" w:pos="7892"/>
              <w:tab w:val="right" w:pos="9026" w:leader="dot"/>
            </w:tabs>
            <w:rPr/>
          </w:pPr>
          <w:hyperlink w:anchor="__RefHeading___Toc574816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قال</w:t>
            </w:r>
            <w:r>
              <w:rPr>
                <w:rStyle w:val="IndexLink"/>
                <w:rtl w:val="true"/>
              </w:rPr>
              <w:t>: «</w:t>
            </w:r>
            <w:r>
              <w:rPr>
                <w:rStyle w:val="IndexLink"/>
                <w:rtl w:val="true"/>
              </w:rPr>
              <w:t>آه من ذنوبي</w:t>
            </w:r>
            <w:r>
              <w:rPr>
                <w:rStyle w:val="IndexLink"/>
                <w:rtl w:val="true"/>
              </w:rPr>
              <w:t xml:space="preserve">» </w:t>
            </w:r>
            <w:r>
              <w:rPr>
                <w:rStyle w:val="IndexLink"/>
                <w:rtl w:val="true"/>
              </w:rPr>
              <w:t xml:space="preserve">أو </w:t>
            </w:r>
            <w:r>
              <w:rPr>
                <w:rStyle w:val="IndexLink"/>
                <w:rtl w:val="true"/>
              </w:rPr>
              <w:t>«</w:t>
            </w:r>
            <w:r>
              <w:rPr>
                <w:rStyle w:val="IndexLink"/>
                <w:rtl w:val="true"/>
              </w:rPr>
              <w:t>آه من نار جهنم</w:t>
            </w:r>
            <w:r>
              <w:rPr>
                <w:rStyle w:val="IndexLink"/>
                <w:rtl w:val="true"/>
              </w:rPr>
              <w:t xml:space="preserve">» </w:t>
            </w:r>
            <w:r>
              <w:rPr>
                <w:rStyle w:val="IndexLink"/>
                <w:rtl w:val="true"/>
              </w:rPr>
              <w:t>لا تبطل الصلاة</w:t>
            </w:r>
            <w:r>
              <w:rPr>
                <w:rStyle w:val="IndexLink"/>
                <w:rtl w:val="true"/>
              </w:rPr>
              <w:tab/>
            </w:r>
            <w:r>
              <w:rPr>
                <w:rStyle w:val="IndexLink"/>
              </w:rPr>
              <w:t>192</w:t>
            </w:r>
          </w:hyperlink>
        </w:p>
        <w:p>
          <w:pPr>
            <w:pStyle w:val="Contents5"/>
            <w:tabs>
              <w:tab w:val="clear" w:pos="7892"/>
              <w:tab w:val="right" w:pos="9026" w:leader="dot"/>
            </w:tabs>
            <w:rPr/>
          </w:pPr>
          <w:hyperlink w:anchor="__RefHeading___Toc574816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في البطلان بالتكلم بين أن يكون هناك مخاطب أم لا</w:t>
            </w:r>
            <w:r>
              <w:rPr>
                <w:rStyle w:val="IndexLink"/>
                <w:rtl w:val="true"/>
              </w:rPr>
              <w:tab/>
            </w:r>
            <w:r>
              <w:rPr>
                <w:rStyle w:val="IndexLink"/>
              </w:rPr>
              <w:t>193</w:t>
            </w:r>
          </w:hyperlink>
        </w:p>
        <w:p>
          <w:pPr>
            <w:pStyle w:val="Contents5"/>
            <w:tabs>
              <w:tab w:val="clear" w:pos="7892"/>
              <w:tab w:val="right" w:pos="9026" w:leader="dot"/>
            </w:tabs>
            <w:rPr/>
          </w:pPr>
          <w:hyperlink w:anchor="__RefHeading___Toc574816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بأس بالذكر و الدعاء في جميع أحوال الصلاة بغير المحرّم</w:t>
            </w:r>
            <w:r>
              <w:rPr>
                <w:rStyle w:val="IndexLink"/>
                <w:rtl w:val="true"/>
              </w:rPr>
              <w:tab/>
            </w:r>
            <w:r>
              <w:rPr>
                <w:rStyle w:val="IndexLink"/>
              </w:rPr>
              <w:t>194</w:t>
            </w:r>
          </w:hyperlink>
        </w:p>
        <w:p>
          <w:pPr>
            <w:pStyle w:val="Contents5"/>
            <w:tabs>
              <w:tab w:val="clear" w:pos="7892"/>
              <w:tab w:val="right" w:pos="9026" w:leader="dot"/>
            </w:tabs>
            <w:rPr/>
          </w:pPr>
          <w:hyperlink w:anchor="__RefHeading___Toc574817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بأس بالذّكر و الدعاء بغير العربيّ أيضا</w:t>
            </w:r>
            <w:r>
              <w:rPr>
                <w:rStyle w:val="IndexLink"/>
                <w:rtl w:val="true"/>
              </w:rPr>
              <w:tab/>
            </w:r>
            <w:r>
              <w:rPr>
                <w:rStyle w:val="IndexLink"/>
              </w:rPr>
              <w:t>195</w:t>
            </w:r>
          </w:hyperlink>
        </w:p>
        <w:p>
          <w:pPr>
            <w:pStyle w:val="Contents5"/>
            <w:tabs>
              <w:tab w:val="clear" w:pos="7892"/>
              <w:tab w:val="right" w:pos="9026" w:leader="dot"/>
            </w:tabs>
            <w:rPr/>
          </w:pPr>
          <w:hyperlink w:anchor="__RefHeading___Toc574817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يعتبر في القرآن قصد القرآنية</w:t>
            </w:r>
            <w:r>
              <w:rPr>
                <w:rStyle w:val="IndexLink"/>
                <w:rtl w:val="true"/>
              </w:rPr>
              <w:tab/>
            </w:r>
            <w:r>
              <w:rPr>
                <w:rStyle w:val="IndexLink"/>
              </w:rPr>
              <w:t>195</w:t>
            </w:r>
          </w:hyperlink>
        </w:p>
        <w:p>
          <w:pPr>
            <w:pStyle w:val="Contents5"/>
            <w:tabs>
              <w:tab w:val="clear" w:pos="7892"/>
              <w:tab w:val="right" w:pos="9026" w:leader="dot"/>
            </w:tabs>
            <w:rPr/>
          </w:pPr>
          <w:hyperlink w:anchor="__RefHeading___Toc574817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أتى بالذّكر بقصد تنبيه الغير</w:t>
            </w:r>
            <w:r>
              <w:rPr>
                <w:rStyle w:val="IndexLink"/>
                <w:rtl w:val="true"/>
              </w:rPr>
              <w:tab/>
            </w:r>
            <w:r>
              <w:rPr>
                <w:rStyle w:val="IndexLink"/>
              </w:rPr>
              <w:t>196</w:t>
            </w:r>
          </w:hyperlink>
        </w:p>
        <w:p>
          <w:pPr>
            <w:pStyle w:val="Contents5"/>
            <w:tabs>
              <w:tab w:val="clear" w:pos="7892"/>
              <w:tab w:val="right" w:pos="9026" w:leader="dot"/>
            </w:tabs>
            <w:rPr/>
          </w:pPr>
          <w:hyperlink w:anchor="__RefHeading___Toc574817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بأس بالدعاء مع مخاطبة الغير</w:t>
            </w:r>
            <w:r>
              <w:rPr>
                <w:rStyle w:val="IndexLink"/>
                <w:rtl w:val="true"/>
              </w:rPr>
              <w:tab/>
            </w:r>
            <w:r>
              <w:rPr>
                <w:rStyle w:val="IndexLink"/>
              </w:rPr>
              <w:t>197</w:t>
            </w:r>
          </w:hyperlink>
        </w:p>
        <w:p>
          <w:pPr>
            <w:pStyle w:val="Contents5"/>
            <w:tabs>
              <w:tab w:val="clear" w:pos="7892"/>
              <w:tab w:val="right" w:pos="9026" w:leader="dot"/>
            </w:tabs>
            <w:rPr/>
          </w:pPr>
          <w:hyperlink w:anchor="__RefHeading___Toc574817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بأس بتكرار الذّكر أو القراءة</w:t>
            </w:r>
            <w:r>
              <w:rPr>
                <w:rStyle w:val="IndexLink"/>
                <w:rtl w:val="true"/>
              </w:rPr>
              <w:tab/>
            </w:r>
            <w:r>
              <w:rPr>
                <w:rStyle w:val="IndexLink"/>
              </w:rPr>
              <w:t>197</w:t>
            </w:r>
          </w:hyperlink>
        </w:p>
        <w:p>
          <w:pPr>
            <w:pStyle w:val="Contents5"/>
            <w:tabs>
              <w:tab w:val="clear" w:pos="7892"/>
              <w:tab w:val="right" w:pos="9026" w:leader="dot"/>
            </w:tabs>
            <w:rPr/>
          </w:pPr>
          <w:hyperlink w:anchor="__RefHeading___Toc574818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يجوز ابتداء السلام للمصلّي</w:t>
            </w:r>
            <w:r>
              <w:rPr>
                <w:rStyle w:val="IndexLink"/>
                <w:rtl w:val="true"/>
              </w:rPr>
              <w:tab/>
            </w:r>
            <w:r>
              <w:rPr>
                <w:rStyle w:val="IndexLink"/>
              </w:rPr>
              <w:t>198</w:t>
            </w:r>
          </w:hyperlink>
        </w:p>
        <w:p>
          <w:pPr>
            <w:pStyle w:val="Contents5"/>
            <w:tabs>
              <w:tab w:val="clear" w:pos="7892"/>
              <w:tab w:val="right" w:pos="9026" w:leader="dot"/>
            </w:tabs>
            <w:rPr/>
          </w:pPr>
          <w:hyperlink w:anchor="__RefHeading___Toc574818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رد سلام التحية في أثناء الصلاة</w:t>
            </w:r>
            <w:r>
              <w:rPr>
                <w:rStyle w:val="IndexLink"/>
                <w:rtl w:val="true"/>
              </w:rPr>
              <w:tab/>
            </w:r>
            <w:r>
              <w:rPr>
                <w:rStyle w:val="IndexLink"/>
              </w:rPr>
              <w:t>198</w:t>
            </w:r>
          </w:hyperlink>
        </w:p>
        <w:p>
          <w:pPr>
            <w:pStyle w:val="Contents5"/>
            <w:tabs>
              <w:tab w:val="clear" w:pos="7892"/>
              <w:tab w:val="right" w:pos="9026" w:leader="dot"/>
            </w:tabs>
            <w:rPr/>
          </w:pPr>
          <w:hyperlink w:anchor="__RefHeading___Toc574818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يجب أن يكون الرد في أثناء الصلاة بمثل ما سلّم</w:t>
            </w:r>
            <w:r>
              <w:rPr>
                <w:rStyle w:val="IndexLink"/>
                <w:rtl w:val="true"/>
              </w:rPr>
              <w:tab/>
            </w:r>
            <w:r>
              <w:rPr>
                <w:rStyle w:val="IndexLink"/>
              </w:rPr>
              <w:t>199</w:t>
            </w:r>
          </w:hyperlink>
        </w:p>
        <w:p>
          <w:pPr>
            <w:pStyle w:val="Contents5"/>
            <w:tabs>
              <w:tab w:val="clear" w:pos="7892"/>
              <w:tab w:val="right" w:pos="9026" w:leader="dot"/>
            </w:tabs>
            <w:rPr/>
          </w:pPr>
          <w:hyperlink w:anchor="__RefHeading___Toc5748187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قال المسلم</w:t>
            </w:r>
            <w:r>
              <w:rPr>
                <w:rStyle w:val="IndexLink"/>
                <w:rtl w:val="true"/>
              </w:rPr>
              <w:t>: «</w:t>
            </w:r>
            <w:r>
              <w:rPr>
                <w:rStyle w:val="IndexLink"/>
                <w:rtl w:val="true"/>
              </w:rPr>
              <w:t>عليكم السلام</w:t>
            </w:r>
            <w:r>
              <w:rPr>
                <w:rStyle w:val="IndexLink"/>
                <w:rtl w:val="true"/>
              </w:rPr>
              <w:t>»</w:t>
              <w:tab/>
            </w:r>
            <w:r>
              <w:rPr>
                <w:rStyle w:val="IndexLink"/>
              </w:rPr>
              <w:t>201</w:t>
            </w:r>
          </w:hyperlink>
        </w:p>
        <w:p>
          <w:pPr>
            <w:pStyle w:val="Contents5"/>
            <w:tabs>
              <w:tab w:val="clear" w:pos="7892"/>
              <w:tab w:val="right" w:pos="9026" w:leader="dot"/>
            </w:tabs>
            <w:rPr/>
          </w:pPr>
          <w:hyperlink w:anchor="__RefHeading___Toc5748189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سلّم بالملحون وجب الجواب صحيحا</w:t>
            </w:r>
            <w:r>
              <w:rPr>
                <w:rStyle w:val="IndexLink"/>
                <w:rtl w:val="true"/>
              </w:rPr>
              <w:tab/>
            </w:r>
            <w:r>
              <w:rPr>
                <w:rStyle w:val="IndexLink"/>
              </w:rPr>
              <w:t>202</w:t>
            </w:r>
          </w:hyperlink>
        </w:p>
        <w:p>
          <w:pPr>
            <w:pStyle w:val="Contents5"/>
            <w:tabs>
              <w:tab w:val="clear" w:pos="7892"/>
              <w:tab w:val="right" w:pos="9026" w:leader="dot"/>
            </w:tabs>
            <w:rPr/>
          </w:pPr>
          <w:hyperlink w:anchor="__RefHeading___Toc5748191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كان المسلّم صبيا مميّزا أو نحوه</w:t>
            </w:r>
            <w:r>
              <w:rPr>
                <w:rStyle w:val="IndexLink"/>
                <w:rtl w:val="true"/>
              </w:rPr>
              <w:tab/>
            </w:r>
            <w:r>
              <w:rPr>
                <w:rStyle w:val="IndexLink"/>
              </w:rPr>
              <w:t>202</w:t>
            </w:r>
          </w:hyperlink>
        </w:p>
        <w:p>
          <w:pPr>
            <w:pStyle w:val="Contents5"/>
            <w:tabs>
              <w:tab w:val="clear" w:pos="7892"/>
              <w:tab w:val="right" w:pos="9026" w:leader="dot"/>
            </w:tabs>
            <w:rPr/>
          </w:pPr>
          <w:hyperlink w:anchor="__RefHeading___Toc5748193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سلّم على جماعة منهم المصلّي</w:t>
            </w:r>
            <w:r>
              <w:rPr>
                <w:rStyle w:val="IndexLink"/>
                <w:rtl w:val="true"/>
              </w:rPr>
              <w:tab/>
            </w:r>
            <w:r>
              <w:rPr>
                <w:rStyle w:val="IndexLink"/>
              </w:rPr>
              <w:t>203</w:t>
            </w:r>
          </w:hyperlink>
        </w:p>
        <w:p>
          <w:pPr>
            <w:pStyle w:val="Contents5"/>
            <w:tabs>
              <w:tab w:val="clear" w:pos="7892"/>
              <w:tab w:val="right" w:pos="9026" w:leader="dot"/>
            </w:tabs>
            <w:rPr/>
          </w:pPr>
          <w:hyperlink w:anchor="__RefHeading___Toc5748195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قال</w:t>
            </w:r>
            <w:r>
              <w:rPr>
                <w:rStyle w:val="IndexLink"/>
                <w:rtl w:val="true"/>
              </w:rPr>
              <w:t>: «</w:t>
            </w:r>
            <w:r>
              <w:rPr>
                <w:rStyle w:val="IndexLink"/>
                <w:rtl w:val="true"/>
              </w:rPr>
              <w:t>سلام</w:t>
            </w:r>
            <w:r>
              <w:rPr>
                <w:rStyle w:val="IndexLink"/>
                <w:rtl w:val="true"/>
              </w:rPr>
              <w:t>»</w:t>
            </w:r>
            <w:r>
              <w:rPr>
                <w:rStyle w:val="IndexLink"/>
                <w:rtl w:val="true"/>
              </w:rPr>
              <w:t xml:space="preserve">، بدون </w:t>
            </w:r>
            <w:r>
              <w:rPr>
                <w:rStyle w:val="IndexLink"/>
                <w:rtl w:val="true"/>
              </w:rPr>
              <w:t>«</w:t>
            </w:r>
            <w:r>
              <w:rPr>
                <w:rStyle w:val="IndexLink"/>
                <w:rtl w:val="true"/>
              </w:rPr>
              <w:t>عليكم</w:t>
            </w:r>
            <w:r>
              <w:rPr>
                <w:rStyle w:val="IndexLink"/>
                <w:rtl w:val="true"/>
              </w:rPr>
              <w:t>»</w:t>
              <w:tab/>
            </w:r>
            <w:r>
              <w:rPr>
                <w:rStyle w:val="IndexLink"/>
              </w:rPr>
              <w:t>203</w:t>
            </w:r>
          </w:hyperlink>
        </w:p>
        <w:p>
          <w:pPr>
            <w:pStyle w:val="Contents5"/>
            <w:tabs>
              <w:tab w:val="clear" w:pos="7892"/>
              <w:tab w:val="right" w:pos="9026" w:leader="dot"/>
            </w:tabs>
            <w:rPr/>
          </w:pPr>
          <w:hyperlink w:anchor="__RefHeading___Toc5748197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سلّم مرات عديدة يكفي في الجواب مرّة</w:t>
            </w:r>
            <w:r>
              <w:rPr>
                <w:rStyle w:val="IndexLink"/>
                <w:rtl w:val="true"/>
              </w:rPr>
              <w:tab/>
            </w:r>
            <w:r>
              <w:rPr>
                <w:rStyle w:val="IndexLink"/>
              </w:rPr>
              <w:t>203</w:t>
            </w:r>
          </w:hyperlink>
        </w:p>
        <w:p>
          <w:pPr>
            <w:pStyle w:val="Contents5"/>
            <w:tabs>
              <w:tab w:val="clear" w:pos="7892"/>
              <w:tab w:val="right" w:pos="9026" w:leader="dot"/>
            </w:tabs>
            <w:rPr/>
          </w:pPr>
          <w:hyperlink w:anchor="__RefHeading___Toc5748199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كان المصلّي بين جماعة فسلّم واحد عليهم</w:t>
            </w:r>
            <w:r>
              <w:rPr>
                <w:rStyle w:val="IndexLink"/>
                <w:rtl w:val="true"/>
              </w:rPr>
              <w:tab/>
            </w:r>
            <w:r>
              <w:rPr>
                <w:rStyle w:val="IndexLink"/>
              </w:rPr>
              <w:t>204</w:t>
            </w:r>
          </w:hyperlink>
        </w:p>
        <w:p>
          <w:pPr>
            <w:pStyle w:val="Contents5"/>
            <w:tabs>
              <w:tab w:val="clear" w:pos="7892"/>
              <w:tab w:val="right" w:pos="9026" w:leader="dot"/>
            </w:tabs>
            <w:rPr/>
          </w:pPr>
          <w:hyperlink w:anchor="__RefHeading___Toc5748201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يجب جواب السلام فورا</w:t>
            </w:r>
            <w:r>
              <w:rPr>
                <w:rStyle w:val="IndexLink"/>
                <w:rtl w:val="true"/>
              </w:rPr>
              <w:tab/>
            </w:r>
            <w:r>
              <w:rPr>
                <w:rStyle w:val="IndexLink"/>
              </w:rPr>
              <w:t>204</w:t>
            </w:r>
          </w:hyperlink>
        </w:p>
        <w:p>
          <w:pPr>
            <w:pStyle w:val="Contents5"/>
            <w:tabs>
              <w:tab w:val="clear" w:pos="7892"/>
              <w:tab w:val="right" w:pos="9026" w:leader="dot"/>
            </w:tabs>
            <w:rPr/>
          </w:pPr>
          <w:hyperlink w:anchor="__RefHeading___Toc5748203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يجب إسماع الرد</w:t>
            </w:r>
            <w:r>
              <w:rPr>
                <w:rStyle w:val="IndexLink"/>
                <w:rtl w:val="true"/>
              </w:rPr>
              <w:tab/>
            </w:r>
            <w:r>
              <w:rPr>
                <w:rStyle w:val="IndexLink"/>
              </w:rPr>
              <w:t>205</w:t>
            </w:r>
          </w:hyperlink>
        </w:p>
        <w:p>
          <w:pPr>
            <w:pStyle w:val="Contents5"/>
            <w:tabs>
              <w:tab w:val="clear" w:pos="7892"/>
              <w:tab w:val="right" w:pos="9026" w:leader="dot"/>
            </w:tabs>
            <w:rPr/>
          </w:pPr>
          <w:hyperlink w:anchor="__RefHeading___Toc5748205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كانت التحية بغير لفظ 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5748207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شك المصلّي في أنّ المسلّم سلّم بأيّ صيغة فالأحوط أن يرد بقوله</w:t>
            </w:r>
            <w:r>
              <w:rPr>
                <w:rStyle w:val="IndexLink"/>
                <w:rtl w:val="true"/>
              </w:rPr>
              <w:t>: «</w:t>
            </w:r>
            <w:r>
              <w:rPr>
                <w:rStyle w:val="IndexLink"/>
                <w:rtl w:val="true"/>
              </w:rPr>
              <w:t>سلام عليكم</w:t>
            </w:r>
            <w:r>
              <w:rPr>
                <w:rStyle w:val="IndexLink"/>
                <w:rtl w:val="true"/>
              </w:rPr>
              <w:t>»</w:t>
              <w:tab/>
            </w:r>
            <w:r>
              <w:rPr>
                <w:rStyle w:val="IndexLink"/>
              </w:rPr>
              <w:t>207</w:t>
            </w:r>
          </w:hyperlink>
        </w:p>
        <w:p>
          <w:pPr>
            <w:pStyle w:val="Contents5"/>
            <w:tabs>
              <w:tab w:val="clear" w:pos="7892"/>
              <w:tab w:val="right" w:pos="9026" w:leader="dot"/>
            </w:tabs>
            <w:rPr/>
          </w:pPr>
          <w:hyperlink w:anchor="__RefHeading___Toc5748209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يكره السلام على المصلّي</w:t>
            </w:r>
            <w:r>
              <w:rPr>
                <w:rStyle w:val="IndexLink"/>
                <w:rtl w:val="true"/>
              </w:rPr>
              <w:tab/>
            </w:r>
            <w:r>
              <w:rPr>
                <w:rStyle w:val="IndexLink"/>
              </w:rPr>
              <w:t>208</w:t>
            </w:r>
          </w:hyperlink>
        </w:p>
        <w:p>
          <w:pPr>
            <w:pStyle w:val="Contents5"/>
            <w:tabs>
              <w:tab w:val="clear" w:pos="7892"/>
              <w:tab w:val="right" w:pos="9026" w:leader="dot"/>
            </w:tabs>
            <w:rPr/>
          </w:pPr>
          <w:hyperlink w:anchor="__RefHeading___Toc5748211_417432637">
            <w:r>
              <w:rPr>
                <w:webHidden/>
                <w:rStyle w:val="IndexLink"/>
                <w:rtl w:val="true"/>
              </w:rPr>
              <w:t xml:space="preserve">مسألة </w:t>
            </w:r>
            <w:r>
              <w:rPr>
                <w:rStyle w:val="IndexLink"/>
              </w:rPr>
              <w:t>30</w:t>
            </w:r>
            <w:r>
              <w:rPr>
                <w:rStyle w:val="IndexLink"/>
                <w:rtl w:val="true"/>
              </w:rPr>
              <w:t xml:space="preserve">: </w:t>
            </w:r>
            <w:r>
              <w:rPr>
                <w:rStyle w:val="IndexLink"/>
                <w:rtl w:val="true"/>
              </w:rPr>
              <w:t>رد السلام واجب كفائي</w:t>
            </w:r>
            <w:r>
              <w:rPr>
                <w:rStyle w:val="IndexLink"/>
                <w:rtl w:val="true"/>
              </w:rPr>
              <w:tab/>
            </w:r>
            <w:r>
              <w:rPr>
                <w:rStyle w:val="IndexLink"/>
              </w:rPr>
              <w:t>208</w:t>
            </w:r>
          </w:hyperlink>
        </w:p>
        <w:p>
          <w:pPr>
            <w:pStyle w:val="Contents5"/>
            <w:tabs>
              <w:tab w:val="clear" w:pos="7892"/>
              <w:tab w:val="right" w:pos="9026" w:leader="dot"/>
            </w:tabs>
            <w:rPr/>
          </w:pPr>
          <w:hyperlink w:anchor="__RefHeading___Toc5748213_417432637">
            <w:r>
              <w:rPr>
                <w:webHidden/>
                <w:rStyle w:val="IndexLink"/>
                <w:rtl w:val="true"/>
              </w:rPr>
              <w:t xml:space="preserve">مسألة </w:t>
            </w:r>
            <w:r>
              <w:rPr>
                <w:rStyle w:val="IndexLink"/>
              </w:rPr>
              <w:t>31</w:t>
            </w:r>
            <w:r>
              <w:rPr>
                <w:rStyle w:val="IndexLink"/>
                <w:rtl w:val="true"/>
              </w:rPr>
              <w:t xml:space="preserve">: </w:t>
            </w:r>
            <w:r>
              <w:rPr>
                <w:rStyle w:val="IndexLink"/>
                <w:rtl w:val="true"/>
              </w:rPr>
              <w:t>يجوز سلام الأجنبي على الأجنبية</w:t>
            </w:r>
            <w:r>
              <w:rPr>
                <w:rStyle w:val="IndexLink"/>
                <w:rtl w:val="true"/>
              </w:rPr>
              <w:tab/>
            </w:r>
            <w:r>
              <w:rPr>
                <w:rStyle w:val="IndexLink"/>
              </w:rPr>
              <w:t>209</w:t>
            </w:r>
          </w:hyperlink>
        </w:p>
        <w:p>
          <w:pPr>
            <w:pStyle w:val="Contents5"/>
            <w:tabs>
              <w:tab w:val="clear" w:pos="7892"/>
              <w:tab w:val="right" w:pos="9026" w:leader="dot"/>
            </w:tabs>
            <w:rPr/>
          </w:pPr>
          <w:hyperlink w:anchor="__RefHeading___Toc5748215_417432637">
            <w:r>
              <w:rPr>
                <w:webHidden/>
                <w:rStyle w:val="IndexLink"/>
                <w:rtl w:val="true"/>
              </w:rPr>
              <w:t xml:space="preserve">مسألة </w:t>
            </w:r>
            <w:r>
              <w:rPr>
                <w:rStyle w:val="IndexLink"/>
              </w:rPr>
              <w:t>32</w:t>
            </w:r>
            <w:r>
              <w:rPr>
                <w:rStyle w:val="IndexLink"/>
                <w:rtl w:val="true"/>
              </w:rPr>
              <w:t xml:space="preserve">: </w:t>
            </w:r>
            <w:r>
              <w:rPr>
                <w:rStyle w:val="IndexLink"/>
                <w:rtl w:val="true"/>
              </w:rPr>
              <w:t>مقتضى بعض الأخبار عدم جواز الابتداء بالسلام على الكافر</w:t>
            </w:r>
            <w:r>
              <w:rPr>
                <w:rStyle w:val="IndexLink"/>
                <w:rtl w:val="true"/>
              </w:rPr>
              <w:tab/>
            </w:r>
            <w:r>
              <w:rPr>
                <w:rStyle w:val="IndexLink"/>
              </w:rPr>
              <w:t>210</w:t>
            </w:r>
          </w:hyperlink>
        </w:p>
        <w:p>
          <w:pPr>
            <w:pStyle w:val="Contents5"/>
            <w:tabs>
              <w:tab w:val="clear" w:pos="7892"/>
              <w:tab w:val="right" w:pos="9026" w:leader="dot"/>
            </w:tabs>
            <w:rPr/>
          </w:pPr>
          <w:hyperlink w:anchor="__RefHeading___Toc5748217_417432637">
            <w:r>
              <w:rPr>
                <w:webHidden/>
                <w:rStyle w:val="IndexLink"/>
                <w:rtl w:val="true"/>
              </w:rPr>
              <w:t xml:space="preserve">مسألة </w:t>
            </w:r>
            <w:r>
              <w:rPr>
                <w:rStyle w:val="IndexLink"/>
              </w:rPr>
              <w:t>33</w:t>
            </w:r>
            <w:r>
              <w:rPr>
                <w:rStyle w:val="IndexLink"/>
                <w:rtl w:val="true"/>
              </w:rPr>
              <w:t xml:space="preserve">: </w:t>
            </w:r>
            <w:r>
              <w:rPr>
                <w:rStyle w:val="IndexLink"/>
                <w:rtl w:val="true"/>
              </w:rPr>
              <w:t>المستفاد من بعض الأخبار</w:t>
            </w:r>
            <w:r>
              <w:rPr>
                <w:rStyle w:val="IndexLink"/>
                <w:rtl w:val="true"/>
              </w:rPr>
              <w:t xml:space="preserve">: </w:t>
            </w:r>
            <w:r>
              <w:rPr>
                <w:rStyle w:val="IndexLink"/>
                <w:rtl w:val="true"/>
              </w:rPr>
              <w:t>أنّه يستحب أن يسلّم الراكب على الماشي</w:t>
            </w:r>
            <w:r>
              <w:rPr>
                <w:rStyle w:val="IndexLink"/>
                <w:rtl w:val="true"/>
              </w:rPr>
              <w:tab/>
            </w:r>
            <w:r>
              <w:rPr>
                <w:rStyle w:val="IndexLink"/>
              </w:rPr>
              <w:t>212</w:t>
            </w:r>
          </w:hyperlink>
        </w:p>
        <w:p>
          <w:pPr>
            <w:pStyle w:val="Contents5"/>
            <w:tabs>
              <w:tab w:val="clear" w:pos="7892"/>
              <w:tab w:val="right" w:pos="9026" w:leader="dot"/>
            </w:tabs>
            <w:rPr/>
          </w:pPr>
          <w:hyperlink w:anchor="__RefHeading___Toc5748219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سلّم سخرية أو مزاحا، فالظاهر عدم وجوب رده</w:t>
            </w:r>
            <w:r>
              <w:rPr>
                <w:rStyle w:val="IndexLink"/>
                <w:rtl w:val="true"/>
              </w:rPr>
              <w:tab/>
            </w:r>
            <w:r>
              <w:rPr>
                <w:rStyle w:val="IndexLink"/>
              </w:rPr>
              <w:t>213</w:t>
            </w:r>
          </w:hyperlink>
        </w:p>
        <w:p>
          <w:pPr>
            <w:pStyle w:val="Contents5"/>
            <w:tabs>
              <w:tab w:val="clear" w:pos="7892"/>
              <w:tab w:val="right" w:pos="9026" w:leader="dot"/>
            </w:tabs>
            <w:rPr/>
          </w:pPr>
          <w:hyperlink w:anchor="__RefHeading___Toc5748221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سلّم على أحد شخصين و لم يعلم أنّه أيّهما أراد</w:t>
            </w:r>
            <w:r>
              <w:rPr>
                <w:rStyle w:val="IndexLink"/>
                <w:rtl w:val="true"/>
              </w:rPr>
              <w:tab/>
            </w:r>
            <w:r>
              <w:rPr>
                <w:rStyle w:val="IndexLink"/>
              </w:rPr>
              <w:t>213</w:t>
            </w:r>
          </w:hyperlink>
        </w:p>
        <w:p>
          <w:pPr>
            <w:pStyle w:val="Contents5"/>
            <w:tabs>
              <w:tab w:val="clear" w:pos="7892"/>
              <w:tab w:val="right" w:pos="9026" w:leader="dot"/>
            </w:tabs>
            <w:rPr/>
          </w:pPr>
          <w:hyperlink w:anchor="__RefHeading___Toc5748223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تقارن سلام شخصين</w:t>
            </w:r>
            <w:r>
              <w:rPr>
                <w:rStyle w:val="IndexLink"/>
                <w:rtl w:val="true"/>
              </w:rPr>
              <w:tab/>
            </w:r>
            <w:r>
              <w:rPr>
                <w:rStyle w:val="IndexLink"/>
              </w:rPr>
              <w:t>213</w:t>
            </w:r>
          </w:hyperlink>
        </w:p>
        <w:p>
          <w:pPr>
            <w:pStyle w:val="Contents5"/>
            <w:tabs>
              <w:tab w:val="clear" w:pos="7892"/>
              <w:tab w:val="right" w:pos="9026" w:leader="dot"/>
            </w:tabs>
            <w:rPr/>
          </w:pPr>
          <w:hyperlink w:anchor="__RefHeading___Toc5748225_417432637">
            <w:r>
              <w:rPr>
                <w:webHidden/>
                <w:rStyle w:val="IndexLink"/>
                <w:rtl w:val="true"/>
              </w:rPr>
              <w:t xml:space="preserve">مسألة </w:t>
            </w:r>
            <w:r>
              <w:rPr>
                <w:rStyle w:val="IndexLink"/>
              </w:rPr>
              <w:t>37</w:t>
            </w:r>
            <w:r>
              <w:rPr>
                <w:rStyle w:val="IndexLink"/>
                <w:rtl w:val="true"/>
              </w:rPr>
              <w:t xml:space="preserve">: </w:t>
            </w:r>
            <w:r>
              <w:rPr>
                <w:rStyle w:val="IndexLink"/>
                <w:rtl w:val="true"/>
              </w:rPr>
              <w:t>يجب جواب سلام قارئ التعزية و الواعظ و نحوهما من أهل المنبر</w:t>
            </w:r>
            <w:r>
              <w:rPr>
                <w:rStyle w:val="IndexLink"/>
                <w:rtl w:val="true"/>
              </w:rPr>
              <w:tab/>
            </w:r>
            <w:r>
              <w:rPr>
                <w:rStyle w:val="IndexLink"/>
              </w:rPr>
              <w:t>213</w:t>
            </w:r>
          </w:hyperlink>
        </w:p>
        <w:p>
          <w:pPr>
            <w:pStyle w:val="Contents5"/>
            <w:tabs>
              <w:tab w:val="clear" w:pos="7892"/>
              <w:tab w:val="right" w:pos="9026" w:leader="dot"/>
            </w:tabs>
            <w:rPr/>
          </w:pPr>
          <w:hyperlink w:anchor="__RefHeading___Toc5748227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يستحب الرد بالأحسن في غير حال الصلاة</w:t>
            </w:r>
            <w:r>
              <w:rPr>
                <w:rStyle w:val="IndexLink"/>
                <w:rtl w:val="true"/>
              </w:rPr>
              <w:tab/>
            </w:r>
            <w:r>
              <w:rPr>
                <w:rStyle w:val="IndexLink"/>
              </w:rPr>
              <w:t>214</w:t>
            </w:r>
          </w:hyperlink>
        </w:p>
        <w:p>
          <w:pPr>
            <w:pStyle w:val="Contents5"/>
            <w:tabs>
              <w:tab w:val="clear" w:pos="7892"/>
              <w:tab w:val="right" w:pos="9026" w:leader="dot"/>
            </w:tabs>
            <w:rPr/>
          </w:pPr>
          <w:hyperlink w:anchor="__RefHeading___Toc5748229_417432637">
            <w:r>
              <w:rPr>
                <w:webHidden/>
                <w:rStyle w:val="IndexLink"/>
                <w:rtl w:val="true"/>
              </w:rPr>
              <w:t xml:space="preserve">مسألة </w:t>
            </w:r>
            <w:r>
              <w:rPr>
                <w:rStyle w:val="IndexLink"/>
              </w:rPr>
              <w:t>39</w:t>
            </w:r>
            <w:r>
              <w:rPr>
                <w:rStyle w:val="IndexLink"/>
                <w:rtl w:val="true"/>
              </w:rPr>
              <w:t xml:space="preserve">: </w:t>
            </w:r>
            <w:r>
              <w:rPr>
                <w:rStyle w:val="IndexLink"/>
                <w:rtl w:val="true"/>
              </w:rPr>
              <w:t>يستحب للعاطس و لمن سمع عطسة الغير و إن كان في الصلاة أن يقول</w:t>
            </w:r>
            <w:r>
              <w:rPr>
                <w:rStyle w:val="IndexLink"/>
                <w:rtl w:val="true"/>
              </w:rPr>
              <w:t>: «</w:t>
            </w:r>
            <w:r>
              <w:rPr>
                <w:rStyle w:val="IndexLink"/>
                <w:rtl w:val="true"/>
              </w:rPr>
              <w:t>الحمد للّه</w:t>
            </w:r>
            <w:r>
              <w:rPr>
                <w:rStyle w:val="IndexLink"/>
                <w:rtl w:val="true"/>
              </w:rPr>
              <w:t>»</w:t>
              <w:tab/>
            </w:r>
            <w:r>
              <w:rPr>
                <w:rStyle w:val="IndexLink"/>
              </w:rPr>
              <w:t>214</w:t>
            </w:r>
          </w:hyperlink>
        </w:p>
        <w:p>
          <w:pPr>
            <w:pStyle w:val="Contents4"/>
            <w:tabs>
              <w:tab w:val="clear" w:pos="8176"/>
              <w:tab w:val="right" w:pos="9026" w:leader="dot"/>
            </w:tabs>
            <w:rPr/>
          </w:pPr>
          <w:hyperlink w:anchor="__RefHeading___Toc5748231_417432637">
            <w:r>
              <w:rPr>
                <w:webHidden/>
                <w:rStyle w:val="IndexLink"/>
                <w:rtl w:val="true"/>
              </w:rPr>
              <w:t>السادس</w:t>
            </w:r>
            <w:r>
              <w:rPr>
                <w:rStyle w:val="IndexLink"/>
                <w:rtl w:val="true"/>
              </w:rPr>
              <w:t xml:space="preserve">: </w:t>
            </w:r>
            <w:r>
              <w:rPr>
                <w:rStyle w:val="IndexLink"/>
                <w:rtl w:val="true"/>
              </w:rPr>
              <w:t>تعمد القهقهة</w:t>
            </w:r>
            <w:r>
              <w:rPr>
                <w:rStyle w:val="IndexLink"/>
                <w:rtl w:val="true"/>
              </w:rPr>
              <w:tab/>
            </w:r>
            <w:r>
              <w:rPr>
                <w:rStyle w:val="IndexLink"/>
              </w:rPr>
              <w:t>217</w:t>
            </w:r>
          </w:hyperlink>
        </w:p>
        <w:p>
          <w:pPr>
            <w:pStyle w:val="Contents4"/>
            <w:tabs>
              <w:tab w:val="clear" w:pos="8176"/>
              <w:tab w:val="right" w:pos="9026" w:leader="dot"/>
            </w:tabs>
            <w:rPr/>
          </w:pPr>
          <w:hyperlink w:anchor="__RefHeading___Toc5748233_417432637">
            <w:r>
              <w:rPr>
                <w:webHidden/>
                <w:rStyle w:val="IndexLink"/>
                <w:rtl w:val="true"/>
              </w:rPr>
              <w:t>السابع</w:t>
            </w:r>
            <w:r>
              <w:rPr>
                <w:rStyle w:val="IndexLink"/>
                <w:rtl w:val="true"/>
              </w:rPr>
              <w:t xml:space="preserve">: </w:t>
            </w:r>
            <w:r>
              <w:rPr>
                <w:rStyle w:val="IndexLink"/>
                <w:rtl w:val="true"/>
              </w:rPr>
              <w:t>تعمد البكاء</w:t>
            </w:r>
            <w:r>
              <w:rPr>
                <w:rStyle w:val="IndexLink"/>
                <w:rtl w:val="true"/>
              </w:rPr>
              <w:tab/>
            </w:r>
            <w:r>
              <w:rPr>
                <w:rStyle w:val="IndexLink"/>
              </w:rPr>
              <w:t>219</w:t>
            </w:r>
          </w:hyperlink>
        </w:p>
        <w:p>
          <w:pPr>
            <w:pStyle w:val="Contents4"/>
            <w:tabs>
              <w:tab w:val="clear" w:pos="8176"/>
              <w:tab w:val="right" w:pos="9026" w:leader="dot"/>
            </w:tabs>
            <w:rPr/>
          </w:pPr>
          <w:hyperlink w:anchor="__RefHeading___Toc5748235_417432637">
            <w:r>
              <w:rPr>
                <w:webHidden/>
                <w:rStyle w:val="IndexLink"/>
                <w:rtl w:val="true"/>
              </w:rPr>
              <w:t>الثامن</w:t>
            </w:r>
            <w:r>
              <w:rPr>
                <w:rStyle w:val="IndexLink"/>
                <w:rtl w:val="true"/>
              </w:rPr>
              <w:t xml:space="preserve">: </w:t>
            </w:r>
            <w:r>
              <w:rPr>
                <w:rStyle w:val="IndexLink"/>
                <w:rtl w:val="true"/>
              </w:rPr>
              <w:t>كلّ فعل ماح لصورة الصلاة قليلا كان أو كثيرا كالوثبة، و الرقص، و التصفيق، و نحو ذلك</w:t>
            </w:r>
            <w:r>
              <w:rPr>
                <w:rStyle w:val="IndexLink"/>
                <w:rtl w:val="true"/>
              </w:rPr>
              <w:tab/>
            </w:r>
            <w:r>
              <w:rPr>
                <w:rStyle w:val="IndexLink"/>
              </w:rPr>
              <w:t>222</w:t>
            </w:r>
          </w:hyperlink>
        </w:p>
        <w:p>
          <w:pPr>
            <w:pStyle w:val="Contents4"/>
            <w:tabs>
              <w:tab w:val="clear" w:pos="8176"/>
              <w:tab w:val="right" w:pos="9026" w:leader="dot"/>
            </w:tabs>
            <w:rPr/>
          </w:pPr>
          <w:hyperlink w:anchor="__RefHeading___Toc5748237_417432637">
            <w:r>
              <w:rPr>
                <w:webHidden/>
                <w:rStyle w:val="IndexLink"/>
                <w:rtl w:val="true"/>
              </w:rPr>
              <w:t>التاسع</w:t>
            </w:r>
            <w:r>
              <w:rPr>
                <w:rStyle w:val="IndexLink"/>
                <w:rtl w:val="true"/>
              </w:rPr>
              <w:t xml:space="preserve">: </w:t>
            </w:r>
            <w:r>
              <w:rPr>
                <w:rStyle w:val="IndexLink"/>
                <w:rtl w:val="true"/>
              </w:rPr>
              <w:t>الأكل و الشرب الماحيان للصورة</w:t>
            </w:r>
            <w:r>
              <w:rPr>
                <w:rStyle w:val="IndexLink"/>
                <w:rtl w:val="true"/>
              </w:rPr>
              <w:tab/>
            </w:r>
            <w:r>
              <w:rPr>
                <w:rStyle w:val="IndexLink"/>
              </w:rPr>
              <w:t>224</w:t>
            </w:r>
          </w:hyperlink>
        </w:p>
        <w:p>
          <w:pPr>
            <w:pStyle w:val="Contents4"/>
            <w:tabs>
              <w:tab w:val="clear" w:pos="8176"/>
              <w:tab w:val="right" w:pos="9026" w:leader="dot"/>
            </w:tabs>
            <w:rPr/>
          </w:pPr>
          <w:hyperlink w:anchor="__RefHeading___Toc5748239_417432637">
            <w:r>
              <w:rPr>
                <w:webHidden/>
                <w:rStyle w:val="IndexLink"/>
                <w:rtl w:val="true"/>
              </w:rPr>
              <w:t>العاشر</w:t>
            </w:r>
            <w:r>
              <w:rPr>
                <w:rStyle w:val="IndexLink"/>
                <w:rtl w:val="true"/>
              </w:rPr>
              <w:t xml:space="preserve">: </w:t>
            </w:r>
            <w:r>
              <w:rPr>
                <w:rStyle w:val="IndexLink"/>
                <w:rtl w:val="true"/>
              </w:rPr>
              <w:t>تعمد قول</w:t>
            </w:r>
            <w:r>
              <w:rPr>
                <w:rStyle w:val="IndexLink"/>
                <w:rtl w:val="true"/>
              </w:rPr>
              <w:t>: «</w:t>
            </w:r>
            <w:r>
              <w:rPr>
                <w:rStyle w:val="IndexLink"/>
                <w:rtl w:val="true"/>
              </w:rPr>
              <w:t>آمين</w:t>
            </w:r>
            <w:r>
              <w:rPr>
                <w:rStyle w:val="IndexLink"/>
                <w:rtl w:val="true"/>
              </w:rPr>
              <w:t xml:space="preserve">» </w:t>
            </w:r>
            <w:r>
              <w:rPr>
                <w:rStyle w:val="IndexLink"/>
                <w:rtl w:val="true"/>
              </w:rPr>
              <w:t>بعد تمام الفاتحة</w:t>
            </w:r>
            <w:r>
              <w:rPr>
                <w:rStyle w:val="IndexLink"/>
                <w:rtl w:val="true"/>
              </w:rPr>
              <w:tab/>
            </w:r>
            <w:r>
              <w:rPr>
                <w:rStyle w:val="IndexLink"/>
              </w:rPr>
              <w:t>226</w:t>
            </w:r>
          </w:hyperlink>
        </w:p>
        <w:p>
          <w:pPr>
            <w:pStyle w:val="Contents4"/>
            <w:tabs>
              <w:tab w:val="clear" w:pos="8176"/>
              <w:tab w:val="right" w:pos="9026" w:leader="dot"/>
            </w:tabs>
            <w:rPr/>
          </w:pPr>
          <w:hyperlink w:anchor="__RefHeading___Toc5748241_417432637">
            <w:r>
              <w:rPr>
                <w:webHidden/>
                <w:rStyle w:val="IndexLink"/>
                <w:rtl w:val="true"/>
              </w:rPr>
              <w:t>الحادي عشر</w:t>
            </w:r>
            <w:r>
              <w:rPr>
                <w:rStyle w:val="IndexLink"/>
                <w:rtl w:val="true"/>
              </w:rPr>
              <w:t xml:space="preserve">: </w:t>
            </w:r>
            <w:r>
              <w:rPr>
                <w:rStyle w:val="IndexLink"/>
                <w:rtl w:val="true"/>
              </w:rPr>
              <w:t>الشك في ركعات الثنائية و الثلاثية</w:t>
            </w:r>
            <w:r>
              <w:rPr>
                <w:rStyle w:val="IndexLink"/>
                <w:rtl w:val="true"/>
              </w:rPr>
              <w:tab/>
            </w:r>
            <w:r>
              <w:rPr>
                <w:rStyle w:val="IndexLink"/>
              </w:rPr>
              <w:t>228</w:t>
            </w:r>
          </w:hyperlink>
        </w:p>
        <w:p>
          <w:pPr>
            <w:pStyle w:val="Contents4"/>
            <w:tabs>
              <w:tab w:val="clear" w:pos="8176"/>
              <w:tab w:val="right" w:pos="9026" w:leader="dot"/>
            </w:tabs>
            <w:rPr/>
          </w:pPr>
          <w:hyperlink w:anchor="__RefHeading___Toc5748243_417432637">
            <w:r>
              <w:rPr>
                <w:webHidden/>
                <w:rStyle w:val="IndexLink"/>
                <w:rtl w:val="true"/>
              </w:rPr>
              <w:t>الثاني عشر</w:t>
            </w:r>
            <w:r>
              <w:rPr>
                <w:rStyle w:val="IndexLink"/>
                <w:rtl w:val="true"/>
              </w:rPr>
              <w:t xml:space="preserve">: </w:t>
            </w:r>
            <w:r>
              <w:rPr>
                <w:rStyle w:val="IndexLink"/>
                <w:rtl w:val="true"/>
              </w:rPr>
              <w:t>زيادة جزء أو نقصانه عمدا</w:t>
            </w:r>
            <w:r>
              <w:rPr>
                <w:rStyle w:val="IndexLink"/>
                <w:rtl w:val="true"/>
              </w:rPr>
              <w:tab/>
            </w:r>
            <w:r>
              <w:rPr>
                <w:rStyle w:val="IndexLink"/>
              </w:rPr>
              <w:t>229</w:t>
            </w:r>
          </w:hyperlink>
        </w:p>
        <w:p>
          <w:pPr>
            <w:pStyle w:val="Contents5"/>
            <w:tabs>
              <w:tab w:val="clear" w:pos="7892"/>
              <w:tab w:val="right" w:pos="9026" w:leader="dot"/>
            </w:tabs>
            <w:rPr/>
          </w:pPr>
          <w:hyperlink w:anchor="__RefHeading___Toc5748245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5748247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شك بعد السلام في أنّه هل أحدث في أثناء الصلاة أم لا بنى على العدم و الصحة</w:t>
            </w:r>
            <w:r>
              <w:rPr>
                <w:rStyle w:val="IndexLink"/>
                <w:rtl w:val="true"/>
              </w:rPr>
              <w:tab/>
            </w:r>
            <w:r>
              <w:rPr>
                <w:rStyle w:val="IndexLink"/>
              </w:rPr>
              <w:t>229</w:t>
            </w:r>
          </w:hyperlink>
        </w:p>
        <w:p>
          <w:pPr>
            <w:pStyle w:val="Contents5"/>
            <w:tabs>
              <w:tab w:val="clear" w:pos="7892"/>
              <w:tab w:val="right" w:pos="9026" w:leader="dot"/>
            </w:tabs>
            <w:rPr/>
          </w:pPr>
          <w:hyperlink w:anchor="__RefHeading___Toc5748249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علم بأنّه نام اختيارا</w:t>
            </w:r>
            <w:r>
              <w:rPr>
                <w:rStyle w:val="IndexLink"/>
                <w:rtl w:val="true"/>
              </w:rPr>
              <w:tab/>
            </w:r>
            <w:r>
              <w:rPr>
                <w:rStyle w:val="IndexLink"/>
              </w:rPr>
              <w:t>229</w:t>
            </w:r>
          </w:hyperlink>
        </w:p>
        <w:p>
          <w:pPr>
            <w:pStyle w:val="Contents5"/>
            <w:tabs>
              <w:tab w:val="clear" w:pos="7892"/>
              <w:tab w:val="right" w:pos="9026" w:leader="dot"/>
            </w:tabs>
            <w:rPr/>
          </w:pPr>
          <w:hyperlink w:anchor="__RefHeading___Toc5748251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كان في أثناء الصلاة في المسجد فرأى نجاسة فيه</w:t>
            </w:r>
            <w:r>
              <w:rPr>
                <w:rStyle w:val="IndexLink"/>
                <w:rtl w:val="true"/>
              </w:rPr>
              <w:tab/>
            </w:r>
            <w:r>
              <w:rPr>
                <w:rStyle w:val="IndexLink"/>
              </w:rPr>
              <w:t>230</w:t>
            </w:r>
          </w:hyperlink>
        </w:p>
        <w:p>
          <w:pPr>
            <w:pStyle w:val="Contents5"/>
            <w:tabs>
              <w:tab w:val="clear" w:pos="7892"/>
              <w:tab w:val="right" w:pos="9026" w:leader="dot"/>
            </w:tabs>
            <w:rPr/>
          </w:pPr>
          <w:hyperlink w:anchor="__RefHeading___Toc5748253_417432637">
            <w:r>
              <w:rPr>
                <w:webHidden/>
                <w:rStyle w:val="IndexLink"/>
                <w:rtl w:val="true"/>
              </w:rPr>
              <w:t xml:space="preserve">مسألة </w:t>
            </w:r>
            <w:r>
              <w:rPr>
                <w:rStyle w:val="IndexLink"/>
              </w:rPr>
              <w:t>43</w:t>
            </w:r>
            <w:r>
              <w:rPr>
                <w:rStyle w:val="IndexLink"/>
                <w:rtl w:val="true"/>
              </w:rPr>
              <w:t xml:space="preserve">: </w:t>
            </w:r>
            <w:r>
              <w:rPr>
                <w:rStyle w:val="IndexLink"/>
                <w:rtl w:val="true"/>
              </w:rPr>
              <w:t>ربما يقال بجواز البكاء على سيد الشهداء</w:t>
            </w:r>
            <w:r>
              <w:rPr>
                <w:rStyle w:val="IndexLink"/>
                <w:rtl w:val="true"/>
              </w:rPr>
              <w:tab/>
            </w:r>
            <w:r>
              <w:rPr>
                <w:rStyle w:val="IndexLink"/>
              </w:rPr>
              <w:t>230</w:t>
            </w:r>
          </w:hyperlink>
        </w:p>
        <w:p>
          <w:pPr>
            <w:pStyle w:val="Contents5"/>
            <w:tabs>
              <w:tab w:val="clear" w:pos="7892"/>
              <w:tab w:val="right" w:pos="9026" w:leader="dot"/>
            </w:tabs>
            <w:rPr/>
          </w:pPr>
          <w:hyperlink w:anchor="__RefHeading___Toc5748255_417432637">
            <w:r>
              <w:rPr>
                <w:webHidden/>
                <w:rStyle w:val="IndexLink"/>
                <w:rtl w:val="true"/>
              </w:rPr>
              <w:t xml:space="preserve">مسألة </w:t>
            </w:r>
            <w:r>
              <w:rPr>
                <w:rStyle w:val="IndexLink"/>
              </w:rPr>
              <w:t>44</w:t>
            </w:r>
            <w:r>
              <w:rPr>
                <w:rStyle w:val="IndexLink"/>
                <w:rtl w:val="true"/>
              </w:rPr>
              <w:t xml:space="preserve">: </w:t>
            </w:r>
            <w:r>
              <w:rPr>
                <w:rStyle w:val="IndexLink"/>
                <w:rtl w:val="true"/>
              </w:rPr>
              <w:t>إذا أتى بفعل كثير، أو بسكوت طويل و شك في بقاء صورة الصلاة و محوها معه</w:t>
            </w:r>
            <w:r>
              <w:rPr>
                <w:rStyle w:val="IndexLink"/>
                <w:rtl w:val="true"/>
              </w:rPr>
              <w:tab/>
            </w:r>
            <w:r>
              <w:rPr>
                <w:rStyle w:val="IndexLink"/>
              </w:rPr>
              <w:t>231</w:t>
            </w:r>
          </w:hyperlink>
        </w:p>
        <w:p>
          <w:pPr>
            <w:pStyle w:val="Contents3"/>
            <w:tabs>
              <w:tab w:val="clear" w:pos="8459"/>
              <w:tab w:val="right" w:pos="9026" w:leader="dot"/>
            </w:tabs>
            <w:rPr/>
          </w:pPr>
          <w:hyperlink w:anchor="__RefHeading___Toc5748257_417432637">
            <w:r>
              <w:rPr>
                <w:webHidden/>
                <w:rStyle w:val="IndexLink"/>
                <w:rtl w:val="true"/>
              </w:rPr>
              <w:t>فصل في مكروهات الصلاة</w:t>
            </w:r>
            <w:r>
              <w:rPr>
                <w:rStyle w:val="IndexLink"/>
                <w:rtl w:val="true"/>
              </w:rPr>
              <w:tab/>
            </w:r>
            <w:r>
              <w:rPr>
                <w:rStyle w:val="IndexLink"/>
              </w:rPr>
              <w:t>232</w:t>
            </w:r>
          </w:hyperlink>
        </w:p>
        <w:p>
          <w:pPr>
            <w:pStyle w:val="Contents4"/>
            <w:tabs>
              <w:tab w:val="clear" w:pos="8176"/>
              <w:tab w:val="right" w:pos="9026" w:leader="dot"/>
            </w:tabs>
            <w:rPr/>
          </w:pPr>
          <w:hyperlink w:anchor="__RefHeading___Toc5748259_41743263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574826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بد للمصلّي من اجتناب موانع قبول الصلاة كالعجب</w:t>
            </w:r>
            <w:r>
              <w:rPr>
                <w:rStyle w:val="IndexLink"/>
                <w:rtl w:val="true"/>
              </w:rPr>
              <w:tab/>
            </w:r>
            <w:r>
              <w:rPr>
                <w:rStyle w:val="IndexLink"/>
              </w:rPr>
              <w:t>239</w:t>
            </w:r>
          </w:hyperlink>
        </w:p>
        <w:p>
          <w:pPr>
            <w:pStyle w:val="Contents4"/>
            <w:tabs>
              <w:tab w:val="clear" w:pos="8176"/>
              <w:tab w:val="right" w:pos="9026" w:leader="dot"/>
            </w:tabs>
            <w:rPr/>
          </w:pPr>
          <w:hyperlink w:anchor="__RefHeading___Toc5748263_417432637">
            <w:r>
              <w:rPr>
                <w:webHidden/>
                <w:rStyle w:val="IndexLink"/>
                <w:rtl w:val="true"/>
              </w:rPr>
              <w:t xml:space="preserve">مسألة </w:t>
            </w:r>
            <w:r>
              <w:rPr>
                <w:rStyle w:val="IndexLink"/>
              </w:rPr>
              <w:t>2</w:t>
            </w:r>
            <w:r>
              <w:rPr>
                <w:rStyle w:val="IndexLink"/>
                <w:rtl w:val="true"/>
              </w:rPr>
              <w:t xml:space="preserve">: </w:t>
            </w:r>
            <w:r>
              <w:rPr>
                <w:rStyle w:val="IndexLink"/>
                <w:rtl w:val="true"/>
              </w:rPr>
              <w:t>قد نطقت الأخبار بجواز جملة من الأفعال</w:t>
            </w:r>
            <w:r>
              <w:rPr>
                <w:rStyle w:val="IndexLink"/>
                <w:rtl w:val="true"/>
              </w:rPr>
              <w:tab/>
            </w:r>
            <w:r>
              <w:rPr>
                <w:rStyle w:val="IndexLink"/>
              </w:rPr>
              <w:t>240</w:t>
            </w:r>
          </w:hyperlink>
        </w:p>
        <w:p>
          <w:pPr>
            <w:pStyle w:val="Contents3"/>
            <w:tabs>
              <w:tab w:val="clear" w:pos="8459"/>
              <w:tab w:val="right" w:pos="9026" w:leader="dot"/>
            </w:tabs>
            <w:rPr/>
          </w:pPr>
          <w:hyperlink w:anchor="__RefHeading___Toc5748265_417432637">
            <w:r>
              <w:rPr>
                <w:webHidden/>
                <w:rStyle w:val="IndexLink"/>
                <w:rtl w:val="true"/>
              </w:rPr>
              <w:t>فصل لا يجوز قطع صلاة الفريضة اختيارا</w:t>
            </w:r>
            <w:r>
              <w:rPr>
                <w:rStyle w:val="IndexLink"/>
                <w:rtl w:val="true"/>
              </w:rPr>
              <w:tab/>
            </w:r>
            <w:r>
              <w:rPr>
                <w:rStyle w:val="IndexLink"/>
              </w:rPr>
              <w:t>249</w:t>
            </w:r>
          </w:hyperlink>
        </w:p>
        <w:p>
          <w:pPr>
            <w:pStyle w:val="Contents4"/>
            <w:tabs>
              <w:tab w:val="clear" w:pos="8176"/>
              <w:tab w:val="right" w:pos="9026" w:leader="dot"/>
            </w:tabs>
            <w:rPr/>
          </w:pPr>
          <w:hyperlink w:anchor="__RefHeading___Toc5748267_41743263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5748269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عدم قطع النافلة المنذورة</w:t>
            </w:r>
            <w:r>
              <w:rPr>
                <w:rStyle w:val="IndexLink"/>
                <w:rtl w:val="true"/>
              </w:rPr>
              <w:tab/>
            </w:r>
            <w:r>
              <w:rPr>
                <w:rStyle w:val="IndexLink"/>
              </w:rPr>
              <w:t>254</w:t>
            </w:r>
          </w:hyperlink>
        </w:p>
        <w:p>
          <w:pPr>
            <w:pStyle w:val="Contents4"/>
            <w:tabs>
              <w:tab w:val="clear" w:pos="8176"/>
              <w:tab w:val="right" w:pos="9026" w:leader="dot"/>
            </w:tabs>
            <w:rPr/>
          </w:pPr>
          <w:hyperlink w:anchor="__RefHeading___Toc5748271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في أثناء الصلاة فرأى نجاسة في المسجد أو حدثت نجاسة</w:t>
            </w:r>
            <w:r>
              <w:rPr>
                <w:rStyle w:val="IndexLink"/>
                <w:rtl w:val="true"/>
              </w:rPr>
              <w:tab/>
            </w:r>
            <w:r>
              <w:rPr>
                <w:rStyle w:val="IndexLink"/>
              </w:rPr>
              <w:t>254</w:t>
            </w:r>
          </w:hyperlink>
        </w:p>
        <w:p>
          <w:pPr>
            <w:pStyle w:val="Contents4"/>
            <w:tabs>
              <w:tab w:val="clear" w:pos="8176"/>
              <w:tab w:val="right" w:pos="9026" w:leader="dot"/>
            </w:tabs>
            <w:rPr/>
          </w:pPr>
          <w:hyperlink w:anchor="__RefHeading___Toc5748273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توقف أداء الدّين المطالب به على قطعها</w:t>
            </w:r>
            <w:r>
              <w:rPr>
                <w:rStyle w:val="IndexLink"/>
                <w:rtl w:val="true"/>
              </w:rPr>
              <w:tab/>
            </w:r>
            <w:r>
              <w:rPr>
                <w:rStyle w:val="IndexLink"/>
              </w:rPr>
              <w:t>255</w:t>
            </w:r>
          </w:hyperlink>
        </w:p>
        <w:p>
          <w:pPr>
            <w:pStyle w:val="Contents4"/>
            <w:tabs>
              <w:tab w:val="clear" w:pos="8176"/>
              <w:tab w:val="right" w:pos="9026" w:leader="dot"/>
            </w:tabs>
            <w:rPr/>
          </w:pPr>
          <w:hyperlink w:anchor="__RefHeading___Toc5748275_417432637">
            <w:r>
              <w:rPr>
                <w:webHidden/>
                <w:rStyle w:val="IndexLink"/>
                <w:rtl w:val="true"/>
              </w:rPr>
              <w:t xml:space="preserve">مسألة </w:t>
            </w:r>
            <w:r>
              <w:rPr>
                <w:rStyle w:val="IndexLink"/>
              </w:rPr>
              <w:t>4</w:t>
            </w:r>
            <w:r>
              <w:rPr>
                <w:rStyle w:val="IndexLink"/>
                <w:rtl w:val="true"/>
              </w:rPr>
              <w:t xml:space="preserve">: </w:t>
            </w:r>
            <w:r>
              <w:rPr>
                <w:rStyle w:val="IndexLink"/>
                <w:rtl w:val="true"/>
              </w:rPr>
              <w:t>في موارد وجوب القطع إذا تركه و اشتغل بها فالظاهر الصحة</w:t>
            </w:r>
            <w:r>
              <w:rPr>
                <w:rStyle w:val="IndexLink"/>
                <w:rtl w:val="true"/>
              </w:rPr>
              <w:tab/>
            </w:r>
            <w:r>
              <w:rPr>
                <w:rStyle w:val="IndexLink"/>
              </w:rPr>
              <w:t>256</w:t>
            </w:r>
          </w:hyperlink>
        </w:p>
        <w:p>
          <w:pPr>
            <w:pStyle w:val="Contents4"/>
            <w:tabs>
              <w:tab w:val="clear" w:pos="8176"/>
              <w:tab w:val="right" w:pos="9026" w:leader="dot"/>
            </w:tabs>
            <w:rPr/>
          </w:pPr>
          <w:hyperlink w:anchor="__RefHeading___Toc5748277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أن يقول حين إرادة القطع في موضع الرخصة</w:t>
            </w:r>
            <w:r>
              <w:rPr>
                <w:rStyle w:val="IndexLink"/>
                <w:rtl w:val="true"/>
              </w:rPr>
              <w:tab/>
            </w:r>
            <w:r>
              <w:rPr>
                <w:rStyle w:val="IndexLink"/>
              </w:rPr>
              <w:t>256</w:t>
            </w:r>
          </w:hyperlink>
        </w:p>
        <w:p>
          <w:pPr>
            <w:pStyle w:val="Contents3"/>
            <w:tabs>
              <w:tab w:val="clear" w:pos="8459"/>
              <w:tab w:val="right" w:pos="9026" w:leader="dot"/>
            </w:tabs>
            <w:rPr/>
          </w:pPr>
          <w:hyperlink w:anchor="__RefHeading___Toc5748279_417432637">
            <w:r>
              <w:rPr>
                <w:webHidden/>
                <w:rStyle w:val="IndexLink"/>
                <w:rtl w:val="true"/>
              </w:rPr>
              <w:t>فصل في صلاة الآيات</w:t>
            </w:r>
            <w:r>
              <w:rPr>
                <w:rStyle w:val="IndexLink"/>
                <w:rtl w:val="true"/>
              </w:rPr>
              <w:tab/>
            </w:r>
            <w:r>
              <w:rPr>
                <w:rStyle w:val="IndexLink"/>
              </w:rPr>
              <w:t>258</w:t>
            </w:r>
          </w:hyperlink>
        </w:p>
        <w:p>
          <w:pPr>
            <w:pStyle w:val="Contents4"/>
            <w:tabs>
              <w:tab w:val="clear" w:pos="8176"/>
              <w:tab w:val="right" w:pos="9026" w:leader="dot"/>
            </w:tabs>
            <w:rPr/>
          </w:pPr>
          <w:hyperlink w:anchor="__RefHeading___Toc5748281_41743263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5748283_417432637">
            <w:r>
              <w:rPr>
                <w:webHidden/>
                <w:rStyle w:val="IndexLink"/>
                <w:rtl w:val="true"/>
              </w:rPr>
              <w:t>و سببها أمور</w:t>
            </w:r>
            <w:r>
              <w:rPr>
                <w:rStyle w:val="IndexLink"/>
                <w:rtl w:val="true"/>
              </w:rPr>
              <w:tab/>
            </w:r>
            <w:r>
              <w:rPr>
                <w:rStyle w:val="IndexLink"/>
              </w:rPr>
              <w:t>258</w:t>
            </w:r>
          </w:hyperlink>
        </w:p>
        <w:p>
          <w:pPr>
            <w:pStyle w:val="Contents5"/>
            <w:tabs>
              <w:tab w:val="clear" w:pos="7892"/>
              <w:tab w:val="right" w:pos="9026" w:leader="dot"/>
            </w:tabs>
            <w:rPr/>
          </w:pPr>
          <w:hyperlink w:anchor="__RefHeading___Toc5748285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5748287_417432637">
            <w:r>
              <w:rPr>
                <w:webHidden/>
                <w:rStyle w:val="IndexLink"/>
                <w:rtl w:val="true"/>
              </w:rPr>
              <w:t>الأول و الثاني</w:t>
            </w:r>
            <w:r>
              <w:rPr>
                <w:rStyle w:val="IndexLink"/>
                <w:rtl w:val="true"/>
              </w:rPr>
              <w:t xml:space="preserve">: </w:t>
            </w:r>
            <w:r>
              <w:rPr>
                <w:rStyle w:val="IndexLink"/>
                <w:rtl w:val="true"/>
              </w:rPr>
              <w:t>كسوف الشمس، و خسوف القمر</w:t>
            </w:r>
            <w:r>
              <w:rPr>
                <w:rStyle w:val="IndexLink"/>
                <w:rtl w:val="true"/>
              </w:rPr>
              <w:tab/>
            </w:r>
            <w:r>
              <w:rPr>
                <w:rStyle w:val="IndexLink"/>
              </w:rPr>
              <w:t>258</w:t>
            </w:r>
          </w:hyperlink>
        </w:p>
        <w:p>
          <w:pPr>
            <w:pStyle w:val="Contents5"/>
            <w:tabs>
              <w:tab w:val="clear" w:pos="7892"/>
              <w:tab w:val="right" w:pos="9026" w:leader="dot"/>
            </w:tabs>
            <w:rPr/>
          </w:pPr>
          <w:hyperlink w:anchor="__RefHeading___Toc5748289_417432637">
            <w:r>
              <w:rPr>
                <w:webHidden/>
                <w:rStyle w:val="IndexLink"/>
                <w:rtl w:val="true"/>
              </w:rPr>
              <w:t>الثالث</w:t>
            </w:r>
            <w:r>
              <w:rPr>
                <w:rStyle w:val="IndexLink"/>
                <w:rtl w:val="true"/>
              </w:rPr>
              <w:t xml:space="preserve">: </w:t>
            </w:r>
            <w:r>
              <w:rPr>
                <w:rStyle w:val="IndexLink"/>
                <w:rtl w:val="true"/>
              </w:rPr>
              <w:t>الزلزلة</w:t>
            </w:r>
            <w:r>
              <w:rPr>
                <w:rStyle w:val="IndexLink"/>
                <w:rtl w:val="true"/>
              </w:rPr>
              <w:tab/>
            </w:r>
            <w:r>
              <w:rPr>
                <w:rStyle w:val="IndexLink"/>
              </w:rPr>
              <w:t>259</w:t>
            </w:r>
          </w:hyperlink>
        </w:p>
        <w:p>
          <w:pPr>
            <w:pStyle w:val="Contents5"/>
            <w:tabs>
              <w:tab w:val="clear" w:pos="7892"/>
              <w:tab w:val="right" w:pos="9026" w:leader="dot"/>
            </w:tabs>
            <w:rPr/>
          </w:pPr>
          <w:hyperlink w:anchor="__RefHeading___Toc5748291_417432637">
            <w:r>
              <w:rPr>
                <w:webHidden/>
                <w:rStyle w:val="IndexLink"/>
                <w:rtl w:val="true"/>
              </w:rPr>
              <w:t>الرابع</w:t>
            </w:r>
            <w:r>
              <w:rPr>
                <w:rStyle w:val="IndexLink"/>
                <w:rtl w:val="true"/>
              </w:rPr>
              <w:t xml:space="preserve">: </w:t>
            </w:r>
            <w:r>
              <w:rPr>
                <w:rStyle w:val="IndexLink"/>
                <w:rtl w:val="true"/>
              </w:rPr>
              <w:t>كلّ مخوف سماوي</w:t>
            </w:r>
            <w:r>
              <w:rPr>
                <w:rStyle w:val="IndexLink"/>
                <w:rtl w:val="true"/>
              </w:rPr>
              <w:tab/>
            </w:r>
            <w:r>
              <w:rPr>
                <w:rStyle w:val="IndexLink"/>
              </w:rPr>
              <w:t>260</w:t>
            </w:r>
          </w:hyperlink>
        </w:p>
        <w:p>
          <w:pPr>
            <w:pStyle w:val="Contents4"/>
            <w:tabs>
              <w:tab w:val="clear" w:pos="8176"/>
              <w:tab w:val="right" w:pos="9026" w:leader="dot"/>
            </w:tabs>
            <w:rPr/>
          </w:pPr>
          <w:hyperlink w:anchor="__RefHeading___Toc5748293_417432637">
            <w:r>
              <w:rPr>
                <w:webHidden/>
                <w:rStyle w:val="IndexLink"/>
                <w:rtl w:val="true"/>
              </w:rPr>
              <w:t>و أما وقتها</w:t>
            </w:r>
            <w:r>
              <w:rPr>
                <w:rStyle w:val="IndexLink"/>
                <w:rtl w:val="true"/>
              </w:rPr>
              <w:tab/>
            </w:r>
            <w:r>
              <w:rPr>
                <w:rStyle w:val="IndexLink"/>
              </w:rPr>
              <w:t>263</w:t>
            </w:r>
          </w:hyperlink>
        </w:p>
        <w:p>
          <w:pPr>
            <w:pStyle w:val="Contents4"/>
            <w:tabs>
              <w:tab w:val="clear" w:pos="8176"/>
              <w:tab w:val="right" w:pos="9026" w:leader="dot"/>
            </w:tabs>
            <w:rPr/>
          </w:pPr>
          <w:hyperlink w:anchor="__RefHeading___Toc5748295_417432637">
            <w:r>
              <w:rPr>
                <w:webHidden/>
                <w:rStyle w:val="IndexLink"/>
                <w:rtl w:val="true"/>
              </w:rPr>
              <w:t>و أما كيفيتها</w:t>
            </w:r>
            <w:r>
              <w:rPr>
                <w:rStyle w:val="IndexLink"/>
                <w:rtl w:val="true"/>
              </w:rPr>
              <w:tab/>
            </w:r>
            <w:r>
              <w:rPr>
                <w:rStyle w:val="IndexLink"/>
              </w:rPr>
              <w:t>265</w:t>
            </w:r>
          </w:hyperlink>
        </w:p>
        <w:p>
          <w:pPr>
            <w:pStyle w:val="Contents5"/>
            <w:tabs>
              <w:tab w:val="clear" w:pos="7892"/>
              <w:tab w:val="right" w:pos="9026" w:leader="dot"/>
            </w:tabs>
            <w:rPr/>
          </w:pPr>
          <w:hyperlink w:anchor="__RefHeading___Toc5748297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5748299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لكيفية صلاة الآيات</w:t>
            </w:r>
            <w:r>
              <w:rPr>
                <w:rStyle w:val="IndexLink"/>
                <w:rtl w:val="true"/>
              </w:rPr>
              <w:t xml:space="preserve">- </w:t>
            </w:r>
            <w:r>
              <w:rPr>
                <w:rStyle w:val="IndexLink"/>
                <w:rtl w:val="true"/>
              </w:rPr>
              <w:t>كما استفيد مما ذكرنا صور</w:t>
            </w:r>
            <w:r>
              <w:rPr>
                <w:rStyle w:val="IndexLink"/>
                <w:rtl w:val="true"/>
              </w:rPr>
              <w:tab/>
            </w:r>
            <w:r>
              <w:rPr>
                <w:rStyle w:val="IndexLink"/>
              </w:rPr>
              <w:t>272</w:t>
            </w:r>
          </w:hyperlink>
        </w:p>
        <w:p>
          <w:pPr>
            <w:pStyle w:val="Contents5"/>
            <w:tabs>
              <w:tab w:val="clear" w:pos="7892"/>
              <w:tab w:val="right" w:pos="9026" w:leader="dot"/>
            </w:tabs>
            <w:rPr/>
          </w:pPr>
          <w:hyperlink w:anchor="__RefHeading___Toc574830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هذه الصلاة ما يعتبر في اليومية</w:t>
            </w:r>
            <w:r>
              <w:rPr>
                <w:rStyle w:val="IndexLink"/>
                <w:rtl w:val="true"/>
              </w:rPr>
              <w:tab/>
            </w:r>
            <w:r>
              <w:rPr>
                <w:rStyle w:val="IndexLink"/>
              </w:rPr>
              <w:t>273</w:t>
            </w:r>
          </w:hyperlink>
        </w:p>
        <w:p>
          <w:pPr>
            <w:pStyle w:val="Contents5"/>
            <w:tabs>
              <w:tab w:val="clear" w:pos="7892"/>
              <w:tab w:val="right" w:pos="9026" w:leader="dot"/>
            </w:tabs>
            <w:rPr/>
          </w:pPr>
          <w:hyperlink w:anchor="__RefHeading___Toc574830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في كلّ قيام ثان</w:t>
            </w:r>
            <w:r>
              <w:rPr>
                <w:rStyle w:val="IndexLink"/>
                <w:rtl w:val="true"/>
              </w:rPr>
              <w:t xml:space="preserve">- </w:t>
            </w:r>
            <w:r>
              <w:rPr>
                <w:rStyle w:val="IndexLink"/>
                <w:rtl w:val="true"/>
              </w:rPr>
              <w:t>بعد القراءة قبل الركوع</w:t>
            </w:r>
            <w:r>
              <w:rPr>
                <w:rStyle w:val="IndexLink"/>
                <w:rtl w:val="true"/>
              </w:rPr>
              <w:t xml:space="preserve">- </w:t>
            </w:r>
            <w:r>
              <w:rPr>
                <w:rStyle w:val="IndexLink"/>
                <w:rtl w:val="true"/>
              </w:rPr>
              <w:t>قنوت</w:t>
            </w:r>
            <w:r>
              <w:rPr>
                <w:rStyle w:val="IndexLink"/>
                <w:rtl w:val="true"/>
              </w:rPr>
              <w:tab/>
            </w:r>
            <w:r>
              <w:rPr>
                <w:rStyle w:val="IndexLink"/>
              </w:rPr>
              <w:t>273</w:t>
            </w:r>
          </w:hyperlink>
        </w:p>
        <w:p>
          <w:pPr>
            <w:pStyle w:val="Contents5"/>
            <w:tabs>
              <w:tab w:val="clear" w:pos="7892"/>
              <w:tab w:val="right" w:pos="9026" w:leader="dot"/>
            </w:tabs>
            <w:rPr/>
          </w:pPr>
          <w:hyperlink w:anchor="__RefHeading___Toc5748305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أن يكبر عند كلّ هوي للركوع و كلّ رفع منه</w:t>
            </w:r>
            <w:r>
              <w:rPr>
                <w:rStyle w:val="IndexLink"/>
                <w:rtl w:val="true"/>
              </w:rPr>
              <w:tab/>
            </w:r>
            <w:r>
              <w:rPr>
                <w:rStyle w:val="IndexLink"/>
              </w:rPr>
              <w:t>274</w:t>
            </w:r>
          </w:hyperlink>
        </w:p>
        <w:p>
          <w:pPr>
            <w:pStyle w:val="Contents5"/>
            <w:tabs>
              <w:tab w:val="clear" w:pos="7892"/>
              <w:tab w:val="right" w:pos="9026" w:leader="dot"/>
            </w:tabs>
            <w:rPr/>
          </w:pPr>
          <w:hyperlink w:anchor="__RefHeading___Toc5748307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أن يقول</w:t>
            </w:r>
            <w:r>
              <w:rPr>
                <w:rStyle w:val="IndexLink"/>
                <w:rtl w:val="true"/>
              </w:rPr>
              <w:t>: «</w:t>
            </w:r>
            <w:r>
              <w:rPr>
                <w:rStyle w:val="IndexLink"/>
                <w:rtl w:val="true"/>
              </w:rPr>
              <w:t>سمع اللّه لمن حمده</w:t>
            </w:r>
            <w:r>
              <w:rPr>
                <w:rStyle w:val="IndexLink"/>
                <w:rtl w:val="true"/>
              </w:rPr>
              <w:t xml:space="preserve">» </w:t>
            </w:r>
            <w:r>
              <w:rPr>
                <w:rStyle w:val="IndexLink"/>
                <w:rtl w:val="true"/>
              </w:rPr>
              <w:t>بعد الرفع من الركوع الخامس و العاشر</w:t>
            </w:r>
            <w:r>
              <w:rPr>
                <w:rStyle w:val="IndexLink"/>
                <w:rtl w:val="true"/>
              </w:rPr>
              <w:tab/>
            </w:r>
            <w:r>
              <w:rPr>
                <w:rStyle w:val="IndexLink"/>
              </w:rPr>
              <w:t>274</w:t>
            </w:r>
          </w:hyperlink>
        </w:p>
        <w:p>
          <w:pPr>
            <w:pStyle w:val="Contents5"/>
            <w:tabs>
              <w:tab w:val="clear" w:pos="7892"/>
              <w:tab w:val="right" w:pos="9026" w:leader="dot"/>
            </w:tabs>
            <w:rPr/>
          </w:pPr>
          <w:hyperlink w:anchor="__RefHeading___Toc5748309_417432637">
            <w:r>
              <w:rPr>
                <w:webHidden/>
                <w:rStyle w:val="IndexLink"/>
                <w:rtl w:val="true"/>
              </w:rPr>
              <w:t xml:space="preserve">مسألة </w:t>
            </w:r>
            <w:r>
              <w:rPr>
                <w:rStyle w:val="IndexLink"/>
              </w:rPr>
              <w:t>6</w:t>
            </w:r>
            <w:r>
              <w:rPr>
                <w:rStyle w:val="IndexLink"/>
                <w:rtl w:val="true"/>
              </w:rPr>
              <w:t xml:space="preserve">: </w:t>
            </w:r>
            <w:r>
              <w:rPr>
                <w:rStyle w:val="IndexLink"/>
                <w:rtl w:val="true"/>
              </w:rPr>
              <w:t>هذه الصلاة</w:t>
            </w:r>
            <w:r>
              <w:rPr>
                <w:rStyle w:val="IndexLink"/>
                <w:rtl w:val="true"/>
              </w:rPr>
              <w:t xml:space="preserve">- </w:t>
            </w:r>
            <w:r>
              <w:rPr>
                <w:rStyle w:val="IndexLink"/>
                <w:rtl w:val="true"/>
              </w:rPr>
              <w:t>حيث إنّها ركعتان</w:t>
            </w:r>
            <w:r>
              <w:rPr>
                <w:rStyle w:val="IndexLink"/>
                <w:rtl w:val="true"/>
              </w:rPr>
              <w:t xml:space="preserve">- </w:t>
            </w:r>
            <w:r>
              <w:rPr>
                <w:rStyle w:val="IndexLink"/>
                <w:rtl w:val="true"/>
              </w:rPr>
              <w:t>حكمها حكم الصلاة الثنائية</w:t>
            </w:r>
            <w:r>
              <w:rPr>
                <w:rStyle w:val="IndexLink"/>
                <w:rtl w:val="true"/>
              </w:rPr>
              <w:tab/>
            </w:r>
            <w:r>
              <w:rPr>
                <w:rStyle w:val="IndexLink"/>
              </w:rPr>
              <w:t>275</w:t>
            </w:r>
          </w:hyperlink>
        </w:p>
        <w:p>
          <w:pPr>
            <w:pStyle w:val="Contents5"/>
            <w:tabs>
              <w:tab w:val="clear" w:pos="7892"/>
              <w:tab w:val="right" w:pos="9026" w:leader="dot"/>
            </w:tabs>
            <w:rPr/>
          </w:pPr>
          <w:hyperlink w:anchor="__RefHeading___Toc5748311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الركوعات في هذه الصلاة أركان تبطل</w:t>
            </w:r>
            <w:r>
              <w:rPr>
                <w:rStyle w:val="IndexLink"/>
                <w:rtl w:val="true"/>
              </w:rPr>
              <w:tab/>
            </w:r>
            <w:r>
              <w:rPr>
                <w:rStyle w:val="IndexLink"/>
              </w:rPr>
              <w:t>275</w:t>
            </w:r>
          </w:hyperlink>
        </w:p>
        <w:p>
          <w:pPr>
            <w:pStyle w:val="Contents5"/>
            <w:tabs>
              <w:tab w:val="clear" w:pos="7892"/>
              <w:tab w:val="right" w:pos="9026" w:leader="dot"/>
            </w:tabs>
            <w:rPr/>
          </w:pPr>
          <w:hyperlink w:anchor="__RefHeading___Toc5748313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أدرك من وقت الكسوفين ركعة فقد أدرك الوقت و الصلاة أداء</w:t>
            </w:r>
            <w:r>
              <w:rPr>
                <w:rStyle w:val="IndexLink"/>
                <w:rtl w:val="true"/>
              </w:rPr>
              <w:tab/>
            </w:r>
            <w:r>
              <w:rPr>
                <w:rStyle w:val="IndexLink"/>
              </w:rPr>
              <w:t>276</w:t>
            </w:r>
          </w:hyperlink>
        </w:p>
        <w:p>
          <w:pPr>
            <w:pStyle w:val="Contents5"/>
            <w:tabs>
              <w:tab w:val="clear" w:pos="7892"/>
              <w:tab w:val="right" w:pos="9026" w:leader="dot"/>
            </w:tabs>
            <w:rPr/>
          </w:pPr>
          <w:hyperlink w:anchor="__RefHeading___Toc5748315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علم بالكسوف أو الخسوف و أهمل حتّى مضى الوقت</w:t>
            </w:r>
            <w:r>
              <w:rPr>
                <w:rStyle w:val="IndexLink"/>
                <w:rtl w:val="true"/>
              </w:rPr>
              <w:tab/>
            </w:r>
            <w:r>
              <w:rPr>
                <w:rStyle w:val="IndexLink"/>
              </w:rPr>
              <w:t>277</w:t>
            </w:r>
          </w:hyperlink>
        </w:p>
        <w:p>
          <w:pPr>
            <w:pStyle w:val="Contents5"/>
            <w:tabs>
              <w:tab w:val="clear" w:pos="7892"/>
              <w:tab w:val="right" w:pos="9026" w:leader="dot"/>
            </w:tabs>
            <w:rPr/>
          </w:pPr>
          <w:hyperlink w:anchor="__RefHeading___Toc574831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علم بالآية و صلّى</w:t>
            </w:r>
            <w:r>
              <w:rPr>
                <w:rStyle w:val="IndexLink"/>
                <w:rtl w:val="true"/>
              </w:rPr>
              <w:tab/>
            </w:r>
            <w:r>
              <w:rPr>
                <w:rStyle w:val="IndexLink"/>
              </w:rPr>
              <w:t>281</w:t>
            </w:r>
          </w:hyperlink>
        </w:p>
        <w:p>
          <w:pPr>
            <w:pStyle w:val="Contents5"/>
            <w:tabs>
              <w:tab w:val="clear" w:pos="7892"/>
              <w:tab w:val="right" w:pos="9026" w:leader="dot"/>
            </w:tabs>
            <w:rPr/>
          </w:pPr>
          <w:hyperlink w:anchor="__RefHeading___Toc5748319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حصلت الآية في وقت الفريضة اليومية</w:t>
            </w:r>
            <w:r>
              <w:rPr>
                <w:rStyle w:val="IndexLink"/>
                <w:rtl w:val="true"/>
              </w:rPr>
              <w:tab/>
            </w:r>
            <w:r>
              <w:rPr>
                <w:rStyle w:val="IndexLink"/>
              </w:rPr>
              <w:t>281</w:t>
            </w:r>
          </w:hyperlink>
        </w:p>
        <w:p>
          <w:pPr>
            <w:pStyle w:val="Contents5"/>
            <w:tabs>
              <w:tab w:val="clear" w:pos="7892"/>
              <w:tab w:val="right" w:pos="9026" w:leader="dot"/>
            </w:tabs>
            <w:rPr/>
          </w:pPr>
          <w:hyperlink w:anchor="__RefHeading___Toc574832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شرع في اليومية ثمَّ ظهر له ضيق وقت صلاة الآية قطعها مع سعة وقتها و اشتغل بصلاة الآية</w:t>
            </w:r>
            <w:r>
              <w:rPr>
                <w:rStyle w:val="IndexLink"/>
                <w:rtl w:val="true"/>
              </w:rPr>
              <w:tab/>
            </w:r>
            <w:r>
              <w:rPr>
                <w:rStyle w:val="IndexLink"/>
              </w:rPr>
              <w:t>283</w:t>
            </w:r>
          </w:hyperlink>
        </w:p>
        <w:p>
          <w:pPr>
            <w:pStyle w:val="Contents5"/>
            <w:tabs>
              <w:tab w:val="clear" w:pos="7892"/>
              <w:tab w:val="right" w:pos="9026" w:leader="dot"/>
            </w:tabs>
            <w:rPr/>
          </w:pPr>
          <w:hyperlink w:anchor="__RefHeading___Toc574832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في هذه الصلاة أمور</w:t>
            </w:r>
            <w:r>
              <w:rPr>
                <w:rStyle w:val="IndexLink"/>
                <w:rtl w:val="true"/>
              </w:rPr>
              <w:tab/>
            </w:r>
            <w:r>
              <w:rPr>
                <w:rStyle w:val="IndexLink"/>
              </w:rPr>
              <w:t>284</w:t>
            </w:r>
          </w:hyperlink>
        </w:p>
        <w:p>
          <w:pPr>
            <w:pStyle w:val="Contents6"/>
            <w:tabs>
              <w:tab w:val="clear" w:pos="7609"/>
              <w:tab w:val="right" w:pos="9026" w:leader="dot"/>
            </w:tabs>
            <w:rPr/>
          </w:pPr>
          <w:hyperlink w:anchor="__RefHeading___Toc5748325_417432637">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5748327_417432637">
            <w:r>
              <w:rPr>
                <w:webHidden/>
                <w:rStyle w:val="IndexLink"/>
                <w:rtl w:val="true"/>
              </w:rPr>
              <w:t>الأول و الثاني و الثالث</w:t>
            </w:r>
            <w:r>
              <w:rPr>
                <w:rStyle w:val="IndexLink"/>
                <w:rtl w:val="true"/>
              </w:rPr>
              <w:t xml:space="preserve">: </w:t>
            </w:r>
            <w:r>
              <w:rPr>
                <w:rStyle w:val="IndexLink"/>
                <w:rtl w:val="true"/>
              </w:rPr>
              <w:t>القنوت، و التكبير قبل الركوع و بعده، و السمعلة على ما مر</w:t>
            </w:r>
            <w:r>
              <w:rPr>
                <w:rStyle w:val="IndexLink"/>
                <w:rtl w:val="true"/>
              </w:rPr>
              <w:tab/>
            </w:r>
            <w:r>
              <w:rPr>
                <w:rStyle w:val="IndexLink"/>
              </w:rPr>
              <w:t>284</w:t>
            </w:r>
          </w:hyperlink>
        </w:p>
        <w:p>
          <w:pPr>
            <w:pStyle w:val="Contents6"/>
            <w:tabs>
              <w:tab w:val="clear" w:pos="7609"/>
              <w:tab w:val="right" w:pos="9026" w:leader="dot"/>
            </w:tabs>
            <w:rPr/>
          </w:pPr>
          <w:hyperlink w:anchor="__RefHeading___Toc5748329_417432637">
            <w:r>
              <w:rPr>
                <w:webHidden/>
                <w:rStyle w:val="IndexLink"/>
                <w:rtl w:val="true"/>
              </w:rPr>
              <w:t>الرابع</w:t>
            </w:r>
            <w:r>
              <w:rPr>
                <w:rStyle w:val="IndexLink"/>
                <w:rtl w:val="true"/>
              </w:rPr>
              <w:t xml:space="preserve">: </w:t>
            </w:r>
            <w:r>
              <w:rPr>
                <w:rStyle w:val="IndexLink"/>
                <w:rtl w:val="true"/>
              </w:rPr>
              <w:t>إتيانها بالجماعة</w:t>
            </w:r>
            <w:r>
              <w:rPr>
                <w:rStyle w:val="IndexLink"/>
                <w:rtl w:val="true"/>
              </w:rPr>
              <w:tab/>
            </w:r>
            <w:r>
              <w:rPr>
                <w:rStyle w:val="IndexLink"/>
              </w:rPr>
              <w:t>285</w:t>
            </w:r>
          </w:hyperlink>
        </w:p>
        <w:p>
          <w:pPr>
            <w:pStyle w:val="Contents6"/>
            <w:tabs>
              <w:tab w:val="clear" w:pos="7609"/>
              <w:tab w:val="right" w:pos="9026" w:leader="dot"/>
            </w:tabs>
            <w:rPr/>
          </w:pPr>
          <w:hyperlink w:anchor="__RefHeading___Toc5748331_417432637">
            <w:r>
              <w:rPr>
                <w:webHidden/>
                <w:rStyle w:val="IndexLink"/>
                <w:rtl w:val="true"/>
              </w:rPr>
              <w:t>الخامس</w:t>
            </w:r>
            <w:r>
              <w:rPr>
                <w:rStyle w:val="IndexLink"/>
                <w:rtl w:val="true"/>
              </w:rPr>
              <w:t xml:space="preserve">: </w:t>
            </w:r>
            <w:r>
              <w:rPr>
                <w:rStyle w:val="IndexLink"/>
                <w:rtl w:val="true"/>
              </w:rPr>
              <w:t>التطويل فيها</w:t>
            </w:r>
            <w:r>
              <w:rPr>
                <w:rStyle w:val="IndexLink"/>
                <w:rtl w:val="true"/>
              </w:rPr>
              <w:tab/>
            </w:r>
            <w:r>
              <w:rPr>
                <w:rStyle w:val="IndexLink"/>
              </w:rPr>
              <w:t>286</w:t>
            </w:r>
          </w:hyperlink>
        </w:p>
        <w:p>
          <w:pPr>
            <w:pStyle w:val="Contents6"/>
            <w:tabs>
              <w:tab w:val="clear" w:pos="7609"/>
              <w:tab w:val="right" w:pos="9026" w:leader="dot"/>
            </w:tabs>
            <w:rPr/>
          </w:pPr>
          <w:hyperlink w:anchor="__RefHeading___Toc5748333_417432637">
            <w:r>
              <w:rPr>
                <w:webHidden/>
                <w:rStyle w:val="IndexLink"/>
                <w:rtl w:val="true"/>
              </w:rPr>
              <w:t>السادس</w:t>
            </w:r>
            <w:r>
              <w:rPr>
                <w:rStyle w:val="IndexLink"/>
                <w:rtl w:val="true"/>
              </w:rPr>
              <w:t xml:space="preserve">: </w:t>
            </w:r>
            <w:r>
              <w:rPr>
                <w:rStyle w:val="IndexLink"/>
                <w:rtl w:val="true"/>
              </w:rPr>
              <w:t>إذا فرغ قبل تمام الانجلاء</w:t>
            </w:r>
            <w:r>
              <w:rPr>
                <w:rStyle w:val="IndexLink"/>
                <w:rtl w:val="true"/>
              </w:rPr>
              <w:tab/>
            </w:r>
            <w:r>
              <w:rPr>
                <w:rStyle w:val="IndexLink"/>
              </w:rPr>
              <w:t>287</w:t>
            </w:r>
          </w:hyperlink>
        </w:p>
        <w:p>
          <w:pPr>
            <w:pStyle w:val="Contents6"/>
            <w:tabs>
              <w:tab w:val="clear" w:pos="7609"/>
              <w:tab w:val="right" w:pos="9026" w:leader="dot"/>
            </w:tabs>
            <w:rPr/>
          </w:pPr>
          <w:hyperlink w:anchor="__RefHeading___Toc5748335_417432637">
            <w:r>
              <w:rPr>
                <w:webHidden/>
                <w:rStyle w:val="IndexLink"/>
                <w:rtl w:val="true"/>
              </w:rPr>
              <w:t>السابع</w:t>
            </w:r>
            <w:r>
              <w:rPr>
                <w:rStyle w:val="IndexLink"/>
                <w:rtl w:val="true"/>
              </w:rPr>
              <w:t xml:space="preserve">: </w:t>
            </w:r>
            <w:r>
              <w:rPr>
                <w:rStyle w:val="IndexLink"/>
                <w:rtl w:val="true"/>
              </w:rPr>
              <w:t>قراءة السور الطوال</w:t>
            </w:r>
            <w:r>
              <w:rPr>
                <w:rStyle w:val="IndexLink"/>
                <w:rtl w:val="true"/>
              </w:rPr>
              <w:tab/>
            </w:r>
            <w:r>
              <w:rPr>
                <w:rStyle w:val="IndexLink"/>
              </w:rPr>
              <w:t>287</w:t>
            </w:r>
          </w:hyperlink>
        </w:p>
        <w:p>
          <w:pPr>
            <w:pStyle w:val="Contents6"/>
            <w:tabs>
              <w:tab w:val="clear" w:pos="7609"/>
              <w:tab w:val="right" w:pos="9026" w:leader="dot"/>
            </w:tabs>
            <w:rPr/>
          </w:pPr>
          <w:hyperlink w:anchor="__RefHeading___Toc5748337_417432637">
            <w:r>
              <w:rPr>
                <w:webHidden/>
                <w:rStyle w:val="IndexLink"/>
                <w:rtl w:val="true"/>
              </w:rPr>
              <w:t>الثامن</w:t>
            </w:r>
            <w:r>
              <w:rPr>
                <w:rStyle w:val="IndexLink"/>
                <w:rtl w:val="true"/>
              </w:rPr>
              <w:t xml:space="preserve">: </w:t>
            </w:r>
            <w:r>
              <w:rPr>
                <w:rStyle w:val="IndexLink"/>
                <w:rtl w:val="true"/>
              </w:rPr>
              <w:t>إكمال السورة في كلّ قيام</w:t>
            </w:r>
            <w:r>
              <w:rPr>
                <w:rStyle w:val="IndexLink"/>
                <w:rtl w:val="true"/>
              </w:rPr>
              <w:tab/>
            </w:r>
            <w:r>
              <w:rPr>
                <w:rStyle w:val="IndexLink"/>
              </w:rPr>
              <w:t>288</w:t>
            </w:r>
          </w:hyperlink>
        </w:p>
        <w:p>
          <w:pPr>
            <w:pStyle w:val="Contents6"/>
            <w:tabs>
              <w:tab w:val="clear" w:pos="7609"/>
              <w:tab w:val="right" w:pos="9026" w:leader="dot"/>
            </w:tabs>
            <w:rPr/>
          </w:pPr>
          <w:hyperlink w:anchor="__RefHeading___Toc5748339_417432637">
            <w:r>
              <w:rPr>
                <w:webHidden/>
                <w:rStyle w:val="IndexLink"/>
                <w:rtl w:val="true"/>
              </w:rPr>
              <w:t>التاسع</w:t>
            </w:r>
            <w:r>
              <w:rPr>
                <w:rStyle w:val="IndexLink"/>
                <w:rtl w:val="true"/>
              </w:rPr>
              <w:t xml:space="preserve">: </w:t>
            </w:r>
            <w:r>
              <w:rPr>
                <w:rStyle w:val="IndexLink"/>
                <w:rtl w:val="true"/>
              </w:rPr>
              <w:t>أن يكون كلّ من القنوت و الركوع و السجود بقدر القراءة في التطويل تقريبا</w:t>
            </w:r>
            <w:r>
              <w:rPr>
                <w:rStyle w:val="IndexLink"/>
                <w:rtl w:val="true"/>
              </w:rPr>
              <w:tab/>
            </w:r>
            <w:r>
              <w:rPr>
                <w:rStyle w:val="IndexLink"/>
              </w:rPr>
              <w:t>288</w:t>
            </w:r>
          </w:hyperlink>
        </w:p>
        <w:p>
          <w:pPr>
            <w:pStyle w:val="Contents6"/>
            <w:tabs>
              <w:tab w:val="clear" w:pos="7609"/>
              <w:tab w:val="right" w:pos="9026" w:leader="dot"/>
            </w:tabs>
            <w:rPr/>
          </w:pPr>
          <w:hyperlink w:anchor="__RefHeading___Toc5748341_417432637">
            <w:r>
              <w:rPr>
                <w:webHidden/>
                <w:rStyle w:val="IndexLink"/>
                <w:rtl w:val="true"/>
              </w:rPr>
              <w:t>العاشر</w:t>
            </w:r>
            <w:r>
              <w:rPr>
                <w:rStyle w:val="IndexLink"/>
                <w:rtl w:val="true"/>
              </w:rPr>
              <w:t xml:space="preserve">: </w:t>
            </w:r>
            <w:r>
              <w:rPr>
                <w:rStyle w:val="IndexLink"/>
                <w:rtl w:val="true"/>
              </w:rPr>
              <w:t>الجهر بالقراءة فيها ليلا أو نهارا</w:t>
            </w:r>
            <w:r>
              <w:rPr>
                <w:rStyle w:val="IndexLink"/>
                <w:rtl w:val="true"/>
              </w:rPr>
              <w:tab/>
            </w:r>
            <w:r>
              <w:rPr>
                <w:rStyle w:val="IndexLink"/>
              </w:rPr>
              <w:t>288</w:t>
            </w:r>
          </w:hyperlink>
        </w:p>
        <w:p>
          <w:pPr>
            <w:pStyle w:val="Contents6"/>
            <w:tabs>
              <w:tab w:val="clear" w:pos="7609"/>
              <w:tab w:val="right" w:pos="9026" w:leader="dot"/>
            </w:tabs>
            <w:rPr/>
          </w:pPr>
          <w:hyperlink w:anchor="__RefHeading___Toc5748343_417432637">
            <w:r>
              <w:rPr>
                <w:webHidden/>
                <w:rStyle w:val="IndexLink"/>
                <w:rtl w:val="true"/>
              </w:rPr>
              <w:t>الحادي عشر</w:t>
            </w:r>
            <w:r>
              <w:rPr>
                <w:rStyle w:val="IndexLink"/>
                <w:rtl w:val="true"/>
              </w:rPr>
              <w:t xml:space="preserve">: </w:t>
            </w:r>
            <w:r>
              <w:rPr>
                <w:rStyle w:val="IndexLink"/>
                <w:rtl w:val="true"/>
              </w:rPr>
              <w:t>كونها تحت السماء</w:t>
            </w:r>
            <w:r>
              <w:rPr>
                <w:rStyle w:val="IndexLink"/>
                <w:rtl w:val="true"/>
              </w:rPr>
              <w:tab/>
            </w:r>
            <w:r>
              <w:rPr>
                <w:rStyle w:val="IndexLink"/>
              </w:rPr>
              <w:t>288</w:t>
            </w:r>
          </w:hyperlink>
        </w:p>
        <w:p>
          <w:pPr>
            <w:pStyle w:val="Contents6"/>
            <w:tabs>
              <w:tab w:val="clear" w:pos="7609"/>
              <w:tab w:val="right" w:pos="9026" w:leader="dot"/>
            </w:tabs>
            <w:rPr/>
          </w:pPr>
          <w:hyperlink w:anchor="__RefHeading___Toc5748345_417432637">
            <w:r>
              <w:rPr>
                <w:webHidden/>
                <w:rStyle w:val="IndexLink"/>
                <w:rtl w:val="true"/>
              </w:rPr>
              <w:t>الثاني عشر</w:t>
            </w:r>
            <w:r>
              <w:rPr>
                <w:rStyle w:val="IndexLink"/>
                <w:rtl w:val="true"/>
              </w:rPr>
              <w:t xml:space="preserve">: </w:t>
            </w:r>
            <w:r>
              <w:rPr>
                <w:rStyle w:val="IndexLink"/>
                <w:rtl w:val="true"/>
              </w:rPr>
              <w:t>كونها في المساجد</w:t>
            </w:r>
            <w:r>
              <w:rPr>
                <w:rStyle w:val="IndexLink"/>
                <w:rtl w:val="true"/>
              </w:rPr>
              <w:tab/>
            </w:r>
            <w:r>
              <w:rPr>
                <w:rStyle w:val="IndexLink"/>
              </w:rPr>
              <w:t>289</w:t>
            </w:r>
          </w:hyperlink>
        </w:p>
        <w:p>
          <w:pPr>
            <w:pStyle w:val="Contents5"/>
            <w:tabs>
              <w:tab w:val="clear" w:pos="7892"/>
              <w:tab w:val="right" w:pos="9026" w:leader="dot"/>
            </w:tabs>
            <w:rPr/>
          </w:pPr>
          <w:hyperlink w:anchor="__RefHeading___Toc574834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يبعد استحباب التطويل حتّى للإمام</w:t>
            </w:r>
            <w:r>
              <w:rPr>
                <w:rStyle w:val="IndexLink"/>
                <w:rtl w:val="true"/>
              </w:rPr>
              <w:tab/>
            </w:r>
            <w:r>
              <w:rPr>
                <w:rStyle w:val="IndexLink"/>
              </w:rPr>
              <w:t>289</w:t>
            </w:r>
          </w:hyperlink>
        </w:p>
        <w:p>
          <w:pPr>
            <w:pStyle w:val="Contents5"/>
            <w:tabs>
              <w:tab w:val="clear" w:pos="7892"/>
              <w:tab w:val="right" w:pos="9026" w:leader="dot"/>
            </w:tabs>
            <w:rPr/>
          </w:pPr>
          <w:hyperlink w:anchor="__RefHeading___Toc574834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يجوز الدخول في الجماعة إذا أدرك الإمام قبل الركوع الأول</w:t>
            </w:r>
            <w:r>
              <w:rPr>
                <w:rStyle w:val="IndexLink"/>
                <w:rtl w:val="true"/>
              </w:rPr>
              <w:tab/>
            </w:r>
            <w:r>
              <w:rPr>
                <w:rStyle w:val="IndexLink"/>
              </w:rPr>
              <w:t>289</w:t>
            </w:r>
          </w:hyperlink>
        </w:p>
        <w:p>
          <w:pPr>
            <w:pStyle w:val="Contents5"/>
            <w:tabs>
              <w:tab w:val="clear" w:pos="7892"/>
              <w:tab w:val="right" w:pos="9026" w:leader="dot"/>
            </w:tabs>
            <w:rPr/>
          </w:pPr>
          <w:hyperlink w:anchor="__RefHeading___Toc574835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حصل أحد موجبات سجود السهو في هذه الصلاة</w:t>
            </w:r>
            <w:r>
              <w:rPr>
                <w:rStyle w:val="IndexLink"/>
                <w:rtl w:val="true"/>
              </w:rPr>
              <w:tab/>
            </w:r>
            <w:r>
              <w:rPr>
                <w:rStyle w:val="IndexLink"/>
              </w:rPr>
              <w:t>291</w:t>
            </w:r>
          </w:hyperlink>
        </w:p>
        <w:p>
          <w:pPr>
            <w:pStyle w:val="Contents5"/>
            <w:tabs>
              <w:tab w:val="clear" w:pos="7892"/>
              <w:tab w:val="right" w:pos="9026" w:leader="dot"/>
            </w:tabs>
            <w:rPr/>
          </w:pPr>
          <w:hyperlink w:anchor="__RefHeading___Toc574835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تجري في هذه الصلاة قاعدة التجاوز عن المحلّ</w:t>
            </w:r>
            <w:r>
              <w:rPr>
                <w:rStyle w:val="IndexLink"/>
                <w:rtl w:val="true"/>
              </w:rPr>
              <w:tab/>
            </w:r>
            <w:r>
              <w:rPr>
                <w:rStyle w:val="IndexLink"/>
              </w:rPr>
              <w:t>291</w:t>
            </w:r>
          </w:hyperlink>
        </w:p>
        <w:p>
          <w:pPr>
            <w:pStyle w:val="Contents5"/>
            <w:tabs>
              <w:tab w:val="clear" w:pos="7892"/>
              <w:tab w:val="right" w:pos="9026" w:leader="dot"/>
            </w:tabs>
            <w:rPr/>
          </w:pPr>
          <w:hyperlink w:anchor="__RefHeading___Toc574835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يثبت الكسوف و الخسوف و سائر الآيات بالعلم و شهادة العدلين</w:t>
            </w:r>
            <w:r>
              <w:rPr>
                <w:rStyle w:val="IndexLink"/>
                <w:rtl w:val="true"/>
              </w:rPr>
              <w:tab/>
            </w:r>
            <w:r>
              <w:rPr>
                <w:rStyle w:val="IndexLink"/>
              </w:rPr>
              <w:t>291</w:t>
            </w:r>
          </w:hyperlink>
        </w:p>
        <w:p>
          <w:pPr>
            <w:pStyle w:val="Contents5"/>
            <w:tabs>
              <w:tab w:val="clear" w:pos="7892"/>
              <w:tab w:val="right" w:pos="9026" w:leader="dot"/>
            </w:tabs>
            <w:rPr/>
          </w:pPr>
          <w:hyperlink w:anchor="__RefHeading___Toc574835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يختص وجوب الصلاة بمن في بلد الآية</w:t>
            </w:r>
            <w:r>
              <w:rPr>
                <w:rStyle w:val="IndexLink"/>
                <w:rtl w:val="true"/>
              </w:rPr>
              <w:tab/>
            </w:r>
            <w:r>
              <w:rPr>
                <w:rStyle w:val="IndexLink"/>
              </w:rPr>
              <w:t>292</w:t>
            </w:r>
          </w:hyperlink>
        </w:p>
        <w:p>
          <w:pPr>
            <w:pStyle w:val="Contents5"/>
            <w:tabs>
              <w:tab w:val="clear" w:pos="7892"/>
              <w:tab w:val="right" w:pos="9026" w:leader="dot"/>
            </w:tabs>
            <w:rPr/>
          </w:pPr>
          <w:hyperlink w:anchor="__RefHeading___Toc574835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تجب هذه الصلاة على كلّ مكلّف</w:t>
            </w:r>
            <w:r>
              <w:rPr>
                <w:rStyle w:val="IndexLink"/>
                <w:rtl w:val="true"/>
              </w:rPr>
              <w:tab/>
            </w:r>
            <w:r>
              <w:rPr>
                <w:rStyle w:val="IndexLink"/>
              </w:rPr>
              <w:t>292</w:t>
            </w:r>
          </w:hyperlink>
        </w:p>
        <w:p>
          <w:pPr>
            <w:pStyle w:val="Contents5"/>
            <w:tabs>
              <w:tab w:val="clear" w:pos="7892"/>
              <w:tab w:val="right" w:pos="9026" w:leader="dot"/>
            </w:tabs>
            <w:rPr/>
          </w:pPr>
          <w:hyperlink w:anchor="__RefHeading___Toc5748361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تعدد السبب دفعة أو تدريجا</w:t>
            </w:r>
            <w:r>
              <w:rPr>
                <w:rStyle w:val="IndexLink"/>
                <w:rtl w:val="true"/>
              </w:rPr>
              <w:tab/>
            </w:r>
            <w:r>
              <w:rPr>
                <w:rStyle w:val="IndexLink"/>
              </w:rPr>
              <w:t>293</w:t>
            </w:r>
          </w:hyperlink>
        </w:p>
        <w:p>
          <w:pPr>
            <w:pStyle w:val="Contents5"/>
            <w:tabs>
              <w:tab w:val="clear" w:pos="7892"/>
              <w:tab w:val="right" w:pos="9026" w:leader="dot"/>
            </w:tabs>
            <w:rPr/>
          </w:pPr>
          <w:hyperlink w:anchor="__RefHeading___Toc574836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مع تعدد ما عليه من سبب واحد لا يلزم التعيين</w:t>
            </w:r>
            <w:r>
              <w:rPr>
                <w:rStyle w:val="IndexLink"/>
                <w:rtl w:val="true"/>
              </w:rPr>
              <w:tab/>
            </w:r>
            <w:r>
              <w:rPr>
                <w:rStyle w:val="IndexLink"/>
              </w:rPr>
              <w:t>293</w:t>
            </w:r>
          </w:hyperlink>
        </w:p>
        <w:p>
          <w:pPr>
            <w:pStyle w:val="Contents5"/>
            <w:tabs>
              <w:tab w:val="clear" w:pos="7892"/>
              <w:tab w:val="right" w:pos="9026" w:leader="dot"/>
            </w:tabs>
            <w:rPr/>
          </w:pPr>
          <w:hyperlink w:anchor="__RefHeading___Toc5748365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المناط في وجوب القضاء في الكسوفين في صورة الجهل احتراق القرص بتمامه</w:t>
            </w:r>
            <w:r>
              <w:rPr>
                <w:rStyle w:val="IndexLink"/>
                <w:rtl w:val="true"/>
              </w:rPr>
              <w:tab/>
            </w:r>
            <w:r>
              <w:rPr>
                <w:rStyle w:val="IndexLink"/>
              </w:rPr>
              <w:t>294</w:t>
            </w:r>
          </w:hyperlink>
        </w:p>
        <w:p>
          <w:pPr>
            <w:pStyle w:val="Contents5"/>
            <w:tabs>
              <w:tab w:val="clear" w:pos="7892"/>
              <w:tab w:val="right" w:pos="9026" w:leader="dot"/>
            </w:tabs>
            <w:rPr/>
          </w:pPr>
          <w:hyperlink w:anchor="__RefHeading___Toc574836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أخبره جماعة بحدوث الكسوف</w:t>
            </w:r>
            <w:r>
              <w:rPr>
                <w:rStyle w:val="IndexLink"/>
                <w:rtl w:val="true"/>
              </w:rPr>
              <w:t xml:space="preserve">- </w:t>
            </w:r>
            <w:r>
              <w:rPr>
                <w:rStyle w:val="IndexLink"/>
                <w:rtl w:val="true"/>
              </w:rPr>
              <w:t>مثلا</w:t>
            </w:r>
            <w:r>
              <w:rPr>
                <w:rStyle w:val="IndexLink"/>
                <w:rtl w:val="true"/>
              </w:rPr>
              <w:t xml:space="preserve">- </w:t>
            </w:r>
            <w:r>
              <w:rPr>
                <w:rStyle w:val="IndexLink"/>
                <w:rtl w:val="true"/>
              </w:rPr>
              <w:t>و لم يحصل له العلم بقولهم</w:t>
            </w:r>
            <w:r>
              <w:rPr>
                <w:rStyle w:val="IndexLink"/>
                <w:rtl w:val="true"/>
              </w:rPr>
              <w:tab/>
            </w:r>
            <w:r>
              <w:rPr>
                <w:rStyle w:val="IndexLink"/>
              </w:rPr>
              <w:t>294</w:t>
            </w:r>
          </w:hyperlink>
        </w:p>
        <w:p>
          <w:pPr>
            <w:pStyle w:val="Contents3"/>
            <w:tabs>
              <w:tab w:val="clear" w:pos="8459"/>
              <w:tab w:val="right" w:pos="9026" w:leader="dot"/>
            </w:tabs>
            <w:rPr/>
          </w:pPr>
          <w:hyperlink w:anchor="__RefHeading___Toc5748369_417432637">
            <w:r>
              <w:rPr>
                <w:webHidden/>
                <w:rStyle w:val="IndexLink"/>
                <w:rtl w:val="true"/>
              </w:rPr>
              <w:t>فصل في صلاة القضاء</w:t>
            </w:r>
            <w:r>
              <w:rPr>
                <w:rStyle w:val="IndexLink"/>
                <w:rtl w:val="true"/>
              </w:rPr>
              <w:tab/>
            </w:r>
            <w:r>
              <w:rPr>
                <w:rStyle w:val="IndexLink"/>
              </w:rPr>
              <w:t>295</w:t>
            </w:r>
          </w:hyperlink>
        </w:p>
        <w:p>
          <w:pPr>
            <w:pStyle w:val="Contents4"/>
            <w:tabs>
              <w:tab w:val="clear" w:pos="8176"/>
              <w:tab w:val="right" w:pos="9026" w:leader="dot"/>
            </w:tabs>
            <w:rPr/>
          </w:pPr>
          <w:hyperlink w:anchor="__RefHeading___Toc5748371_41743263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574837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بلغ الصبيّ، أو أفاق المجنون أو المغمى عليه قبل خروج الوقت</w:t>
            </w:r>
            <w:r>
              <w:rPr>
                <w:rStyle w:val="IndexLink"/>
                <w:rtl w:val="true"/>
              </w:rPr>
              <w:tab/>
            </w:r>
            <w:r>
              <w:rPr>
                <w:rStyle w:val="IndexLink"/>
              </w:rPr>
              <w:t>302</w:t>
            </w:r>
          </w:hyperlink>
        </w:p>
        <w:p>
          <w:pPr>
            <w:pStyle w:val="Contents4"/>
            <w:tabs>
              <w:tab w:val="clear" w:pos="8176"/>
              <w:tab w:val="right" w:pos="9026" w:leader="dot"/>
            </w:tabs>
            <w:rPr/>
          </w:pPr>
          <w:hyperlink w:anchor="__RefHeading___Toc5748375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أسلم الكافر قبل خروج الوقت</w:t>
            </w:r>
            <w:r>
              <w:rPr>
                <w:rStyle w:val="IndexLink"/>
                <w:rtl w:val="true"/>
              </w:rPr>
              <w:tab/>
            </w:r>
            <w:r>
              <w:rPr>
                <w:rStyle w:val="IndexLink"/>
              </w:rPr>
              <w:t>305</w:t>
            </w:r>
          </w:hyperlink>
        </w:p>
        <w:p>
          <w:pPr>
            <w:pStyle w:val="Contents4"/>
            <w:tabs>
              <w:tab w:val="clear" w:pos="8176"/>
              <w:tab w:val="right" w:pos="9026" w:leader="dot"/>
            </w:tabs>
            <w:rPr/>
          </w:pPr>
          <w:hyperlink w:anchor="__RefHeading___Toc574837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سقوط القضاء على المجنون و الحائض و النفساء بين أن يكون العذر قهريّا</w:t>
            </w:r>
            <w:r>
              <w:rPr>
                <w:rStyle w:val="IndexLink"/>
                <w:rtl w:val="true"/>
              </w:rPr>
              <w:tab/>
            </w:r>
            <w:r>
              <w:rPr>
                <w:rStyle w:val="IndexLink"/>
              </w:rPr>
              <w:t>305</w:t>
            </w:r>
          </w:hyperlink>
        </w:p>
        <w:p>
          <w:pPr>
            <w:pStyle w:val="Contents4"/>
            <w:tabs>
              <w:tab w:val="clear" w:pos="8176"/>
              <w:tab w:val="right" w:pos="9026" w:leader="dot"/>
            </w:tabs>
            <w:rPr/>
          </w:pPr>
          <w:hyperlink w:anchor="__RefHeading___Toc5748379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المرتد يجب عليه قضاء ما فات منه أيام ردته بعد عوده إلى الإسلام</w:t>
            </w:r>
            <w:r>
              <w:rPr>
                <w:rStyle w:val="IndexLink"/>
                <w:rtl w:val="true"/>
              </w:rPr>
              <w:tab/>
            </w:r>
            <w:r>
              <w:rPr>
                <w:rStyle w:val="IndexLink"/>
              </w:rPr>
              <w:t>306</w:t>
            </w:r>
          </w:hyperlink>
        </w:p>
        <w:p>
          <w:pPr>
            <w:pStyle w:val="Contents4"/>
            <w:tabs>
              <w:tab w:val="clear" w:pos="8176"/>
              <w:tab w:val="right" w:pos="9026" w:leader="dot"/>
            </w:tabs>
            <w:rPr/>
          </w:pPr>
          <w:hyperlink w:anchor="__RefHeading___Toc5748381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على المخالف قضاء ما فات منه</w:t>
            </w:r>
            <w:r>
              <w:rPr>
                <w:rStyle w:val="IndexLink"/>
                <w:rtl w:val="true"/>
              </w:rPr>
              <w:tab/>
            </w:r>
            <w:r>
              <w:rPr>
                <w:rStyle w:val="IndexLink"/>
              </w:rPr>
              <w:t>306</w:t>
            </w:r>
          </w:hyperlink>
        </w:p>
        <w:p>
          <w:pPr>
            <w:pStyle w:val="Contents4"/>
            <w:tabs>
              <w:tab w:val="clear" w:pos="8176"/>
              <w:tab w:val="right" w:pos="9026" w:leader="dot"/>
            </w:tabs>
            <w:rPr/>
          </w:pPr>
          <w:hyperlink w:anchor="__RefHeading___Toc574838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القضاء على شارب المسكر</w:t>
            </w:r>
            <w:r>
              <w:rPr>
                <w:rStyle w:val="IndexLink"/>
                <w:rtl w:val="true"/>
              </w:rPr>
              <w:tab/>
            </w:r>
            <w:r>
              <w:rPr>
                <w:rStyle w:val="IndexLink"/>
              </w:rPr>
              <w:t>308</w:t>
            </w:r>
          </w:hyperlink>
        </w:p>
        <w:p>
          <w:pPr>
            <w:pStyle w:val="Contents4"/>
            <w:tabs>
              <w:tab w:val="clear" w:pos="8176"/>
              <w:tab w:val="right" w:pos="9026" w:leader="dot"/>
            </w:tabs>
            <w:rPr/>
          </w:pPr>
          <w:hyperlink w:anchor="__RefHeading___Toc5748385_417432637">
            <w:r>
              <w:rPr>
                <w:webHidden/>
                <w:rStyle w:val="IndexLink"/>
                <w:rtl w:val="true"/>
              </w:rPr>
              <w:t xml:space="preserve">مسألة </w:t>
            </w:r>
            <w:r>
              <w:rPr>
                <w:rStyle w:val="IndexLink"/>
              </w:rPr>
              <w:t>7</w:t>
            </w:r>
            <w:r>
              <w:rPr>
                <w:rStyle w:val="IndexLink"/>
                <w:rtl w:val="true"/>
              </w:rPr>
              <w:t xml:space="preserve">: </w:t>
            </w:r>
            <w:r>
              <w:rPr>
                <w:rStyle w:val="IndexLink"/>
                <w:rtl w:val="true"/>
              </w:rPr>
              <w:t>فاقد الطهورين يجب عليه القضاء و يسقط عنه الأداء</w:t>
            </w:r>
            <w:r>
              <w:rPr>
                <w:rStyle w:val="IndexLink"/>
                <w:rtl w:val="true"/>
              </w:rPr>
              <w:tab/>
            </w:r>
            <w:r>
              <w:rPr>
                <w:rStyle w:val="IndexLink"/>
              </w:rPr>
              <w:t>309</w:t>
            </w:r>
          </w:hyperlink>
        </w:p>
        <w:p>
          <w:pPr>
            <w:pStyle w:val="Contents4"/>
            <w:tabs>
              <w:tab w:val="clear" w:pos="8176"/>
              <w:tab w:val="right" w:pos="9026" w:leader="dot"/>
            </w:tabs>
            <w:rPr/>
          </w:pPr>
          <w:hyperlink w:anchor="__RefHeading___Toc5748387_417432637">
            <w:r>
              <w:rPr>
                <w:webHidden/>
                <w:rStyle w:val="IndexLink"/>
                <w:rtl w:val="true"/>
              </w:rPr>
              <w:t xml:space="preserve">مسألة </w:t>
            </w:r>
            <w:r>
              <w:rPr>
                <w:rStyle w:val="IndexLink"/>
              </w:rPr>
              <w:t>8</w:t>
            </w:r>
            <w:r>
              <w:rPr>
                <w:rStyle w:val="IndexLink"/>
                <w:rtl w:val="true"/>
              </w:rPr>
              <w:t xml:space="preserve">: </w:t>
            </w:r>
            <w:r>
              <w:rPr>
                <w:rStyle w:val="IndexLink"/>
                <w:rtl w:val="true"/>
              </w:rPr>
              <w:t>من وجب عليه الجمعة إذا تركها حتّى مضى وقتها</w:t>
            </w:r>
            <w:r>
              <w:rPr>
                <w:rStyle w:val="IndexLink"/>
                <w:rtl w:val="true"/>
              </w:rPr>
              <w:tab/>
            </w:r>
            <w:r>
              <w:rPr>
                <w:rStyle w:val="IndexLink"/>
              </w:rPr>
              <w:t>309</w:t>
            </w:r>
          </w:hyperlink>
        </w:p>
        <w:p>
          <w:pPr>
            <w:pStyle w:val="Contents4"/>
            <w:tabs>
              <w:tab w:val="clear" w:pos="8176"/>
              <w:tab w:val="right" w:pos="9026" w:leader="dot"/>
            </w:tabs>
            <w:rPr/>
          </w:pPr>
          <w:hyperlink w:anchor="__RefHeading___Toc5748389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يجب قضاء غير اليومية سوى العيدين</w:t>
            </w:r>
            <w:r>
              <w:rPr>
                <w:rStyle w:val="IndexLink"/>
                <w:rtl w:val="true"/>
              </w:rPr>
              <w:tab/>
            </w:r>
            <w:r>
              <w:rPr>
                <w:rStyle w:val="IndexLink"/>
              </w:rPr>
              <w:t>310</w:t>
            </w:r>
          </w:hyperlink>
        </w:p>
        <w:p>
          <w:pPr>
            <w:pStyle w:val="Contents4"/>
            <w:tabs>
              <w:tab w:val="clear" w:pos="8176"/>
              <w:tab w:val="right" w:pos="9026" w:leader="dot"/>
            </w:tabs>
            <w:rPr/>
          </w:pPr>
          <w:hyperlink w:anchor="__RefHeading___Toc574839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قضاء الفرائض في كلّ وقت</w:t>
            </w:r>
            <w:r>
              <w:rPr>
                <w:rStyle w:val="IndexLink"/>
                <w:rtl w:val="true"/>
              </w:rPr>
              <w:tab/>
            </w:r>
            <w:r>
              <w:rPr>
                <w:rStyle w:val="IndexLink"/>
              </w:rPr>
              <w:t>311</w:t>
            </w:r>
          </w:hyperlink>
        </w:p>
        <w:p>
          <w:pPr>
            <w:pStyle w:val="Contents4"/>
            <w:tabs>
              <w:tab w:val="clear" w:pos="8176"/>
              <w:tab w:val="right" w:pos="9026" w:leader="dot"/>
            </w:tabs>
            <w:rPr/>
          </w:pPr>
          <w:hyperlink w:anchor="__RefHeading___Toc574839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فاتت الصلاة في أماكن التخيير</w:t>
            </w:r>
            <w:r>
              <w:rPr>
                <w:rStyle w:val="IndexLink"/>
                <w:rtl w:val="true"/>
              </w:rPr>
              <w:tab/>
            </w:r>
            <w:r>
              <w:rPr>
                <w:rStyle w:val="IndexLink"/>
              </w:rPr>
              <w:t>311</w:t>
            </w:r>
          </w:hyperlink>
        </w:p>
        <w:p>
          <w:pPr>
            <w:pStyle w:val="Contents4"/>
            <w:tabs>
              <w:tab w:val="clear" w:pos="8176"/>
              <w:tab w:val="right" w:pos="9026" w:leader="dot"/>
            </w:tabs>
            <w:rPr/>
          </w:pPr>
          <w:hyperlink w:anchor="__RefHeading___Toc574839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فاتته الصلاة في السفر الذي يجب فيه الاحتياط بالجمع</w:t>
            </w:r>
            <w:r>
              <w:rPr>
                <w:rStyle w:val="IndexLink"/>
                <w:rtl w:val="true"/>
              </w:rPr>
              <w:tab/>
            </w:r>
            <w:r>
              <w:rPr>
                <w:rStyle w:val="IndexLink"/>
              </w:rPr>
              <w:t>312</w:t>
            </w:r>
          </w:hyperlink>
        </w:p>
        <w:p>
          <w:pPr>
            <w:pStyle w:val="Contents4"/>
            <w:tabs>
              <w:tab w:val="clear" w:pos="8176"/>
              <w:tab w:val="right" w:pos="9026" w:leader="dot"/>
            </w:tabs>
            <w:rPr/>
          </w:pPr>
          <w:hyperlink w:anchor="__RefHeading___Toc574839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فاتت الصلاة و كان في أول الوقت حاضرا و في آخر الوقت مسافرا أو بالعكس</w:t>
            </w:r>
            <w:r>
              <w:rPr>
                <w:rStyle w:val="IndexLink"/>
                <w:rtl w:val="true"/>
              </w:rPr>
              <w:tab/>
            </w:r>
            <w:r>
              <w:rPr>
                <w:rStyle w:val="IndexLink"/>
              </w:rPr>
              <w:t>313</w:t>
            </w:r>
          </w:hyperlink>
        </w:p>
        <w:p>
          <w:pPr>
            <w:pStyle w:val="Contents4"/>
            <w:tabs>
              <w:tab w:val="clear" w:pos="8176"/>
              <w:tab w:val="right" w:pos="9026" w:leader="dot"/>
            </w:tabs>
            <w:rPr/>
          </w:pPr>
          <w:hyperlink w:anchor="__RefHeading___Toc574839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يستحب قضاء النوافل الرواتب استحبابا مؤكدا</w:t>
            </w:r>
            <w:r>
              <w:rPr>
                <w:rStyle w:val="IndexLink"/>
                <w:rtl w:val="true"/>
              </w:rPr>
              <w:tab/>
            </w:r>
            <w:r>
              <w:rPr>
                <w:rStyle w:val="IndexLink"/>
              </w:rPr>
              <w:t>314</w:t>
            </w:r>
          </w:hyperlink>
        </w:p>
        <w:p>
          <w:pPr>
            <w:pStyle w:val="Contents4"/>
            <w:tabs>
              <w:tab w:val="clear" w:pos="8176"/>
              <w:tab w:val="right" w:pos="9026" w:leader="dot"/>
            </w:tabs>
            <w:rPr/>
          </w:pPr>
          <w:hyperlink w:anchor="__RefHeading___Toc574840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يعتبر الترتيب في قضاء الفوائت من غير اليومية لا بالنسبة إليها</w:t>
            </w:r>
            <w:r>
              <w:rPr>
                <w:rStyle w:val="IndexLink"/>
                <w:rtl w:val="true"/>
              </w:rPr>
              <w:tab/>
            </w:r>
            <w:r>
              <w:rPr>
                <w:rStyle w:val="IndexLink"/>
              </w:rPr>
              <w:t>316</w:t>
            </w:r>
          </w:hyperlink>
        </w:p>
        <w:p>
          <w:pPr>
            <w:pStyle w:val="Contents4"/>
            <w:tabs>
              <w:tab w:val="clear" w:pos="8176"/>
              <w:tab w:val="right" w:pos="9026" w:leader="dot"/>
            </w:tabs>
            <w:rPr/>
          </w:pPr>
          <w:hyperlink w:anchor="__RefHeading___Toc574840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الترتيب في الفوائت اليومية</w:t>
            </w:r>
            <w:r>
              <w:rPr>
                <w:rStyle w:val="IndexLink"/>
                <w:rtl w:val="true"/>
              </w:rPr>
              <w:tab/>
            </w:r>
            <w:r>
              <w:rPr>
                <w:rStyle w:val="IndexLink"/>
              </w:rPr>
              <w:t>316</w:t>
            </w:r>
          </w:hyperlink>
        </w:p>
        <w:p>
          <w:pPr>
            <w:pStyle w:val="Contents4"/>
            <w:tabs>
              <w:tab w:val="clear" w:pos="8176"/>
              <w:tab w:val="right" w:pos="9026" w:leader="dot"/>
            </w:tabs>
            <w:rPr/>
          </w:pPr>
          <w:hyperlink w:anchor="__RefHeading___Toc574840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فاتته الصلوات الخمس غير مرتبة</w:t>
            </w:r>
            <w:r>
              <w:rPr>
                <w:rStyle w:val="IndexLink"/>
                <w:rtl w:val="true"/>
              </w:rPr>
              <w:tab/>
            </w:r>
            <w:r>
              <w:rPr>
                <w:rStyle w:val="IndexLink"/>
              </w:rPr>
              <w:t>319</w:t>
            </w:r>
          </w:hyperlink>
        </w:p>
        <w:p>
          <w:pPr>
            <w:pStyle w:val="Contents4"/>
            <w:tabs>
              <w:tab w:val="clear" w:pos="8176"/>
              <w:tab w:val="right" w:pos="9026" w:leader="dot"/>
            </w:tabs>
            <w:rPr/>
          </w:pPr>
          <w:hyperlink w:anchor="__RefHeading___Toc5748407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فاتته صلوات معلومة سفرا و حضرا و لم يعلم الترتيب</w:t>
            </w:r>
            <w:r>
              <w:rPr>
                <w:rStyle w:val="IndexLink"/>
                <w:rtl w:val="true"/>
              </w:rPr>
              <w:tab/>
            </w:r>
            <w:r>
              <w:rPr>
                <w:rStyle w:val="IndexLink"/>
              </w:rPr>
              <w:t>320</w:t>
            </w:r>
          </w:hyperlink>
        </w:p>
        <w:p>
          <w:pPr>
            <w:pStyle w:val="Contents4"/>
            <w:tabs>
              <w:tab w:val="clear" w:pos="8176"/>
              <w:tab w:val="right" w:pos="9026" w:leader="dot"/>
            </w:tabs>
            <w:rPr/>
          </w:pPr>
          <w:hyperlink w:anchor="__RefHeading___Toc5748409_417432637">
            <w:r>
              <w:rPr>
                <w:webHidden/>
                <w:rStyle w:val="IndexLink"/>
                <w:rtl w:val="true"/>
              </w:rPr>
              <w:t xml:space="preserve">مسألة </w:t>
            </w:r>
            <w:r>
              <w:rPr>
                <w:rStyle w:val="IndexLink"/>
              </w:rPr>
              <w:t>19</w:t>
            </w:r>
            <w:r>
              <w:rPr>
                <w:rStyle w:val="IndexLink"/>
                <w:rtl w:val="true"/>
              </w:rPr>
              <w:t xml:space="preserve">: </w:t>
            </w:r>
            <w:r>
              <w:rPr>
                <w:rStyle w:val="IndexLink"/>
                <w:rtl w:val="true"/>
              </w:rPr>
              <w:t xml:space="preserve">إذا علم أنّ عليه صلاة واحدة </w:t>
            </w:r>
            <w:r>
              <w:rPr>
                <w:rStyle w:val="IndexLink"/>
              </w:rPr>
              <w:t>56</w:t>
            </w:r>
            <w:r>
              <w:rPr>
                <w:rStyle w:val="IndexLink"/>
                <w:rtl w:val="true"/>
              </w:rPr>
              <w:t xml:space="preserve"> </w:t>
            </w:r>
            <w:r>
              <w:rPr>
                <w:rStyle w:val="IndexLink"/>
                <w:rtl w:val="true"/>
              </w:rPr>
              <w:t>لكن لا يعلم أنّها ظهر أو عصر</w:t>
            </w:r>
            <w:r>
              <w:rPr>
                <w:rStyle w:val="IndexLink"/>
                <w:rtl w:val="true"/>
              </w:rPr>
              <w:tab/>
            </w:r>
            <w:r>
              <w:rPr>
                <w:rStyle w:val="IndexLink"/>
              </w:rPr>
              <w:t>320</w:t>
            </w:r>
          </w:hyperlink>
        </w:p>
        <w:p>
          <w:pPr>
            <w:pStyle w:val="Contents4"/>
            <w:tabs>
              <w:tab w:val="clear" w:pos="8176"/>
              <w:tab w:val="right" w:pos="9026" w:leader="dot"/>
            </w:tabs>
            <w:rPr/>
          </w:pPr>
          <w:hyperlink w:anchor="__RefHeading___Toc5748411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تيقن فوت إحدى الصلاتين</w:t>
            </w:r>
            <w:r>
              <w:rPr>
                <w:rStyle w:val="IndexLink"/>
                <w:rtl w:val="true"/>
              </w:rPr>
              <w:t xml:space="preserve">- </w:t>
            </w:r>
            <w:r>
              <w:rPr>
                <w:rStyle w:val="IndexLink"/>
                <w:rtl w:val="true"/>
              </w:rPr>
              <w:t>من الظهر أو العصر</w:t>
            </w:r>
            <w:r>
              <w:rPr>
                <w:rStyle w:val="IndexLink"/>
                <w:rtl w:val="true"/>
              </w:rPr>
              <w:t xml:space="preserve">- </w:t>
            </w:r>
            <w:r>
              <w:rPr>
                <w:rStyle w:val="IndexLink"/>
                <w:rtl w:val="true"/>
              </w:rPr>
              <w:t>لا على التعيين</w:t>
            </w:r>
            <w:r>
              <w:rPr>
                <w:rStyle w:val="IndexLink"/>
                <w:rtl w:val="true"/>
              </w:rPr>
              <w:tab/>
            </w:r>
            <w:r>
              <w:rPr>
                <w:rStyle w:val="IndexLink"/>
              </w:rPr>
              <w:t>320</w:t>
            </w:r>
          </w:hyperlink>
        </w:p>
        <w:p>
          <w:pPr>
            <w:pStyle w:val="Contents4"/>
            <w:tabs>
              <w:tab w:val="clear" w:pos="8176"/>
              <w:tab w:val="right" w:pos="9026" w:leader="dot"/>
            </w:tabs>
            <w:rPr/>
          </w:pPr>
          <w:hyperlink w:anchor="__RefHeading___Toc5748413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علم أنّ عليه إحدى الصّلوات الخمس يكفيه صبح و مغرب و أربع ركعات</w:t>
            </w:r>
            <w:r>
              <w:rPr>
                <w:rStyle w:val="IndexLink"/>
                <w:rtl w:val="true"/>
              </w:rPr>
              <w:tab/>
            </w:r>
            <w:r>
              <w:rPr>
                <w:rStyle w:val="IndexLink"/>
              </w:rPr>
              <w:t>320</w:t>
            </w:r>
          </w:hyperlink>
        </w:p>
        <w:p>
          <w:pPr>
            <w:pStyle w:val="Contents4"/>
            <w:tabs>
              <w:tab w:val="clear" w:pos="8176"/>
              <w:tab w:val="right" w:pos="9026" w:leader="dot"/>
            </w:tabs>
            <w:rPr/>
          </w:pPr>
          <w:hyperlink w:anchor="__RefHeading___Toc5748415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علم أنّ عليه اثنتين من الخمس مرددتين في الخمس في يوم وجب عليه الإتيان بأربع صلوات</w:t>
            </w:r>
            <w:r>
              <w:rPr>
                <w:rStyle w:val="IndexLink"/>
                <w:rtl w:val="true"/>
              </w:rPr>
              <w:tab/>
            </w:r>
            <w:r>
              <w:rPr>
                <w:rStyle w:val="IndexLink"/>
              </w:rPr>
              <w:t>322</w:t>
            </w:r>
          </w:hyperlink>
        </w:p>
        <w:p>
          <w:pPr>
            <w:pStyle w:val="Contents4"/>
            <w:tabs>
              <w:tab w:val="clear" w:pos="8176"/>
              <w:tab w:val="right" w:pos="9026" w:leader="dot"/>
            </w:tabs>
            <w:rPr/>
          </w:pPr>
          <w:hyperlink w:anchor="__RefHeading___Toc5748417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علم أنّ عليه ثلاثا من الخمس وجب عليه الإتيان بالخمس</w:t>
            </w:r>
            <w:r>
              <w:rPr>
                <w:rStyle w:val="IndexLink"/>
                <w:rtl w:val="true"/>
              </w:rPr>
              <w:tab/>
            </w:r>
            <w:r>
              <w:rPr>
                <w:rStyle w:val="IndexLink"/>
              </w:rPr>
              <w:t>323</w:t>
            </w:r>
          </w:hyperlink>
        </w:p>
        <w:p>
          <w:pPr>
            <w:pStyle w:val="Contents4"/>
            <w:tabs>
              <w:tab w:val="clear" w:pos="8176"/>
              <w:tab w:val="right" w:pos="9026" w:leader="dot"/>
            </w:tabs>
            <w:rPr/>
          </w:pPr>
          <w:hyperlink w:anchor="__RefHeading___Toc5748419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علم أنّ عليه أربعا من الخمس وجب عليه الإتيان بالخمس</w:t>
            </w:r>
            <w:r>
              <w:rPr>
                <w:rStyle w:val="IndexLink"/>
                <w:rtl w:val="true"/>
              </w:rPr>
              <w:tab/>
            </w:r>
            <w:r>
              <w:rPr>
                <w:rStyle w:val="IndexLink"/>
              </w:rPr>
              <w:t>324</w:t>
            </w:r>
          </w:hyperlink>
        </w:p>
        <w:p>
          <w:pPr>
            <w:pStyle w:val="Contents4"/>
            <w:tabs>
              <w:tab w:val="clear" w:pos="8176"/>
              <w:tab w:val="right" w:pos="9026" w:leader="dot"/>
            </w:tabs>
            <w:rPr/>
          </w:pPr>
          <w:hyperlink w:anchor="__RefHeading___Toc5748421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علم أنّ عليه خمس صلوات مرتبة و لا يعلم أنّ أولها أية صلاة من الخمس أتى بتسع صلوات</w:t>
            </w:r>
            <w:r>
              <w:rPr>
                <w:rStyle w:val="IndexLink"/>
                <w:rtl w:val="true"/>
              </w:rPr>
              <w:tab/>
            </w:r>
            <w:r>
              <w:rPr>
                <w:rStyle w:val="IndexLink"/>
              </w:rPr>
              <w:t>324</w:t>
            </w:r>
          </w:hyperlink>
        </w:p>
        <w:p>
          <w:pPr>
            <w:pStyle w:val="Contents4"/>
            <w:tabs>
              <w:tab w:val="clear" w:pos="8176"/>
              <w:tab w:val="right" w:pos="9026" w:leader="dot"/>
            </w:tabs>
            <w:rPr/>
          </w:pPr>
          <w:hyperlink w:anchor="__RefHeading___Toc5748423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علم فوت صلاة معينة</w:t>
            </w:r>
            <w:r>
              <w:rPr>
                <w:rStyle w:val="IndexLink"/>
                <w:rtl w:val="true"/>
              </w:rPr>
              <w:t xml:space="preserve">- </w:t>
            </w:r>
            <w:r>
              <w:rPr>
                <w:rStyle w:val="IndexLink"/>
                <w:rtl w:val="true"/>
              </w:rPr>
              <w:t>كالصبح أو الظهر مثلا</w:t>
            </w:r>
            <w:r>
              <w:rPr>
                <w:rStyle w:val="IndexLink"/>
                <w:rtl w:val="true"/>
              </w:rPr>
              <w:t xml:space="preserve">- </w:t>
            </w:r>
            <w:r>
              <w:rPr>
                <w:rStyle w:val="IndexLink"/>
                <w:rtl w:val="true"/>
              </w:rPr>
              <w:t>مرّات و لم يعلم عددها</w:t>
            </w:r>
            <w:r>
              <w:rPr>
                <w:rStyle w:val="IndexLink"/>
                <w:rtl w:val="true"/>
              </w:rPr>
              <w:tab/>
            </w:r>
            <w:r>
              <w:rPr>
                <w:rStyle w:val="IndexLink"/>
              </w:rPr>
              <w:t>325</w:t>
            </w:r>
          </w:hyperlink>
        </w:p>
        <w:p>
          <w:pPr>
            <w:pStyle w:val="Contents4"/>
            <w:tabs>
              <w:tab w:val="clear" w:pos="8176"/>
              <w:tab w:val="right" w:pos="9026" w:leader="dot"/>
            </w:tabs>
            <w:rPr/>
          </w:pPr>
          <w:hyperlink w:anchor="__RefHeading___Toc5748425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يجب الفور في القضاء</w:t>
            </w:r>
            <w:r>
              <w:rPr>
                <w:rStyle w:val="IndexLink"/>
                <w:rtl w:val="true"/>
              </w:rPr>
              <w:tab/>
            </w:r>
            <w:r>
              <w:rPr>
                <w:rStyle w:val="IndexLink"/>
              </w:rPr>
              <w:t>326</w:t>
            </w:r>
          </w:hyperlink>
        </w:p>
        <w:p>
          <w:pPr>
            <w:pStyle w:val="Contents4"/>
            <w:tabs>
              <w:tab w:val="clear" w:pos="8176"/>
              <w:tab w:val="right" w:pos="9026" w:leader="dot"/>
            </w:tabs>
            <w:rPr/>
          </w:pPr>
          <w:hyperlink w:anchor="__RefHeading___Toc5748427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يجب تقديم الفائتة على الحاضرة</w:t>
            </w:r>
            <w:r>
              <w:rPr>
                <w:rStyle w:val="IndexLink"/>
                <w:rtl w:val="true"/>
              </w:rPr>
              <w:tab/>
            </w:r>
            <w:r>
              <w:rPr>
                <w:rStyle w:val="IndexLink"/>
              </w:rPr>
              <w:t>332</w:t>
            </w:r>
          </w:hyperlink>
        </w:p>
        <w:p>
          <w:pPr>
            <w:pStyle w:val="Contents4"/>
            <w:tabs>
              <w:tab w:val="clear" w:pos="8176"/>
              <w:tab w:val="right" w:pos="9026" w:leader="dot"/>
            </w:tabs>
            <w:rPr/>
          </w:pPr>
          <w:hyperlink w:anchor="__RefHeading___Toc5748429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كانت عليه فوائت أيام</w:t>
            </w:r>
            <w:r>
              <w:rPr>
                <w:rStyle w:val="IndexLink"/>
                <w:rtl w:val="true"/>
              </w:rPr>
              <w:tab/>
            </w:r>
            <w:r>
              <w:rPr>
                <w:rStyle w:val="IndexLink"/>
              </w:rPr>
              <w:t>334</w:t>
            </w:r>
          </w:hyperlink>
        </w:p>
        <w:p>
          <w:pPr>
            <w:pStyle w:val="Contents4"/>
            <w:tabs>
              <w:tab w:val="clear" w:pos="8176"/>
              <w:tab w:val="right" w:pos="9026" w:leader="dot"/>
            </w:tabs>
            <w:rPr/>
          </w:pPr>
          <w:hyperlink w:anchor="__RefHeading___Toc5748431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احتمل اشتغال ذمته بفائتة أو فوائت يستحب له تحصيل التفريغ بإتيانها احتياطا</w:t>
            </w:r>
            <w:r>
              <w:rPr>
                <w:rStyle w:val="IndexLink"/>
                <w:rtl w:val="true"/>
              </w:rPr>
              <w:tab/>
            </w:r>
            <w:r>
              <w:rPr>
                <w:rStyle w:val="IndexLink"/>
              </w:rPr>
              <w:t>335</w:t>
            </w:r>
          </w:hyperlink>
        </w:p>
        <w:p>
          <w:pPr>
            <w:pStyle w:val="Contents4"/>
            <w:tabs>
              <w:tab w:val="clear" w:pos="8176"/>
              <w:tab w:val="right" w:pos="9026" w:leader="dot"/>
            </w:tabs>
            <w:rPr/>
          </w:pPr>
          <w:hyperlink w:anchor="__RefHeading___Toc5748433_417432637">
            <w:r>
              <w:rPr>
                <w:webHidden/>
                <w:rStyle w:val="IndexLink"/>
                <w:rtl w:val="true"/>
              </w:rPr>
              <w:t xml:space="preserve">مسألة </w:t>
            </w:r>
            <w:r>
              <w:rPr>
                <w:rStyle w:val="IndexLink"/>
              </w:rPr>
              <w:t>31</w:t>
            </w:r>
            <w:r>
              <w:rPr>
                <w:rStyle w:val="IndexLink"/>
                <w:rtl w:val="true"/>
              </w:rPr>
              <w:t xml:space="preserve">: </w:t>
            </w:r>
            <w:r>
              <w:rPr>
                <w:rStyle w:val="IndexLink"/>
                <w:rtl w:val="true"/>
              </w:rPr>
              <w:t>يجوز لمن عليه القضاء الإتيان بالنوافل على الأقوى</w:t>
            </w:r>
            <w:r>
              <w:rPr>
                <w:rStyle w:val="IndexLink"/>
                <w:rtl w:val="true"/>
              </w:rPr>
              <w:tab/>
            </w:r>
            <w:r>
              <w:rPr>
                <w:rStyle w:val="IndexLink"/>
              </w:rPr>
              <w:t>335</w:t>
            </w:r>
          </w:hyperlink>
        </w:p>
        <w:p>
          <w:pPr>
            <w:pStyle w:val="Contents4"/>
            <w:tabs>
              <w:tab w:val="clear" w:pos="8176"/>
              <w:tab w:val="right" w:pos="9026" w:leader="dot"/>
            </w:tabs>
            <w:rPr/>
          </w:pPr>
          <w:hyperlink w:anchor="__RefHeading___Toc5748435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يجوز الاستنابة في قضاء الفوائت ما دام حيّا</w:t>
            </w:r>
            <w:r>
              <w:rPr>
                <w:rStyle w:val="IndexLink"/>
                <w:rtl w:val="true"/>
              </w:rPr>
              <w:tab/>
            </w:r>
            <w:r>
              <w:rPr>
                <w:rStyle w:val="IndexLink"/>
              </w:rPr>
              <w:t>336</w:t>
            </w:r>
          </w:hyperlink>
        </w:p>
        <w:p>
          <w:pPr>
            <w:pStyle w:val="Contents4"/>
            <w:tabs>
              <w:tab w:val="clear" w:pos="8176"/>
              <w:tab w:val="right" w:pos="9026" w:leader="dot"/>
            </w:tabs>
            <w:rPr/>
          </w:pPr>
          <w:hyperlink w:anchor="__RefHeading___Toc5748437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يجوز إتيان القضاء جماعة</w:t>
            </w:r>
            <w:r>
              <w:rPr>
                <w:rStyle w:val="IndexLink"/>
                <w:rtl w:val="true"/>
              </w:rPr>
              <w:tab/>
            </w:r>
            <w:r>
              <w:rPr>
                <w:rStyle w:val="IndexLink"/>
              </w:rPr>
              <w:t>337</w:t>
            </w:r>
          </w:hyperlink>
        </w:p>
        <w:p>
          <w:pPr>
            <w:pStyle w:val="Contents4"/>
            <w:tabs>
              <w:tab w:val="clear" w:pos="8176"/>
              <w:tab w:val="right" w:pos="9026" w:leader="dot"/>
            </w:tabs>
            <w:rPr/>
          </w:pPr>
          <w:hyperlink w:anchor="__RefHeading___Toc5748439_417432637">
            <w:r>
              <w:rPr>
                <w:webHidden/>
                <w:rStyle w:val="IndexLink"/>
                <w:rtl w:val="true"/>
              </w:rPr>
              <w:t xml:space="preserve">مسألة </w:t>
            </w:r>
            <w:r>
              <w:rPr>
                <w:rStyle w:val="IndexLink"/>
              </w:rPr>
              <w:t>34</w:t>
            </w:r>
            <w:r>
              <w:rPr>
                <w:rStyle w:val="IndexLink"/>
                <w:rtl w:val="true"/>
              </w:rPr>
              <w:t xml:space="preserve">: </w:t>
            </w:r>
            <w:r>
              <w:rPr>
                <w:rStyle w:val="IndexLink"/>
                <w:rtl w:val="true"/>
              </w:rPr>
              <w:t>الأحوط لذوي الأعذار تأخير القضاء إلى زمان رفع العذر</w:t>
            </w:r>
            <w:r>
              <w:rPr>
                <w:rStyle w:val="IndexLink"/>
                <w:rtl w:val="true"/>
              </w:rPr>
              <w:tab/>
            </w:r>
            <w:r>
              <w:rPr>
                <w:rStyle w:val="IndexLink"/>
              </w:rPr>
              <w:t>337</w:t>
            </w:r>
          </w:hyperlink>
        </w:p>
        <w:p>
          <w:pPr>
            <w:pStyle w:val="Contents4"/>
            <w:tabs>
              <w:tab w:val="clear" w:pos="8176"/>
              <w:tab w:val="right" w:pos="9026" w:leader="dot"/>
            </w:tabs>
            <w:rPr/>
          </w:pPr>
          <w:hyperlink w:anchor="__RefHeading___Toc5748441_417432637">
            <w:r>
              <w:rPr>
                <w:webHidden/>
                <w:rStyle w:val="IndexLink"/>
                <w:rtl w:val="true"/>
              </w:rPr>
              <w:t xml:space="preserve">مسألة </w:t>
            </w:r>
            <w:r>
              <w:rPr>
                <w:rStyle w:val="IndexLink"/>
              </w:rPr>
              <w:t>35</w:t>
            </w:r>
            <w:r>
              <w:rPr>
                <w:rStyle w:val="IndexLink"/>
                <w:rtl w:val="true"/>
              </w:rPr>
              <w:t xml:space="preserve">: </w:t>
            </w:r>
            <w:r>
              <w:rPr>
                <w:rStyle w:val="IndexLink"/>
                <w:rtl w:val="true"/>
              </w:rPr>
              <w:t>يستحب تمرين المميّز من الأطفال على قضاء ما فات منه من الصلاة</w:t>
            </w:r>
            <w:r>
              <w:rPr>
                <w:rStyle w:val="IndexLink"/>
                <w:rtl w:val="true"/>
              </w:rPr>
              <w:tab/>
            </w:r>
            <w:r>
              <w:rPr>
                <w:rStyle w:val="IndexLink"/>
              </w:rPr>
              <w:t>338</w:t>
            </w:r>
          </w:hyperlink>
        </w:p>
        <w:p>
          <w:pPr>
            <w:pStyle w:val="Contents4"/>
            <w:tabs>
              <w:tab w:val="clear" w:pos="8176"/>
              <w:tab w:val="right" w:pos="9026" w:leader="dot"/>
            </w:tabs>
            <w:rPr/>
          </w:pPr>
          <w:hyperlink w:anchor="__RefHeading___Toc5748443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يجب على الوليّ منع الأطفال من كلّ ما فيه ضرر عليهم أو على غيرهم</w:t>
            </w:r>
            <w:r>
              <w:rPr>
                <w:rStyle w:val="IndexLink"/>
                <w:rtl w:val="true"/>
              </w:rPr>
              <w:tab/>
            </w:r>
            <w:r>
              <w:rPr>
                <w:rStyle w:val="IndexLink"/>
              </w:rPr>
              <w:t>339</w:t>
            </w:r>
          </w:hyperlink>
        </w:p>
        <w:p>
          <w:pPr>
            <w:pStyle w:val="Contents3"/>
            <w:tabs>
              <w:tab w:val="clear" w:pos="8459"/>
              <w:tab w:val="right" w:pos="9026" w:leader="dot"/>
            </w:tabs>
            <w:rPr/>
          </w:pPr>
          <w:hyperlink w:anchor="__RefHeading___Toc5748445_417432637">
            <w:r>
              <w:rPr>
                <w:webHidden/>
                <w:rStyle w:val="IndexLink"/>
                <w:rtl w:val="true"/>
              </w:rPr>
              <w:t>فصل في صلاة الاستيجار</w:t>
            </w:r>
            <w:r>
              <w:rPr>
                <w:rStyle w:val="IndexLink"/>
                <w:rtl w:val="true"/>
              </w:rPr>
              <w:tab/>
            </w:r>
            <w:r>
              <w:rPr>
                <w:rStyle w:val="IndexLink"/>
              </w:rPr>
              <w:t>341</w:t>
            </w:r>
          </w:hyperlink>
        </w:p>
        <w:p>
          <w:pPr>
            <w:pStyle w:val="Contents4"/>
            <w:tabs>
              <w:tab w:val="clear" w:pos="8176"/>
              <w:tab w:val="right" w:pos="9026" w:leader="dot"/>
            </w:tabs>
            <w:rPr/>
          </w:pPr>
          <w:hyperlink w:anchor="__RefHeading___Toc5748447_41743263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5748449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يكفي في تفريغ ذمة الميت إتيان العمل و إهداء ثوابه</w:t>
            </w:r>
            <w:r>
              <w:rPr>
                <w:rStyle w:val="IndexLink"/>
                <w:rtl w:val="true"/>
              </w:rPr>
              <w:tab/>
            </w:r>
            <w:r>
              <w:rPr>
                <w:rStyle w:val="IndexLink"/>
              </w:rPr>
              <w:t>346</w:t>
            </w:r>
          </w:hyperlink>
        </w:p>
        <w:p>
          <w:pPr>
            <w:pStyle w:val="Contents4"/>
            <w:tabs>
              <w:tab w:val="clear" w:pos="8176"/>
              <w:tab w:val="right" w:pos="9026" w:leader="dot"/>
            </w:tabs>
            <w:rPr/>
          </w:pPr>
          <w:hyperlink w:anchor="__RefHeading___Toc574845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صحة عمل الأجير و المتبرع قصد القربة</w:t>
            </w:r>
            <w:r>
              <w:rPr>
                <w:rStyle w:val="IndexLink"/>
                <w:rtl w:val="true"/>
              </w:rPr>
              <w:tab/>
            </w:r>
            <w:r>
              <w:rPr>
                <w:rStyle w:val="IndexLink"/>
              </w:rPr>
              <w:t>347</w:t>
            </w:r>
          </w:hyperlink>
        </w:p>
        <w:p>
          <w:pPr>
            <w:pStyle w:val="Contents4"/>
            <w:tabs>
              <w:tab w:val="clear" w:pos="8176"/>
              <w:tab w:val="right" w:pos="9026" w:leader="dot"/>
            </w:tabs>
            <w:rPr/>
          </w:pPr>
          <w:hyperlink w:anchor="__RefHeading___Toc5748453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على من عليه واجب من الصلاة أو الصيام أو غيرهما من الواجبات أن يوصي به</w:t>
            </w:r>
            <w:r>
              <w:rPr>
                <w:rStyle w:val="IndexLink"/>
                <w:rtl w:val="true"/>
              </w:rPr>
              <w:tab/>
            </w:r>
            <w:r>
              <w:rPr>
                <w:rStyle w:val="IndexLink"/>
              </w:rPr>
              <w:t>350</w:t>
            </w:r>
          </w:hyperlink>
        </w:p>
        <w:p>
          <w:pPr>
            <w:pStyle w:val="Contents4"/>
            <w:tabs>
              <w:tab w:val="clear" w:pos="8176"/>
              <w:tab w:val="right" w:pos="9026" w:leader="dot"/>
            </w:tabs>
            <w:rPr/>
          </w:pPr>
          <w:hyperlink w:anchor="__RefHeading___Toc5748455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علم أنّ عليه شيئا من الواجبات المذكورة وجب إخراجها من تركته</w:t>
            </w:r>
            <w:r>
              <w:rPr>
                <w:rStyle w:val="IndexLink"/>
                <w:rtl w:val="true"/>
              </w:rPr>
              <w:tab/>
            </w:r>
            <w:r>
              <w:rPr>
                <w:rStyle w:val="IndexLink"/>
              </w:rPr>
              <w:t>352</w:t>
            </w:r>
          </w:hyperlink>
        </w:p>
        <w:p>
          <w:pPr>
            <w:pStyle w:val="Contents4"/>
            <w:tabs>
              <w:tab w:val="clear" w:pos="8176"/>
              <w:tab w:val="right" w:pos="9026" w:leader="dot"/>
            </w:tabs>
            <w:rPr/>
          </w:pPr>
          <w:hyperlink w:anchor="__RefHeading___Toc5748457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أوصى بالصلاة أو الصوم و نحوهما، و لم يكن له تركة، لا يجب على الوصيّ أو الوارث إخراجه من ماله</w:t>
            </w:r>
            <w:r>
              <w:rPr>
                <w:rStyle w:val="IndexLink"/>
                <w:rtl w:val="true"/>
              </w:rPr>
              <w:tab/>
            </w:r>
            <w:r>
              <w:rPr>
                <w:rStyle w:val="IndexLink"/>
              </w:rPr>
              <w:t>353</w:t>
            </w:r>
          </w:hyperlink>
        </w:p>
        <w:p>
          <w:pPr>
            <w:pStyle w:val="Contents4"/>
            <w:tabs>
              <w:tab w:val="clear" w:pos="8176"/>
              <w:tab w:val="right" w:pos="9026" w:leader="dot"/>
            </w:tabs>
            <w:rPr/>
          </w:pPr>
          <w:hyperlink w:anchor="__RefHeading___Toc574845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أوصى بما يجب عليه من باب الاحتياط وجب إخراجه من الأصل أيضا</w:t>
            </w:r>
            <w:r>
              <w:rPr>
                <w:rStyle w:val="IndexLink"/>
                <w:rtl w:val="true"/>
              </w:rPr>
              <w:tab/>
            </w:r>
            <w:r>
              <w:rPr>
                <w:rStyle w:val="IndexLink"/>
              </w:rPr>
              <w:t>354</w:t>
            </w:r>
          </w:hyperlink>
        </w:p>
        <w:p>
          <w:pPr>
            <w:pStyle w:val="Contents4"/>
            <w:tabs>
              <w:tab w:val="clear" w:pos="8176"/>
              <w:tab w:val="right" w:pos="9026" w:leader="dot"/>
            </w:tabs>
            <w:rPr/>
          </w:pPr>
          <w:hyperlink w:anchor="__RefHeading___Toc5748461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آجر نفسه لصلاة أو صوم أو حج فمات قبل الإتيان به</w:t>
            </w:r>
            <w:r>
              <w:rPr>
                <w:rStyle w:val="IndexLink"/>
                <w:rtl w:val="true"/>
              </w:rPr>
              <w:tab/>
            </w:r>
            <w:r>
              <w:rPr>
                <w:rStyle w:val="IndexLink"/>
              </w:rPr>
              <w:t>356</w:t>
            </w:r>
          </w:hyperlink>
        </w:p>
        <w:p>
          <w:pPr>
            <w:pStyle w:val="Contents4"/>
            <w:tabs>
              <w:tab w:val="clear" w:pos="8176"/>
              <w:tab w:val="right" w:pos="9026" w:leader="dot"/>
            </w:tabs>
            <w:rPr/>
          </w:pPr>
          <w:hyperlink w:anchor="__RefHeading___Toc5748463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عليه الصلاة أو الصوم الاستئجاري و مع ذلك كان عليه فوائت من نفسه</w:t>
            </w:r>
            <w:r>
              <w:rPr>
                <w:rStyle w:val="IndexLink"/>
                <w:rtl w:val="true"/>
              </w:rPr>
              <w:tab/>
            </w:r>
            <w:r>
              <w:rPr>
                <w:rStyle w:val="IndexLink"/>
              </w:rPr>
              <w:t>357</w:t>
            </w:r>
          </w:hyperlink>
        </w:p>
        <w:p>
          <w:pPr>
            <w:pStyle w:val="Contents4"/>
            <w:tabs>
              <w:tab w:val="clear" w:pos="8176"/>
              <w:tab w:val="right" w:pos="9026" w:leader="dot"/>
            </w:tabs>
            <w:rPr/>
          </w:pPr>
          <w:hyperlink w:anchor="__RefHeading___Toc5748465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يشترط في الأجير</w:t>
            </w:r>
            <w:r>
              <w:rPr>
                <w:rStyle w:val="IndexLink"/>
                <w:rtl w:val="true"/>
              </w:rPr>
              <w:t xml:space="preserve">: </w:t>
            </w:r>
            <w:r>
              <w:rPr>
                <w:rStyle w:val="IndexLink"/>
                <w:rtl w:val="true"/>
              </w:rPr>
              <w:t>أن يكون عارفا بأجزاء الصلاة</w:t>
            </w:r>
            <w:r>
              <w:rPr>
                <w:rStyle w:val="IndexLink"/>
                <w:rtl w:val="true"/>
              </w:rPr>
              <w:tab/>
            </w:r>
            <w:r>
              <w:rPr>
                <w:rStyle w:val="IndexLink"/>
              </w:rPr>
              <w:t>358</w:t>
            </w:r>
          </w:hyperlink>
        </w:p>
        <w:p>
          <w:pPr>
            <w:pStyle w:val="Contents4"/>
            <w:tabs>
              <w:tab w:val="clear" w:pos="8176"/>
              <w:tab w:val="right" w:pos="9026" w:leader="dot"/>
            </w:tabs>
            <w:rPr/>
          </w:pPr>
          <w:hyperlink w:anchor="__RefHeading___Toc574846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الأحوط اشتراط عدالة الأجير</w:t>
            </w:r>
            <w:r>
              <w:rPr>
                <w:rStyle w:val="IndexLink"/>
                <w:rtl w:val="true"/>
              </w:rPr>
              <w:tab/>
            </w:r>
            <w:r>
              <w:rPr>
                <w:rStyle w:val="IndexLink"/>
              </w:rPr>
              <w:t>358</w:t>
            </w:r>
          </w:hyperlink>
        </w:p>
        <w:p>
          <w:pPr>
            <w:pStyle w:val="Contents4"/>
            <w:tabs>
              <w:tab w:val="clear" w:pos="8176"/>
              <w:tab w:val="right" w:pos="9026" w:leader="dot"/>
            </w:tabs>
            <w:rPr/>
          </w:pPr>
          <w:hyperlink w:anchor="__RefHeading___Toc574846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في كفاية استئجار غير البالغ و لو بإذن وليه إشكال</w:t>
            </w:r>
            <w:r>
              <w:rPr>
                <w:rStyle w:val="IndexLink"/>
                <w:rtl w:val="true"/>
              </w:rPr>
              <w:tab/>
            </w:r>
            <w:r>
              <w:rPr>
                <w:rStyle w:val="IndexLink"/>
              </w:rPr>
              <w:t>359</w:t>
            </w:r>
          </w:hyperlink>
        </w:p>
        <w:p>
          <w:pPr>
            <w:pStyle w:val="Contents4"/>
            <w:tabs>
              <w:tab w:val="clear" w:pos="8176"/>
              <w:tab w:val="right" w:pos="9026" w:leader="dot"/>
            </w:tabs>
            <w:rPr/>
          </w:pPr>
          <w:hyperlink w:anchor="__RefHeading___Toc574847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يجوز استئجار ذوي الأعذار</w:t>
            </w:r>
            <w:r>
              <w:rPr>
                <w:rStyle w:val="IndexLink"/>
                <w:rtl w:val="true"/>
              </w:rPr>
              <w:tab/>
            </w:r>
            <w:r>
              <w:rPr>
                <w:rStyle w:val="IndexLink"/>
              </w:rPr>
              <w:t>359</w:t>
            </w:r>
          </w:hyperlink>
        </w:p>
        <w:p>
          <w:pPr>
            <w:pStyle w:val="Contents4"/>
            <w:tabs>
              <w:tab w:val="clear" w:pos="8176"/>
              <w:tab w:val="right" w:pos="9026" w:leader="dot"/>
            </w:tabs>
            <w:rPr/>
          </w:pPr>
          <w:hyperlink w:anchor="__RefHeading___Toc574847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تبرع العاجز عن القيام</w:t>
            </w:r>
            <w:r>
              <w:rPr>
                <w:rStyle w:val="IndexLink"/>
                <w:rtl w:val="true"/>
              </w:rPr>
              <w:tab/>
            </w:r>
            <w:r>
              <w:rPr>
                <w:rStyle w:val="IndexLink"/>
              </w:rPr>
              <w:t>360</w:t>
            </w:r>
          </w:hyperlink>
        </w:p>
        <w:p>
          <w:pPr>
            <w:pStyle w:val="Contents4"/>
            <w:tabs>
              <w:tab w:val="clear" w:pos="8176"/>
              <w:tab w:val="right" w:pos="9026" w:leader="dot"/>
            </w:tabs>
            <w:rPr/>
          </w:pPr>
          <w:hyperlink w:anchor="__RefHeading___Toc574847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حصل للأجير سهو أو شك يعمل بأحكامه</w:t>
            </w:r>
            <w:r>
              <w:rPr>
                <w:rStyle w:val="IndexLink"/>
                <w:rtl w:val="true"/>
              </w:rPr>
              <w:tab/>
            </w:r>
            <w:r>
              <w:rPr>
                <w:rStyle w:val="IndexLink"/>
              </w:rPr>
              <w:t>360</w:t>
            </w:r>
          </w:hyperlink>
        </w:p>
        <w:p>
          <w:pPr>
            <w:pStyle w:val="Contents4"/>
            <w:tabs>
              <w:tab w:val="clear" w:pos="8176"/>
              <w:tab w:val="right" w:pos="9026" w:leader="dot"/>
            </w:tabs>
            <w:rPr/>
          </w:pPr>
          <w:hyperlink w:anchor="__RefHeading___Toc574847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يجب على الأجير أن يأتي بالصلاة على مقتضى تكليف الميت</w:t>
            </w:r>
            <w:r>
              <w:rPr>
                <w:rStyle w:val="IndexLink"/>
                <w:rtl w:val="true"/>
              </w:rPr>
              <w:tab/>
            </w:r>
            <w:r>
              <w:rPr>
                <w:rStyle w:val="IndexLink"/>
              </w:rPr>
              <w:t>361</w:t>
            </w:r>
          </w:hyperlink>
        </w:p>
        <w:p>
          <w:pPr>
            <w:pStyle w:val="Contents4"/>
            <w:tabs>
              <w:tab w:val="clear" w:pos="8176"/>
              <w:tab w:val="right" w:pos="9026" w:leader="dot"/>
            </w:tabs>
            <w:rPr/>
          </w:pPr>
          <w:hyperlink w:anchor="__RefHeading___Toc574847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استئجار كلّ من الرجل و المرأة للآخر</w:t>
            </w:r>
            <w:r>
              <w:rPr>
                <w:rStyle w:val="IndexLink"/>
                <w:rtl w:val="true"/>
              </w:rPr>
              <w:tab/>
            </w:r>
            <w:r>
              <w:rPr>
                <w:rStyle w:val="IndexLink"/>
              </w:rPr>
              <w:t>362</w:t>
            </w:r>
          </w:hyperlink>
        </w:p>
        <w:p>
          <w:pPr>
            <w:pStyle w:val="Contents4"/>
            <w:tabs>
              <w:tab w:val="clear" w:pos="8176"/>
              <w:tab w:val="right" w:pos="9026" w:leader="dot"/>
            </w:tabs>
            <w:rPr/>
          </w:pPr>
          <w:hyperlink w:anchor="__RefHeading___Toc5748481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w:t>
            </w:r>
            <w:r>
              <w:rPr>
                <w:rStyle w:val="IndexLink"/>
                <w:rtl w:val="true"/>
              </w:rPr>
              <w:t xml:space="preserve">- </w:t>
            </w:r>
            <w:r>
              <w:rPr>
                <w:rStyle w:val="IndexLink"/>
                <w:rtl w:val="true"/>
              </w:rPr>
              <w:t>مع عدم اشتراط الانفراد</w:t>
            </w:r>
            <w:r>
              <w:rPr>
                <w:rStyle w:val="IndexLink"/>
                <w:rtl w:val="true"/>
              </w:rPr>
              <w:t xml:space="preserve">- </w:t>
            </w:r>
            <w:r>
              <w:rPr>
                <w:rStyle w:val="IndexLink"/>
                <w:rtl w:val="true"/>
              </w:rPr>
              <w:t>الإتيان بالصلاة الاستيجارية جماعة</w:t>
            </w:r>
            <w:r>
              <w:rPr>
                <w:rStyle w:val="IndexLink"/>
                <w:rtl w:val="true"/>
              </w:rPr>
              <w:tab/>
            </w:r>
            <w:r>
              <w:rPr>
                <w:rStyle w:val="IndexLink"/>
              </w:rPr>
              <w:t>362</w:t>
            </w:r>
          </w:hyperlink>
        </w:p>
        <w:p>
          <w:pPr>
            <w:pStyle w:val="Contents4"/>
            <w:tabs>
              <w:tab w:val="clear" w:pos="8176"/>
              <w:tab w:val="right" w:pos="9026" w:leader="dot"/>
            </w:tabs>
            <w:rPr/>
          </w:pPr>
          <w:hyperlink w:anchor="__RefHeading___Toc574848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يجب على القاضي عن الميت</w:t>
            </w:r>
            <w:r>
              <w:rPr>
                <w:rStyle w:val="IndexLink"/>
                <w:rtl w:val="true"/>
              </w:rPr>
              <w:t xml:space="preserve">- </w:t>
            </w:r>
            <w:r>
              <w:rPr>
                <w:rStyle w:val="IndexLink"/>
                <w:rtl w:val="true"/>
              </w:rPr>
              <w:t>أيضا</w:t>
            </w:r>
            <w:r>
              <w:rPr>
                <w:rStyle w:val="IndexLink"/>
                <w:rtl w:val="true"/>
              </w:rPr>
              <w:t xml:space="preserve">- </w:t>
            </w:r>
            <w:r>
              <w:rPr>
                <w:rStyle w:val="IndexLink"/>
                <w:rtl w:val="true"/>
              </w:rPr>
              <w:t>مراعاة الترتيب</w:t>
            </w:r>
            <w:r>
              <w:rPr>
                <w:rStyle w:val="IndexLink"/>
                <w:rtl w:val="true"/>
              </w:rPr>
              <w:tab/>
            </w:r>
            <w:r>
              <w:rPr>
                <w:rStyle w:val="IndexLink"/>
              </w:rPr>
              <w:t>363</w:t>
            </w:r>
          </w:hyperlink>
        </w:p>
        <w:p>
          <w:pPr>
            <w:pStyle w:val="Contents4"/>
            <w:tabs>
              <w:tab w:val="clear" w:pos="8176"/>
              <w:tab w:val="right" w:pos="9026" w:leader="dot"/>
            </w:tabs>
            <w:rPr/>
          </w:pPr>
          <w:hyperlink w:anchor="__RefHeading___Toc574848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استؤجر لفوائت الميت جماعة، يجب أن يعيّن الوقت لكلّ منهم، ليحصل الترتيب الواجب</w:t>
            </w:r>
            <w:r>
              <w:rPr>
                <w:rStyle w:val="IndexLink"/>
                <w:rtl w:val="true"/>
              </w:rPr>
              <w:t>.</w:t>
              <w:tab/>
            </w:r>
            <w:r>
              <w:rPr>
                <w:rStyle w:val="IndexLink"/>
              </w:rPr>
              <w:t>363</w:t>
            </w:r>
          </w:hyperlink>
        </w:p>
        <w:p>
          <w:pPr>
            <w:pStyle w:val="Contents4"/>
            <w:tabs>
              <w:tab w:val="clear" w:pos="8176"/>
              <w:tab w:val="right" w:pos="9026" w:leader="dot"/>
            </w:tabs>
            <w:rPr/>
          </w:pPr>
          <w:hyperlink w:anchor="__RefHeading___Toc5748487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تفرغ ذمة الميت بمجرد الاستئجار</w:t>
            </w:r>
            <w:r>
              <w:rPr>
                <w:rStyle w:val="IndexLink"/>
                <w:rtl w:val="true"/>
              </w:rPr>
              <w:tab/>
            </w:r>
            <w:r>
              <w:rPr>
                <w:rStyle w:val="IndexLink"/>
              </w:rPr>
              <w:t>364</w:t>
            </w:r>
          </w:hyperlink>
        </w:p>
        <w:p>
          <w:pPr>
            <w:pStyle w:val="Contents4"/>
            <w:tabs>
              <w:tab w:val="clear" w:pos="8176"/>
              <w:tab w:val="right" w:pos="9026" w:leader="dot"/>
            </w:tabs>
            <w:rPr/>
          </w:pPr>
          <w:hyperlink w:anchor="__RefHeading___Toc574848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يجوز للأجير أن يستأجر غيره للعمل</w:t>
            </w:r>
            <w:r>
              <w:rPr>
                <w:rStyle w:val="IndexLink"/>
                <w:rtl w:val="true"/>
              </w:rPr>
              <w:tab/>
            </w:r>
            <w:r>
              <w:rPr>
                <w:rStyle w:val="IndexLink"/>
              </w:rPr>
              <w:t>364</w:t>
            </w:r>
          </w:hyperlink>
        </w:p>
        <w:p>
          <w:pPr>
            <w:pStyle w:val="Contents4"/>
            <w:tabs>
              <w:tab w:val="clear" w:pos="8176"/>
              <w:tab w:val="right" w:pos="9026" w:leader="dot"/>
            </w:tabs>
            <w:rPr/>
          </w:pPr>
          <w:hyperlink w:anchor="__RefHeading___Toc5748491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تبرع متبرع عن الميت قبل عمل الأجير ففرغت ذمة الميت انفسخت الإجارة</w:t>
            </w:r>
            <w:r>
              <w:rPr>
                <w:rStyle w:val="IndexLink"/>
                <w:rtl w:val="true"/>
              </w:rPr>
              <w:tab/>
            </w:r>
            <w:r>
              <w:rPr>
                <w:rStyle w:val="IndexLink"/>
              </w:rPr>
              <w:t>365</w:t>
            </w:r>
          </w:hyperlink>
        </w:p>
        <w:p>
          <w:pPr>
            <w:pStyle w:val="Contents4"/>
            <w:tabs>
              <w:tab w:val="clear" w:pos="8176"/>
              <w:tab w:val="right" w:pos="9026" w:leader="dot"/>
            </w:tabs>
            <w:rPr/>
          </w:pPr>
          <w:hyperlink w:anchor="__RefHeading___Toc5748493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تبيّن بطلان الإجارة بعد العمل استحق الأجير أجرة المثل بعمله</w:t>
            </w:r>
            <w:r>
              <w:rPr>
                <w:rStyle w:val="IndexLink"/>
                <w:rtl w:val="true"/>
              </w:rPr>
              <w:tab/>
            </w:r>
            <w:r>
              <w:rPr>
                <w:rStyle w:val="IndexLink"/>
              </w:rPr>
              <w:t>366</w:t>
            </w:r>
          </w:hyperlink>
        </w:p>
        <w:p>
          <w:pPr>
            <w:pStyle w:val="Contents4"/>
            <w:tabs>
              <w:tab w:val="clear" w:pos="8176"/>
              <w:tab w:val="right" w:pos="9026" w:leader="dot"/>
            </w:tabs>
            <w:rPr/>
          </w:pPr>
          <w:hyperlink w:anchor="__RefHeading___Toc5748495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آجر نفسه لصلاة أربع ركعات من الزوال من يوم معيّن إلى الغروب</w:t>
            </w:r>
            <w:r>
              <w:rPr>
                <w:rStyle w:val="IndexLink"/>
                <w:rtl w:val="true"/>
              </w:rPr>
              <w:tab/>
            </w:r>
            <w:r>
              <w:rPr>
                <w:rStyle w:val="IndexLink"/>
              </w:rPr>
              <w:t>366</w:t>
            </w:r>
          </w:hyperlink>
        </w:p>
        <w:p>
          <w:pPr>
            <w:pStyle w:val="Contents4"/>
            <w:tabs>
              <w:tab w:val="clear" w:pos="8176"/>
              <w:tab w:val="right" w:pos="9026" w:leader="dot"/>
            </w:tabs>
            <w:rPr/>
          </w:pPr>
          <w:hyperlink w:anchor="__RefHeading___Toc5748497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انقضى الوقت المضروب للصلاة الاستيجارية</w:t>
            </w:r>
            <w:r>
              <w:rPr>
                <w:rStyle w:val="IndexLink"/>
                <w:rtl w:val="true"/>
              </w:rPr>
              <w:tab/>
            </w:r>
            <w:r>
              <w:rPr>
                <w:rStyle w:val="IndexLink"/>
              </w:rPr>
              <w:t>366</w:t>
            </w:r>
          </w:hyperlink>
        </w:p>
        <w:p>
          <w:pPr>
            <w:pStyle w:val="Contents4"/>
            <w:tabs>
              <w:tab w:val="clear" w:pos="8176"/>
              <w:tab w:val="right" w:pos="9026" w:leader="dot"/>
            </w:tabs>
            <w:rPr/>
          </w:pPr>
          <w:hyperlink w:anchor="__RefHeading___Toc5748499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يجب تعيين الميت المنوب عنه</w:t>
            </w:r>
            <w:r>
              <w:rPr>
                <w:rStyle w:val="IndexLink"/>
                <w:rtl w:val="true"/>
              </w:rPr>
              <w:tab/>
            </w:r>
            <w:r>
              <w:rPr>
                <w:rStyle w:val="IndexLink"/>
              </w:rPr>
              <w:t>367</w:t>
            </w:r>
          </w:hyperlink>
        </w:p>
        <w:p>
          <w:pPr>
            <w:pStyle w:val="Contents4"/>
            <w:tabs>
              <w:tab w:val="clear" w:pos="8176"/>
              <w:tab w:val="right" w:pos="9026" w:leader="dot"/>
            </w:tabs>
            <w:rPr/>
          </w:pPr>
          <w:hyperlink w:anchor="__RefHeading___Toc5748501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لم يعيّن كيفية العمل من حيث الإتيان بالمستحبات</w:t>
            </w:r>
            <w:r>
              <w:rPr>
                <w:rStyle w:val="IndexLink"/>
                <w:rtl w:val="true"/>
              </w:rPr>
              <w:tab/>
            </w:r>
            <w:r>
              <w:rPr>
                <w:rStyle w:val="IndexLink"/>
              </w:rPr>
              <w:t>367</w:t>
            </w:r>
          </w:hyperlink>
        </w:p>
        <w:p>
          <w:pPr>
            <w:pStyle w:val="Contents4"/>
            <w:tabs>
              <w:tab w:val="clear" w:pos="8176"/>
              <w:tab w:val="right" w:pos="9026" w:leader="dot"/>
            </w:tabs>
            <w:rPr/>
          </w:pPr>
          <w:hyperlink w:anchor="__RefHeading___Toc5748503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نسي بعض المستحبات التي اشترطت عليه</w:t>
            </w:r>
            <w:r>
              <w:rPr>
                <w:rStyle w:val="IndexLink"/>
                <w:rtl w:val="true"/>
              </w:rPr>
              <w:tab/>
            </w:r>
            <w:r>
              <w:rPr>
                <w:rStyle w:val="IndexLink"/>
              </w:rPr>
              <w:t>367</w:t>
            </w:r>
          </w:hyperlink>
        </w:p>
        <w:p>
          <w:pPr>
            <w:pStyle w:val="Contents4"/>
            <w:tabs>
              <w:tab w:val="clear" w:pos="8176"/>
              <w:tab w:val="right" w:pos="9026" w:leader="dot"/>
            </w:tabs>
            <w:rPr/>
          </w:pPr>
          <w:hyperlink w:anchor="__RefHeading___Toc5748505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آجر نفسه لصلاة شهر</w:t>
            </w:r>
            <w:r>
              <w:rPr>
                <w:rStyle w:val="IndexLink"/>
                <w:rtl w:val="true"/>
              </w:rPr>
              <w:t xml:space="preserve">- </w:t>
            </w:r>
            <w:r>
              <w:rPr>
                <w:rStyle w:val="IndexLink"/>
                <w:rtl w:val="true"/>
              </w:rPr>
              <w:t>مثلا</w:t>
            </w:r>
            <w:r>
              <w:rPr>
                <w:rStyle w:val="IndexLink"/>
                <w:rtl w:val="true"/>
              </w:rPr>
              <w:t xml:space="preserve">- </w:t>
            </w:r>
            <w:r>
              <w:rPr>
                <w:rStyle w:val="IndexLink"/>
                <w:rtl w:val="true"/>
              </w:rPr>
              <w:t>فشك في أنّ المستأجر عليه صلاة السفر أو الحضر</w:t>
            </w:r>
            <w:r>
              <w:rPr>
                <w:rStyle w:val="IndexLink"/>
                <w:rtl w:val="true"/>
              </w:rPr>
              <w:tab/>
            </w:r>
            <w:r>
              <w:rPr>
                <w:rStyle w:val="IndexLink"/>
              </w:rPr>
              <w:t>368</w:t>
            </w:r>
          </w:hyperlink>
        </w:p>
        <w:p>
          <w:pPr>
            <w:pStyle w:val="Contents4"/>
            <w:tabs>
              <w:tab w:val="clear" w:pos="8176"/>
              <w:tab w:val="right" w:pos="9026" w:leader="dot"/>
            </w:tabs>
            <w:rPr/>
          </w:pPr>
          <w:hyperlink w:anchor="__RefHeading___Toc5748507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علم أنّه كان على الميت فوائت و لم يعلم أنّه أتى بها قبل موته أو لا</w:t>
            </w:r>
            <w:r>
              <w:rPr>
                <w:rStyle w:val="IndexLink"/>
                <w:rtl w:val="true"/>
              </w:rPr>
              <w:tab/>
            </w:r>
            <w:r>
              <w:rPr>
                <w:rStyle w:val="IndexLink"/>
              </w:rPr>
              <w:t>368</w:t>
            </w:r>
          </w:hyperlink>
        </w:p>
        <w:p>
          <w:pPr>
            <w:pStyle w:val="Contents3"/>
            <w:tabs>
              <w:tab w:val="clear" w:pos="8459"/>
              <w:tab w:val="right" w:pos="9026" w:leader="dot"/>
            </w:tabs>
            <w:rPr/>
          </w:pPr>
          <w:hyperlink w:anchor="__RefHeading___Toc5748509_417432637">
            <w:r>
              <w:rPr>
                <w:webHidden/>
                <w:rStyle w:val="IndexLink"/>
                <w:rtl w:val="true"/>
              </w:rPr>
              <w:t>فصل في قضاء الولي</w:t>
            </w:r>
            <w:r>
              <w:rPr>
                <w:rStyle w:val="IndexLink"/>
                <w:rtl w:val="true"/>
              </w:rPr>
              <w:tab/>
            </w:r>
            <w:r>
              <w:rPr>
                <w:rStyle w:val="IndexLink"/>
              </w:rPr>
              <w:t>370</w:t>
            </w:r>
          </w:hyperlink>
        </w:p>
        <w:p>
          <w:pPr>
            <w:pStyle w:val="Contents4"/>
            <w:tabs>
              <w:tab w:val="clear" w:pos="8176"/>
              <w:tab w:val="right" w:pos="9026" w:leader="dot"/>
            </w:tabs>
            <w:rPr/>
          </w:pPr>
          <w:hyperlink w:anchor="__RefHeading___Toc5748511_41743263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574851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إنّما يجب على الوليّ قضاء ما فات عن الأبوين من صلاة نفسهما</w:t>
            </w:r>
            <w:r>
              <w:rPr>
                <w:rStyle w:val="IndexLink"/>
                <w:rtl w:val="true"/>
              </w:rPr>
              <w:tab/>
            </w:r>
            <w:r>
              <w:rPr>
                <w:rStyle w:val="IndexLink"/>
              </w:rPr>
              <w:t>376</w:t>
            </w:r>
          </w:hyperlink>
        </w:p>
        <w:p>
          <w:pPr>
            <w:pStyle w:val="Contents4"/>
            <w:tabs>
              <w:tab w:val="clear" w:pos="8176"/>
              <w:tab w:val="right" w:pos="9026" w:leader="dot"/>
            </w:tabs>
            <w:rPr/>
          </w:pPr>
          <w:hyperlink w:anchor="__RefHeading___Toc574851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يجب على ولد الولد القضاء عن الميت إذا كان هو الأكبر حال الموت</w:t>
            </w:r>
            <w:r>
              <w:rPr>
                <w:rStyle w:val="IndexLink"/>
                <w:rtl w:val="true"/>
              </w:rPr>
              <w:tab/>
            </w:r>
            <w:r>
              <w:rPr>
                <w:rStyle w:val="IndexLink"/>
              </w:rPr>
              <w:t>376</w:t>
            </w:r>
          </w:hyperlink>
        </w:p>
        <w:p>
          <w:pPr>
            <w:pStyle w:val="Contents4"/>
            <w:tabs>
              <w:tab w:val="clear" w:pos="8176"/>
              <w:tab w:val="right" w:pos="9026" w:leader="dot"/>
            </w:tabs>
            <w:rPr/>
          </w:pPr>
          <w:hyperlink w:anchor="__RefHeading___Toc5748517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مات أكبر الذكور بعد أحد أبويه لا يجب على غيره</w:t>
            </w:r>
            <w:r>
              <w:rPr>
                <w:rStyle w:val="IndexLink"/>
                <w:rtl w:val="true"/>
              </w:rPr>
              <w:tab/>
            </w:r>
            <w:r>
              <w:rPr>
                <w:rStyle w:val="IndexLink"/>
              </w:rPr>
              <w:t>377</w:t>
            </w:r>
          </w:hyperlink>
        </w:p>
        <w:p>
          <w:pPr>
            <w:pStyle w:val="Contents4"/>
            <w:tabs>
              <w:tab w:val="clear" w:pos="8176"/>
              <w:tab w:val="right" w:pos="9026" w:leader="dot"/>
            </w:tabs>
            <w:rPr/>
          </w:pPr>
          <w:hyperlink w:anchor="__RefHeading___Toc574851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في الوليّ أن يكون بالغا عاقلا عند الموت</w:t>
            </w:r>
            <w:r>
              <w:rPr>
                <w:rStyle w:val="IndexLink"/>
                <w:rtl w:val="true"/>
              </w:rPr>
              <w:tab/>
            </w:r>
            <w:r>
              <w:rPr>
                <w:rStyle w:val="IndexLink"/>
              </w:rPr>
              <w:t>377</w:t>
            </w:r>
          </w:hyperlink>
        </w:p>
        <w:p>
          <w:pPr>
            <w:pStyle w:val="Contents4"/>
            <w:tabs>
              <w:tab w:val="clear" w:pos="8176"/>
              <w:tab w:val="right" w:pos="9026" w:leader="dot"/>
            </w:tabs>
            <w:rPr/>
          </w:pPr>
          <w:hyperlink w:anchor="__RefHeading___Toc574852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يعتبر في الوليّ كونه وارثا</w:t>
            </w:r>
            <w:r>
              <w:rPr>
                <w:rStyle w:val="IndexLink"/>
                <w:rtl w:val="true"/>
              </w:rPr>
              <w:tab/>
            </w:r>
            <w:r>
              <w:rPr>
                <w:rStyle w:val="IndexLink"/>
              </w:rPr>
              <w:t>377</w:t>
            </w:r>
          </w:hyperlink>
        </w:p>
        <w:p>
          <w:pPr>
            <w:pStyle w:val="Contents4"/>
            <w:tabs>
              <w:tab w:val="clear" w:pos="8176"/>
              <w:tab w:val="right" w:pos="9026" w:leader="dot"/>
            </w:tabs>
            <w:rPr/>
          </w:pPr>
          <w:hyperlink w:anchor="__RefHeading___Toc5748523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الأكبر خنثى مشكلا فالوليّ غيره من الذكور و إن كان أصغر</w:t>
            </w:r>
            <w:r>
              <w:rPr>
                <w:rStyle w:val="IndexLink"/>
                <w:rtl w:val="true"/>
              </w:rPr>
              <w:tab/>
            </w:r>
            <w:r>
              <w:rPr>
                <w:rStyle w:val="IndexLink"/>
              </w:rPr>
              <w:t>377</w:t>
            </w:r>
          </w:hyperlink>
        </w:p>
        <w:p>
          <w:pPr>
            <w:pStyle w:val="Contents4"/>
            <w:tabs>
              <w:tab w:val="clear" w:pos="8176"/>
              <w:tab w:val="right" w:pos="9026" w:leader="dot"/>
            </w:tabs>
            <w:rPr/>
          </w:pPr>
          <w:hyperlink w:anchor="__RefHeading___Toc574852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اشتبه الأكبر بين الاثنين أو الأزيد</w:t>
            </w:r>
            <w:r>
              <w:rPr>
                <w:rStyle w:val="IndexLink"/>
                <w:rtl w:val="true"/>
              </w:rPr>
              <w:tab/>
            </w:r>
            <w:r>
              <w:rPr>
                <w:rStyle w:val="IndexLink"/>
              </w:rPr>
              <w:t>377</w:t>
            </w:r>
          </w:hyperlink>
        </w:p>
        <w:p>
          <w:pPr>
            <w:pStyle w:val="Contents4"/>
            <w:tabs>
              <w:tab w:val="clear" w:pos="8176"/>
              <w:tab w:val="right" w:pos="9026" w:leader="dot"/>
            </w:tabs>
            <w:rPr/>
          </w:pPr>
          <w:hyperlink w:anchor="__RefHeading___Toc574852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تساوى الولدان في السن قسّط القضاء عليهما</w:t>
            </w:r>
            <w:r>
              <w:rPr>
                <w:rStyle w:val="IndexLink"/>
                <w:rtl w:val="true"/>
              </w:rPr>
              <w:tab/>
            </w:r>
            <w:r>
              <w:rPr>
                <w:rStyle w:val="IndexLink"/>
              </w:rPr>
              <w:t>379</w:t>
            </w:r>
          </w:hyperlink>
        </w:p>
        <w:p>
          <w:pPr>
            <w:pStyle w:val="Contents4"/>
            <w:tabs>
              <w:tab w:val="clear" w:pos="8176"/>
              <w:tab w:val="right" w:pos="9026" w:leader="dot"/>
            </w:tabs>
            <w:rPr/>
          </w:pPr>
          <w:hyperlink w:anchor="__RefHeading___Toc574852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أوصى الميت بالاستئجار عنه سقط عن الوليّ</w:t>
            </w:r>
            <w:r>
              <w:rPr>
                <w:rStyle w:val="IndexLink"/>
                <w:rtl w:val="true"/>
              </w:rPr>
              <w:tab/>
            </w:r>
            <w:r>
              <w:rPr>
                <w:rStyle w:val="IndexLink"/>
              </w:rPr>
              <w:t>381</w:t>
            </w:r>
          </w:hyperlink>
        </w:p>
        <w:p>
          <w:pPr>
            <w:pStyle w:val="Contents4"/>
            <w:tabs>
              <w:tab w:val="clear" w:pos="8176"/>
              <w:tab w:val="right" w:pos="9026" w:leader="dot"/>
            </w:tabs>
            <w:rPr/>
          </w:pPr>
          <w:hyperlink w:anchor="__RefHeading___Toc574853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يجوز للوليّ أن يستأجر ما عليه من القضاء عن الميت</w:t>
            </w:r>
            <w:r>
              <w:rPr>
                <w:rStyle w:val="IndexLink"/>
                <w:rtl w:val="true"/>
              </w:rPr>
              <w:tab/>
            </w:r>
            <w:r>
              <w:rPr>
                <w:rStyle w:val="IndexLink"/>
              </w:rPr>
              <w:t>381</w:t>
            </w:r>
          </w:hyperlink>
        </w:p>
        <w:p>
          <w:pPr>
            <w:pStyle w:val="Contents4"/>
            <w:tabs>
              <w:tab w:val="clear" w:pos="8176"/>
              <w:tab w:val="right" w:pos="9026" w:leader="dot"/>
            </w:tabs>
            <w:rPr/>
          </w:pPr>
          <w:hyperlink w:anchor="__RefHeading___Toc574853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تبرع بالقضاء عن الميت متبرّع سقط عن الوليّ</w:t>
            </w:r>
            <w:r>
              <w:rPr>
                <w:rStyle w:val="IndexLink"/>
                <w:rtl w:val="true"/>
              </w:rPr>
              <w:tab/>
            </w:r>
            <w:r>
              <w:rPr>
                <w:rStyle w:val="IndexLink"/>
              </w:rPr>
              <w:t>382</w:t>
            </w:r>
          </w:hyperlink>
        </w:p>
        <w:p>
          <w:pPr>
            <w:pStyle w:val="Contents4"/>
            <w:tabs>
              <w:tab w:val="clear" w:pos="8176"/>
              <w:tab w:val="right" w:pos="9026" w:leader="dot"/>
            </w:tabs>
            <w:rPr/>
          </w:pPr>
          <w:hyperlink w:anchor="__RefHeading___Toc574853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يجب على الوليّ مراعاة الترتيب في قضاء الصلاة</w:t>
            </w:r>
            <w:r>
              <w:rPr>
                <w:rStyle w:val="IndexLink"/>
                <w:rtl w:val="true"/>
              </w:rPr>
              <w:tab/>
            </w:r>
            <w:r>
              <w:rPr>
                <w:rStyle w:val="IndexLink"/>
              </w:rPr>
              <w:t>383</w:t>
            </w:r>
          </w:hyperlink>
        </w:p>
        <w:p>
          <w:pPr>
            <w:pStyle w:val="Contents4"/>
            <w:tabs>
              <w:tab w:val="clear" w:pos="8176"/>
              <w:tab w:val="right" w:pos="9026" w:leader="dot"/>
            </w:tabs>
            <w:rPr/>
          </w:pPr>
          <w:hyperlink w:anchor="__RefHeading___Toc574853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المناط في الجهر و الإخفات على حال الوليّ المباشر لا الميت</w:t>
            </w:r>
            <w:r>
              <w:rPr>
                <w:rStyle w:val="IndexLink"/>
                <w:rtl w:val="true"/>
              </w:rPr>
              <w:tab/>
            </w:r>
            <w:r>
              <w:rPr>
                <w:rStyle w:val="IndexLink"/>
              </w:rPr>
              <w:t>383</w:t>
            </w:r>
          </w:hyperlink>
        </w:p>
        <w:p>
          <w:pPr>
            <w:pStyle w:val="Contents4"/>
            <w:tabs>
              <w:tab w:val="clear" w:pos="8176"/>
              <w:tab w:val="right" w:pos="9026" w:leader="dot"/>
            </w:tabs>
            <w:rPr/>
          </w:pPr>
          <w:hyperlink w:anchor="__RefHeading___Toc574853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في أحكام الشك و السهو يراعي الوليّ تكليف نفسه</w:t>
            </w:r>
            <w:r>
              <w:rPr>
                <w:rStyle w:val="IndexLink"/>
                <w:rtl w:val="true"/>
              </w:rPr>
              <w:tab/>
            </w:r>
            <w:r>
              <w:rPr>
                <w:rStyle w:val="IndexLink"/>
              </w:rPr>
              <w:t>383</w:t>
            </w:r>
          </w:hyperlink>
        </w:p>
        <w:p>
          <w:pPr>
            <w:pStyle w:val="Contents4"/>
            <w:tabs>
              <w:tab w:val="clear" w:pos="8176"/>
              <w:tab w:val="right" w:pos="9026" w:leader="dot"/>
            </w:tabs>
            <w:rPr/>
          </w:pPr>
          <w:hyperlink w:anchor="__RefHeading___Toc574854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علم الوليّ أنّ على الميت فوائت</w:t>
            </w:r>
            <w:r>
              <w:rPr>
                <w:rStyle w:val="IndexLink"/>
                <w:rtl w:val="true"/>
              </w:rPr>
              <w:tab/>
            </w:r>
            <w:r>
              <w:rPr>
                <w:rStyle w:val="IndexLink"/>
              </w:rPr>
              <w:t>384</w:t>
            </w:r>
          </w:hyperlink>
        </w:p>
        <w:p>
          <w:pPr>
            <w:pStyle w:val="Contents4"/>
            <w:tabs>
              <w:tab w:val="clear" w:pos="8176"/>
              <w:tab w:val="right" w:pos="9026" w:leader="dot"/>
            </w:tabs>
            <w:rPr/>
          </w:pPr>
          <w:hyperlink w:anchor="__RefHeading___Toc574854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المدار في الأكبرية على التولد</w:t>
            </w:r>
            <w:r>
              <w:rPr>
                <w:rStyle w:val="IndexLink"/>
                <w:rtl w:val="true"/>
              </w:rPr>
              <w:tab/>
            </w:r>
            <w:r>
              <w:rPr>
                <w:rStyle w:val="IndexLink"/>
              </w:rPr>
              <w:t>384</w:t>
            </w:r>
          </w:hyperlink>
        </w:p>
        <w:p>
          <w:pPr>
            <w:pStyle w:val="Contents4"/>
            <w:tabs>
              <w:tab w:val="clear" w:pos="8176"/>
              <w:tab w:val="right" w:pos="9026" w:leader="dot"/>
            </w:tabs>
            <w:rPr/>
          </w:pPr>
          <w:hyperlink w:anchor="__RefHeading___Toc574854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الظاهر عدم اختصاص ما يجب على الوليّ بالفوائت اليومية</w:t>
            </w:r>
            <w:r>
              <w:rPr>
                <w:rStyle w:val="IndexLink"/>
                <w:rtl w:val="true"/>
              </w:rPr>
              <w:tab/>
            </w:r>
            <w:r>
              <w:rPr>
                <w:rStyle w:val="IndexLink"/>
              </w:rPr>
              <w:t>385</w:t>
            </w:r>
          </w:hyperlink>
        </w:p>
        <w:p>
          <w:pPr>
            <w:pStyle w:val="Contents4"/>
            <w:tabs>
              <w:tab w:val="clear" w:pos="8176"/>
              <w:tab w:val="right" w:pos="9026" w:leader="dot"/>
            </w:tabs>
            <w:rPr/>
          </w:pPr>
          <w:hyperlink w:anchor="__RefHeading___Toc574854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الظاهر أنّه يكفي في الوجوب على الوليّ إخبار الميت</w:t>
            </w:r>
            <w:r>
              <w:rPr>
                <w:rStyle w:val="IndexLink"/>
                <w:rtl w:val="true"/>
              </w:rPr>
              <w:tab/>
            </w:r>
            <w:r>
              <w:rPr>
                <w:rStyle w:val="IndexLink"/>
              </w:rPr>
              <w:t>385</w:t>
            </w:r>
          </w:hyperlink>
        </w:p>
        <w:p>
          <w:pPr>
            <w:pStyle w:val="Contents4"/>
            <w:tabs>
              <w:tab w:val="clear" w:pos="8176"/>
              <w:tab w:val="right" w:pos="9026" w:leader="dot"/>
            </w:tabs>
            <w:rPr/>
          </w:pPr>
          <w:hyperlink w:anchor="__RefHeading___Toc574854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مات في أثناء الوقت بعد مضيّ مقدار الصلاة بحسب حاله</w:t>
            </w:r>
            <w:r>
              <w:rPr>
                <w:rStyle w:val="IndexLink"/>
                <w:rtl w:val="true"/>
              </w:rPr>
              <w:tab/>
            </w:r>
            <w:r>
              <w:rPr>
                <w:rStyle w:val="IndexLink"/>
              </w:rPr>
              <w:t>385</w:t>
            </w:r>
          </w:hyperlink>
        </w:p>
        <w:p>
          <w:pPr>
            <w:pStyle w:val="Contents4"/>
            <w:tabs>
              <w:tab w:val="clear" w:pos="8176"/>
              <w:tab w:val="right" w:pos="9026" w:leader="dot"/>
            </w:tabs>
            <w:rPr/>
          </w:pPr>
          <w:hyperlink w:anchor="__RefHeading___Toc574855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لم يكن وليّ، أو كان و مات قبل أن يقضي عن الميت وجب الاستئجار من تركته</w:t>
            </w:r>
            <w:r>
              <w:rPr>
                <w:rStyle w:val="IndexLink"/>
                <w:rtl w:val="true"/>
              </w:rPr>
              <w:tab/>
            </w:r>
            <w:r>
              <w:rPr>
                <w:rStyle w:val="IndexLink"/>
              </w:rPr>
              <w:t>386</w:t>
            </w:r>
          </w:hyperlink>
        </w:p>
        <w:p>
          <w:pPr>
            <w:pStyle w:val="Contents4"/>
            <w:tabs>
              <w:tab w:val="clear" w:pos="8176"/>
              <w:tab w:val="right" w:pos="9026" w:leader="dot"/>
            </w:tabs>
            <w:rPr/>
          </w:pPr>
          <w:hyperlink w:anchor="__RefHeading___Toc574855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يمنع من الوجوب على الوليّ اشتغال ذمته بفوائت نفسه</w:t>
            </w:r>
            <w:r>
              <w:rPr>
                <w:rStyle w:val="IndexLink"/>
                <w:rtl w:val="true"/>
              </w:rPr>
              <w:tab/>
            </w:r>
            <w:r>
              <w:rPr>
                <w:rStyle w:val="IndexLink"/>
              </w:rPr>
              <w:t>386</w:t>
            </w:r>
          </w:hyperlink>
        </w:p>
        <w:p>
          <w:pPr>
            <w:pStyle w:val="Contents4"/>
            <w:tabs>
              <w:tab w:val="clear" w:pos="8176"/>
              <w:tab w:val="right" w:pos="9026" w:leader="dot"/>
            </w:tabs>
            <w:rPr/>
          </w:pPr>
          <w:hyperlink w:anchor="__RefHeading___Toc574855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يجب عليه الفور في القضاء عن الميت،</w:t>
            </w:r>
            <w:r>
              <w:rPr>
                <w:rStyle w:val="IndexLink"/>
                <w:rtl w:val="true"/>
              </w:rPr>
              <w:tab/>
            </w:r>
            <w:r>
              <w:rPr>
                <w:rStyle w:val="IndexLink"/>
              </w:rPr>
              <w:t>386</w:t>
            </w:r>
          </w:hyperlink>
        </w:p>
        <w:p>
          <w:pPr>
            <w:pStyle w:val="Contents4"/>
            <w:tabs>
              <w:tab w:val="clear" w:pos="8176"/>
              <w:tab w:val="right" w:pos="9026" w:leader="dot"/>
            </w:tabs>
            <w:rPr/>
          </w:pPr>
          <w:hyperlink w:anchor="__RefHeading___Toc574855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مات الوليّ بعد الميت قبل أن يتمكن من القضاء</w:t>
            </w:r>
            <w:r>
              <w:rPr>
                <w:rStyle w:val="IndexLink"/>
                <w:rtl w:val="true"/>
              </w:rPr>
              <w:tab/>
            </w:r>
            <w:r>
              <w:rPr>
                <w:rStyle w:val="IndexLink"/>
              </w:rPr>
              <w:t>386</w:t>
            </w:r>
          </w:hyperlink>
        </w:p>
        <w:p>
          <w:pPr>
            <w:pStyle w:val="Contents4"/>
            <w:tabs>
              <w:tab w:val="clear" w:pos="8176"/>
              <w:tab w:val="right" w:pos="9026" w:leader="dot"/>
            </w:tabs>
            <w:rPr/>
          </w:pPr>
          <w:hyperlink w:anchor="__RefHeading___Toc5748559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استأجر الوليّ غيره لما عليه من صلاة الميت</w:t>
            </w:r>
            <w:r>
              <w:rPr>
                <w:rStyle w:val="IndexLink"/>
                <w:rtl w:val="true"/>
              </w:rPr>
              <w:tab/>
            </w:r>
            <w:r>
              <w:rPr>
                <w:rStyle w:val="IndexLink"/>
              </w:rPr>
              <w:t>387</w:t>
            </w:r>
          </w:hyperlink>
        </w:p>
        <w:p>
          <w:pPr>
            <w:pStyle w:val="Contents4"/>
            <w:tabs>
              <w:tab w:val="clear" w:pos="8176"/>
              <w:tab w:val="right" w:pos="9026" w:leader="dot"/>
            </w:tabs>
            <w:rPr/>
          </w:pPr>
          <w:hyperlink w:anchor="__RefHeading___Toc574856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أحد الأولاد أكبر بالسنّ و الآخر بالبلوغ</w:t>
            </w:r>
            <w:r>
              <w:rPr>
                <w:rStyle w:val="IndexLink"/>
                <w:rtl w:val="true"/>
              </w:rPr>
              <w:tab/>
            </w:r>
            <w:r>
              <w:rPr>
                <w:rStyle w:val="IndexLink"/>
              </w:rPr>
              <w:t>388</w:t>
            </w:r>
          </w:hyperlink>
        </w:p>
        <w:p>
          <w:pPr>
            <w:pStyle w:val="Contents3"/>
            <w:tabs>
              <w:tab w:val="clear" w:pos="8459"/>
              <w:tab w:val="right" w:pos="9026" w:leader="dot"/>
            </w:tabs>
            <w:rPr/>
          </w:pPr>
          <w:hyperlink w:anchor="__RefHeading___Toc5748563_417432637">
            <w:r>
              <w:rPr>
                <w:webHidden/>
                <w:rStyle w:val="IndexLink"/>
                <w:rtl w:val="true"/>
              </w:rPr>
              <w:t>فصل في الجماعة</w:t>
            </w:r>
            <w:r>
              <w:rPr>
                <w:rStyle w:val="IndexLink"/>
                <w:rtl w:val="true"/>
              </w:rPr>
              <w:tab/>
            </w:r>
            <w:r>
              <w:rPr>
                <w:rStyle w:val="IndexLink"/>
              </w:rPr>
              <w:t>389</w:t>
            </w:r>
          </w:hyperlink>
        </w:p>
        <w:p>
          <w:pPr>
            <w:pStyle w:val="Contents4"/>
            <w:tabs>
              <w:tab w:val="clear" w:pos="8176"/>
              <w:tab w:val="right" w:pos="9026" w:leader="dot"/>
            </w:tabs>
            <w:rPr/>
          </w:pPr>
          <w:hyperlink w:anchor="__RefHeading___Toc5748565_41743263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5748567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تجب الجماعة في الجمعة</w:t>
            </w:r>
            <w:r>
              <w:rPr>
                <w:rStyle w:val="IndexLink"/>
                <w:rtl w:val="true"/>
              </w:rPr>
              <w:tab/>
            </w:r>
            <w:r>
              <w:rPr>
                <w:rStyle w:val="IndexLink"/>
              </w:rPr>
              <w:t>394</w:t>
            </w:r>
          </w:hyperlink>
        </w:p>
        <w:p>
          <w:pPr>
            <w:pStyle w:val="Contents4"/>
            <w:tabs>
              <w:tab w:val="clear" w:pos="8176"/>
              <w:tab w:val="right" w:pos="9026" w:leader="dot"/>
            </w:tabs>
            <w:rPr/>
          </w:pPr>
          <w:hyperlink w:anchor="__RefHeading___Toc574856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تشرع الجماعة في شي‌ء من النوافل</w:t>
            </w:r>
            <w:r>
              <w:rPr>
                <w:rStyle w:val="IndexLink"/>
                <w:rtl w:val="true"/>
              </w:rPr>
              <w:tab/>
            </w:r>
            <w:r>
              <w:rPr>
                <w:rStyle w:val="IndexLink"/>
              </w:rPr>
              <w:t>399</w:t>
            </w:r>
          </w:hyperlink>
        </w:p>
        <w:p>
          <w:pPr>
            <w:pStyle w:val="Contents4"/>
            <w:tabs>
              <w:tab w:val="clear" w:pos="8176"/>
              <w:tab w:val="right" w:pos="9026" w:leader="dot"/>
            </w:tabs>
            <w:rPr/>
          </w:pPr>
          <w:hyperlink w:anchor="__RefHeading___Toc574857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الاقتداء في كلّ من الصلوات اليومية بمن يصلّي الأخرى</w:t>
            </w:r>
            <w:r>
              <w:rPr>
                <w:rStyle w:val="IndexLink"/>
                <w:rtl w:val="true"/>
              </w:rPr>
              <w:tab/>
            </w:r>
            <w:r>
              <w:rPr>
                <w:rStyle w:val="IndexLink"/>
              </w:rPr>
              <w:t>409</w:t>
            </w:r>
          </w:hyperlink>
        </w:p>
        <w:p>
          <w:pPr>
            <w:pStyle w:val="Contents4"/>
            <w:tabs>
              <w:tab w:val="clear" w:pos="8176"/>
              <w:tab w:val="right" w:pos="9026" w:leader="dot"/>
            </w:tabs>
            <w:rPr/>
          </w:pPr>
          <w:hyperlink w:anchor="__RefHeading___Toc574857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الاقتداء في اليومية أيا منها كانت أداء أو قضاء بصلاة الطواف</w:t>
            </w:r>
            <w:r>
              <w:rPr>
                <w:rStyle w:val="IndexLink"/>
                <w:rtl w:val="true"/>
              </w:rPr>
              <w:tab/>
            </w:r>
            <w:r>
              <w:rPr>
                <w:rStyle w:val="IndexLink"/>
              </w:rPr>
              <w:t>412</w:t>
            </w:r>
          </w:hyperlink>
        </w:p>
        <w:p>
          <w:pPr>
            <w:pStyle w:val="Contents4"/>
            <w:tabs>
              <w:tab w:val="clear" w:pos="8176"/>
              <w:tab w:val="right" w:pos="9026" w:leader="dot"/>
            </w:tabs>
            <w:rPr/>
          </w:pPr>
          <w:hyperlink w:anchor="__RefHeading___Toc574857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يجوز الاقتداء في اليومية بصلاة الاحتياط</w:t>
            </w:r>
            <w:r>
              <w:rPr>
                <w:rStyle w:val="IndexLink"/>
                <w:rtl w:val="true"/>
              </w:rPr>
              <w:tab/>
            </w:r>
            <w:r>
              <w:rPr>
                <w:rStyle w:val="IndexLink"/>
              </w:rPr>
              <w:t>413</w:t>
            </w:r>
          </w:hyperlink>
        </w:p>
        <w:p>
          <w:pPr>
            <w:pStyle w:val="Contents4"/>
            <w:tabs>
              <w:tab w:val="clear" w:pos="8176"/>
              <w:tab w:val="right" w:pos="9026" w:leader="dot"/>
            </w:tabs>
            <w:rPr/>
          </w:pPr>
          <w:hyperlink w:anchor="__RefHeading___Toc574857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اقتداء مصلّي اليومية أو الطواف بمصلّي الآيات أو العيدين أو صلاة الأموات</w:t>
            </w:r>
            <w:r>
              <w:rPr>
                <w:rStyle w:val="IndexLink"/>
                <w:rtl w:val="true"/>
              </w:rPr>
              <w:tab/>
            </w:r>
            <w:r>
              <w:rPr>
                <w:rStyle w:val="IndexLink"/>
              </w:rPr>
              <w:t>414</w:t>
            </w:r>
          </w:hyperlink>
        </w:p>
        <w:p>
          <w:pPr>
            <w:pStyle w:val="Contents4"/>
            <w:tabs>
              <w:tab w:val="clear" w:pos="8176"/>
              <w:tab w:val="right" w:pos="9026" w:leader="dot"/>
            </w:tabs>
            <w:rPr/>
          </w:pPr>
          <w:hyperlink w:anchor="__RefHeading___Toc5748579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الأحوط عدم اقتداء مصلّي العيدين بمصلّي الاستسقاء</w:t>
            </w:r>
            <w:r>
              <w:rPr>
                <w:rStyle w:val="IndexLink"/>
                <w:rtl w:val="true"/>
              </w:rPr>
              <w:tab/>
            </w:r>
            <w:r>
              <w:rPr>
                <w:rStyle w:val="IndexLink"/>
              </w:rPr>
              <w:t>414</w:t>
            </w:r>
          </w:hyperlink>
        </w:p>
        <w:p>
          <w:pPr>
            <w:pStyle w:val="Contents4"/>
            <w:tabs>
              <w:tab w:val="clear" w:pos="8176"/>
              <w:tab w:val="right" w:pos="9026" w:leader="dot"/>
            </w:tabs>
            <w:rPr/>
          </w:pPr>
          <w:hyperlink w:anchor="__RefHeading___Toc5748581_417432637">
            <w:r>
              <w:rPr>
                <w:webHidden/>
                <w:rStyle w:val="IndexLink"/>
                <w:rtl w:val="true"/>
              </w:rPr>
              <w:t xml:space="preserve">مسألة </w:t>
            </w:r>
            <w:r>
              <w:rPr>
                <w:rStyle w:val="IndexLink"/>
              </w:rPr>
              <w:t>8</w:t>
            </w:r>
            <w:r>
              <w:rPr>
                <w:rStyle w:val="IndexLink"/>
                <w:rtl w:val="true"/>
              </w:rPr>
              <w:t xml:space="preserve">: </w:t>
            </w:r>
            <w:r>
              <w:rPr>
                <w:rStyle w:val="IndexLink"/>
                <w:rtl w:val="true"/>
              </w:rPr>
              <w:t>أقلّ عدد تنعقد به الجماعة</w:t>
            </w:r>
            <w:r>
              <w:rPr>
                <w:rStyle w:val="IndexLink"/>
                <w:rtl w:val="true"/>
              </w:rPr>
              <w:t xml:space="preserve">- </w:t>
            </w:r>
            <w:r>
              <w:rPr>
                <w:rStyle w:val="IndexLink"/>
                <w:rtl w:val="true"/>
              </w:rPr>
              <w:t>في غير الجمعة و العيدين</w:t>
            </w:r>
            <w:r>
              <w:rPr>
                <w:rStyle w:val="IndexLink"/>
                <w:rtl w:val="true"/>
              </w:rPr>
              <w:t xml:space="preserve">- </w:t>
            </w:r>
            <w:r>
              <w:rPr>
                <w:rStyle w:val="IndexLink"/>
                <w:rtl w:val="true"/>
              </w:rPr>
              <w:t>اثنان</w:t>
            </w:r>
            <w:r>
              <w:rPr>
                <w:rStyle w:val="IndexLink"/>
                <w:rtl w:val="true"/>
              </w:rPr>
              <w:tab/>
            </w:r>
            <w:r>
              <w:rPr>
                <w:rStyle w:val="IndexLink"/>
              </w:rPr>
              <w:t>415</w:t>
            </w:r>
          </w:hyperlink>
        </w:p>
        <w:p>
          <w:pPr>
            <w:pStyle w:val="Contents4"/>
            <w:tabs>
              <w:tab w:val="clear" w:pos="8176"/>
              <w:tab w:val="right" w:pos="9026" w:leader="dot"/>
            </w:tabs>
            <w:rPr/>
          </w:pPr>
          <w:hyperlink w:anchor="__RefHeading___Toc574858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يشترط في انعقاد الجماعة</w:t>
            </w:r>
            <w:r>
              <w:rPr>
                <w:rStyle w:val="IndexLink"/>
                <w:rtl w:val="true"/>
              </w:rPr>
              <w:t xml:space="preserve">- </w:t>
            </w:r>
            <w:r>
              <w:rPr>
                <w:rStyle w:val="IndexLink"/>
                <w:rtl w:val="true"/>
              </w:rPr>
              <w:t>في غير الجمعة و العيدين</w:t>
            </w:r>
            <w:r>
              <w:rPr>
                <w:rStyle w:val="IndexLink"/>
                <w:rtl w:val="true"/>
              </w:rPr>
              <w:tab/>
            </w:r>
            <w:r>
              <w:rPr>
                <w:rStyle w:val="IndexLink"/>
              </w:rPr>
              <w:t>416</w:t>
            </w:r>
          </w:hyperlink>
        </w:p>
        <w:p>
          <w:pPr>
            <w:pStyle w:val="Contents4"/>
            <w:tabs>
              <w:tab w:val="clear" w:pos="8176"/>
              <w:tab w:val="right" w:pos="9026" w:leader="dot"/>
            </w:tabs>
            <w:rPr/>
          </w:pPr>
          <w:hyperlink w:anchor="__RefHeading___Toc574858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الاقتداء بالمأموم</w:t>
            </w:r>
            <w:r>
              <w:rPr>
                <w:rStyle w:val="IndexLink"/>
                <w:rtl w:val="true"/>
              </w:rPr>
              <w:tab/>
            </w:r>
            <w:r>
              <w:rPr>
                <w:rStyle w:val="IndexLink"/>
              </w:rPr>
              <w:t>421</w:t>
            </w:r>
          </w:hyperlink>
        </w:p>
        <w:p>
          <w:pPr>
            <w:pStyle w:val="Contents4"/>
            <w:tabs>
              <w:tab w:val="clear" w:pos="8176"/>
              <w:tab w:val="right" w:pos="9026" w:leader="dot"/>
            </w:tabs>
            <w:rPr/>
          </w:pPr>
          <w:hyperlink w:anchor="__RefHeading___Toc574858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شك في أنّه نوى الائتمام أم لا بنى على العدم و أتمّ منفردا</w:t>
            </w:r>
            <w:r>
              <w:rPr>
                <w:rStyle w:val="IndexLink"/>
                <w:rtl w:val="true"/>
              </w:rPr>
              <w:tab/>
            </w:r>
            <w:r>
              <w:rPr>
                <w:rStyle w:val="IndexLink"/>
              </w:rPr>
              <w:t>421</w:t>
            </w:r>
          </w:hyperlink>
        </w:p>
        <w:p>
          <w:pPr>
            <w:pStyle w:val="Contents4"/>
            <w:tabs>
              <w:tab w:val="clear" w:pos="8176"/>
              <w:tab w:val="right" w:pos="9026" w:leader="dot"/>
            </w:tabs>
            <w:rPr/>
          </w:pPr>
          <w:hyperlink w:anchor="__RefHeading___Toc574858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نوى الاقتداء بشخص على أنّه زيد فبان أنّه عمرو</w:t>
            </w:r>
            <w:r>
              <w:rPr>
                <w:rStyle w:val="IndexLink"/>
                <w:rtl w:val="true"/>
              </w:rPr>
              <w:tab/>
            </w:r>
            <w:r>
              <w:rPr>
                <w:rStyle w:val="IndexLink"/>
              </w:rPr>
              <w:t>423</w:t>
            </w:r>
          </w:hyperlink>
        </w:p>
        <w:p>
          <w:pPr>
            <w:pStyle w:val="Contents4"/>
            <w:tabs>
              <w:tab w:val="clear" w:pos="8176"/>
              <w:tab w:val="right" w:pos="9026" w:leader="dot"/>
            </w:tabs>
            <w:rPr/>
          </w:pPr>
          <w:hyperlink w:anchor="__RefHeading___Toc574859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صلّى اثنان و بعد الفراغ علم أنّ نية كلّ منهما الإمامة للآخر</w:t>
            </w:r>
            <w:r>
              <w:rPr>
                <w:rStyle w:val="IndexLink"/>
                <w:rtl w:val="true"/>
              </w:rPr>
              <w:tab/>
            </w:r>
            <w:r>
              <w:rPr>
                <w:rStyle w:val="IndexLink"/>
              </w:rPr>
              <w:t>425</w:t>
            </w:r>
          </w:hyperlink>
        </w:p>
        <w:p>
          <w:pPr>
            <w:pStyle w:val="Contents4"/>
            <w:tabs>
              <w:tab w:val="clear" w:pos="8176"/>
              <w:tab w:val="right" w:pos="9026" w:leader="dot"/>
            </w:tabs>
            <w:rPr/>
          </w:pPr>
          <w:hyperlink w:anchor="__RefHeading___Toc5748593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الأقوى و الأحوط عدم نقل نيته من إمام إلى إمام آخر اختيارا</w:t>
            </w:r>
            <w:r>
              <w:rPr>
                <w:rStyle w:val="IndexLink"/>
                <w:rtl w:val="true"/>
              </w:rPr>
              <w:tab/>
            </w:r>
            <w:r>
              <w:rPr>
                <w:rStyle w:val="IndexLink"/>
              </w:rPr>
              <w:t>428</w:t>
            </w:r>
          </w:hyperlink>
        </w:p>
        <w:p>
          <w:pPr>
            <w:pStyle w:val="Contents4"/>
            <w:tabs>
              <w:tab w:val="clear" w:pos="8176"/>
              <w:tab w:val="right" w:pos="9026" w:leader="dot"/>
            </w:tabs>
            <w:rPr/>
          </w:pPr>
          <w:hyperlink w:anchor="__RefHeading___Toc574859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يجوز للمنفرد العدول إلى الائتمام في الأثناء</w:t>
            </w:r>
            <w:r>
              <w:rPr>
                <w:rStyle w:val="IndexLink"/>
                <w:rtl w:val="true"/>
              </w:rPr>
              <w:tab/>
            </w:r>
            <w:r>
              <w:rPr>
                <w:rStyle w:val="IndexLink"/>
              </w:rPr>
              <w:t>431</w:t>
            </w:r>
          </w:hyperlink>
        </w:p>
        <w:p>
          <w:pPr>
            <w:pStyle w:val="Contents4"/>
            <w:tabs>
              <w:tab w:val="clear" w:pos="8176"/>
              <w:tab w:val="right" w:pos="9026" w:leader="dot"/>
            </w:tabs>
            <w:rPr/>
          </w:pPr>
          <w:hyperlink w:anchor="__RefHeading___Toc574859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العدول من الائتمام إلى الانفراد</w:t>
            </w:r>
            <w:r>
              <w:rPr>
                <w:rStyle w:val="IndexLink"/>
                <w:rtl w:val="true"/>
              </w:rPr>
              <w:t xml:space="preserve">- </w:t>
            </w:r>
            <w:r>
              <w:rPr>
                <w:rStyle w:val="IndexLink"/>
                <w:rtl w:val="true"/>
              </w:rPr>
              <w:t>و لو اختيارا</w:t>
            </w:r>
            <w:r>
              <w:rPr>
                <w:rStyle w:val="IndexLink"/>
                <w:rtl w:val="true"/>
              </w:rPr>
              <w:tab/>
            </w:r>
            <w:r>
              <w:rPr>
                <w:rStyle w:val="IndexLink"/>
              </w:rPr>
              <w:t>432</w:t>
            </w:r>
          </w:hyperlink>
        </w:p>
        <w:p>
          <w:pPr>
            <w:pStyle w:val="Contents4"/>
            <w:tabs>
              <w:tab w:val="clear" w:pos="8176"/>
              <w:tab w:val="right" w:pos="9026" w:leader="dot"/>
            </w:tabs>
            <w:rPr/>
          </w:pPr>
          <w:hyperlink w:anchor="__RefHeading___Toc5748599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نوى الانفراد بعد قراءة الإمام قبل الدخول في الركوع</w:t>
            </w:r>
            <w:r>
              <w:rPr>
                <w:rStyle w:val="IndexLink"/>
                <w:rtl w:val="true"/>
              </w:rPr>
              <w:tab/>
            </w:r>
            <w:r>
              <w:rPr>
                <w:rStyle w:val="IndexLink"/>
              </w:rPr>
              <w:t>434</w:t>
            </w:r>
          </w:hyperlink>
        </w:p>
        <w:p>
          <w:pPr>
            <w:pStyle w:val="Contents4"/>
            <w:tabs>
              <w:tab w:val="clear" w:pos="8176"/>
              <w:tab w:val="right" w:pos="9026" w:leader="dot"/>
            </w:tabs>
            <w:rPr/>
          </w:pPr>
          <w:hyperlink w:anchor="__RefHeading___Toc5748601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أدرك الإمام راكعا يجوز له الائتمام و الركوع معه</w:t>
            </w:r>
            <w:r>
              <w:rPr>
                <w:rStyle w:val="IndexLink"/>
                <w:rtl w:val="true"/>
              </w:rPr>
              <w:tab/>
            </w:r>
            <w:r>
              <w:rPr>
                <w:rStyle w:val="IndexLink"/>
              </w:rPr>
              <w:t>434</w:t>
            </w:r>
          </w:hyperlink>
        </w:p>
        <w:p>
          <w:pPr>
            <w:pStyle w:val="Contents4"/>
            <w:tabs>
              <w:tab w:val="clear" w:pos="8176"/>
              <w:tab w:val="right" w:pos="9026" w:leader="dot"/>
            </w:tabs>
            <w:rPr/>
          </w:pPr>
          <w:hyperlink w:anchor="__RefHeading___Toc574860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نوى الانفراد بعد قراءة الإمام و أتمّ صلاته</w:t>
            </w:r>
            <w:r>
              <w:rPr>
                <w:rStyle w:val="IndexLink"/>
                <w:rtl w:val="true"/>
              </w:rPr>
              <w:tab/>
            </w:r>
            <w:r>
              <w:rPr>
                <w:rStyle w:val="IndexLink"/>
              </w:rPr>
              <w:t>434</w:t>
            </w:r>
          </w:hyperlink>
        </w:p>
        <w:p>
          <w:pPr>
            <w:pStyle w:val="Contents4"/>
            <w:tabs>
              <w:tab w:val="clear" w:pos="8176"/>
              <w:tab w:val="right" w:pos="9026" w:leader="dot"/>
            </w:tabs>
            <w:rPr/>
          </w:pPr>
          <w:hyperlink w:anchor="__RefHeading___Toc574860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نوى الانفراد في الأثناء لا يجوز له العود إلى الائتمام</w:t>
            </w:r>
            <w:r>
              <w:rPr>
                <w:rStyle w:val="IndexLink"/>
                <w:rtl w:val="true"/>
              </w:rPr>
              <w:tab/>
            </w:r>
            <w:r>
              <w:rPr>
                <w:rStyle w:val="IndexLink"/>
              </w:rPr>
              <w:t>435</w:t>
            </w:r>
          </w:hyperlink>
        </w:p>
        <w:p>
          <w:pPr>
            <w:pStyle w:val="Contents4"/>
            <w:tabs>
              <w:tab w:val="clear" w:pos="8176"/>
              <w:tab w:val="right" w:pos="9026" w:leader="dot"/>
            </w:tabs>
            <w:rPr/>
          </w:pPr>
          <w:hyperlink w:anchor="__RefHeading___Toc574860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شك في أنّه عدل إلى الانفراد أم لا، بنى على عدمه</w:t>
            </w:r>
            <w:r>
              <w:rPr>
                <w:rStyle w:val="IndexLink"/>
                <w:rtl w:val="true"/>
              </w:rPr>
              <w:tab/>
            </w:r>
            <w:r>
              <w:rPr>
                <w:rStyle w:val="IndexLink"/>
              </w:rPr>
              <w:t>435</w:t>
            </w:r>
          </w:hyperlink>
        </w:p>
        <w:p>
          <w:pPr>
            <w:pStyle w:val="Contents4"/>
            <w:tabs>
              <w:tab w:val="clear" w:pos="8176"/>
              <w:tab w:val="right" w:pos="9026" w:leader="dot"/>
            </w:tabs>
            <w:rPr/>
          </w:pPr>
          <w:hyperlink w:anchor="__RefHeading___Toc5748609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يعتبر في صحة الجماعة قصد القربة</w:t>
            </w:r>
            <w:r>
              <w:rPr>
                <w:rStyle w:val="IndexLink"/>
                <w:rtl w:val="true"/>
              </w:rPr>
              <w:tab/>
            </w:r>
            <w:r>
              <w:rPr>
                <w:rStyle w:val="IndexLink"/>
              </w:rPr>
              <w:t>435</w:t>
            </w:r>
          </w:hyperlink>
        </w:p>
        <w:p>
          <w:pPr>
            <w:pStyle w:val="Contents4"/>
            <w:tabs>
              <w:tab w:val="clear" w:pos="8176"/>
              <w:tab w:val="right" w:pos="9026" w:leader="dot"/>
            </w:tabs>
            <w:rPr/>
          </w:pPr>
          <w:hyperlink w:anchor="__RefHeading___Toc5748611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نوى الاقتداء بمن يصلّي صلاة لا يجوز الاقتداء فيها سهوا أو جهلا</w:t>
            </w:r>
            <w:r>
              <w:rPr>
                <w:rStyle w:val="IndexLink"/>
                <w:rtl w:val="true"/>
              </w:rPr>
              <w:tab/>
            </w:r>
            <w:r>
              <w:rPr>
                <w:rStyle w:val="IndexLink"/>
              </w:rPr>
              <w:t>438</w:t>
            </w:r>
          </w:hyperlink>
        </w:p>
        <w:p>
          <w:pPr>
            <w:pStyle w:val="Contents4"/>
            <w:tabs>
              <w:tab w:val="clear" w:pos="8176"/>
              <w:tab w:val="right" w:pos="9026" w:leader="dot"/>
            </w:tabs>
            <w:rPr/>
          </w:pPr>
          <w:hyperlink w:anchor="__RefHeading___Toc5748613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لم يدرك الإمام إلا في الركوع</w:t>
            </w:r>
            <w:r>
              <w:rPr>
                <w:rStyle w:val="IndexLink"/>
                <w:rtl w:val="true"/>
              </w:rPr>
              <w:tab/>
            </w:r>
            <w:r>
              <w:rPr>
                <w:rStyle w:val="IndexLink"/>
              </w:rPr>
              <w:t>438</w:t>
            </w:r>
          </w:hyperlink>
        </w:p>
        <w:p>
          <w:pPr>
            <w:pStyle w:val="Contents4"/>
            <w:tabs>
              <w:tab w:val="clear" w:pos="8176"/>
              <w:tab w:val="right" w:pos="9026" w:leader="dot"/>
            </w:tabs>
            <w:rPr/>
          </w:pPr>
          <w:hyperlink w:anchor="__RefHeading___Toc5748615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ركع بتخيل إدراك الإمام راكعا و لم يدرك بطلت صلاته</w:t>
            </w:r>
            <w:r>
              <w:rPr>
                <w:rStyle w:val="IndexLink"/>
                <w:rtl w:val="true"/>
              </w:rPr>
              <w:tab/>
            </w:r>
            <w:r>
              <w:rPr>
                <w:rStyle w:val="IndexLink"/>
              </w:rPr>
              <w:t>445</w:t>
            </w:r>
          </w:hyperlink>
        </w:p>
        <w:p>
          <w:pPr>
            <w:pStyle w:val="Contents4"/>
            <w:tabs>
              <w:tab w:val="clear" w:pos="8176"/>
              <w:tab w:val="right" w:pos="9026" w:leader="dot"/>
            </w:tabs>
            <w:rPr/>
          </w:pPr>
          <w:hyperlink w:anchor="__RefHeading___Toc5748617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الأحوط عدم الدخول إلا مع الاطمئنان</w:t>
            </w:r>
            <w:r>
              <w:rPr>
                <w:rStyle w:val="IndexLink"/>
                <w:rtl w:val="true"/>
              </w:rPr>
              <w:tab/>
            </w:r>
            <w:r>
              <w:rPr>
                <w:rStyle w:val="IndexLink"/>
              </w:rPr>
              <w:t>446</w:t>
            </w:r>
          </w:hyperlink>
        </w:p>
        <w:p>
          <w:pPr>
            <w:pStyle w:val="Contents4"/>
            <w:tabs>
              <w:tab w:val="clear" w:pos="8176"/>
              <w:tab w:val="right" w:pos="9026" w:leader="dot"/>
            </w:tabs>
            <w:rPr/>
          </w:pPr>
          <w:hyperlink w:anchor="__RefHeading___Toc5748619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نوى و كبّر فرفع الإمام رأسه قبل أن يركع</w:t>
            </w:r>
            <w:r>
              <w:rPr>
                <w:rStyle w:val="IndexLink"/>
                <w:rtl w:val="true"/>
              </w:rPr>
              <w:tab/>
            </w:r>
            <w:r>
              <w:rPr>
                <w:rStyle w:val="IndexLink"/>
              </w:rPr>
              <w:t>447</w:t>
            </w:r>
          </w:hyperlink>
        </w:p>
        <w:p>
          <w:pPr>
            <w:pStyle w:val="Contents4"/>
            <w:tabs>
              <w:tab w:val="clear" w:pos="8176"/>
              <w:tab w:val="right" w:pos="9026" w:leader="dot"/>
            </w:tabs>
            <w:rPr/>
          </w:pPr>
          <w:hyperlink w:anchor="__RefHeading___Toc5748621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أدرك الإمام و هو في التشهد الأخير يجوز له الدخول معه</w:t>
            </w:r>
            <w:r>
              <w:rPr>
                <w:rStyle w:val="IndexLink"/>
                <w:rtl w:val="true"/>
              </w:rPr>
              <w:tab/>
            </w:r>
            <w:r>
              <w:rPr>
                <w:rStyle w:val="IndexLink"/>
              </w:rPr>
              <w:t>449</w:t>
            </w:r>
          </w:hyperlink>
        </w:p>
        <w:p>
          <w:pPr>
            <w:pStyle w:val="Contents4"/>
            <w:tabs>
              <w:tab w:val="clear" w:pos="8176"/>
              <w:tab w:val="right" w:pos="9026" w:leader="dot"/>
            </w:tabs>
            <w:rPr/>
          </w:pPr>
          <w:hyperlink w:anchor="__RefHeading___Toc5748623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أدرك الإمام في السجدة الأولى أو الثانية من الركعة الأخيرة</w:t>
            </w:r>
            <w:r>
              <w:rPr>
                <w:rStyle w:val="IndexLink"/>
                <w:rtl w:val="true"/>
              </w:rPr>
              <w:tab/>
            </w:r>
            <w:r>
              <w:rPr>
                <w:rStyle w:val="IndexLink"/>
              </w:rPr>
              <w:t>451</w:t>
            </w:r>
          </w:hyperlink>
        </w:p>
        <w:p>
          <w:pPr>
            <w:pStyle w:val="Contents4"/>
            <w:tabs>
              <w:tab w:val="clear" w:pos="8176"/>
              <w:tab w:val="right" w:pos="9026" w:leader="dot"/>
            </w:tabs>
            <w:rPr/>
          </w:pPr>
          <w:hyperlink w:anchor="__RefHeading___Toc5748625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حضر المأموم الجماعة فرأى الإمام راكعا و خاف أن يرفع الإمام رأسه إن التحق بالصف</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03_114960"/>
      <w:bookmarkStart w:id="1" w:name="pg12203_114960"/>
      <w:bookmarkEnd w:id="1"/>
    </w:p>
    <w:p>
      <w:pPr>
        <w:pStyle w:val="Heading2"/>
        <w:numPr>
          <w:ilvl w:val="1"/>
          <w:numId w:val="1"/>
        </w:numPr>
        <w:rPr/>
      </w:pPr>
      <w:bookmarkStart w:id="2" w:name="pg12203_114960"/>
      <w:bookmarkStart w:id="3" w:name="__RefHeading___Toc5747757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4775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03_114964"/>
      <w:bookmarkStart w:id="8" w:name="pg12203_114964"/>
      <w:bookmarkEnd w:id="8"/>
    </w:p>
    <w:p>
      <w:pPr>
        <w:pStyle w:val="Heading2"/>
        <w:numPr>
          <w:ilvl w:val="1"/>
          <w:numId w:val="1"/>
        </w:numPr>
        <w:rPr/>
      </w:pPr>
      <w:bookmarkStart w:id="9" w:name="pg12203_114964"/>
      <w:bookmarkStart w:id="10" w:name="__RefHeading___Toc5747761_417432637"/>
      <w:bookmarkStart w:id="11" w:name="_Toc3"/>
      <w:bookmarkEnd w:id="9"/>
      <w:bookmarkEnd w:id="10"/>
      <w:r>
        <w:rPr>
          <w:rtl w:val="true"/>
        </w:rPr>
        <w:t>تتمة كتاب الصلاة</w:t>
      </w:r>
      <w:bookmarkEnd w:id="11"/>
    </w:p>
    <w:p>
      <w:pPr>
        <w:pStyle w:val="Heading3"/>
        <w:numPr>
          <w:ilvl w:val="2"/>
          <w:numId w:val="1"/>
        </w:numPr>
        <w:rPr/>
      </w:pPr>
      <w:bookmarkStart w:id="12" w:name="__RefHeading___Toc5747763_417432637"/>
      <w:bookmarkStart w:id="13" w:name="_Toc4"/>
      <w:bookmarkEnd w:id="12"/>
      <w:r>
        <w:rPr>
          <w:rtl w:val="true"/>
        </w:rPr>
        <w:t>تتمة واجبات الصلاة</w:t>
      </w:r>
      <w:bookmarkEnd w:id="13"/>
    </w:p>
    <w:p>
      <w:pPr>
        <w:pStyle w:val="Heading4"/>
        <w:numPr>
          <w:ilvl w:val="3"/>
          <w:numId w:val="1"/>
        </w:numPr>
        <w:rPr/>
      </w:pPr>
      <w:bookmarkStart w:id="14" w:name="__RefHeading___Toc5747765_417432637"/>
      <w:bookmarkStart w:id="15" w:name="_Toc5"/>
      <w:bookmarkEnd w:id="14"/>
      <w:r>
        <w:rPr>
          <w:rtl w:val="true"/>
        </w:rPr>
        <w:t>تتمة بحث السجود</w:t>
      </w:r>
      <w:bookmarkEnd w:id="15"/>
    </w:p>
    <w:p>
      <w:pPr>
        <w:pStyle w:val="Heading5"/>
        <w:numPr>
          <w:ilvl w:val="4"/>
          <w:numId w:val="1"/>
        </w:numPr>
        <w:rPr/>
      </w:pPr>
      <w:bookmarkStart w:id="16" w:name="__RefHeading___Toc5747767_417432637"/>
      <w:bookmarkStart w:id="17" w:name="_Toc6"/>
      <w:bookmarkEnd w:id="16"/>
      <w:r>
        <w:rPr>
          <w:rtl w:val="true"/>
        </w:rPr>
        <w:t>فصل في مستحبات السجود</w:t>
      </w:r>
      <w:bookmarkEnd w:id="17"/>
    </w:p>
    <w:p>
      <w:pPr>
        <w:pStyle w:val="Heading6"/>
        <w:numPr>
          <w:ilvl w:val="5"/>
          <w:numId w:val="1"/>
        </w:numPr>
        <w:rPr/>
      </w:pPr>
      <w:bookmarkStart w:id="18" w:name="__RefHeading___Toc5747769_417432637"/>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السجود</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5747771_417432637"/>
      <w:bookmarkStart w:id="21" w:name="_Toc8"/>
      <w:bookmarkEnd w:id="20"/>
      <w:r>
        <w:rPr>
          <w:rtl w:val="true"/>
        </w:rPr>
        <w:t>هي أمور</w:t>
      </w:r>
      <w:bookmarkEnd w:id="21"/>
    </w:p>
    <w:p>
      <w:pPr>
        <w:pStyle w:val="Heading6"/>
        <w:numPr>
          <w:ilvl w:val="5"/>
          <w:numId w:val="1"/>
        </w:numPr>
        <w:rPr/>
      </w:pPr>
      <w:bookmarkStart w:id="22" w:name="__RefHeading___Toc5747773_417432637"/>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هي أمور</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5747775_417432637"/>
      <w:bookmarkStart w:id="25" w:name="_Toc10"/>
      <w:bookmarkEnd w:id="24"/>
      <w:r>
        <w:rPr>
          <w:rtl w:val="true"/>
        </w:rPr>
        <w:t>الأول</w:t>
      </w:r>
      <w:r>
        <w:rPr>
          <w:rtl w:val="true"/>
        </w:rPr>
        <w:t xml:space="preserve">: </w:t>
      </w:r>
      <w:r>
        <w:rPr>
          <w:rtl w:val="true"/>
        </w:rPr>
        <w:t>التكبير حال الانتصاب من الركوع</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حال الانتصاب من الركوع قائما أو قاعدا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كبّر و هو قائم و رفع يديه حيال وجهه و سجد</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الصادق عليه السلام في خبر ابن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إذا أهوى ساجدا انكب و هو يكبّر</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يحمل على غير التكبير الموظف، مع أنّ إعراض الأصحاب عنه أوهنه، كما أنّ قوله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فكبّر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6" w:name="pg12203_114965"/>
    </w:p>
    <w:p>
      <w:pPr>
        <w:pStyle w:val="Heading6"/>
        <w:numPr>
          <w:ilvl w:val="5"/>
          <w:numId w:val="1"/>
        </w:numPr>
        <w:rPr/>
      </w:pPr>
      <w:bookmarkStart w:id="27" w:name="__RefHeading___Toc5747777_417432637"/>
      <w:bookmarkStart w:id="28" w:name="_Toc11"/>
      <w:bookmarkEnd w:id="26"/>
      <w:bookmarkEnd w:id="27"/>
      <w:r>
        <w:rPr>
          <w:rtl w:val="true"/>
        </w:rPr>
        <w:t>الثاني</w:t>
      </w:r>
      <w:r>
        <w:rPr>
          <w:rtl w:val="true"/>
        </w:rPr>
        <w:t xml:space="preserve">: </w:t>
      </w:r>
      <w:r>
        <w:rPr>
          <w:rtl w:val="true"/>
        </w:rPr>
        <w:t>رفع اليدين حال التكبير</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5747779_417432637"/>
      <w:bookmarkStart w:id="30" w:name="_Toc12"/>
      <w:bookmarkEnd w:id="29"/>
      <w:r>
        <w:rPr>
          <w:rtl w:val="true"/>
        </w:rPr>
        <w:t>الثالث</w:t>
      </w:r>
      <w:r>
        <w:rPr>
          <w:rtl w:val="true"/>
        </w:rPr>
        <w:t xml:space="preserve">: </w:t>
      </w:r>
      <w:r>
        <w:rPr>
          <w:rtl w:val="true"/>
        </w:rPr>
        <w:t>السبق باليدين إلى الأرض عند الهويّ إلى السجود</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باليدين إلى الأرض عند الهويّ إلى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5747781_417432637"/>
      <w:bookmarkStart w:id="32" w:name="_Toc13"/>
      <w:bookmarkEnd w:id="31"/>
      <w:r>
        <w:rPr>
          <w:rtl w:val="true"/>
        </w:rPr>
        <w:t>الرابع</w:t>
      </w:r>
      <w:r>
        <w:rPr>
          <w:rtl w:val="true"/>
        </w:rPr>
        <w:t xml:space="preserve">: </w:t>
      </w:r>
      <w:r>
        <w:rPr>
          <w:rtl w:val="true"/>
        </w:rPr>
        <w:t>استيعاب الجبهة على ما يصح السجود عليه</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الجبهة على ما يصح السجود عليه، بل استيعاب جميع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يحمل على غير التكبير الموظف أو على الإشراف إلى السجود و إلا فيعارضه جملة من الأخبار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فارفع يديك بالتكبير و خرّ ساجدا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ترفع يديك بالتكبير و تخرّ ساجدا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تقدم في صحيح حماد و غيره،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زينة و إنّ زينة الصلاة رفع الأيدي عند كلّ تكبيرة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ابدأ بيديك فضعهما على الأرض قبل ركبتيك تضعهما معا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نصّا و إجماعا، قال الصادق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صلّى الرجل أن يضع ركبتيه على الأرض قبل يديه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خبر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إلى الأنف أيّ ذلك أصبت به الأرض في السجود أجزأك، و السجود عليه كلّه أفضل</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قال الصادق عليه السلام في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ابسطهما على الأرض بسطا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أبلغ في الخضوع و الاستكانة، و منه يستفاد حكم الركبة و الإبهام إن أمكن </w:t>
      </w:r>
      <w:bookmarkStart w:id="33" w:name="pg12203_114966"/>
    </w:p>
    <w:p>
      <w:pPr>
        <w:pStyle w:val="Heading6"/>
        <w:numPr>
          <w:ilvl w:val="5"/>
          <w:numId w:val="1"/>
        </w:numPr>
        <w:rPr/>
      </w:pPr>
      <w:bookmarkStart w:id="34" w:name="__RefHeading___Toc5747783_417432637"/>
      <w:bookmarkStart w:id="35" w:name="_Toc14"/>
      <w:bookmarkEnd w:id="33"/>
      <w:bookmarkEnd w:id="34"/>
      <w:r>
        <w:rPr>
          <w:rtl w:val="true"/>
        </w:rPr>
        <w:t>الخامس</w:t>
      </w:r>
      <w:r>
        <w:rPr>
          <w:rtl w:val="true"/>
        </w:rPr>
        <w:t xml:space="preserve">: </w:t>
      </w:r>
      <w:r>
        <w:rPr>
          <w:rtl w:val="true"/>
        </w:rPr>
        <w:t>الإرغام بالأنف على ما يصح السجود عليه</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الإرغام بالأنف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يصح السجود عليه</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5747785_417432637"/>
      <w:bookmarkStart w:id="37" w:name="_Toc15"/>
      <w:bookmarkEnd w:id="36"/>
      <w:r>
        <w:rPr>
          <w:rtl w:val="true"/>
        </w:rPr>
        <w:t>السادس</w:t>
      </w:r>
      <w:r>
        <w:rPr>
          <w:rtl w:val="true"/>
        </w:rPr>
        <w:t xml:space="preserve">: </w:t>
      </w:r>
      <w:r>
        <w:rPr>
          <w:rtl w:val="true"/>
        </w:rPr>
        <w:t>بسط اليدين مضمومتي الأصابع</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اليدين مضمومتي الأصابع حتّى الإبهام حذاء</w:t>
      </w:r>
    </w:p>
    <w:p>
      <w:pPr>
        <w:pStyle w:val="BookText"/>
        <w:rPr/>
      </w:pPr>
      <w:r>
        <w:rPr>
          <w:rFonts w:ascii="Amiri" w:hAnsi="Amiri" w:eastAsia="Amiri" w:cs="Amiri"/>
          <w:color w:val="111111"/>
          <w:sz w:val="28"/>
          <w:sz w:val="28"/>
          <w:szCs w:val="28"/>
          <w:rtl w:val="true"/>
          <w:lang w:bidi="ar-SA"/>
        </w:rPr>
        <w:t>بسطهما على الأرض و لعلّ السكوت عنهما في الأخبار لتعذر ذلك فيهما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الأنف على الأرض سنة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الإبهامين من الرجلين و ترغم بأنفك إرغاما، أما الفرض فهذه السبعة، و أما الإرغام بالأنف فسنة من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الوجوب محمول على الندب إجماعا مثل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تجزي صلاة لا يصيب الأنف ما يصيب الجبين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عدم الإجزاء بالنسبة إلى بعض مراتب الفضل و هذا النحو من الاستعمال كثير في الأخبار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المذكور في النصوص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يختص بالتراب، لأنّ الرغام هو التراب و هو أعمّ من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الأنف </w:t>
      </w:r>
      <w:r>
        <w:rPr>
          <w:rStyle w:val="FootnoteAnchor"/>
          <w:rtl w:val="true"/>
        </w:rPr>
        <w:footnoteReference w:id="15"/>
      </w:r>
      <w:r>
        <w:rPr>
          <w:rFonts w:ascii="Amiri" w:hAnsi="Amiri" w:eastAsia="Amiri" w:cs="Amiri"/>
          <w:color w:val="111111"/>
          <w:sz w:val="28"/>
          <w:sz w:val="28"/>
          <w:szCs w:val="28"/>
          <w:rtl w:val="true"/>
          <w:lang w:bidi="ar-SA"/>
        </w:rPr>
        <w:t>و يستفاد منه الاعتماد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الأنف ما يصيب الجبين </w:t>
      </w:r>
      <w:r>
        <w:rPr>
          <w:rStyle w:val="FootnoteAnchor"/>
          <w:rtl w:val="true"/>
        </w:rPr>
        <w:footnoteReference w:id="16"/>
      </w:r>
      <w:r>
        <w:rPr>
          <w:rFonts w:ascii="Amiri" w:hAnsi="Amiri" w:eastAsia="Amiri" w:cs="Amiri"/>
          <w:color w:val="111111"/>
          <w:sz w:val="28"/>
          <w:sz w:val="28"/>
          <w:szCs w:val="28"/>
          <w:rtl w:val="true"/>
          <w:lang w:bidi="ar-SA"/>
        </w:rPr>
        <w:t>و هو أعم من الاعتماد، و يمكن الحمل على مراتب الفضل، فالأفضل هو التراب مع الاعتماد، و دونه في الفضل مجرد الإصابة، كما أنّ غير التراب مما يصح السجود عليه دون التراب في الفضل</w:t>
      </w:r>
      <w:r>
        <w:rPr>
          <w:rFonts w:eastAsia="Amiri" w:cs="Amiri" w:ascii="Amiri" w:hAnsi="Amiri"/>
          <w:color w:val="111111"/>
          <w:sz w:val="28"/>
          <w:szCs w:val="28"/>
          <w:rtl w:val="true"/>
          <w:lang w:bidi="ar-SA"/>
        </w:rPr>
        <w:t xml:space="preserve">. </w:t>
      </w:r>
      <w:bookmarkStart w:id="38" w:name="pg12203_114967"/>
    </w:p>
    <w:p>
      <w:pPr>
        <w:pStyle w:val="BookText"/>
        <w:rPr/>
      </w:pPr>
      <w:bookmarkEnd w:id="38"/>
      <w:r>
        <w:rPr>
          <w:rFonts w:ascii="Amiri" w:hAnsi="Amiri" w:eastAsia="Amiri" w:cs="Amiri"/>
          <w:color w:val="111111"/>
          <w:sz w:val="28"/>
          <w:sz w:val="28"/>
          <w:szCs w:val="28"/>
          <w:rtl w:val="true"/>
          <w:lang w:bidi="ar-SA"/>
        </w:rPr>
        <w:t xml:space="preserve">الأذنين، متوجها بهما إلى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5747787_417432637"/>
      <w:bookmarkStart w:id="40" w:name="_Toc16"/>
      <w:bookmarkEnd w:id="39"/>
      <w:r>
        <w:rPr>
          <w:rtl w:val="true"/>
        </w:rPr>
        <w:t>السابع</w:t>
      </w:r>
      <w:r>
        <w:rPr>
          <w:rtl w:val="true"/>
        </w:rPr>
        <w:t xml:space="preserve">: </w:t>
      </w:r>
      <w:r>
        <w:rPr>
          <w:rtl w:val="true"/>
        </w:rPr>
        <w:t>شغل النظر إلى طرف الأنف حال السجود</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النظر إلى طرف الأنف حال السجود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41" w:name="__RefHeading___Toc5747789_417432637"/>
      <w:bookmarkStart w:id="42" w:name="_Toc17"/>
      <w:bookmarkEnd w:id="41"/>
      <w:r>
        <w:rPr>
          <w:rtl w:val="true"/>
        </w:rPr>
        <w:t>الثامن</w:t>
      </w:r>
      <w:r>
        <w:rPr>
          <w:rtl w:val="true"/>
        </w:rPr>
        <w:t xml:space="preserve">: </w:t>
      </w:r>
      <w:r>
        <w:rPr>
          <w:rtl w:val="true"/>
        </w:rPr>
        <w:t>الدعاء قبل الشروع في الذكر</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قبل الشروع في الذكر،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 و بك آمنت، و لك أسلمت، و عليك توكلت و أنت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تفرجنّ بين أصابعك في سجودك، و لكن ضمهنّ جميعا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سجد و بسط كفيه مضمومتي الأصابع بين ركبتيه حيال وجهه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يستفاد استحباب التوجه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سماعة المروي عن زيد النرسي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فليبسطهما على الأرض بسطا، و يفرج بين الأصابع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يفرج بين الأصابع إلا في الركوع و السجود، و كذا إذا بسطهما على الأرض</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حيال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في الجملة لحذاء الأذنين، كما في عبارة الشرائع و غيره فيصح التعبير بكلّ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الأصحاب، و لا مدرك له إلا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بصرك وقت السجود إلى أنفك و بين السجدتين في حجرك، و كذلك في وقت التشهد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يكفي في الاستحباب بناء على التسامح، و قد أفتى بمضمونه المشهور في المقام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الحلبي عن أبي عبد اللّه عليه السلام </w:t>
      </w:r>
      <w:r>
        <w:rPr>
          <w:rStyle w:val="FootnoteAnchor"/>
          <w:rtl w:val="true"/>
        </w:rPr>
        <w:footnoteReference w:id="21"/>
      </w:r>
      <w:r>
        <w:rPr>
          <w:rFonts w:ascii="Amiri" w:hAnsi="Amiri" w:eastAsia="Amiri" w:cs="Amiri"/>
          <w:color w:val="111111"/>
          <w:sz w:val="28"/>
          <w:sz w:val="28"/>
          <w:szCs w:val="28"/>
          <w:rtl w:val="true"/>
          <w:lang w:bidi="ar-SA"/>
        </w:rPr>
        <w:t>، و تقدم ما يتعلق بالتاسع و العاشر و الحادي عشر في الركوع، فراجع</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3" w:name="pg12203_114968"/>
    </w:p>
    <w:p>
      <w:pPr>
        <w:pStyle w:val="BookText"/>
        <w:rPr/>
      </w:pPr>
      <w:bookmarkEnd w:id="43"/>
      <w:r>
        <w:rPr>
          <w:rFonts w:ascii="Amiri" w:hAnsi="Amiri" w:eastAsia="Amiri" w:cs="Amiri"/>
          <w:color w:val="111111"/>
          <w:sz w:val="28"/>
          <w:sz w:val="28"/>
          <w:szCs w:val="28"/>
          <w:rtl w:val="true"/>
          <w:lang w:bidi="ar-SA"/>
        </w:rPr>
        <w:t>ربّي، سجد وجهي للذي خلقه و شق سمعه و بصره، و الحمد للّٰه ربّ العالمين، تبارك اللّٰه أحسن الخالقين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5747791_417432637"/>
      <w:bookmarkStart w:id="45" w:name="_Toc18"/>
      <w:bookmarkEnd w:id="44"/>
      <w:r>
        <w:rPr>
          <w:rtl w:val="true"/>
        </w:rPr>
        <w:t>التاسع</w:t>
      </w:r>
      <w:r>
        <w:rPr>
          <w:rtl w:val="true"/>
        </w:rPr>
        <w:t xml:space="preserve">: </w:t>
      </w:r>
      <w:r>
        <w:rPr>
          <w:rtl w:val="true"/>
        </w:rPr>
        <w:t>تكرار الذكر</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الذكر</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5747793_417432637"/>
      <w:bookmarkStart w:id="47" w:name="_Toc19"/>
      <w:bookmarkEnd w:id="46"/>
      <w:r>
        <w:rPr>
          <w:rtl w:val="true"/>
        </w:rPr>
        <w:t>العاشر</w:t>
      </w:r>
      <w:r>
        <w:rPr>
          <w:rtl w:val="true"/>
        </w:rPr>
        <w:t xml:space="preserve">: </w:t>
      </w:r>
      <w:r>
        <w:rPr>
          <w:rtl w:val="true"/>
        </w:rPr>
        <w:t>الختم على الوتر</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على الوتر</w:t>
      </w:r>
      <w:r>
        <w:rPr>
          <w:rFonts w:eastAsia="IRNazanin" w:cs="IRNazanin"/>
          <w:color w:val="111111"/>
          <w:sz w:val="28"/>
          <w:szCs w:val="28"/>
          <w:rtl w:val="true"/>
          <w:lang w:bidi="fa-IR"/>
        </w:rPr>
        <w:t>.</w:t>
      </w:r>
    </w:p>
    <w:p>
      <w:pPr>
        <w:pStyle w:val="Heading6"/>
        <w:numPr>
          <w:ilvl w:val="5"/>
          <w:numId w:val="1"/>
        </w:numPr>
        <w:rPr/>
      </w:pPr>
      <w:bookmarkStart w:id="48" w:name="__RefHeading___Toc5747795_417432637"/>
      <w:bookmarkStart w:id="49" w:name="_Toc20"/>
      <w:bookmarkEnd w:id="48"/>
      <w:r>
        <w:rPr>
          <w:rtl w:val="true"/>
        </w:rPr>
        <w:t>الحادي عشر</w:t>
      </w:r>
      <w:r>
        <w:rPr>
          <w:rtl w:val="true"/>
        </w:rPr>
        <w:t xml:space="preserve">: </w:t>
      </w:r>
      <w:r>
        <w:rPr>
          <w:rtl w:val="true"/>
        </w:rPr>
        <w:t>اختيار التسبيح من الذكر</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التسبيح من الذكر، و الكبرى من التسبيح، و تثليثها، أو تخميسها أو تسبيعها</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5747797_417432637"/>
      <w:bookmarkStart w:id="51" w:name="_Toc21"/>
      <w:bookmarkEnd w:id="50"/>
      <w:r>
        <w:rPr>
          <w:rtl w:val="true"/>
        </w:rPr>
        <w:t>الثاني عشر</w:t>
      </w:r>
      <w:r>
        <w:rPr>
          <w:rtl w:val="true"/>
        </w:rPr>
        <w:t xml:space="preserve">: </w:t>
      </w:r>
      <w:r>
        <w:rPr>
          <w:rtl w:val="true"/>
        </w:rPr>
        <w:t>أن يسجد على الأرض</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على الأرض، بل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مثل الحجر و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بحث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أبلغ في الاستكانة للّٰه تعالى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كثير من الفقهاء، لصحيح ابن سنان، عن موضع جبهة الساجد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يكون أرفع من مقامه؟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ليكن مستويا</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ليكن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محال السجود لا خصوص المقام، مع أنّه أقوم للسجود، كما في الجواهر و تقدم في الواجب الثالث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لعبد اللّٰه 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بالدعاء و أنت ساجد، فإنّ أقرب ما يكون العبد إلى اللّٰه تعالى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في الفريضة و أسمّي حاجتي؟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 ذلك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 في أنّ استحباب الدعاء فيه، لكون حالة السجود أقرب الحالات </w:t>
      </w:r>
      <w:bookmarkStart w:id="52" w:name="pg12203_114969"/>
    </w:p>
    <w:p>
      <w:pPr>
        <w:pStyle w:val="Heading6"/>
        <w:numPr>
          <w:ilvl w:val="5"/>
          <w:numId w:val="1"/>
        </w:numPr>
        <w:rPr/>
      </w:pPr>
      <w:bookmarkStart w:id="53" w:name="__RefHeading___Toc5747799_417432637"/>
      <w:bookmarkStart w:id="54" w:name="_Toc22"/>
      <w:bookmarkEnd w:id="52"/>
      <w:bookmarkEnd w:id="53"/>
      <w:r>
        <w:rPr>
          <w:rtl w:val="true"/>
        </w:rPr>
        <w:t>الثالث عشر</w:t>
      </w:r>
      <w:r>
        <w:rPr>
          <w:rtl w:val="true"/>
        </w:rPr>
        <w:t xml:space="preserve">: </w:t>
      </w:r>
      <w:r>
        <w:rPr>
          <w:rtl w:val="true"/>
        </w:rPr>
        <w:t>مساواة موضع الجبهة مع الموقف</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مع الموقف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مساواة جميع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5747801_417432637"/>
      <w:bookmarkStart w:id="56" w:name="_Toc23"/>
      <w:bookmarkEnd w:id="55"/>
      <w:r>
        <w:rPr>
          <w:rtl w:val="true"/>
        </w:rPr>
        <w:t>الرابع عشر</w:t>
      </w:r>
      <w:r>
        <w:rPr>
          <w:rtl w:val="true"/>
        </w:rPr>
        <w:t xml:space="preserve">: </w:t>
      </w:r>
      <w:r>
        <w:rPr>
          <w:rtl w:val="true"/>
        </w:rPr>
        <w:t>الدعاء في السجود، أو الأخير</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يريد من حاجات الدنيا و الآخرة، و خصوص طلب الرزق الحلال 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المسؤولين و يا خير المعطين، ارزقني و ارزق عيالي من</w:t>
      </w:r>
    </w:p>
    <w:p>
      <w:pPr>
        <w:pStyle w:val="BookText"/>
        <w:rPr/>
      </w:pPr>
      <w:r>
        <w:rPr>
          <w:rFonts w:ascii="Amiri" w:hAnsi="Amiri" w:eastAsia="Amiri" w:cs="Amiri"/>
          <w:color w:val="111111"/>
          <w:sz w:val="28"/>
          <w:sz w:val="28"/>
          <w:szCs w:val="28"/>
          <w:rtl w:val="true"/>
          <w:lang w:bidi="ar-SA"/>
        </w:rPr>
        <w:t>إلى اللّٰه تعالى، لا أنّه من الأجزاء المستحبة في السجود غير ما ورد فيه النص بالخصوص، كما في صحيح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صلّى اللّه عليه و آله إلا بدّلت سيئاتي حسنات و حاسبتني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صلّى اللّه عليه و آله إلا كفيتني مئونة الدنيا و كلّ هول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صلّى اللّٰه عليه و آله لما غفرت لي الكثير من الذنوب و القليل و قبلت من عملي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حبيبك محمد صلّى اللّه عليه و آله لمّا أدخلتني الجنة و جعلتني من سكانها و لما نجيتني من سفعات النار برحمتك، و صلّى اللّٰه على محمد و آله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السفعة مما توجب تغير لون البشرة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أنّ سبق الاشتغال بالصلاة و الحضور لدى المولى تعالى يوجب مزيد فضل فيه للدعاء، و مزية خاصة للاستجابة، و إلا فلم أظفر عاجلا على نص فيه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بعض الصلوات الخاصة بعض النصوص، كصلاة جعفر </w:t>
      </w:r>
      <w:r>
        <w:rPr>
          <w:rStyle w:val="FootnoteAnchor"/>
          <w:rtl w:val="true"/>
        </w:rPr>
        <w:footnoteReference w:id="26"/>
      </w:r>
      <w:r>
        <w:rPr>
          <w:rFonts w:ascii="Amiri" w:hAnsi="Amiri" w:eastAsia="Amiri" w:cs="Amiri"/>
          <w:color w:val="111111"/>
          <w:sz w:val="28"/>
          <w:sz w:val="28"/>
          <w:szCs w:val="28"/>
          <w:rtl w:val="true"/>
          <w:lang w:bidi="ar-SA"/>
        </w:rPr>
        <w:t xml:space="preserve">، و ما ورد في طلب الاستخارة في آخر سجدة من ركعتي الفجر، أو آخر سجدة من صلاة الليل </w:t>
      </w:r>
      <w:r>
        <w:rPr>
          <w:rStyle w:val="FootnoteAnchor"/>
          <w:rtl w:val="true"/>
        </w:rPr>
        <w:footnoteReference w:id="2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57" w:name="pg12203_114970"/>
    </w:p>
    <w:p>
      <w:pPr>
        <w:pStyle w:val="BookText"/>
        <w:rPr/>
      </w:pPr>
      <w:bookmarkEnd w:id="57"/>
      <w:r>
        <w:rPr>
          <w:rFonts w:ascii="Amiri" w:hAnsi="Amiri" w:eastAsia="Amiri" w:cs="Amiri"/>
          <w:color w:val="111111"/>
          <w:sz w:val="28"/>
          <w:sz w:val="28"/>
          <w:szCs w:val="28"/>
          <w:rtl w:val="true"/>
          <w:lang w:bidi="ar-SA"/>
        </w:rPr>
        <w:t>فضلك، فإنّك ذو الفضل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5747803_417432637"/>
      <w:bookmarkStart w:id="59" w:name="_Toc24"/>
      <w:bookmarkEnd w:id="58"/>
      <w:r>
        <w:rPr>
          <w:rtl w:val="true"/>
        </w:rPr>
        <w:t>الخامس عشر</w:t>
      </w:r>
      <w:r>
        <w:rPr>
          <w:rtl w:val="true"/>
        </w:rPr>
        <w:t xml:space="preserve">: </w:t>
      </w:r>
      <w:r>
        <w:rPr>
          <w:rtl w:val="true"/>
        </w:rPr>
        <w:t>التورك في الجلوس بين السجدتين و بعدهما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في الجلوس بين السجدتين و بعدهما و هو أن يجلس على فخذه الأيسر، جاعلا ظهر القدم اليمنى في بطن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5747805_417432637"/>
      <w:bookmarkStart w:id="61" w:name="_Toc25"/>
      <w:bookmarkEnd w:id="60"/>
      <w:r>
        <w:rPr>
          <w:rtl w:val="true"/>
        </w:rPr>
        <w:t>السادس عشر</w:t>
      </w:r>
      <w:r>
        <w:rPr>
          <w:rtl w:val="true"/>
        </w:rPr>
        <w:t xml:space="preserve">: </w:t>
      </w:r>
      <w:r>
        <w:rPr>
          <w:rtl w:val="true"/>
        </w:rPr>
        <w:t>أن يقول في الجلوس بين السجدتين</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الجلوس بين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5747807_417432637"/>
      <w:bookmarkStart w:id="63" w:name="_Toc26"/>
      <w:bookmarkEnd w:id="62"/>
      <w:r>
        <w:rPr>
          <w:rtl w:val="true"/>
        </w:rPr>
        <w:t>السابع عشر</w:t>
      </w:r>
      <w:r>
        <w:rPr>
          <w:rtl w:val="true"/>
        </w:rPr>
        <w:t xml:space="preserve">: </w:t>
      </w:r>
      <w:r>
        <w:rPr>
          <w:rtl w:val="true"/>
        </w:rPr>
        <w:t>التكبير بعد الرفع من السجدة الأولى بعد الجلوس مطمئنا</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الرفع من السجدة الأولى بعد الجلوس مطمئنا، و التكبير للسجدة الثانية و هو قاعد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لزيد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في طلب الرزق في المكتوبة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عليه السلام على جانبه الأيسر و وضع ظاهر قدمه الأيمن على باطن قدمه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جلست في الصلاة فلا تجلس على يمينك، و اجلس على يسارك</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 رأسه من السجود، فلما استوى جالسا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هو جالس و سجد الثانية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إطلاق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تركع و تسجد فارفع يديك و كبّر ثمَّ اركع و اسجد</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المحمول كلّ ذلك على الندب للإجماع</w:t>
      </w:r>
      <w:r>
        <w:rPr>
          <w:rFonts w:eastAsia="Amiri" w:cs="Amiri" w:ascii="Amiri" w:hAnsi="Amiri"/>
          <w:color w:val="111111"/>
          <w:sz w:val="28"/>
          <w:szCs w:val="28"/>
          <w:rtl w:val="true"/>
          <w:lang w:bidi="ar-SA"/>
        </w:rPr>
        <w:t xml:space="preserve">. </w:t>
      </w:r>
      <w:bookmarkStart w:id="64" w:name="pg12203_114971"/>
    </w:p>
    <w:p>
      <w:pPr>
        <w:pStyle w:val="Heading6"/>
        <w:numPr>
          <w:ilvl w:val="5"/>
          <w:numId w:val="1"/>
        </w:numPr>
        <w:rPr/>
      </w:pPr>
      <w:bookmarkStart w:id="65" w:name="__RefHeading___Toc5747809_417432637"/>
      <w:bookmarkStart w:id="66" w:name="_Toc27"/>
      <w:bookmarkEnd w:id="64"/>
      <w:bookmarkEnd w:id="65"/>
      <w:r>
        <w:rPr>
          <w:rtl w:val="true"/>
        </w:rPr>
        <w:t>الثامن عشر</w:t>
      </w:r>
      <w:r>
        <w:rPr>
          <w:rtl w:val="true"/>
        </w:rPr>
        <w:t xml:space="preserve">: </w:t>
      </w:r>
      <w:r>
        <w:rPr>
          <w:rtl w:val="true"/>
        </w:rPr>
        <w:t>التكبير بعد الرفع من الثانية كذلك</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الرفع من الثانية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5747811_417432637"/>
      <w:bookmarkStart w:id="68" w:name="_Toc28"/>
      <w:bookmarkEnd w:id="67"/>
      <w:r>
        <w:rPr>
          <w:rtl w:val="true"/>
        </w:rPr>
        <w:t>التاسع عشر</w:t>
      </w:r>
      <w:r>
        <w:rPr>
          <w:rtl w:val="true"/>
        </w:rPr>
        <w:t xml:space="preserve">: </w:t>
      </w:r>
      <w:r>
        <w:rPr>
          <w:rtl w:val="true"/>
        </w:rPr>
        <w:t>رفع اليدين حال التكبيرات</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5747813_417432637"/>
      <w:bookmarkStart w:id="70" w:name="_Toc29"/>
      <w:bookmarkEnd w:id="69"/>
      <w:r>
        <w:rPr>
          <w:rtl w:val="true"/>
        </w:rPr>
        <w:t>العشرون</w:t>
      </w:r>
      <w:r>
        <w:rPr>
          <w:rtl w:val="true"/>
        </w:rPr>
        <w:t xml:space="preserve">: </w:t>
      </w:r>
      <w:r>
        <w:rPr>
          <w:rtl w:val="true"/>
        </w:rPr>
        <w:t>وضع اليدين على الفخذين حال الجلوس</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اليدين على الفخذين حال الجلوس، اليمنى على اليمنى، و اليسرى على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5747815_417432637"/>
      <w:bookmarkStart w:id="72" w:name="_Toc30"/>
      <w:bookmarkEnd w:id="71"/>
      <w:r>
        <w:rPr>
          <w:rtl w:val="true"/>
        </w:rPr>
        <w:t>الحادي و العشرون</w:t>
      </w:r>
      <w:r>
        <w:rPr>
          <w:rtl w:val="true"/>
        </w:rPr>
        <w:t xml:space="preserve">: </w:t>
      </w:r>
      <w:r>
        <w:rPr>
          <w:rtl w:val="true"/>
        </w:rPr>
        <w:t>التجافي حال السجود</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التجافي حال السجود، بمعنى رفع البطن عن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انتقل من حالة إلى أخرى فعليه التكبير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 قاعدة كلية في تكبيرات الصلاة إلا ما خرج بالدليل، و قد عمل بها المشهور، و استدل له أيضا بما في التوقيع الرفيع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رأسه من السجدة الثانية و كبّر ثمَّ قام فليس عليه في القيام بعد القعود تكبير</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رفع اليدين في التكبيرات زينة الصلاة، و ضرب من الابتهال، و هي العبودية، كما ورد بكلّ ذلك حديث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التأسي بالنبيّ صلّى اللّه عليه و آله فإنه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قعد يدعو يضع يده اليمنى على فخذه اليمنى و يده اليسرى على فخذه اليسرى، و يشير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الأمور المتعارفة بين الناس حين جلوسهم لدى العظماء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لخبر حفص الأعور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إذا سجد يتخوّى كما يتخوّى البعير 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بروكه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عليه السلام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صلّت المرأة فلتحتفز أن تتضامّ إذا جلست </w:t>
      </w:r>
      <w:bookmarkStart w:id="73" w:name="pg12203_114972"/>
    </w:p>
    <w:p>
      <w:pPr>
        <w:pStyle w:val="Heading6"/>
        <w:numPr>
          <w:ilvl w:val="5"/>
          <w:numId w:val="1"/>
        </w:numPr>
        <w:rPr/>
      </w:pPr>
      <w:bookmarkStart w:id="74" w:name="__RefHeading___Toc5747817_417432637"/>
      <w:bookmarkStart w:id="75" w:name="_Toc31"/>
      <w:bookmarkEnd w:id="73"/>
      <w:bookmarkEnd w:id="74"/>
      <w:r>
        <w:rPr>
          <w:rtl w:val="true"/>
        </w:rPr>
        <w:t>الثاني و العشرون</w:t>
      </w:r>
      <w:r>
        <w:rPr>
          <w:rtl w:val="true"/>
        </w:rPr>
        <w:t xml:space="preserve">: </w:t>
      </w:r>
      <w:r>
        <w:rPr>
          <w:rtl w:val="true"/>
        </w:rPr>
        <w:t>التجنح</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التجنح، بمعنى تجافي الأعضاء حال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يرفع مرفقيه عن الأرض، مفرجا بين عضديه و جنبيه، و مبعدا يديه عن بدنه جاعلا يديه كالجناحين</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5747819_417432637"/>
      <w:bookmarkStart w:id="77" w:name="_Toc32"/>
      <w:bookmarkEnd w:id="76"/>
      <w:r>
        <w:rPr>
          <w:rtl w:val="true"/>
        </w:rPr>
        <w:t>الثالث و العشرون</w:t>
      </w:r>
      <w:r>
        <w:rPr>
          <w:rtl w:val="true"/>
        </w:rPr>
        <w:t xml:space="preserve">: </w:t>
      </w:r>
      <w:r>
        <w:rPr>
          <w:rtl w:val="true"/>
        </w:rPr>
        <w:t>أن يصلّي على النبيّ و آله في السجدتين</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و آله في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5747821_417432637"/>
      <w:bookmarkStart w:id="79" w:name="_Toc33"/>
      <w:bookmarkEnd w:id="78"/>
      <w:r>
        <w:rPr>
          <w:rtl w:val="true"/>
        </w:rPr>
        <w:t>الرابع و العشرون</w:t>
      </w:r>
      <w:r>
        <w:rPr>
          <w:rtl w:val="true"/>
        </w:rPr>
        <w:t xml:space="preserve">: </w:t>
      </w:r>
      <w:r>
        <w:rPr>
          <w:rtl w:val="true"/>
        </w:rPr>
        <w:t>أن يقوم سابقا برفع ركبتيه</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سابقا برفع ركبتيه قبل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سجدت، و لا تتخوّى كما يتخوّى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التجافي، كما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كان يجنّح بهما حتّى يرى بياض إبطيه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تجنح بمرفقيك</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مجنحا و لم يضع ذراعيه على الأرض</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ما تقدم في التجافي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السادس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مندوبات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يضع يديه قبل ركبتيه إذا سجد و إذا أراد أن يقوم رفع ركبتيه قبل يديه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النرسي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إذا رفع رأسه في صلاته من السجدة الأخيرة جلس جلسة، ثمَّ نهض للقيام و بادر بركبتيه من الأرض </w:t>
      </w:r>
      <w:bookmarkStart w:id="80" w:name="pg12203_114973"/>
    </w:p>
    <w:p>
      <w:pPr>
        <w:pStyle w:val="Heading6"/>
        <w:numPr>
          <w:ilvl w:val="5"/>
          <w:numId w:val="1"/>
        </w:numPr>
        <w:rPr/>
      </w:pPr>
      <w:bookmarkStart w:id="81" w:name="__RefHeading___Toc5747823_417432637"/>
      <w:bookmarkStart w:id="82" w:name="_Toc34"/>
      <w:bookmarkEnd w:id="80"/>
      <w:bookmarkEnd w:id="81"/>
      <w:r>
        <w:rPr>
          <w:rtl w:val="true"/>
        </w:rPr>
        <w:t>الخامس و العشرون</w:t>
      </w:r>
      <w:r>
        <w:rPr>
          <w:rtl w:val="true"/>
        </w:rPr>
        <w:t xml:space="preserve">: </w:t>
      </w:r>
      <w:r>
        <w:rPr>
          <w:rtl w:val="true"/>
        </w:rPr>
        <w:t>أن يقول بين السجدتين</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بين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 ارحمني، و أجرني، و ادفع عنّي، فإنّي لما أنزلت إليّ من خير فقير، تبارك اللّٰه ربّ العالمين</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5747825_417432637"/>
      <w:bookmarkStart w:id="84" w:name="_Toc35"/>
      <w:bookmarkEnd w:id="83"/>
      <w:r>
        <w:rPr>
          <w:rtl w:val="true"/>
        </w:rPr>
        <w:t>السادس و العشرون</w:t>
      </w:r>
      <w:r>
        <w:rPr>
          <w:rtl w:val="true"/>
        </w:rPr>
        <w:t xml:space="preserve">: </w:t>
      </w:r>
      <w:r>
        <w:rPr>
          <w:rtl w:val="true"/>
        </w:rPr>
        <w:t>أن يقول عند النهوض للقيام</w:t>
      </w:r>
      <w:r>
        <w:rPr>
          <w:rtl w:val="true"/>
        </w:rPr>
        <w:t>: «</w:t>
      </w:r>
      <w:r>
        <w:rPr>
          <w:rtl w:val="true"/>
        </w:rPr>
        <w:t>بحول اللّٰه و قوّته أقوم و أقعد</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عند النهوض للقيام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بحولك و قوتك أقوم و أقعد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5747827_417432637"/>
      <w:bookmarkStart w:id="86" w:name="_Toc36"/>
      <w:bookmarkEnd w:id="85"/>
      <w:r>
        <w:rPr>
          <w:rtl w:val="true"/>
        </w:rPr>
        <w:t>السابع و العشرون</w:t>
      </w:r>
      <w:r>
        <w:rPr>
          <w:rtl w:val="true"/>
        </w:rPr>
        <w:t xml:space="preserve">: </w:t>
      </w:r>
      <w:r>
        <w:rPr>
          <w:rtl w:val="true"/>
        </w:rPr>
        <w:t>أن لا يعجن بيديه</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يعجن بيديه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w:t>
      </w:r>
    </w:p>
    <w:p>
      <w:pPr>
        <w:pStyle w:val="BookText"/>
        <w:rPr/>
      </w:pPr>
      <w:r>
        <w:rPr>
          <w:rFonts w:ascii="Amiri" w:hAnsi="Amiri" w:eastAsia="Amiri" w:cs="Amiri"/>
          <w:color w:val="111111"/>
          <w:sz w:val="28"/>
          <w:sz w:val="28"/>
          <w:szCs w:val="28"/>
          <w:rtl w:val="true"/>
          <w:lang w:bidi="ar-SA"/>
        </w:rPr>
        <w:t>قبل يديه، و إذا سجد بادر بهما إلى الأرض قبل ركبتيه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منه مواظبته عليه السلام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للحلبي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رفعت رأسك فقل بين السجدتين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كما في المتن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نهضت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 فإنّ عليا عليه السلام هكذا كان يفعل</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الأخير فلصحيح ابن سنان عن أبي عبد اللّٰه عليه السلام بزيادة و أركع و أسجد </w:t>
      </w:r>
      <w:r>
        <w:rPr>
          <w:rStyle w:val="FootnoteAnchor"/>
          <w:rtl w:val="true"/>
        </w:rPr>
        <w:footnoteReference w:id="46"/>
      </w:r>
      <w:r>
        <w:rPr>
          <w:rFonts w:ascii="Amiri" w:hAnsi="Amiri" w:eastAsia="Amiri" w:cs="Amiri"/>
          <w:color w:val="111111"/>
          <w:sz w:val="28"/>
          <w:sz w:val="28"/>
          <w:szCs w:val="28"/>
          <w:rtl w:val="true"/>
          <w:lang w:bidi="ar-SA"/>
        </w:rPr>
        <w:t>، و في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ربّي بحولك و قوتك أقوم و أقعد،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أركع و أسجد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سجد الرجل ثمَّ </w:t>
      </w:r>
      <w:bookmarkStart w:id="87" w:name="pg12203_114974"/>
    </w:p>
    <w:p>
      <w:pPr>
        <w:pStyle w:val="BookText"/>
        <w:rPr/>
      </w:pPr>
      <w:bookmarkEnd w:id="87"/>
      <w:r>
        <w:rPr>
          <w:rFonts w:ascii="Amiri" w:hAnsi="Amiri" w:eastAsia="Amiri" w:cs="Amiri"/>
          <w:color w:val="111111"/>
          <w:sz w:val="28"/>
          <w:sz w:val="28"/>
          <w:szCs w:val="28"/>
          <w:rtl w:val="true"/>
          <w:lang w:bidi="ar-SA"/>
        </w:rPr>
        <w:t>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يبسطهما على الأرض معتمدا عليهما للنهوض</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5747829_417432637"/>
      <w:bookmarkStart w:id="89" w:name="_Toc37"/>
      <w:bookmarkEnd w:id="88"/>
      <w:r>
        <w:rPr>
          <w:rtl w:val="true"/>
        </w:rPr>
        <w:t>الثامن و العشرون</w:t>
      </w:r>
      <w:r>
        <w:rPr>
          <w:rtl w:val="true"/>
        </w:rPr>
        <w:t xml:space="preserve">: </w:t>
      </w:r>
      <w:r>
        <w:rPr>
          <w:rtl w:val="true"/>
        </w:rPr>
        <w:t>وضع الركبتين قبل اليدين للمرأة عكس الرجل</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الركبتين قبل اليدين للمرأة عكس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الهويّ للسجود، و كذا يستحب عدم تجافيها حاله، بل تفترش ذراعيها، و تلصق بطنها بالأرض، و تضم أعضاءها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عدم رفع عجيزتها حال النهوض للقيام، بل تنهض و تنتصب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ينهض فلا يعجن بيديه الأرض، و لكن يبسط كفيه من غير أن يضع مقعدته على الأرض</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القيام من السجود فلا تعجن، و لكن ابسطهما بسطا و اعتمد عليهما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سمي بذلك لأنّ من يريد أن يصنع العجين يفعل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المرأة بسطت ذراعيها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سجدت تضمّمت، و الرجل إذا سجد تفتح</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زرارة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جلست فعلى إليتيها ليس كما يجلس الرجل، و إذا سقطت للسجود بدأت بالقعود بالركبتين قبل اليدين ثمَّ تسجد لاطئة بالأرض، فإذا كانت في جلوسها ضمت فخذيها و رفعت ركبتيها من الأرض، و إذا نهضت انسلت انسلالا و لا ترفع عجيزتها أولا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90" w:name="pg12203_114975"/>
    </w:p>
    <w:p>
      <w:pPr>
        <w:pStyle w:val="Heading6"/>
        <w:numPr>
          <w:ilvl w:val="5"/>
          <w:numId w:val="1"/>
        </w:numPr>
        <w:rPr/>
      </w:pPr>
      <w:bookmarkStart w:id="91" w:name="__RefHeading___Toc5747831_417432637"/>
      <w:bookmarkStart w:id="92" w:name="_Toc38"/>
      <w:bookmarkEnd w:id="90"/>
      <w:bookmarkEnd w:id="91"/>
      <w:r>
        <w:rPr>
          <w:rtl w:val="true"/>
        </w:rPr>
        <w:t>التاسع و العشرون</w:t>
      </w:r>
      <w:r>
        <w:rPr>
          <w:rtl w:val="true"/>
        </w:rPr>
        <w:t xml:space="preserve">: </w:t>
      </w:r>
      <w:r>
        <w:rPr>
          <w:rtl w:val="true"/>
        </w:rPr>
        <w:t>إطالة السجود</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إطالة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الإكثار فيه من التسبيح و الذكر</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5747833_417432637"/>
      <w:bookmarkStart w:id="94" w:name="_Toc39"/>
      <w:bookmarkEnd w:id="93"/>
      <w:r>
        <w:rPr>
          <w:rtl w:val="true"/>
        </w:rPr>
        <w:t>الثلاثون</w:t>
      </w:r>
      <w:r>
        <w:rPr>
          <w:rtl w:val="true"/>
        </w:rPr>
        <w:t xml:space="preserve">: </w:t>
      </w:r>
      <w:r>
        <w:rPr>
          <w:rtl w:val="true"/>
        </w:rPr>
        <w:t>مباشرة الأرض بالكفين</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الأرض بالكفين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5747835_417432637"/>
      <w:bookmarkStart w:id="96" w:name="_Toc40"/>
      <w:bookmarkEnd w:id="95"/>
      <w:r>
        <w:rPr>
          <w:rtl w:val="true"/>
        </w:rPr>
        <w:t>الواحد و الثلاثون</w:t>
      </w:r>
      <w:r>
        <w:rPr>
          <w:rtl w:val="true"/>
        </w:rPr>
        <w:t xml:space="preserve">: </w:t>
      </w:r>
      <w:r>
        <w:rPr>
          <w:rtl w:val="true"/>
        </w:rPr>
        <w:t>زيادة تمكين الجبهة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تمكين الجبهة و سائر المساجد في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بين الأنبياء و المرسلين خصوصا خاتم النبيين صلّى اللّه عليه و آله و خلفائه المعصومين عليهم السلام، مضافا إلى إجماع الأمة، و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فأطل السجود</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يستحب إطالة السجود و لو في غير الصلاة، ففي خبر أبي بصير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عليك بطول السجود، فإنّ ذلك من سنن الأوّابين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 أحدكم فليباشر بكفيه الأرض لعلّ اللّه يدفع عنه الغلّ يوم القيامة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أفضيت بهما إلى الأرض فهو أفضل</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للرجل أن أرى جبهته جلحاء ليس فيها أثر السجود</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97" w:name="pg12203_114976"/>
    </w:p>
    <w:p>
      <w:pPr>
        <w:pStyle w:val="Heading6"/>
        <w:numPr>
          <w:ilvl w:val="5"/>
          <w:numId w:val="1"/>
        </w:numPr>
        <w:rPr/>
      </w:pPr>
      <w:bookmarkStart w:id="98" w:name="__RefHeading___Toc5747837_417432637"/>
      <w:bookmarkStart w:id="99" w:name="_Toc41"/>
      <w:bookmarkEnd w:id="97"/>
      <w:bookmarkEnd w:id="98"/>
      <w:r>
        <w:rPr>
          <w:rtl w:val="true"/>
        </w:rPr>
        <w:t xml:space="preserve">مسألة </w:t>
      </w:r>
      <w:r>
        <w:rPr/>
        <w:t>1</w:t>
      </w:r>
      <w:r>
        <w:rPr>
          <w:rtl w:val="true"/>
        </w:rPr>
        <w:t xml:space="preserve">: </w:t>
      </w:r>
      <w:r>
        <w:rPr>
          <w:rtl w:val="true"/>
        </w:rPr>
        <w:t>يكره الإقعاء في الجلوس بين السجدتين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الإقعاء في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السجدتين بل بعدهما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يعتمد بصدور قدميه على الأرض و يجلس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 به الفقهاء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بالمعنى الآخر المنسوب إلى</w:t>
      </w:r>
    </w:p>
    <w:p>
      <w:pPr>
        <w:pStyle w:val="BookText"/>
        <w:rPr/>
      </w:pPr>
      <w:r>
        <w:rPr>
          <w:rFonts w:ascii="Amiri" w:hAnsi="Amiri" w:eastAsia="Amiri" w:cs="Amiri"/>
          <w:color w:val="111111"/>
          <w:sz w:val="28"/>
          <w:sz w:val="28"/>
          <w:szCs w:val="28"/>
          <w:rtl w:val="true"/>
          <w:lang w:bidi="ar-SA"/>
        </w:rPr>
        <w:t>و تأسيا بالسجاد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أثر السجود في جميع مواضع سجوده فسمّي السجاد بذلك</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بين السجدتين إقعاء</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المحمول على الكراهة جمعا بينه و بين خبر عمرو بن جميع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بالإقعاء في الصلاة بين السجدتين و بين الركعة الأولى و الثانية، و بين الركعة الثالثة و الرابعة، و إذا أجلسك الإمام في موضع يجب أن تقوم فيه تتجافى، و لا يجوز الإقعاء في موضع التشهدين إلا من علة، لأنّ المقعي ليس بجالس، إنّما جلس بعضه على بعض، و الإقعاء أن يضع الرجل ألييه على عقبيه في تشهديه، فأما الأكل مقعيا فلا بأس به لأنّ رسول اللّه صلى اللّه عليه و آله قد أكل مقعيا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بالإقعاء في الصلاة فيما بين السجدتين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جعفر عليه السلام في مرسل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تلثم، و لا تحتفز، و لا تقع على قدميك، و لا تفترش ذراعيك</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بقرينة 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 نقل اتفاق الفقهاء عليه في لسان جمع منهم، و بين اللغويين </w:t>
      </w:r>
      <w:bookmarkStart w:id="100" w:name="pg12203_114977"/>
    </w:p>
    <w:p>
      <w:pPr>
        <w:pStyle w:val="BookText"/>
        <w:rPr/>
      </w:pPr>
      <w:bookmarkEnd w:id="100"/>
      <w:r>
        <w:rPr>
          <w:rFonts w:ascii="Amiri" w:hAnsi="Amiri" w:eastAsia="Amiri" w:cs="Amiri"/>
          <w:color w:val="111111"/>
          <w:sz w:val="28"/>
          <w:sz w:val="28"/>
          <w:szCs w:val="28"/>
          <w:rtl w:val="true"/>
          <w:lang w:bidi="ar-SA"/>
        </w:rPr>
        <w:t>اللغويين أيضا، و هو أن يجلس على إليتيه و ينصب ساقيه، و يتساند إلى ظهره، كإقعاء الكلب</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5747839_417432637"/>
      <w:bookmarkStart w:id="102" w:name="_Toc42"/>
      <w:bookmarkEnd w:id="101"/>
      <w:r>
        <w:rPr>
          <w:rtl w:val="true"/>
        </w:rPr>
        <w:t xml:space="preserve">مسألة </w:t>
      </w:r>
      <w:r>
        <w:rPr/>
        <w:t>2</w:t>
      </w:r>
      <w:r>
        <w:rPr>
          <w:rtl w:val="true"/>
        </w:rPr>
        <w:t xml:space="preserve">: </w:t>
      </w:r>
      <w:r>
        <w:rPr>
          <w:rtl w:val="true"/>
        </w:rPr>
        <w:t>يكره نفخ موضع السجود</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نفخ موضع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يتولد</w:t>
      </w:r>
    </w:p>
    <w:p>
      <w:pPr>
        <w:pStyle w:val="BookText"/>
        <w:rPr/>
      </w:pPr>
      <w:r>
        <w:rPr>
          <w:rFonts w:ascii="Amiri" w:hAnsi="Amiri" w:eastAsia="Amiri" w:cs="Amiri"/>
          <w:color w:val="111111"/>
          <w:sz w:val="28"/>
          <w:sz w:val="28"/>
          <w:szCs w:val="28"/>
          <w:rtl w:val="true"/>
          <w:lang w:bidi="ar-SA"/>
        </w:rPr>
        <w:t>من العامة و الخاصة، و يظهر ذلك من الروايات أيضا حيث ورد كما في خبر عمرو بن 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المقعي ليس بجالس، و إنّما جلس بعض على بعض</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على قدميك</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التعبيرات الظاهرة فيما فسره الفقهاء به، فاتفق النص و الفتوى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 اللّه عليه السلام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ينفخ في الصلاة موضع جبهته؟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مصعب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النفخ في الرقي، و الطعام، و موضع السجود</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يتفل المؤمن في القبلة، فإن فعل ذلك ناسيا يستغفر اللّه لا ينفخ الرجل في موضع سجوده، و لا ينفخ في طعامه و لا شرابه، و لا في تعويذه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جميع ذلك على الكراهة بقرينة صحيح ليث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فينفخ في موضع جبهته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إنّما يكره ذلك أن يؤذي من إلى جانبه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أبي بكر الحضرمي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بالنفخ في الصلاة في موضع السجود ما لم يؤذ أحدا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03" w:name="pg12203_114978"/>
    </w:p>
    <w:p>
      <w:pPr>
        <w:pStyle w:val="BookText"/>
        <w:rPr/>
      </w:pPr>
      <w:bookmarkEnd w:id="103"/>
      <w:r>
        <w:rPr>
          <w:rFonts w:ascii="Amiri" w:hAnsi="Amiri" w:eastAsia="Amiri" w:cs="Amiri"/>
          <w:color w:val="111111"/>
          <w:sz w:val="28"/>
          <w:sz w:val="28"/>
          <w:szCs w:val="28"/>
          <w:rtl w:val="true"/>
          <w:lang w:bidi="ar-SA"/>
        </w:rPr>
        <w:t xml:space="preserve">حرفان، و إلا فلا يجوز، بل مبطل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عدم رفع اليدين من الأرض بين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5747841_417432637"/>
      <w:bookmarkStart w:id="105" w:name="_Toc43"/>
      <w:bookmarkEnd w:id="104"/>
      <w:r>
        <w:rPr>
          <w:rtl w:val="true"/>
        </w:rPr>
        <w:t xml:space="preserve">مسألة </w:t>
      </w:r>
      <w:r>
        <w:rPr/>
        <w:t>3</w:t>
      </w:r>
      <w:r>
        <w:rPr>
          <w:rtl w:val="true"/>
        </w:rPr>
        <w:t xml:space="preserve">: </w:t>
      </w:r>
      <w:r>
        <w:rPr>
          <w:rtl w:val="true"/>
        </w:rPr>
        <w:t>يكره قراءة القرآن في السجود</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قراءة القرآن في السجود، كما كان يكره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ذيله على شدة الكراهة إن استلزم إيذاء الغير لإثارة الغبار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مبطلات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البزنطي صاحب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يسجد ثمَّ لا يرفع يديه من الأرض بل يسجد الثانية هل يصلح له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 مع أنّ مطلق النقص أعم من الحرمة و البطلان، كما هو معلوم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منافيا لصدق الجلوس عرفا و إلا يكون مانعا لما تقدم في الواجب الخامس من وجوب الجلوس بعد السجدة الأولى مطمئنا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نهيت عن القراءة في الركوع و السجود، فأما الركوع فعظموا اللّه تعالى فيه، و أما السجود فأكثروا فيه الدعاء</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قراءة في ركوع و لا سجود</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يقرأون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 الساجد، و في الكنيف، و في الحمام، و الجنب، و النفساء، و الحائض</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هل يصلح له و هو في ركوعه أو سجوده يبقى عليه الشي‌ء من السورة يكون يقرأها ثمَّ يأخذ في </w:t>
      </w:r>
      <w:bookmarkStart w:id="106" w:name="pg12203_114979"/>
    </w:p>
    <w:p>
      <w:pPr>
        <w:pStyle w:val="Heading6"/>
        <w:numPr>
          <w:ilvl w:val="5"/>
          <w:numId w:val="1"/>
        </w:numPr>
        <w:rPr/>
      </w:pPr>
      <w:bookmarkStart w:id="107" w:name="__RefHeading___Toc5747843_417432637"/>
      <w:bookmarkStart w:id="108" w:name="_Toc44"/>
      <w:bookmarkEnd w:id="106"/>
      <w:bookmarkEnd w:id="107"/>
      <w:r>
        <w:rPr>
          <w:rtl w:val="true"/>
        </w:rPr>
        <w:t xml:space="preserve">مسألة </w:t>
      </w:r>
      <w:r>
        <w:rPr/>
        <w:t>4</w:t>
      </w:r>
      <w:r>
        <w:rPr>
          <w:rtl w:val="true"/>
        </w:rPr>
        <w:t xml:space="preserve">: </w:t>
      </w:r>
      <w:r>
        <w:rPr>
          <w:rtl w:val="true"/>
        </w:rPr>
        <w:t>الأحوط عدم ترك جلسة الاستراحة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ترك جلسة الاستراحة، و هي الجلوس بعد السجدة الثانية في الركعة الأولى و الثالثة مما لا تشهد فيه، بل وجوبها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الركوع فلا يصلح، و أما السجود فلا بأس</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قرأ في ركوعه من سورة غير السورة التي كان يقرأها،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فرغ فلا بأس في السجود و أما الركوع فلا يصلح</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حملهما على خفة الكراهة في السجود بالنسبة إلى الركوع، مع أنّ الأول لا يصح أن يؤخذ بإطلاقه في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نصّا و فتوى في رجحانها، و إنّما الخلاف في الوجوب و عدمه و استدل على الوجوب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الذي صرح به السيد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للاحتياط في الشبهة الوجوبية، لما ثبت في محلّه، و الإجماع موهون بدعوى الإجماع على الخلاف و نسبة الاستحباب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رفعت رأسك في السجدة الثانية من الركعة الأولى حين تريد أن تقوم فاستو جالسا ثمَّ قم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النرسي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رفعت رأسك من آخر سجدتك في الصلاة قبل أن تقوم فاجلس جلسة، ثمَّ بادر بركبتيك إلى الأرض قبل يديك، و ابسط يديك بسطا، و اتّك عليهما، ثمَّ قم، فإنّ ذلك وقار المؤمن الخاشع لربه، و لا تطش من سجودك مبادرا إلى القيام، كما يطيش هؤلاء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الأقشاب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أبي عبد اللّه عليه السلام عن آبائه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 في الركعتين حتّى تسكن جوارحكم، ثمَّ قوموا، فإنّ ذلك من فعلنا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في الركعة الأولى و الثالثة فرفعت رأسك من السجود فاستتم جالسا حتّى ترجع مفاصلك، فإذا نهضت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 فإنّ عليا عليه السلام هكذا كان يفعل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رفع رأسه من السجود قعد حتّى يطمئن، ثمَّ يقوم،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من قبلك أبو بكر و عمر إذا رفعوا رؤوسهم من السجود نهضوا على صدور أقدامهم كما تنهض الإبل،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أهل الجفاء من الناس إنّ هذا من توقير الصلاة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موثق أبي بصير و وروده مورد توهم الحظر يمنع عن استفادة الوجوب منه، و قرائن الاستحباب ظاهرة في البقية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توقير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وقار المؤمن الخاشع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من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عليا كان 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يعهد من المعصومين عليهم السلام التعبير عن الواجب بذلك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المعصومين عليهم السلام للفروع المتفرعة على هذا الواجب العام البلوى، و عدم تعرض الرواة للسؤال عن ذلك و عدم الإشارة في صحيح حماد إليه</w:t>
      </w:r>
      <w:r>
        <w:rPr>
          <w:rFonts w:eastAsia="Amiri" w:cs="Amiri" w:ascii="Amiri" w:hAnsi="Amiri"/>
          <w:color w:val="111111"/>
          <w:sz w:val="28"/>
          <w:szCs w:val="28"/>
          <w:rtl w:val="true"/>
          <w:lang w:bidi="ar-SA"/>
        </w:rPr>
        <w:t xml:space="preserve">. </w:t>
      </w:r>
      <w:bookmarkStart w:id="109" w:name="pg12203_114981"/>
    </w:p>
    <w:p>
      <w:pPr>
        <w:pStyle w:val="Heading6"/>
        <w:numPr>
          <w:ilvl w:val="5"/>
          <w:numId w:val="1"/>
        </w:numPr>
        <w:rPr/>
      </w:pPr>
      <w:bookmarkStart w:id="110" w:name="__RefHeading___Toc5747845_417432637"/>
      <w:bookmarkStart w:id="111" w:name="_Toc45"/>
      <w:bookmarkEnd w:id="109"/>
      <w:bookmarkEnd w:id="110"/>
      <w:r>
        <w:rPr>
          <w:rtl w:val="true"/>
        </w:rPr>
        <w:t xml:space="preserve">مسألة </w:t>
      </w:r>
      <w:r>
        <w:rPr/>
        <w:t>5</w:t>
      </w:r>
      <w:r>
        <w:rPr>
          <w:rtl w:val="true"/>
        </w:rPr>
        <w:t xml:space="preserve">: </w:t>
      </w:r>
      <w:r>
        <w:rPr>
          <w:rtl w:val="true"/>
        </w:rPr>
        <w:t>لو نسيها رجع إليها، ما لم يدخل في الركوع</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نسيها رجع إليها، ما لم يدخل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عواض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رأى أبا عبد اللّه عليه السلام إذا رفع رأسه من السجدة الثانية من الركعة الأولى جلس حتّى يطمئنّ ثمَّ يقوم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فعل مجمل يحتمل الاستحباب أيضا، مع أنّه معارض بصحيح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و أبا عبد اللّه عليه السلام إذا رفعا رؤوسهما من السجدة الثانية نهضا و لم يجلسا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إمكان حمله على التقية بعيد جدا بالنسبة إلى الإمامين عليهما السلام و مثل زرارة، و إطلاقه يقتضي عدم حضور أحد من العامة عند صلاة الإمامين عليه السلام، مع أنّ خبر رحيم نصّ في جواز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أراك إذا صلّيت فرفعت رأسك من السجود في الركعة الأولى و الثالثة فتستوي جالسا ثمَّ تقوم فتصنع كما تصنع؟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ما أصنع أنا، اصنعوا ما تؤمرون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على التقية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الهمداني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الأمر به رعاية للتقية مع عدم مسيس الحاجة إليها إلا أحيانا، و كذا عدم تعارفه و اشتهاره في عصر الرضا عليه السلام بين من يأتمر بأوامره من أقوى الشواهد على أنّه ليس من المهمات التي لا يجوز الإخلال بها بلا ضرورة تلجئه إليه، بل هو من الآداب التي ينبغي رعايتها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عليه المشهور من الفقهاء قدّس سرهم و أعاظمهم، كالمحققين و الشهيدين رحمهم اللّه من الاستحباب هو المستظهر من مجموع أخبار الباب و طريق الاحتياط واضح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كلّ جزء منسيّ يتدارك ما لم يدخل في الركن اللاحق، و لكن لو قصد هنا الرجاء لكان أحوط و أولى</w:t>
      </w:r>
      <w:r>
        <w:rPr>
          <w:rFonts w:eastAsia="Amiri" w:cs="Amiri" w:ascii="Amiri" w:hAnsi="Amiri"/>
          <w:color w:val="111111"/>
          <w:sz w:val="28"/>
          <w:szCs w:val="28"/>
          <w:rtl w:val="true"/>
          <w:lang w:bidi="ar-SA"/>
        </w:rPr>
        <w:t xml:space="preserve">. </w:t>
      </w:r>
      <w:bookmarkStart w:id="112" w:name="pg12203_114982"/>
    </w:p>
    <w:p>
      <w:pPr>
        <w:pStyle w:val="Heading5"/>
        <w:numPr>
          <w:ilvl w:val="4"/>
          <w:numId w:val="1"/>
        </w:numPr>
        <w:rPr/>
      </w:pPr>
      <w:bookmarkStart w:id="113" w:name="__RefHeading___Toc5747847_417432637"/>
      <w:bookmarkStart w:id="114" w:name="_Toc46"/>
      <w:bookmarkEnd w:id="112"/>
      <w:bookmarkEnd w:id="113"/>
      <w:r>
        <w:rPr>
          <w:rtl w:val="true"/>
        </w:rPr>
        <w:t>فصل في سائر أقسام السجود</w:t>
      </w:r>
      <w:bookmarkEnd w:id="114"/>
    </w:p>
    <w:p>
      <w:pPr>
        <w:pStyle w:val="Heading6"/>
        <w:numPr>
          <w:ilvl w:val="5"/>
          <w:numId w:val="1"/>
        </w:numPr>
        <w:rPr/>
      </w:pPr>
      <w:bookmarkStart w:id="115" w:name="__RefHeading___Toc5747849_417432637"/>
      <w:bookmarkStart w:id="116" w:name="_Toc47"/>
      <w:bookmarkEnd w:id="115"/>
      <w:r>
        <w:rPr>
          <w:rtl w:val="true"/>
        </w:rPr>
        <w:t>اشارة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سائر أقسام السجود</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5747851_417432637"/>
      <w:bookmarkStart w:id="118" w:name="_Toc48"/>
      <w:bookmarkEnd w:id="117"/>
      <w:r>
        <w:rPr>
          <w:rtl w:val="true"/>
        </w:rPr>
        <w:t xml:space="preserve">مسألة </w:t>
      </w:r>
      <w:r>
        <w:rPr/>
        <w:t>1</w:t>
      </w:r>
      <w:r>
        <w:rPr>
          <w:rtl w:val="true"/>
        </w:rPr>
        <w:t xml:space="preserve">: </w:t>
      </w:r>
      <w:r>
        <w:rPr>
          <w:rtl w:val="true"/>
        </w:rPr>
        <w:t>يجب السجود للسهو</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للسهو، كما سيأتي مفصلا في أحكام الخلل</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5747853_417432637"/>
      <w:bookmarkStart w:id="120" w:name="_Toc49"/>
      <w:bookmarkEnd w:id="119"/>
      <w:r>
        <w:rPr>
          <w:rtl w:val="true"/>
        </w:rPr>
        <w:t xml:space="preserve">مسألة </w:t>
      </w:r>
      <w:r>
        <w:rPr/>
        <w:t>2</w:t>
      </w:r>
      <w:r>
        <w:rPr>
          <w:rtl w:val="true"/>
        </w:rPr>
        <w:t xml:space="preserve">: </w:t>
      </w:r>
      <w:r>
        <w:rPr>
          <w:rtl w:val="true"/>
        </w:rPr>
        <w:t>يجب السجود على من قرأ إحدى آياته الأربع في السور الأربع</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السجود على من قرأ إحدى آياته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سائر أقسام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العترة المرضية عليهم السلام، و في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يعلم السورة من العزائم فتعاد عليه مرارا في المقعد الواحد،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يسجد كلّما سمعها، و على الذي يعلمه أيضا أن يسجد</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الرجل السجدة و هو على غير 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كانت من العزائم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و النجم، و تنزيل السجدة، و حم السجدة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 لٰا يَسْتَكْبِرُونَ و حم فصِّلت، عند قوله تَعْبُدُونَ،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و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سورة اقرأ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ختمهما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يجب على المستمع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السامع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أصالة عدم عروض الوجوب إلا فيما هو المجمع عليه عند الأصحاب، و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فإذا ختمها فليسجد</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السرائر، و لكنّه موهون و معارض بإجماع الخلاف، و العلامة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بالإطلاقات، كقول الصادق عليه السلام في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بشي‌ء من العزائم الأربع فسمعتها فاسجد، و إن كنت على غير وضوء</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ابن جعفر 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صلاة جماعة فيقرأ إنسان السجدة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 إمكان حملهما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الوجوب على السامع مذهب جمع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مقيدان بصحيح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سمع السجدة تقرأ،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أن يكون منصتا لقراءته مستمعا لها، أو يصلّي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يصلّي في ناحية و أنت تصلّي في ناحية أخرى فلا تسجد لما سمعت</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طريقه محمد بن عيسى عن يونس، و قد استثناه القميون عن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ذلك، و على فرضه لا بد من </w:t>
      </w:r>
    </w:p>
    <w:p>
      <w:pPr>
        <w:pStyle w:val="BookText"/>
        <w:rPr/>
      </w:pPr>
      <w:r>
        <w:rPr>
          <w:rFonts w:ascii="Amiri" w:hAnsi="Amiri" w:eastAsia="Amiri" w:cs="Amiri"/>
          <w:color w:val="111111"/>
          <w:sz w:val="28"/>
          <w:sz w:val="28"/>
          <w:szCs w:val="28"/>
          <w:rtl w:val="true"/>
          <w:lang w:bidi="ar-SA"/>
        </w:rPr>
        <w:t xml:space="preserve">و يستحب في أحد عشر موضعا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الأعراف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يَسْجُدُونَ، و في الرعد عند قوله وَ ظِلٰالُهُمْ بِالْغُدُوِّ وَ الْآصٰالِ</w:t>
      </w:r>
    </w:p>
    <w:p>
      <w:pPr>
        <w:pStyle w:val="BookText"/>
        <w:rPr/>
      </w:pPr>
      <w:r>
        <w:rPr>
          <w:rFonts w:ascii="Amiri" w:hAnsi="Amiri" w:eastAsia="Amiri" w:cs="Amiri"/>
          <w:color w:val="111111"/>
          <w:sz w:val="28"/>
          <w:sz w:val="28"/>
          <w:szCs w:val="28"/>
          <w:rtl w:val="true"/>
          <w:lang w:bidi="ar-SA"/>
        </w:rPr>
        <w:t>النظر إلى وجه استثنائهم، إذ لم ينسبوا إليه إلا الغلوّ و لا دليل لهم على أصل النسبة، و على فرض الصحة لا دليل على منع الغلوّ عن اعتبار الراوي خصوصا بناء على ما استقر عليه المذهب من أنّ خبر الثقة حجة و لو كان فاسقا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تقرير قراءة الإمام للسجدة، و هو خلاف الإجماع، و التفصيل بين المأموم و السامع و غيره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ببعض الحديث و طرح البعض الآخر لا بأس به و لا يضر بالحجية، مع أنّه يمكن حمل قراءة الإمام على المخالف و حمل التفصيل على أنّ المأموم السامع يحصل منه الاستماع غالبا بخلاف غيره فيكون من مجرد السماع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يعتمد عليه لوجوبها على السامع، مع أنّ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ظاهرهم الاتفاق على الاستحباب مع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فللأصل، و الإجماع، 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فسمعتها فاسجد و إن كنت على غير وضوء، و إن كنت جنبا، و إن كانت المرأة لا تصلّي، و سائر القرآن أنت فيه بالخيار، إن شئت سجدت، و إن شئت لم تسجد</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الاستحباب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 خبر أبي بصير، إذ لم يرد به الإباحة المطلقة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و حم السجدة، و النجم، و اقرأ باسم ربك، و ما عداها في جميع القرآن مسنون و ليس بمفروض</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المواضع المذكورة فلإجماع الفقهاء، و إرسالهم إرسال المسلّمات الفقهية، و في المدارك أنّها مقطوع بها في كلام الأصحاب</w:t>
      </w:r>
      <w:r>
        <w:rPr>
          <w:rFonts w:eastAsia="Amiri" w:cs="Amiri" w:ascii="Amiri" w:hAnsi="Amiri"/>
          <w:color w:val="111111"/>
          <w:sz w:val="28"/>
          <w:szCs w:val="28"/>
          <w:rtl w:val="true"/>
          <w:lang w:bidi="ar-SA"/>
        </w:rPr>
        <w:t xml:space="preserve">. </w:t>
      </w:r>
      <w:bookmarkStart w:id="121" w:name="pg12203_114985"/>
    </w:p>
    <w:p>
      <w:pPr>
        <w:pStyle w:val="BookText"/>
        <w:rPr/>
      </w:pPr>
      <w:bookmarkEnd w:id="121"/>
      <w:r>
        <w:rPr>
          <w:rFonts w:ascii="Amiri" w:hAnsi="Amiri" w:eastAsia="Amiri" w:cs="Amiri"/>
          <w:color w:val="111111"/>
          <w:sz w:val="28"/>
          <w:sz w:val="28"/>
          <w:szCs w:val="28"/>
          <w:rtl w:val="true"/>
          <w:lang w:bidi="ar-SA"/>
        </w:rPr>
        <w:t>، و في النحل عند قوله وَ يَفْعَلُونَ مٰا يُؤْمَرُونَ و في بني إسرائيل عند قوله وَ يَزِيدُهُمْ خُشُوعاً، و في مريم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خَرُّوا سُجَّداً وَ بُكِيًّا، و في سورة الحج في موضعين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يَفْعَلُ مٰا يَشٰاءُ، و عند قوله افْعَلُوا الْخَيْرَ، و في الفرقان عند قوله وَ زٰادَهُمْ نُفُوراً و في النمل عند قوله رَبُّ الْعَرْشِ الْعَظِيمِ، و في ص عند قوله وَ خَرَّ رٰاكِعاً وَ أَنٰابَ، و في الإنشقاق عند قوله وَ إِذٰا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السجود عن كلِّ آية فيها أمر بالسجود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5747855_417432637"/>
      <w:bookmarkStart w:id="123" w:name="_Toc50"/>
      <w:bookmarkEnd w:id="122"/>
      <w:r>
        <w:rPr>
          <w:rtl w:val="true"/>
        </w:rPr>
        <w:t xml:space="preserve">مسألة </w:t>
      </w:r>
      <w:r>
        <w:rPr/>
        <w:t>3</w:t>
      </w:r>
      <w:r>
        <w:rPr>
          <w:rtl w:val="true"/>
        </w:rPr>
        <w:t xml:space="preserve">: </w:t>
      </w:r>
      <w:r>
        <w:rPr>
          <w:rtl w:val="true"/>
        </w:rPr>
        <w:t>يختص الوجوب و الاستحباب بالقارئ، و المستمع، و السامع للآيات</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الوجوب و الاستحباب بالقارئ، و المستمع، و السامع للآيات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على من كتبها أو تصوّرها، أو شاهدها مكتوبة، أو أخطرها بالبال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5747857_417432637"/>
      <w:bookmarkStart w:id="125" w:name="_Toc51"/>
      <w:bookmarkEnd w:id="124"/>
      <w:r>
        <w:rPr>
          <w:rtl w:val="true"/>
        </w:rPr>
        <w:t xml:space="preserve">مسألة </w:t>
      </w:r>
      <w:r>
        <w:rPr/>
        <w:t>4</w:t>
      </w:r>
      <w:r>
        <w:rPr>
          <w:rtl w:val="true"/>
        </w:rPr>
        <w:t xml:space="preserve">: </w:t>
      </w:r>
      <w:r>
        <w:rPr>
          <w:rtl w:val="true"/>
        </w:rPr>
        <w:t>السبب مجموع الآية فلا يجب بقراءة بعضها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مجموع الآية فلا يجب بقراءة بعضها 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الحصر في الموارد المذكورة ليس حصرا لأصل الاستحباب فيها، بل لأهم مواردها، فمحبوبية أصل السجود عند التعرض له في كلام حضرة المعبود مما تطابق عليها النقل و العقل، ففي خبر العلل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عليّ بن الحسين عليه السلام ما ذكر نعمة اللّه عليه إلا سجد، و لا قرأ آية من كتاب اللّه تعالى عز و جل فيها سجدة إلا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السجاد لذلك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الأدلة، و إجماع فقهاء الملة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التصور ماله ثبوت ذهني في الجملة و الخطور ما يعرض و يزول و لو صدفة و بلا التفات</w:t>
      </w:r>
      <w:r>
        <w:rPr>
          <w:rFonts w:eastAsia="Amiri" w:cs="Amiri" w:ascii="Amiri" w:hAnsi="Amiri"/>
          <w:color w:val="111111"/>
          <w:sz w:val="28"/>
          <w:szCs w:val="28"/>
          <w:rtl w:val="true"/>
          <w:lang w:bidi="ar-SA"/>
        </w:rPr>
        <w:t xml:space="preserve">. </w:t>
      </w:r>
      <w:bookmarkStart w:id="126" w:name="pg12203_114986"/>
    </w:p>
    <w:p>
      <w:pPr>
        <w:pStyle w:val="BookText"/>
        <w:rPr/>
      </w:pPr>
      <w:bookmarkEnd w:id="126"/>
      <w:r>
        <w:rPr>
          <w:rFonts w:ascii="Amiri" w:hAnsi="Amiri" w:eastAsia="Amiri" w:cs="Amiri"/>
          <w:color w:val="111111"/>
          <w:sz w:val="28"/>
          <w:sz w:val="28"/>
          <w:szCs w:val="28"/>
          <w:rtl w:val="true"/>
          <w:lang w:bidi="ar-SA"/>
        </w:rPr>
        <w:t xml:space="preserve">لفظ السجدة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5747859_417432637"/>
      <w:bookmarkStart w:id="128" w:name="_Toc52"/>
      <w:bookmarkEnd w:id="127"/>
      <w:r>
        <w:rPr>
          <w:rtl w:val="true"/>
        </w:rPr>
        <w:t xml:space="preserve">مسألة </w:t>
      </w:r>
      <w:r>
        <w:rPr/>
        <w:t>5</w:t>
      </w:r>
      <w:r>
        <w:rPr>
          <w:rtl w:val="true"/>
        </w:rPr>
        <w:t xml:space="preserve">: </w:t>
      </w:r>
      <w:r>
        <w:rPr>
          <w:rtl w:val="true"/>
        </w:rPr>
        <w:t>وجوب السجدة فوريّ</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السجدة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التأخير، نعم، لو نسيها أتى بها إذا تذكر، بل، و كذلك لو تركها عصيانا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5747861_417432637"/>
      <w:bookmarkStart w:id="130" w:name="_Toc53"/>
      <w:bookmarkEnd w:id="129"/>
      <w:r>
        <w:rPr>
          <w:rtl w:val="true"/>
        </w:rPr>
        <w:t xml:space="preserve">مسألة </w:t>
      </w:r>
      <w:r>
        <w:rPr/>
        <w:t>6</w:t>
      </w:r>
      <w:r>
        <w:rPr>
          <w:rtl w:val="true"/>
        </w:rPr>
        <w:t xml:space="preserve">: </w:t>
      </w:r>
      <w:r>
        <w:rPr>
          <w:rtl w:val="true"/>
        </w:rPr>
        <w:t>لو قرأ بعض الآية و سمع بعضها الآخر</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بعض الآية و سمع بعضها الآخر، فالأحوط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المتيقن من الأدلة إذ الإطلاقات في مقام بيان أصل الوجوب في الجملة، و لا يصح التمسك بها لأزيد من ذلك، و إيجاب جميع الآية له معلوم و غيره مشكوك فيرجع فيه إلى البراءة، و يمكن دعوى ظهور النصوص فيه أيضا، فإنّ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الرجل السجدة، و سمعها، أو استمعها، ظاهر في آياتها عرفا، كما أنّ البقرة و الأنعام مثلا ظاهرتان في سورتها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تطلق السجدة على سورة السجدة أيضا، لكنّه غير مراد في المقام قطعا فهذا الاحتمال ساقط هنا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ظواهر الأدلة مثل ما ورد في النهي عن قراءة العزيمة في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 ما دل على الإيماء لو سمعها فيها </w:t>
      </w:r>
      <w:r>
        <w:rPr>
          <w:rStyle w:val="FootnoteAnchor"/>
          <w:rtl w:val="true"/>
        </w:rPr>
        <w:footnoteReference w:id="96"/>
      </w:r>
      <w:r>
        <w:rPr>
          <w:rFonts w:ascii="Amiri" w:hAnsi="Amiri" w:eastAsia="Amiri" w:cs="Amiri"/>
          <w:color w:val="111111"/>
          <w:sz w:val="28"/>
          <w:sz w:val="28"/>
          <w:szCs w:val="28"/>
          <w:rtl w:val="true"/>
          <w:lang w:bidi="ar-SA"/>
        </w:rPr>
        <w:t xml:space="preserve">فإنّ ظهورها في الفورية مما لا ينكر، و أما موثق عمار </w:t>
      </w:r>
      <w:r>
        <w:rPr>
          <w:rStyle w:val="FootnoteAnchor"/>
          <w:rtl w:val="true"/>
        </w:rPr>
        <w:footnoteReference w:id="97"/>
      </w:r>
      <w:r>
        <w:rPr>
          <w:rFonts w:ascii="IRNazanin" w:hAnsi="IRNazanin" w:eastAsia="IRNazanin"/>
          <w:color w:val="111111"/>
          <w:sz w:val="28"/>
          <w:sz w:val="28"/>
          <w:szCs w:val="28"/>
          <w:rtl w:val="true"/>
          <w:lang w:bidi="fa-IR"/>
        </w:rPr>
        <w:t>فأسقطه عن الاعتبار مخالفته للإجماع و إعراض المشهور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استصحاب الوجوب، و في خبر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يقرأ السجدة فينساها حتّى يركع و يسجد،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ذكر إذا كانت من العزائم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أنّ الفورية من باب تعدد المطلوب فتجري في مورد العصيان أيضا</w:t>
      </w:r>
      <w:r>
        <w:rPr>
          <w:rFonts w:eastAsia="Amiri" w:cs="Amiri" w:ascii="Amiri" w:hAnsi="Amiri"/>
          <w:color w:val="111111"/>
          <w:sz w:val="28"/>
          <w:szCs w:val="28"/>
          <w:rtl w:val="true"/>
          <w:lang w:bidi="ar-SA"/>
        </w:rPr>
        <w:t xml:space="preserve">. </w:t>
      </w:r>
      <w:bookmarkStart w:id="131" w:name="pg12203_114987"/>
    </w:p>
    <w:p>
      <w:pPr>
        <w:pStyle w:val="BookText"/>
        <w:rPr/>
      </w:pPr>
      <w:bookmarkEnd w:id="131"/>
      <w:r>
        <w:rPr>
          <w:rFonts w:ascii="Amiri" w:hAnsi="Amiri" w:eastAsia="Amiri" w:cs="Amiri"/>
          <w:color w:val="111111"/>
          <w:sz w:val="28"/>
          <w:sz w:val="28"/>
          <w:szCs w:val="28"/>
          <w:rtl w:val="true"/>
          <w:lang w:bidi="ar-SA"/>
        </w:rPr>
        <w:t xml:space="preserve">الإتيان بالسجدة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5747863_417432637"/>
      <w:bookmarkStart w:id="133" w:name="_Toc54"/>
      <w:bookmarkEnd w:id="132"/>
      <w:r>
        <w:rPr>
          <w:rtl w:val="true"/>
        </w:rPr>
        <w:t xml:space="preserve">مسألة </w:t>
      </w:r>
      <w:r>
        <w:rPr/>
        <w:t>7</w:t>
      </w:r>
      <w:r>
        <w:rPr>
          <w:rtl w:val="true"/>
        </w:rPr>
        <w:t xml:space="preserve">: </w:t>
      </w:r>
      <w:r>
        <w:rPr>
          <w:rtl w:val="true"/>
        </w:rPr>
        <w:t>إذا قرأها غلطا، أو سمعها ممن قرأها غلطا فالأحوط السجدة أيضا</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قرأها غلطا، أو سمعها ممن قرأها غلطا فالأحوط السجدة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5747865_417432637"/>
      <w:bookmarkStart w:id="135" w:name="_Toc55"/>
      <w:bookmarkEnd w:id="134"/>
      <w:r>
        <w:rPr>
          <w:rtl w:val="true"/>
        </w:rPr>
        <w:t xml:space="preserve">مسألة </w:t>
      </w:r>
      <w:r>
        <w:rPr/>
        <w:t>8</w:t>
      </w:r>
      <w:r>
        <w:rPr>
          <w:rtl w:val="true"/>
        </w:rPr>
        <w:t xml:space="preserve">: </w:t>
      </w:r>
      <w:r>
        <w:rPr>
          <w:rtl w:val="true"/>
        </w:rPr>
        <w:t>يتكرّر السجود مع تكرر القراءة أو السماع أو الاختلاف</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يتكرّر السجود مع تكرر القراءة أو السماع أو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إن كان في زمان واحد بأن قرأها جماعة أو قرأها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ظواهر الأدلة اختصاص الوجوب بعنوان القراءة أو السماع أو الاستماع، و المركب من الاثنين منهما ليس من أحدهما،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في كلّ واحد منها الوجوب في البسيط و المركب معا، أو إنّ المركب منهما يلحق بالبسيط حكما و إن لم يكن منه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 كلّ منهما،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إطلاق الأدلة حتّى من هذه الجهة، و لكن المنساق منها العربية المتعارفة، كما في جميع الموارد، و الشك في الإطلاق يكفي في عدم الوجوب و الرجوع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عدم التداخل، و ما تقدم من صحيح ابن مسلم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يسجد كلّما سمعها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تخلل السجود بعد كلّ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تركت السجدة نسيانا، أو عصيانا مع تعدد الموجب، أو تكرر الموجب من سنخ واحد، أو مع الاختلاف في آن واحد أو لا، فمقتضى القاعدة كفاية سجدة واحدة، لعدم ظهور الأدلة إلا في وجوب إيجاد حقيقة السجدة بعد تحقق الموجب، و هي تحصل بالواحدة و الزائد عليها يحتاج إلى دليل و هو مفقود، فالمقام نظير موجبات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التشبيه من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الوضوءات المستحبة</w:t>
      </w:r>
      <w:r>
        <w:rPr>
          <w:rFonts w:eastAsia="Amiri" w:cs="Amiri" w:ascii="Amiri" w:hAnsi="Amiri"/>
          <w:color w:val="111111"/>
          <w:sz w:val="28"/>
          <w:szCs w:val="28"/>
          <w:rtl w:val="true"/>
          <w:lang w:bidi="ar-SA"/>
        </w:rPr>
        <w:t xml:space="preserve">). </w:t>
      </w:r>
      <w:bookmarkStart w:id="136" w:name="pg12203_114988"/>
    </w:p>
    <w:p>
      <w:pPr>
        <w:pStyle w:val="BookText"/>
        <w:rPr/>
      </w:pPr>
      <w:bookmarkEnd w:id="136"/>
      <w:r>
        <w:rPr>
          <w:rFonts w:ascii="Amiri" w:hAnsi="Amiri" w:eastAsia="Amiri" w:cs="Amiri"/>
          <w:color w:val="111111"/>
          <w:sz w:val="28"/>
          <w:sz w:val="28"/>
          <w:szCs w:val="28"/>
          <w:rtl w:val="true"/>
          <w:lang w:bidi="ar-SA"/>
        </w:rPr>
        <w:t xml:space="preserve">شخص حين قراءته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5747867_417432637"/>
      <w:bookmarkStart w:id="138" w:name="_Toc56"/>
      <w:bookmarkEnd w:id="137"/>
      <w:r>
        <w:rPr>
          <w:rtl w:val="true"/>
        </w:rPr>
        <w:t xml:space="preserve">مسألة </w:t>
      </w:r>
      <w:r>
        <w:rPr/>
        <w:t>9</w:t>
      </w:r>
      <w:r>
        <w:rPr>
          <w:rtl w:val="true"/>
        </w:rPr>
        <w:t xml:space="preserve">: </w:t>
      </w:r>
      <w:r>
        <w:rPr>
          <w:rtl w:val="true"/>
        </w:rPr>
        <w:t>لا فرق في وجوبها بين السماع من المكلّف أو غيره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وجوبها بين السماع من المكلّف أو غيره كالصغير و المجنون إذا كان قصدهما 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5747869_417432637"/>
      <w:bookmarkStart w:id="140" w:name="_Toc57"/>
      <w:bookmarkEnd w:id="139"/>
      <w:r>
        <w:rPr>
          <w:rtl w:val="true"/>
        </w:rPr>
        <w:t xml:space="preserve">مسألة </w:t>
      </w:r>
      <w:r>
        <w:rPr/>
        <w:t>10</w:t>
      </w:r>
      <w:r>
        <w:rPr>
          <w:rtl w:val="true"/>
        </w:rPr>
        <w:t xml:space="preserve">: </w:t>
      </w:r>
      <w:r>
        <w:rPr>
          <w:rtl w:val="true"/>
        </w:rPr>
        <w:t>لو سمعها في أثناء الصلاة أو قرأها أومأ للسجود</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سمعها في أثناء الصلاة أو قرأها أومأ للسجود و سجد بعد الصلاة و 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5747871_417432637"/>
      <w:bookmarkStart w:id="142" w:name="_Toc58"/>
      <w:bookmarkEnd w:id="141"/>
      <w:r>
        <w:rPr>
          <w:rtl w:val="true"/>
        </w:rPr>
        <w:t xml:space="preserve">مسألة </w:t>
      </w:r>
      <w:r>
        <w:rPr/>
        <w:t>11</w:t>
      </w:r>
      <w:r>
        <w:rPr>
          <w:rtl w:val="true"/>
        </w:rPr>
        <w:t xml:space="preserve">: </w:t>
      </w:r>
      <w:r>
        <w:rPr>
          <w:rtl w:val="true"/>
        </w:rPr>
        <w:t>إذا سمعها أو قرأها في حال السجود يجب رفع الرأس منه ثمَّ الوضع</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سمعها أو قرأها في حال السجود يجب رفع الرأس منه ثمَّ الوضع، و لا يكفي البقاء بقصده بل و لا الجرّ إلى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5747873_417432637"/>
      <w:bookmarkStart w:id="144" w:name="_Toc59"/>
      <w:bookmarkEnd w:id="143"/>
      <w:r>
        <w:rPr>
          <w:rtl w:val="true"/>
        </w:rPr>
        <w:t xml:space="preserve">مسألة </w:t>
      </w:r>
      <w:r>
        <w:rPr/>
        <w:t>12</w:t>
      </w:r>
      <w:r>
        <w:rPr>
          <w:rtl w:val="true"/>
        </w:rPr>
        <w:t xml:space="preserve">: </w:t>
      </w:r>
      <w:r>
        <w:rPr>
          <w:rtl w:val="true"/>
        </w:rPr>
        <w:t>الظاهر عدم وجوب نيته حال الجلوس أو القيام</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نيته حال الجلوس أو القيام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دعوى شمول الإطلاق لكلّ واحد من المتعدد في المقام أيضا أي كلّ واحد في عرض الآخر، و لكنه مشكل، إذ المنساق من الأدلة صرف الطبيعة المنطبق على الواحد و المتعدد، كما مر في الوضوء، و يأتي في كفارات الصوم و الإحرام، و موجبات الضمان في الأموال و النفوس ما ينفع المقام، و المسألة لها نظائر كثيرة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وجوب إحداث السجدة عند موجبها و لا يصدق الإحداث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إنّما هو حدوث هيئة السجود عن قصد و التفات، و هو يصدق مع الإحداث المسبوق بالعدم أو الإبقاء المسبوق بالوجود،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حدوث السجدة منه كانت له إرادتان طوليتان إحداهما للسجدة الأولى، و الأخرى للسجدة الثانية بإبقاء السجدة الأولى بقصد الثانية، و قد مر نظير ذلك في سجدة العزيمة مع سجدة الصلاة بإتيان سجدة واحدة بإرادتين طوليتين مقدار منها لسجدة الصلاة و بعد تمام الذكر تكون من سجدة العزيمة قصدا فعليا حادثا عن الإرادة الطولية السابقة</w:t>
      </w:r>
      <w:r>
        <w:rPr>
          <w:rFonts w:eastAsia="Amiri" w:cs="Amiri" w:ascii="Amiri" w:hAnsi="Amiri"/>
          <w:color w:val="111111"/>
          <w:sz w:val="28"/>
          <w:szCs w:val="28"/>
          <w:rtl w:val="true"/>
          <w:lang w:bidi="ar-SA"/>
        </w:rPr>
        <w:t xml:space="preserve">. </w:t>
      </w:r>
      <w:bookmarkStart w:id="145" w:name="pg12203_114989"/>
    </w:p>
    <w:p>
      <w:pPr>
        <w:pStyle w:val="BookText"/>
        <w:rPr/>
      </w:pPr>
      <w:bookmarkEnd w:id="145"/>
      <w:r>
        <w:rPr>
          <w:rFonts w:ascii="Amiri" w:hAnsi="Amiri" w:eastAsia="Amiri" w:cs="Amiri"/>
          <w:color w:val="111111"/>
          <w:sz w:val="28"/>
          <w:sz w:val="28"/>
          <w:szCs w:val="28"/>
          <w:rtl w:val="true"/>
          <w:lang w:bidi="ar-SA"/>
        </w:rPr>
        <w:t xml:space="preserve">ليكون الهويّ إليه بنيته، بل يكفي نيته قبل وضع الجبهة بل مقارنا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5747875_417432637"/>
      <w:bookmarkStart w:id="147" w:name="_Toc60"/>
      <w:bookmarkEnd w:id="146"/>
      <w:r>
        <w:rPr>
          <w:rtl w:val="true"/>
        </w:rPr>
        <w:t xml:space="preserve">مسألة </w:t>
      </w:r>
      <w:r>
        <w:rPr/>
        <w:t>13</w:t>
      </w:r>
      <w:r>
        <w:rPr>
          <w:rtl w:val="true"/>
        </w:rPr>
        <w:t xml:space="preserve">: </w:t>
      </w:r>
      <w:r>
        <w:rPr>
          <w:rtl w:val="true"/>
        </w:rPr>
        <w:t>الظاهر أنّه يعتبر في وجوب السجدة كون القراءة بقصد القرآنية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يعتبر في وجوب السجدة كون القراءة بقصد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تكلّم، شخص بالآية لا بقصد القرآنية لا يجب السجود بسماعه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سمعها ممن قرأها حال النوم، أو سمعها من صبيّ غير مميّز، بل و كذا لو سمعها من صندوق حبس الصوت و إن كان الأحوط السجود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إحداث السجدة، و هو يحصل بحدوث النية مقارنا لوضع الجبهة أيضا بحيث يصدق عرفا أنّه نوى السجود فوضع الجبهة، و لا يقال وضع الجبهة فنوى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المدار على الإحداث، و أما بناء على كفاية كون هيئة السجود عن إرادة و اختيار فتكفي النية حين الوضع أيضا، مع أنّ هذا البحث ساقط عن أصله بناء على أنّ النية هو الداعي و لا وقت له و لا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قراءة القرآن عليه عرفا، و في غيره يرجع إلى الأصل بعد عدم صحة التمسك في الصدق، و يكفي القصد الارتكازي، و لا يعتبر العلمي التفصيلي،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دلالة الدليل عليه أو الشك في دلالته بشرط إحراز عدم القصد الارتكازي، كأن يكون في مقام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النائم و المجنون فيمكن دعوى ثبوت القصد الارتكازي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الصبيّ غير المميز فالظاهر اختلافه باختلاف كيفية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الراديو فإن لم يكن الصوت من المسجل يجب السجود به، للإطلاقات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المسجل، و صندوق حبس الصوت فيحتمل انصراف الأدلة عن مثلهما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مفاد الأدلة وجوب السجود عند كلّ ما صح انطباق قراءة القرآن عليه قهرا، و إن لم يكن قصديا، لكنّه من مجرد الاحتمال بلا دليل عليه و إن كان عظمة المسجود له بلا نهاية تقتضي ذلك</w:t>
      </w:r>
      <w:r>
        <w:rPr>
          <w:rFonts w:eastAsia="Amiri" w:cs="Amiri" w:ascii="Amiri" w:hAnsi="Amiri"/>
          <w:color w:val="111111"/>
          <w:sz w:val="28"/>
          <w:szCs w:val="28"/>
          <w:rtl w:val="true"/>
          <w:lang w:bidi="ar-SA"/>
        </w:rPr>
        <w:t xml:space="preserve">. </w:t>
      </w:r>
      <w:bookmarkStart w:id="148" w:name="pg12203_114990"/>
    </w:p>
    <w:p>
      <w:pPr>
        <w:pStyle w:val="Heading6"/>
        <w:numPr>
          <w:ilvl w:val="5"/>
          <w:numId w:val="1"/>
        </w:numPr>
        <w:rPr/>
      </w:pPr>
      <w:bookmarkStart w:id="149" w:name="__RefHeading___Toc5747877_417432637"/>
      <w:bookmarkStart w:id="150" w:name="_Toc61"/>
      <w:bookmarkEnd w:id="148"/>
      <w:bookmarkEnd w:id="149"/>
      <w:r>
        <w:rPr>
          <w:rtl w:val="true"/>
        </w:rPr>
        <w:t xml:space="preserve">مسألة </w:t>
      </w:r>
      <w:r>
        <w:rPr/>
        <w:t>14</w:t>
      </w:r>
      <w:r>
        <w:rPr>
          <w:rtl w:val="true"/>
        </w:rPr>
        <w:t xml:space="preserve">: </w:t>
      </w:r>
      <w:r>
        <w:rPr>
          <w:rtl w:val="true"/>
        </w:rPr>
        <w:t>يعتبر في السماع تمييز الحروف و الكلمات</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السماع تمييز الحروف و الكلمات، فمع سماع الهمهمة لا يجب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5747879_417432637"/>
      <w:bookmarkStart w:id="152" w:name="_Toc62"/>
      <w:bookmarkEnd w:id="151"/>
      <w:r>
        <w:rPr>
          <w:rtl w:val="true"/>
        </w:rPr>
        <w:t xml:space="preserve">مسألة </w:t>
      </w:r>
      <w:r>
        <w:rPr/>
        <w:t>15</w:t>
      </w:r>
      <w:r>
        <w:rPr>
          <w:rtl w:val="true"/>
        </w:rPr>
        <w:t xml:space="preserve">: </w:t>
      </w:r>
      <w:r>
        <w:rPr>
          <w:rtl w:val="true"/>
        </w:rPr>
        <w:t>لا يجب السجود لقراءة ترجمتها أو سماعها</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السجود لقراءة ترجمتها أو سماعها و إن كان المقصود ترجمة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5747881_417432637"/>
      <w:bookmarkStart w:id="154" w:name="_Toc63"/>
      <w:bookmarkEnd w:id="153"/>
      <w:r>
        <w:rPr>
          <w:rtl w:val="true"/>
        </w:rPr>
        <w:t xml:space="preserve">مسألة </w:t>
      </w:r>
      <w:r>
        <w:rPr/>
        <w:t>16</w:t>
      </w:r>
      <w:r>
        <w:rPr>
          <w:rtl w:val="true"/>
        </w:rPr>
        <w:t xml:space="preserve">: </w:t>
      </w:r>
      <w:r>
        <w:rPr>
          <w:rtl w:val="true"/>
        </w:rPr>
        <w:t>يعتبر في هذا السجود بعد تحقق مسماه مضافا إلى النية</w:t>
      </w:r>
      <w:r>
        <w:rPr>
          <w:rtl w:val="true"/>
        </w:rPr>
        <w:t xml:space="preserve">- </w:t>
      </w:r>
      <w:r>
        <w:rPr>
          <w:rtl w:val="true"/>
        </w:rPr>
        <w:t>إباحة المكان</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هذا السجود بعد تحقق مسماه مضافا إلى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علوّ المسجد بما يزيد على أربعة 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وضع سائر المساجد و وضع الجبهة على ما يصح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ظواهر الأدلة سماع الآية و لا يصدق ذلك إلا بالتمييز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المدار على مطلق السماع لصدق على سماع الهمهمة أيضا، و لكن الدليل لا يثبته و الأصل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قراءة نفس القرآن المنزل من السماء، و لذا لا يجري على الترجمة سائر الأحكام من حرمة المسّ بلا طهارة و نحوها، و مقتضى الأصل عدم ترتيب جميع آثار القرآن على الترجمة إلا ما خرج بالدليل و هو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القصد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تكوينيّ لا يحتاج إلى بيان، لأنّ كلّ فعل اختياري يتوقف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القربة فالظاهر عدم اعتبارها لأنّ العمل بذاته قربيّ 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يضر قصد الرياء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إباحة المكان فلأنّ الغصب معصية للّه تعالى و السجود عبادة، و لا يعبد اللّه تعالى من حيث يعصى، كما يشهد به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إباحة ما مع الساجد و يصح السجود مع الجهل بالغصبية أو نسيانها، لعدم فعلية النهي حينئذ</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بالسجود في المقام هو السجود الصلاتي لا إشكال في اعتباره و اعتبار وضع المساجد، و كذا كلّ ما كان معتبرا في سجود الصلاة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المراد السجود العرفي فمقتضى الأصل </w:t>
      </w:r>
    </w:p>
    <w:p>
      <w:pPr>
        <w:pStyle w:val="BookText"/>
        <w:rPr/>
      </w:pPr>
      <w:r>
        <w:rPr>
          <w:rFonts w:ascii="Amiri" w:hAnsi="Amiri" w:eastAsia="Amiri" w:cs="Amiri"/>
          <w:color w:val="111111"/>
          <w:sz w:val="28"/>
          <w:sz w:val="28"/>
          <w:szCs w:val="28"/>
          <w:rtl w:val="true"/>
          <w:lang w:bidi="ar-SA"/>
        </w:rPr>
        <w:t xml:space="preserve">السجود عليه، و لا تعتبر فيه الطهارة من الحدث و لا من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فتسجد الحائض وجوبا عند سببه، و ندبا عند سبب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اعتبار شي‌ء فيه إلا الصدق العرفي للسجود، و مقتضى الجمود على الإطلاق هو الأخير، و إن كان المنساق إلى الأذهان لدى المتشرعة هو الأول، و منه يعلم الوجه في وجوب وضع المساجد، و لعلّ وجه جزمه قدّس سره بالفتوى في الأول و الاحتياط في الأخير احتمال أن يكون عدم العلو تحديدا شرعيا لأصل السجود مطلقا، بخلاف وضع سائر المساجد فإنّها خارجة عن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فيهما، و نصوصا أيضا في الأخير، ففي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بشي‌ء من العزائم الأربع فسمعتها فاسجد، و إن كنت على غير وضوء، و إن كنت جنبا، و إن كانت المرأة لا تصلّي</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إطلاقه في الجنب و المرأة يمكن أن يستفاد حكم الخبث أيضا لملازمة الجنابة و الحيض له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عبد الرحمن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هل تقرأ القرآن و تسجد السجدة إذا سمعت،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لا تسجد</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غير العزائم جمعا، و يكون النهي عن السجود حينئذ لمجرد الكراهة في العبادة التي لا تنافي مطلوبيتها وجوبا أو ندبا، و لكن ضبطه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و لا تسجد</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 على فرض الصحة يمكن حمله على مطلق المرجوحية بالنسبة إلى غير العزائم التي لا تنافي أصل المطلوبية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السببية من غير تقييد، و يمكن أن يستفاد حكم السجدة المندوبة مما ورد في العزيمة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ذكره بالخصوص في النص، و هو و إن ورد في العزيمة،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5" w:name="pg12203_114992"/>
    </w:p>
    <w:p>
      <w:pPr>
        <w:pStyle w:val="BookText"/>
        <w:rPr/>
      </w:pPr>
      <w:bookmarkEnd w:id="155"/>
      <w:r>
        <w:rPr>
          <w:rFonts w:ascii="Amiri" w:hAnsi="Amiri" w:eastAsia="Amiri" w:cs="Amiri"/>
          <w:color w:val="111111"/>
          <w:sz w:val="28"/>
          <w:sz w:val="28"/>
          <w:szCs w:val="28"/>
          <w:rtl w:val="true"/>
          <w:lang w:bidi="ar-SA"/>
        </w:rPr>
        <w:t xml:space="preserve">و كذا لا يعتبر فيه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طهارة موضع الجبهة، و لا ستر العورة فضلا عن صفات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 عدم كونه حريرا أو ذهبا أو جلد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أن لا يكون لباسه مغصوبا إذا كان السجود يعدّ تصرفا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5747883_417432637"/>
      <w:bookmarkStart w:id="157" w:name="_Toc64"/>
      <w:bookmarkEnd w:id="156"/>
      <w:r>
        <w:rPr>
          <w:rtl w:val="true"/>
        </w:rPr>
        <w:t xml:space="preserve">مسألة </w:t>
      </w:r>
      <w:r>
        <w:rPr/>
        <w:t>17</w:t>
      </w:r>
      <w:r>
        <w:rPr>
          <w:rtl w:val="true"/>
        </w:rPr>
        <w:t xml:space="preserve">: </w:t>
      </w:r>
      <w:r>
        <w:rPr>
          <w:rtl w:val="true"/>
        </w:rPr>
        <w:t>ليس في هذا السجود تشهد و لا تسليم و لا تكبير افتتاح</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السجود تشهد و لا تسليم و لا تكبير افتتاح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التكبير للرفع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عدم</w:t>
      </w:r>
    </w:p>
    <w:p>
      <w:pPr>
        <w:pStyle w:val="BookText"/>
        <w:rPr/>
      </w:pPr>
      <w:r>
        <w:rPr>
          <w:rFonts w:ascii="Amiri" w:hAnsi="Amiri" w:eastAsia="Amiri" w:cs="Amiri"/>
          <w:color w:val="111111"/>
          <w:sz w:val="28"/>
          <w:sz w:val="28"/>
          <w:szCs w:val="28"/>
          <w:rtl w:val="true"/>
          <w:lang w:bidi="ar-SA"/>
        </w:rPr>
        <w:t>لكن يستفاد منه حكم السجدات المندوبة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السجدة و هو على ظهر دابته،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حيث توجهت به، فإنّ رسول اللّه صلّى اللّه عليه و آله كان يصلّي على ناقته و هو مستقبل القبلة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هو الإجماع، و إلا فالمنساق منه حال الضرورة بقرينة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المبغوض حينئذ و هو ينافي العبادية، و المراد بالتصرف العرفي منه لا الدقي العقلي، لأنّه يصح فرض عدم التصرف في السجود مع الثوب الغصبي، لأنّ الهويّ خارج عنه و بعد وضع الجبهة لا تصرف، و لكن العرف يرى الساجد متصرّفا في الثوب المغصوب الملبوس و لو حين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الإجماع و السيرة الفتوائية و العملية بين المسلمين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وجوب التكبير بعد الرفع أيضا، و لكن في 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شيئا من العزائم يسجد فيها، فلا تكبير قبل سجودك، و لكن تكبّر حين ترفع رأسك</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58" w:name="pg12203_114993"/>
    </w:p>
    <w:p>
      <w:pPr>
        <w:pStyle w:val="BookText"/>
        <w:rPr/>
      </w:pPr>
      <w:bookmarkEnd w:id="158"/>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5747885_417432637"/>
      <w:bookmarkStart w:id="160" w:name="_Toc65"/>
      <w:bookmarkEnd w:id="159"/>
      <w:r>
        <w:rPr>
          <w:rtl w:val="true"/>
        </w:rPr>
        <w:t xml:space="preserve">مسألة </w:t>
      </w:r>
      <w:r>
        <w:rPr/>
        <w:t>18</w:t>
      </w:r>
      <w:r>
        <w:rPr>
          <w:rtl w:val="true"/>
        </w:rPr>
        <w:t xml:space="preserve">: </w:t>
      </w:r>
      <w:r>
        <w:rPr>
          <w:rtl w:val="true"/>
        </w:rPr>
        <w:t>يكفي فيه مجرد السجود</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 مجرد السجود، فلا يجب فيه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وظيفة الاستحباب كلّما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 لك يا ربّ تعبدا و رقّا، لا مستكبرا عن عبادتك و لا مستنكفا و لا مستعظما بل أنا عبد ذليل خائف مستجير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 لا إله إلا اللّه إيمانا و تصديقا، لا إله إلا</w:t>
      </w:r>
    </w:p>
    <w:p>
      <w:pPr>
        <w:pStyle w:val="BookText"/>
        <w:rPr/>
      </w:pPr>
      <w:r>
        <w:rPr>
          <w:rFonts w:ascii="Amiri" w:hAnsi="Amiri" w:eastAsia="Amiri" w:cs="Amiri"/>
          <w:color w:val="111111"/>
          <w:sz w:val="28"/>
          <w:sz w:val="28"/>
          <w:szCs w:val="28"/>
          <w:rtl w:val="true"/>
          <w:lang w:bidi="ar-SA"/>
        </w:rPr>
        <w:t>المحمول على الندب لموثق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قرأ العزائم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تكبير إذا سجدت و لا إذا قمت، و لكن إذا سجدت قلت ما تقول في السجود</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ما نسب إلى ظاهر بعض الفقهاء من الوجوب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الإجماع،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الأخبار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لا بد بقرينة غيره </w:t>
      </w:r>
      <w:r>
        <w:rPr>
          <w:rStyle w:val="FootnoteAnchor"/>
          <w:rtl w:val="true"/>
        </w:rPr>
        <w:footnoteReference w:id="107"/>
      </w:r>
      <w:r>
        <w:rPr>
          <w:rFonts w:ascii="IRNazanin" w:hAnsi="IRNazanin" w:eastAsia="IRNazanin"/>
          <w:color w:val="111111"/>
          <w:sz w:val="28"/>
          <w:sz w:val="28"/>
          <w:szCs w:val="28"/>
          <w:rtl w:val="true"/>
          <w:lang w:bidi="fa-IR"/>
        </w:rPr>
        <w:t>من حمله على الندب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يظهر من بعض الكلمات الوجوب لكنه محمول على الندب، لما مر من دعوى الإجماع من المستند على عدم الوجوب، فيكون أصل الرجحان مسلّما بين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ذكر معيّن فيه، و اختلاف الروايات الواردة الكاشف عن الاستحباب، بل في صحيح معاوية بن عمار المتقدم جواز الاقتصار على ذكر السجدة الصلاتية أيضا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عبد اللّه عليه السلام في صحيح الحذاء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61" w:name="pg12203_114994"/>
    </w:p>
    <w:p>
      <w:pPr>
        <w:pStyle w:val="BookText"/>
        <w:rPr/>
      </w:pPr>
      <w:bookmarkEnd w:id="161"/>
      <w:r>
        <w:rPr>
          <w:rFonts w:ascii="Amiri" w:hAnsi="Amiri" w:eastAsia="Amiri" w:cs="Amiri"/>
          <w:color w:val="111111"/>
          <w:sz w:val="28"/>
          <w:sz w:val="28"/>
          <w:szCs w:val="28"/>
          <w:rtl w:val="true"/>
          <w:lang w:bidi="ar-SA"/>
        </w:rPr>
        <w:t>اللّه عبودية و رقا، سجدت لك يا ربّ تعبدا و رقا، لا مستنكفا و لا مستكبرا بل أنا عبد ذليل ضعيف خائف مستجير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آمنا بما كفروا، و عرفنا منك ما أنكروا، و أجبناك إلى ما دعوا إلهي فالعفو العفو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ما قاله النبيّ صلّى اللّه عليه و آله في سجود سورة العلق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برضاك من سخطك، و بمعافاتك من عقوبتك، و أعوذ بك منك، لا احصي ثناء عليك، أنت كما أثنيت على نفسك</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5747887_417432637"/>
      <w:bookmarkStart w:id="163" w:name="_Toc66"/>
      <w:bookmarkEnd w:id="162"/>
      <w:r>
        <w:rPr>
          <w:rtl w:val="true"/>
        </w:rPr>
        <w:t xml:space="preserve">مسألة </w:t>
      </w:r>
      <w:r>
        <w:rPr/>
        <w:t>19</w:t>
      </w:r>
      <w:r>
        <w:rPr>
          <w:rtl w:val="true"/>
        </w:rPr>
        <w:t xml:space="preserve">: </w:t>
      </w:r>
      <w:r>
        <w:rPr>
          <w:rtl w:val="true"/>
        </w:rPr>
        <w:t>إذا سمع القراءة مكرّرا و شك بين الأقلّ و الأكثر</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القراءة مكرّرا و شك بين الأقلّ و الأكثر يجوز له الاكتفاء في التكرار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العدد و شك في الإتيان بين الأقلّ و الأكثر وجب الاحتياط بالبناء على الأقلّ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الفقيه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الذكرى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الغوالي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إذا قرأ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سجدت قلت ما تقول في السجود</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روايات خمسة في ذكر سجود التلاوة، و ظاهرها و إن كان الوجوب و لكن الاختلاف في متنها، و إرسال الاستحباب لدى الفقهاء إرسال المسلّمات بحيث لا يظهر قائل صريح بالوجوب يوهن الأخذ بالظاهر مع قصور السند في 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لأنّ المسألة من صغريات الأقلّ و الأكثر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الاشتغال بعد العلم بأصل اشتغال الذمة</w:t>
      </w:r>
      <w:r>
        <w:rPr>
          <w:rFonts w:eastAsia="Amiri" w:cs="Amiri" w:ascii="Amiri" w:hAnsi="Amiri"/>
          <w:color w:val="111111"/>
          <w:sz w:val="28"/>
          <w:szCs w:val="28"/>
          <w:rtl w:val="true"/>
          <w:lang w:bidi="ar-SA"/>
        </w:rPr>
        <w:t xml:space="preserve">. </w:t>
      </w:r>
      <w:bookmarkStart w:id="164" w:name="pg12203_114995"/>
    </w:p>
    <w:p>
      <w:pPr>
        <w:pStyle w:val="Heading6"/>
        <w:numPr>
          <w:ilvl w:val="5"/>
          <w:numId w:val="1"/>
        </w:numPr>
        <w:rPr/>
      </w:pPr>
      <w:bookmarkStart w:id="165" w:name="__RefHeading___Toc5747889_417432637"/>
      <w:bookmarkStart w:id="166" w:name="_Toc67"/>
      <w:bookmarkEnd w:id="164"/>
      <w:bookmarkEnd w:id="165"/>
      <w:r>
        <w:rPr>
          <w:rtl w:val="true"/>
        </w:rPr>
        <w:t xml:space="preserve">مسألة </w:t>
      </w:r>
      <w:r>
        <w:rPr/>
        <w:t>20</w:t>
      </w:r>
      <w:r>
        <w:rPr>
          <w:rtl w:val="true"/>
        </w:rPr>
        <w:t xml:space="preserve">: </w:t>
      </w:r>
      <w:r>
        <w:rPr>
          <w:rtl w:val="true"/>
        </w:rPr>
        <w:t>في صورة وجوب التكرار يكفي في صدق التعدد رفع الجبهة عن الأرض</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وجوب التكرار يكفي في صدق التعدد رفع الجبهة عن الأرض ثمَّ الوضع للسجدة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الجلوس ثمَّ الوضع، بل و لا يعتبر رفع سائر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قوام السجود بوضع الجبهة، و قوام تعدده بتعدد الوضع و قد حصل كلّ منهما، و قد مر سابقا كفاية إبقاء هيئة السجود بقصد سجدة أخرى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 xml:space="preserve">. </w:t>
      </w:r>
      <w:bookmarkStart w:id="167" w:name="pg12203_114996"/>
    </w:p>
    <w:p>
      <w:pPr>
        <w:pStyle w:val="Heading5"/>
        <w:numPr>
          <w:ilvl w:val="4"/>
          <w:numId w:val="1"/>
        </w:numPr>
        <w:rPr/>
      </w:pPr>
      <w:bookmarkStart w:id="168" w:name="__RefHeading___Toc5747891_417432637"/>
      <w:bookmarkStart w:id="169" w:name="_Toc68"/>
      <w:bookmarkEnd w:id="167"/>
      <w:bookmarkEnd w:id="168"/>
      <w:r>
        <w:rPr>
          <w:rtl w:val="true"/>
        </w:rPr>
        <w:t>فصل في سجدة الشكر</w:t>
      </w:r>
      <w:bookmarkEnd w:id="169"/>
    </w:p>
    <w:p>
      <w:pPr>
        <w:pStyle w:val="Heading6"/>
        <w:numPr>
          <w:ilvl w:val="5"/>
          <w:numId w:val="1"/>
        </w:numPr>
        <w:rPr/>
      </w:pPr>
      <w:bookmarkStart w:id="170" w:name="__RefHeading___Toc5747893_417432637"/>
      <w:bookmarkStart w:id="171" w:name="_Toc69"/>
      <w:bookmarkEnd w:id="170"/>
      <w:r>
        <w:rPr>
          <w:rtl w:val="true"/>
        </w:rPr>
        <w:t>اشارة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سجدة الشكر</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5747895_417432637"/>
      <w:bookmarkStart w:id="173" w:name="_Toc70"/>
      <w:bookmarkEnd w:id="172"/>
      <w:r>
        <w:rPr>
          <w:rtl w:val="true"/>
        </w:rPr>
        <w:t xml:space="preserve">مسألة </w:t>
      </w:r>
      <w:r>
        <w:rPr/>
        <w:t>21</w:t>
      </w:r>
      <w:r>
        <w:rPr>
          <w:rtl w:val="true"/>
        </w:rPr>
        <w:t xml:space="preserve">: </w:t>
      </w:r>
      <w:r>
        <w:rPr>
          <w:rtl w:val="true"/>
        </w:rPr>
        <w:t>يستحب السجود للشكر لتجدد نعمة، أو دفع نقمة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للشكر لتجدد نعمة، أو دفع نقمة، أو تذكرهما مما كان سابقا، أو للتوفيق لأداء فريضة أو نافلة، أو فعل خير و لو مثل الصلح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بعض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صالح بين اثنين أتى بسجدة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سجدة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عليّ بن الحسين عليهما السلام ما ذكر للّه عز و جل نعمة عليه إلّا سجد، و لا قرأ آية من كتاب اللّه فيها سجود إلا سجد، و لا دفع اللّه عنه سوء يخشاه أو كيد كائد إلا سجد، و لا فرغ من صلاة مفروضة إلا سجد، و لا وفق لإصلاح بين اثنين إلا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كلّ ذلك من باب المثال، فيشمل فعل كلّ خير، و ترك كلّ معصية، مع أنّ النعمة شاملة لفعل الطاعات و ترك المعاصي، و فعل كلّ خير، و ترك كلّ شر، مضافا إلى أنّ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كان أو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محبوبية عند الكلّ، و في خبر مرازم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الشكر واجبة على كلّ مسلم تتم بها صلاتك، و ترضي بها ربّك، و تعجب الملائكة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يستفاد استحبابه بعد كلّ صلاة و لو كانت نافلة، بل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من دون سبب أيضا، للإطلاقات المرغبة إليه، و لأنّ له عبادية ذاتية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يكفي في هذا السجود مجرد وضع الجبهة مع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يعتبر فيه إباحة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فيه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يستحب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أو ثلاث مرات، و يكفي مرة واحدة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فلتقوّم السجود به، 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فلتقوّم كلّ فعل اختياري به، و أما عدم اعتبار شي‌ء آخر فللأصل و الإطلاق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سجدة التلاوة، و تقدم إباحة اللباس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مائة مرة شكرا شكرا أو عفوا عفوا، فلخبر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سجدة الشكر مائة مرة شكرا شكرا، و إن شئت عفوا عفوا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ترك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للتسهيل و الترخيص لا لتعبد خاص، لوروده في رواية الثلاث،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ثلاث مرات، فلقول أبي الحسن الرضا عليه السلام في خبر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فيها من القول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شكرا للّه ثلاث مرات</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الواحدة فللإطلاقات خصوصا مثل خبر مرازم عن أبي عبد اللّه عليه السلام حكاية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لأشكرنّه كما شكرني و أقبل إليه بفضلي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حمل ما ورد من العدد المطلوب بحسب مراتبه، كما هو عادة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المندوبات، و قد ثبت في محلّه عدم المفهوم للعدد مطلقا إلا إذا ثبتت العلية التامة المنحصرة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الاقتصار على سجدة واحدة، و يستحب مرتان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التعدد بالفصل بينهما بتعفير الخدين أو الجبينين، أو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للأيمن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الاقتصار على سجدة واحدة فلوقوع التعبير بلفظ السجدة في جملة من الأخبار</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استحباب المرتين فلوقوع التعبير بسجدتي الشكر في بعض الأخبار </w:t>
      </w:r>
      <w:r>
        <w:rPr>
          <w:rStyle w:val="FootnoteAnchor"/>
          <w:rtl w:val="true"/>
        </w:rPr>
        <w:footnoteReference w:id="118"/>
      </w:r>
      <w:r>
        <w:rPr>
          <w:rFonts w:ascii="Amiri" w:hAnsi="Amiri" w:eastAsia="Amiri" w:cs="Amiri"/>
          <w:color w:val="111111"/>
          <w:sz w:val="28"/>
          <w:sz w:val="28"/>
          <w:szCs w:val="28"/>
          <w:rtl w:val="true"/>
          <w:lang w:bidi="ar-SA"/>
        </w:rPr>
        <w:t>، و لا ريب في أنّه من زيادة الفضل فيكون أفضل لا محالة، و السجود للّه تعالى خير محض قلّ أو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التعدد برفع الرأس في الجملة ثمَّ الوضع،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سجود التلاوة، و لا إشكال في تحققه بالتعفير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العفر، أي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على أقسام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استحبابه النفسي كمرسل ابن يقطين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موسى أ تدري لم اصطفيتك بكلامي دون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قلبت عبادي ظهرا لبطن فلم أجد فيهم أحدا أذلّ لي نفسا منك، يا موسى إنّك إذا صلّيت وضعت خديك على التراب، أو قال على الأرض</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يقتضي عدم الفرق بين سبق سجود الشكر و عدمه، و في موثق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موسى بن عمران عليه السلام إذا صلّى لم ينفتل حتّى يلصق خده الأيمن بالأرض و خده الأيسر بالأرض</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يظهر من خبر يونس بن عمار عن أبي عبد اللّه عليه السلام </w:t>
      </w:r>
      <w:r>
        <w:rPr>
          <w:rStyle w:val="FootnoteAnchor"/>
          <w:rtl w:val="true"/>
        </w:rPr>
        <w:footnoteReference w:id="121"/>
      </w:r>
      <w:r>
        <w:rPr>
          <w:rFonts w:ascii="Amiri" w:hAnsi="Amiri" w:eastAsia="Amiri" w:cs="Amiri"/>
          <w:color w:val="111111"/>
          <w:sz w:val="28"/>
          <w:sz w:val="28"/>
          <w:szCs w:val="28"/>
          <w:rtl w:val="true"/>
          <w:lang w:bidi="ar-SA"/>
        </w:rPr>
        <w:t>أنّه يكفي ذلك في الشكر و لا يحتاج إلى وضع الجبهة،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أحدكم نعمة اللّه عز و جل فليضع خده على التراب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 نعمة اللّه عليك و كنت في موضع لا يراك أحد فألصق خدك بالأرض</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في الجمع بينه و بين السجود، كخبر محمد بن سليمان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أبي الحسن موسى عليه السلام إلى بعض أمواله فقام إلى صلاة الظهر فلما فرغ خرّ للّه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ألصق خده الأيمن بالأرض فسمعته و هو يقول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بؤت إليك بذنبي، عملت سوءا و ظلمت نفسي فاغفر لي فإنّه لا يغفر الذنوب غيرك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ألصق خده الأيسر بالأرض 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 من أساء و اقترف و استكان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رفع رأسه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صريح في وقوع التعفير بين سجدتي الشكر مثل ما يأتي من خبر عبد اللّه بن جندب عن موسى بن جعفر عليه السلام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مراتب الفضل، فالأفضل هو الأخير، ثمَّ الوسط، ثمَّ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وضع الخد قد ورد في جملة من الأخبار،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الجبينان فيدل عليه مضافا إلى ظهور الإجماع، المرسل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المؤمن تعفير الجبين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استظهر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الجبهة بقرينة إفراده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يمكن أن يراد به الجنس الشامل للجبينين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تقديم الأيمن على الأيسر، فقد تقدم في خبر محمد بن سليمان، و خبر عبد اللّه بن جندب، و يشهد له تقديم الميامن على المياسر في التكاليف المتعلقة </w:t>
      </w:r>
    </w:p>
    <w:p>
      <w:pPr>
        <w:pStyle w:val="BookText"/>
        <w:rPr/>
      </w:pPr>
      <w:r>
        <w:rPr>
          <w:rFonts w:ascii="Amiri" w:hAnsi="Amiri" w:eastAsia="Amiri" w:cs="Amiri"/>
          <w:color w:val="111111"/>
          <w:sz w:val="28"/>
          <w:sz w:val="28"/>
          <w:szCs w:val="28"/>
          <w:rtl w:val="true"/>
          <w:lang w:bidi="ar-SA"/>
        </w:rPr>
        <w:t xml:space="preserve">منهما على الأيسر ثمَّ وضع الجبهة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فيه افتراش الذراعين و إلصاق الجؤجؤ و الصدر و البطن بالأرض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أيضا أن يمسح موضع سجوده بيده ثمَّ إمرارها على وجهه و مقاديم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يقرأ في سجوده ما ورد في حسنة عبد اللّه بن جندب عن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سجدة الشكر فقد اختلف أصحابنا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 أشهد ملائكتك و أنبيائك و رسلك و جميع خلقك أنّك أنت اللّه ربّي، و الإسلام ديني، و محمّد نبيّي، و عليّ و الحسن 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عليهم السلام بهم أتولى و من أعدائهم أتبرأ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بهما وجوبا أو ندبا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و أنّه لم يذكر إلا في خبر ابن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خاقان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الثالث عليه السلام سجد سجدة الشكر فأفرش ذراعيه و ألصق جؤجؤه و صدره و بطنه بالأرض فسألته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يجب</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الجؤجؤ كهدهد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فيكون العطف للتوكيد، أو من عطف العام على الخاص بناء على كون الجؤجؤ مقدم الصدر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الصادقين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قالوا إنّ العبد إذا سجد امتد من عنان السماء عمود من نور إلى موضع سجوده، فإذا رفع أحدكم رأسه من السجود فليمسح بيده موضع سجوده ثمَّ يرفعها فيمسح بها وجهه و صدره، فإنّها لا تمر بداء إلا نفته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أنشدك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لأعدائك لتهلكنّهم بأيدينا و أيدي المؤمنين، اللهم إنّي أنشدك بإيوائك على نفسك لأوليائك لتظفرنّهم بعدوّك و عدوّهم أن تصلّي على محمد و على المستحفظين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كهفي حين تعييني المذاهب، و تضيق عليّ الأرض بما رحبت، يا بارئ خلقي رحمة بي و قد كنت عن خلقي غنيا، صلّ على محمد و على المستحفظين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 يا معزّ كلّ ذليل، قد و عزّتك بلغ مجهودي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 يا كاشف الكرب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للسجود فتقول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ثمَّ تسأل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وضع الجبهة في هذه السجدة أيضا على ما يصح السجود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 سائر المساجد على الأرض، و لا بأس بالتكبير قبلها و بعدها لا بقصد الخصوصية و الورود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هذا السجود عين السجود الصلاتي فيعتبر فيه كلّ ما اعتبر فيه، و منه يظهر وجه الاحتياط في الآتي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يمكن الاعتماد عليه على اعتبار ما هو خارج عن حقيقة السجود الصلاتي في سجدة الشكر، و لا ريب في عدم اعتبار التكبير في سجود الصلاة</w:t>
      </w:r>
      <w:r>
        <w:rPr>
          <w:rFonts w:eastAsia="Amiri" w:cs="Amiri" w:ascii="Amiri" w:hAnsi="Amiri"/>
          <w:color w:val="111111"/>
          <w:sz w:val="28"/>
          <w:szCs w:val="28"/>
          <w:rtl w:val="true"/>
          <w:lang w:bidi="ar-SA"/>
        </w:rPr>
        <w:t xml:space="preserve">. </w:t>
      </w:r>
      <w:bookmarkStart w:id="174" w:name="pg12203_115002"/>
    </w:p>
    <w:p>
      <w:pPr>
        <w:pStyle w:val="Heading6"/>
        <w:numPr>
          <w:ilvl w:val="5"/>
          <w:numId w:val="1"/>
        </w:numPr>
        <w:rPr/>
      </w:pPr>
      <w:bookmarkStart w:id="175" w:name="__RefHeading___Toc5747897_417432637"/>
      <w:bookmarkStart w:id="176" w:name="_Toc71"/>
      <w:bookmarkEnd w:id="174"/>
      <w:bookmarkEnd w:id="175"/>
      <w:r>
        <w:rPr>
          <w:rtl w:val="true"/>
        </w:rPr>
        <w:t xml:space="preserve">مسألة </w:t>
      </w:r>
      <w:r>
        <w:rPr/>
        <w:t>22</w:t>
      </w:r>
      <w:r>
        <w:rPr>
          <w:rtl w:val="true"/>
        </w:rPr>
        <w:t xml:space="preserve">: </w:t>
      </w:r>
      <w:r>
        <w:rPr>
          <w:rtl w:val="true"/>
        </w:rPr>
        <w:t>إذا وجد سبب سجود الشكر و كان له مانع من السجود على الأرض</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سبب سجود الشكر و كان له مانع من السجود على الأرض فليوم برأسه و يضع خدّه على كفّه فعن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أحدكم نعمة اللّه عزّ و جل فليضع خده على التراب شكرا للّه، و إن كان راكبا فلينزل فليضع خده على التراب، و إن لم يقدر على النزول للشهرة فليضع خده على قربوسه، فإن لم يقدر فليضع خده على كفّه ثمَّ ليحمد اللّه على ما أنعم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الخبر تحقق السجود بوضع الخد فقط من دون الجبهة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5747899_417432637"/>
      <w:bookmarkStart w:id="178" w:name="_Toc72"/>
      <w:bookmarkEnd w:id="177"/>
      <w:r>
        <w:rPr>
          <w:rtl w:val="true"/>
        </w:rPr>
        <w:t xml:space="preserve">مسألة </w:t>
      </w:r>
      <w:r>
        <w:rPr/>
        <w:t>23</w:t>
      </w:r>
      <w:r>
        <w:rPr>
          <w:rtl w:val="true"/>
        </w:rPr>
        <w:t xml:space="preserve">: </w:t>
      </w:r>
      <w:r>
        <w:rPr>
          <w:rtl w:val="true"/>
        </w:rPr>
        <w:t>يستحب السجود بقصد التذلل أو التعظيم للّه تعالى</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بقصد التذلل أو التعظيم للّه تعالى، بل من حيث هو راجح و عبادة، بل من أعظم العبادات و آكدها، بل ما عبد اللّه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عمل أشد على إبليس من أن يرى ابن آدم ساجدا، لأنّه أمر بالسجود فعصى، و هذا أمر به فأطاع و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ما يكون العبد إلى اللّه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سنة الأوابين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إطالته، فقد سجد آدم ثلاثة أيام بلياليها و سجد عليّ بن الحسين عليهما السلام على حجارة خشنة حتّى احصي عليه ألف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تعبدا و رقا لا إله إلا اللّه إيمانا و تصديقا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 عليه السلام يسجد السجدة حتّى يقال إنّه راقد، و كان موسى بن جعفر عليه السلام يسجد كلّ يوم بعد طلوع الشمس إلى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هذا الخبر في الكافي عن يونس بن عمار عن أبي عبد اللّه عليه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79" w:name="pg12203_115003"/>
    </w:p>
    <w:p>
      <w:pPr>
        <w:pStyle w:val="BookText"/>
        <w:rPr/>
      </w:pPr>
      <w:bookmarkEnd w:id="179"/>
      <w:r>
        <w:rPr>
          <w:rFonts w:ascii="IRNazanin" w:hAnsi="IRNazanin" w:eastAsia="IRNazanin"/>
          <w:color w:val="111111"/>
          <w:sz w:val="28"/>
          <w:sz w:val="28"/>
          <w:szCs w:val="28"/>
          <w:rtl w:val="true"/>
          <w:lang w:bidi="fa-IR"/>
        </w:rPr>
        <w:t xml:space="preserve">وقت الزوال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180" w:name="__RefHeading___Toc5747901_417432637"/>
      <w:bookmarkStart w:id="181" w:name="_Toc73"/>
      <w:bookmarkEnd w:id="180"/>
      <w:r>
        <w:rPr>
          <w:rtl w:val="true"/>
        </w:rPr>
        <w:t xml:space="preserve">مسألة </w:t>
      </w:r>
      <w:r>
        <w:rPr/>
        <w:t>24</w:t>
      </w:r>
      <w:r>
        <w:rPr>
          <w:rtl w:val="true"/>
        </w:rPr>
        <w:t xml:space="preserve">: </w:t>
      </w:r>
      <w:r>
        <w:rPr>
          <w:rtl w:val="true"/>
        </w:rPr>
        <w:t>يحرم السجود لغير اللّه تعالى</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السجود لغير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غاية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متون الأخبار، كما لا يخفى على من 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الدعاء الوارد بعد زيارة أمير المؤمنين عليه السلام أنّ الركوع أيضا لا يجوز لغير اللّه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صلّيت و لك ركعت و لك سجدت وحدك لا شريك لك لأنه لا تجوز الصلاة و الركوع و السجود إلا لك</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لنشر إلى بعض ما قلناه في السجود و سجود الملائكة و ما يتعلق بالإنسان الكامل، و قد فصّلنا القول في ذلك كلّه بما لا مزيد عليه في التفسير نسأل اللّه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العبوديّة للمعبود يظهر في الإتيان بالسّجود</w:t>
      </w:r>
    </w:p>
    <w:p>
      <w:pPr>
        <w:pStyle w:val="BookText"/>
        <w:rPr/>
      </w:pPr>
      <w:r>
        <w:rPr>
          <w:rFonts w:ascii="Amiri" w:hAnsi="Amiri" w:eastAsia="Amiri" w:cs="Amiri"/>
          <w:color w:val="111111"/>
          <w:sz w:val="28"/>
          <w:sz w:val="28"/>
          <w:szCs w:val="28"/>
          <w:rtl w:val="true"/>
          <w:lang w:bidi="ar-SA"/>
        </w:rPr>
        <w:t>و هو مقام شامخ للسّاجد أفضل فعل للمصلّي العابد</w:t>
      </w:r>
    </w:p>
    <w:p>
      <w:pPr>
        <w:pStyle w:val="BookText"/>
        <w:rPr/>
      </w:pPr>
      <w:r>
        <w:rPr>
          <w:rFonts w:ascii="Amiri" w:hAnsi="Amiri" w:eastAsia="Amiri" w:cs="Amiri"/>
          <w:color w:val="111111"/>
          <w:sz w:val="28"/>
          <w:sz w:val="28"/>
          <w:szCs w:val="28"/>
          <w:rtl w:val="true"/>
          <w:lang w:bidi="ar-SA"/>
        </w:rPr>
        <w:t>قد مدح السّجود في القرآن مدحا بليغا ظاهر البيان</w:t>
      </w:r>
    </w:p>
    <w:p>
      <w:pPr>
        <w:pStyle w:val="BookText"/>
        <w:rPr/>
      </w:pPr>
      <w:r>
        <w:rPr>
          <w:rFonts w:ascii="Amiri" w:hAnsi="Amiri" w:eastAsia="Amiri" w:cs="Amiri"/>
          <w:color w:val="111111"/>
          <w:sz w:val="28"/>
          <w:sz w:val="28"/>
          <w:szCs w:val="28"/>
          <w:rtl w:val="true"/>
          <w:lang w:bidi="ar-SA"/>
        </w:rPr>
        <w:t>وضع الوجوه الغرّ في ترب الفلا تخضّعا لربّ الأرض و السّما</w:t>
      </w:r>
    </w:p>
    <w:p>
      <w:pPr>
        <w:pStyle w:val="BookText"/>
        <w:rPr/>
      </w:pPr>
      <w:r>
        <w:rPr>
          <w:rFonts w:ascii="Amiri" w:hAnsi="Amiri" w:eastAsia="Amiri" w:cs="Amiri"/>
          <w:color w:val="111111"/>
          <w:sz w:val="28"/>
          <w:sz w:val="28"/>
          <w:szCs w:val="28"/>
          <w:rtl w:val="true"/>
          <w:lang w:bidi="ar-SA"/>
        </w:rPr>
        <w:t>غاية قرب العبد للّه العلي إفاضة الخفيّ منه و الجلي</w:t>
      </w:r>
    </w:p>
    <w:p>
      <w:pPr>
        <w:pStyle w:val="BookText"/>
        <w:rPr/>
      </w:pPr>
      <w:r>
        <w:rPr>
          <w:rFonts w:ascii="Amiri" w:hAnsi="Amiri" w:eastAsia="Amiri" w:cs="Amiri"/>
          <w:color w:val="111111"/>
          <w:sz w:val="28"/>
          <w:sz w:val="28"/>
          <w:szCs w:val="28"/>
          <w:rtl w:val="true"/>
          <w:lang w:bidi="ar-SA"/>
        </w:rPr>
        <w:t>و لو رأى قلبك حال الأوليا من راكع أو ساجد أو في الدّعاء</w:t>
      </w:r>
    </w:p>
    <w:p>
      <w:pPr>
        <w:pStyle w:val="BookText"/>
        <w:rPr/>
      </w:pPr>
      <w:r>
        <w:rPr>
          <w:rFonts w:ascii="Amiri" w:hAnsi="Amiri" w:eastAsia="Amiri" w:cs="Amiri"/>
          <w:color w:val="111111"/>
          <w:sz w:val="28"/>
          <w:sz w:val="28"/>
          <w:szCs w:val="28"/>
          <w:rtl w:val="true"/>
          <w:lang w:bidi="ar-SA"/>
        </w:rPr>
        <w:t>رأيت فيهم شرفا عظيما و منبتا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w:t>
      </w:r>
    </w:p>
    <w:p>
      <w:pPr>
        <w:pStyle w:val="BookText"/>
        <w:rPr/>
      </w:pPr>
      <w:r>
        <w:rPr>
          <w:rFonts w:ascii="Amiri" w:hAnsi="Amiri" w:eastAsia="Amiri" w:cs="Amiri"/>
          <w:color w:val="111111"/>
          <w:sz w:val="28"/>
          <w:sz w:val="28"/>
          <w:szCs w:val="28"/>
          <w:rtl w:val="true"/>
          <w:lang w:bidi="ar-SA"/>
        </w:rPr>
        <w:t>تجلّت الأنوار في قلوبهم و النّور و السّيماء في وجوههم</w:t>
      </w:r>
    </w:p>
    <w:p>
      <w:pPr>
        <w:pStyle w:val="BookText"/>
        <w:rPr/>
      </w:pPr>
      <w:r>
        <w:rPr>
          <w:rFonts w:ascii="Amiri" w:hAnsi="Amiri" w:eastAsia="Amiri" w:cs="Amiri"/>
          <w:color w:val="111111"/>
          <w:sz w:val="28"/>
          <w:sz w:val="28"/>
          <w:szCs w:val="28"/>
          <w:rtl w:val="true"/>
          <w:lang w:bidi="ar-SA"/>
        </w:rPr>
        <w:t>و أخلصوا نيّاتهم من ريب و رابطوا بجهدهم بالغيب</w:t>
      </w:r>
    </w:p>
    <w:p>
      <w:pPr>
        <w:pStyle w:val="BookText"/>
        <w:rPr/>
      </w:pPr>
      <w:r>
        <w:rPr>
          <w:rFonts w:ascii="Amiri" w:hAnsi="Amiri" w:eastAsia="Amiri" w:cs="Amiri"/>
          <w:color w:val="111111"/>
          <w:sz w:val="28"/>
          <w:sz w:val="28"/>
          <w:szCs w:val="28"/>
          <w:rtl w:val="true"/>
          <w:lang w:bidi="ar-SA"/>
        </w:rPr>
        <w:t>جارية دموعهم في الخدّ يطالبون ربّهم بالجدّ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حال عبرة و خوف و بكا تخفيف أهوال ترى يوم الجزا </w:t>
      </w:r>
    </w:p>
    <w:p>
      <w:pPr>
        <w:pStyle w:val="BookText"/>
        <w:rPr/>
      </w:pPr>
      <w:r>
        <w:rPr>
          <w:rFonts w:ascii="Amiri" w:hAnsi="Amiri" w:eastAsia="Amiri" w:cs="Amiri"/>
          <w:color w:val="111111"/>
          <w:sz w:val="28"/>
          <w:sz w:val="28"/>
          <w:szCs w:val="28"/>
          <w:rtl w:val="true"/>
          <w:lang w:bidi="ar-SA"/>
        </w:rPr>
        <w:t>الخضوع فيختص بمن هو في غاية الكبرياء و العظمة، و سجدة الملائكة لم تكن لآدم بل كان قبلة لهم، كما أنّ سجدة يعقوب و ولده لم تكن ليوسف بل للّه تعالى شكرا حيث رأوا ما أعطاه اللّه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يفعله سواد الشيعة من صورة السجدة عند قبر أمير المؤمنين عليه السلام و غيره من الأئمة عليهم السلام مشكل إلا أن يقصدوا به سجدة الشكر لتوفيق اللّه تعالى لهم لإدراك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تقبيل العتبة الشريفة</w:t>
      </w:r>
      <w:r>
        <w:rPr>
          <w:rFonts w:eastAsia="Amiri" w:cs="Amiri" w:ascii="Amiri" w:hAnsi="Amiri"/>
          <w:color w:val="111111"/>
          <w:sz w:val="28"/>
          <w:szCs w:val="28"/>
          <w:rtl w:val="true"/>
          <w:lang w:bidi="ar-SA"/>
        </w:rPr>
        <w:t>.______________________________</w:t>
      </w:r>
    </w:p>
    <w:p>
      <w:pPr>
        <w:pStyle w:val="BookText"/>
        <w:rPr/>
      </w:pPr>
      <w:r>
        <w:rPr>
          <w:rFonts w:ascii="Amiri" w:hAnsi="Amiri" w:eastAsia="Amiri" w:cs="Amiri"/>
          <w:color w:val="111111"/>
          <w:sz w:val="28"/>
          <w:sz w:val="28"/>
          <w:szCs w:val="28"/>
          <w:rtl w:val="true"/>
          <w:lang w:bidi="ar-SA"/>
        </w:rPr>
        <w:t>قنوتهم في ظلمات اللّيل له هدير كهدير السّيل</w:t>
      </w:r>
    </w:p>
    <w:p>
      <w:pPr>
        <w:pStyle w:val="BookText"/>
        <w:rPr/>
      </w:pPr>
      <w:r>
        <w:rPr>
          <w:rFonts w:ascii="Amiri" w:hAnsi="Amiri" w:eastAsia="Amiri" w:cs="Amiri"/>
          <w:color w:val="111111"/>
          <w:sz w:val="28"/>
          <w:sz w:val="28"/>
          <w:szCs w:val="28"/>
          <w:rtl w:val="true"/>
          <w:lang w:bidi="ar-SA"/>
        </w:rPr>
        <w:t>أنينهم يرفع للسّماء دموعهم تجري من البكاء</w:t>
      </w:r>
    </w:p>
    <w:p>
      <w:pPr>
        <w:pStyle w:val="BookText"/>
        <w:rPr/>
      </w:pPr>
      <w:r>
        <w:rPr>
          <w:rFonts w:ascii="Amiri" w:hAnsi="Amiri" w:eastAsia="Amiri" w:cs="Amiri"/>
          <w:color w:val="111111"/>
          <w:sz w:val="28"/>
          <w:sz w:val="28"/>
          <w:szCs w:val="28"/>
          <w:rtl w:val="true"/>
          <w:lang w:bidi="ar-SA"/>
        </w:rPr>
        <w:t>اضطربوا بكلّ معنى القول لما يلاقي الخلق يوم الهول</w:t>
      </w:r>
    </w:p>
    <w:p>
      <w:pPr>
        <w:pStyle w:val="BookText"/>
        <w:rPr/>
      </w:pPr>
      <w:r>
        <w:rPr>
          <w:rFonts w:ascii="Amiri" w:hAnsi="Amiri" w:eastAsia="Amiri" w:cs="Amiri"/>
          <w:color w:val="111111"/>
          <w:sz w:val="28"/>
          <w:sz w:val="28"/>
          <w:szCs w:val="28"/>
          <w:rtl w:val="true"/>
          <w:lang w:bidi="ar-SA"/>
        </w:rPr>
        <w:t>قد أنحلوا أبدانهم بالطّاعة أدهشهم خوف قيام السّاعة</w:t>
      </w:r>
    </w:p>
    <w:p>
      <w:pPr>
        <w:pStyle w:val="BookText"/>
        <w:rPr/>
      </w:pPr>
      <w:r>
        <w:rPr>
          <w:rFonts w:ascii="Amiri" w:hAnsi="Amiri" w:eastAsia="Amiri" w:cs="Amiri"/>
          <w:color w:val="111111"/>
          <w:sz w:val="28"/>
          <w:sz w:val="28"/>
          <w:szCs w:val="28"/>
          <w:rtl w:val="true"/>
          <w:lang w:bidi="ar-SA"/>
        </w:rPr>
        <w:t>حالاتهم داعية إلى اللّه أحوالهم حاكية عن اللّه</w:t>
      </w:r>
    </w:p>
    <w:p>
      <w:pPr>
        <w:pStyle w:val="BookText"/>
        <w:rPr/>
      </w:pPr>
      <w:r>
        <w:rPr>
          <w:rFonts w:ascii="Amiri" w:hAnsi="Amiri" w:eastAsia="Amiri" w:cs="Amiri"/>
          <w:color w:val="111111"/>
          <w:sz w:val="28"/>
          <w:sz w:val="28"/>
          <w:szCs w:val="28"/>
          <w:rtl w:val="true"/>
          <w:lang w:bidi="ar-SA"/>
        </w:rPr>
        <w:t>فلو نظرت نحو أطراف الفلك ترى سجودا فرقا من الملك</w:t>
      </w:r>
    </w:p>
    <w:p>
      <w:pPr>
        <w:pStyle w:val="BookText"/>
        <w:rPr/>
      </w:pPr>
      <w:r>
        <w:rPr>
          <w:rFonts w:ascii="Amiri" w:hAnsi="Amiri" w:eastAsia="Amiri" w:cs="Amiri"/>
          <w:color w:val="111111"/>
          <w:sz w:val="28"/>
          <w:sz w:val="28"/>
          <w:szCs w:val="28"/>
          <w:rtl w:val="true"/>
          <w:lang w:bidi="ar-SA"/>
        </w:rPr>
        <w:t>لا يرفعون رأسهم إلى الأبد تخضّعا للواحد الفرد الصّمد</w:t>
      </w:r>
    </w:p>
    <w:p>
      <w:pPr>
        <w:pStyle w:val="BookText"/>
        <w:rPr/>
      </w:pPr>
      <w:r>
        <w:rPr>
          <w:rFonts w:ascii="Amiri" w:hAnsi="Amiri" w:eastAsia="Amiri" w:cs="Amiri"/>
          <w:color w:val="111111"/>
          <w:sz w:val="28"/>
          <w:sz w:val="28"/>
          <w:szCs w:val="28"/>
          <w:rtl w:val="true"/>
          <w:lang w:bidi="ar-SA"/>
        </w:rPr>
        <w:t>أنفاسهم تسبيح أو تقديس شعارهم يا نور يا قدّوس</w:t>
      </w:r>
    </w:p>
    <w:p>
      <w:pPr>
        <w:pStyle w:val="BookText"/>
        <w:rPr/>
      </w:pPr>
      <w:r>
        <w:rPr>
          <w:rFonts w:ascii="Amiri" w:hAnsi="Amiri" w:eastAsia="Amiri" w:cs="Amiri"/>
          <w:color w:val="111111"/>
          <w:sz w:val="28"/>
          <w:sz w:val="28"/>
          <w:szCs w:val="28"/>
          <w:rtl w:val="true"/>
          <w:lang w:bidi="ar-SA"/>
        </w:rPr>
        <w:t>أشواقهم خارجة عن حدّ حالاتهم مشوبة بالوجد</w:t>
      </w:r>
    </w:p>
    <w:p>
      <w:pPr>
        <w:pStyle w:val="BookText"/>
        <w:rPr/>
      </w:pPr>
      <w:r>
        <w:rPr>
          <w:rFonts w:ascii="Amiri" w:hAnsi="Amiri" w:eastAsia="Amiri" w:cs="Amiri"/>
          <w:color w:val="111111"/>
          <w:sz w:val="28"/>
          <w:sz w:val="28"/>
          <w:szCs w:val="28"/>
          <w:rtl w:val="true"/>
          <w:lang w:bidi="ar-SA"/>
        </w:rPr>
        <w:t>لقد تفانوا في حريم الكبريا فاكتشفوا بذاك سرّ الأوليا</w:t>
      </w:r>
    </w:p>
    <w:p>
      <w:pPr>
        <w:pStyle w:val="BookText"/>
        <w:rPr/>
      </w:pPr>
      <w:r>
        <w:rPr>
          <w:rFonts w:ascii="Amiri" w:hAnsi="Amiri" w:eastAsia="Amiri" w:cs="Amiri"/>
          <w:color w:val="111111"/>
          <w:sz w:val="28"/>
          <w:sz w:val="28"/>
          <w:szCs w:val="28"/>
          <w:rtl w:val="true"/>
          <w:lang w:bidi="ar-SA"/>
        </w:rPr>
        <w:t>نشاطهم من عالم السّرور لا كنشاط عالم الغرور</w:t>
      </w:r>
    </w:p>
    <w:p>
      <w:pPr>
        <w:pStyle w:val="BookText"/>
        <w:rPr/>
      </w:pPr>
      <w:r>
        <w:rPr>
          <w:rFonts w:ascii="Amiri" w:hAnsi="Amiri" w:eastAsia="Amiri" w:cs="Amiri"/>
          <w:color w:val="111111"/>
          <w:sz w:val="28"/>
          <w:sz w:val="28"/>
          <w:szCs w:val="28"/>
          <w:rtl w:val="true"/>
          <w:lang w:bidi="ar-SA"/>
        </w:rPr>
        <w:t>تغشاهم الجذبة من نور الأحد و هي عناية بهم من غير حد</w:t>
      </w:r>
    </w:p>
    <w:p>
      <w:pPr>
        <w:pStyle w:val="BookText"/>
        <w:rPr/>
      </w:pPr>
      <w:r>
        <w:rPr>
          <w:rFonts w:ascii="Amiri" w:hAnsi="Amiri" w:eastAsia="Amiri" w:cs="Amiri"/>
          <w:color w:val="111111"/>
          <w:sz w:val="28"/>
          <w:sz w:val="28"/>
          <w:szCs w:val="28"/>
          <w:rtl w:val="true"/>
          <w:lang w:bidi="ar-SA"/>
        </w:rPr>
        <w:t>إنّ السّجود مع ما فيه اعتبر أعظم باب لحوائج البشر</w:t>
      </w:r>
    </w:p>
    <w:p>
      <w:pPr>
        <w:pStyle w:val="BookText"/>
        <w:rPr/>
      </w:pPr>
      <w:r>
        <w:rPr>
          <w:rFonts w:ascii="Amiri" w:hAnsi="Amiri" w:eastAsia="Amiri" w:cs="Amiri"/>
          <w:color w:val="111111"/>
          <w:sz w:val="28"/>
          <w:sz w:val="28"/>
          <w:szCs w:val="28"/>
          <w:rtl w:val="true"/>
          <w:lang w:bidi="ar-SA"/>
        </w:rPr>
        <w:t>حبوا الى أوسع باب الرّحمة و كان ذاك من علوّ الهمّة</w:t>
      </w:r>
    </w:p>
    <w:p>
      <w:pPr>
        <w:pStyle w:val="BookText"/>
        <w:rPr/>
      </w:pPr>
      <w:r>
        <w:rPr>
          <w:rFonts w:ascii="Amiri" w:hAnsi="Amiri" w:eastAsia="Amiri" w:cs="Amiri"/>
          <w:color w:val="111111"/>
          <w:sz w:val="28"/>
          <w:sz w:val="28"/>
          <w:szCs w:val="28"/>
          <w:rtl w:val="true"/>
          <w:lang w:bidi="ar-SA"/>
        </w:rPr>
        <w:t>أفضل حال لاستجابة الدّعاء حال السّجود فاستمع لمن وعى</w:t>
      </w:r>
    </w:p>
    <w:p>
      <w:pPr>
        <w:pStyle w:val="BookText"/>
        <w:rPr/>
      </w:pPr>
      <w:r>
        <w:rPr>
          <w:rFonts w:ascii="Amiri" w:hAnsi="Amiri" w:eastAsia="Amiri" w:cs="Amiri"/>
          <w:color w:val="111111"/>
          <w:sz w:val="28"/>
          <w:sz w:val="28"/>
          <w:szCs w:val="28"/>
          <w:rtl w:val="true"/>
          <w:lang w:bidi="ar-SA"/>
        </w:rPr>
        <w:t>و حقّقوا حاجاتكم في السّجدة فإنّها لذاك نعم العدّة</w:t>
      </w:r>
    </w:p>
    <w:p>
      <w:pPr>
        <w:pStyle w:val="BookText"/>
        <w:rPr/>
      </w:pPr>
      <w:r>
        <w:rPr>
          <w:rFonts w:ascii="Amiri" w:hAnsi="Amiri" w:eastAsia="Amiri" w:cs="Amiri"/>
          <w:color w:val="111111"/>
          <w:sz w:val="28"/>
          <w:sz w:val="28"/>
          <w:szCs w:val="28"/>
          <w:rtl w:val="true"/>
          <w:lang w:bidi="ar-SA"/>
        </w:rPr>
        <w:t>فكم دعاء استجيب فيه و نال جمع فيه ما يرضيه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فاغتنموا حال السّجود مطلقا الى مقام القرب منه يرتقى </w:t>
      </w:r>
      <w:bookmarkStart w:id="182" w:name="pg12203_115005"/>
    </w:p>
    <w:p>
      <w:pPr>
        <w:pStyle w:val="Heading4"/>
        <w:numPr>
          <w:ilvl w:val="3"/>
          <w:numId w:val="1"/>
        </w:numPr>
        <w:rPr/>
      </w:pPr>
      <w:bookmarkStart w:id="183" w:name="__RefHeading___Toc5747903_417432637"/>
      <w:bookmarkStart w:id="184" w:name="_Toc74"/>
      <w:bookmarkEnd w:id="182"/>
      <w:bookmarkEnd w:id="183"/>
      <w:r>
        <w:rPr>
          <w:rtl w:val="true"/>
        </w:rPr>
        <w:t>فصل في التشهد</w:t>
      </w:r>
      <w:bookmarkEnd w:id="184"/>
    </w:p>
    <w:p>
      <w:pPr>
        <w:pStyle w:val="Heading5"/>
        <w:numPr>
          <w:ilvl w:val="4"/>
          <w:numId w:val="1"/>
        </w:numPr>
        <w:rPr/>
      </w:pPr>
      <w:bookmarkStart w:id="185" w:name="__RefHeading___Toc5747905_417432637"/>
      <w:bookmarkStart w:id="186" w:name="_Toc75"/>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واجب في الثنائية مرة بعد رفع الرأس من السجدة الأخيرة من الركعة الثانية، و في الثلاثية و الرباعية مرتين الأولى كما ذكر، و الثانية بعد رفع الرأس من السجدة الثانية في الركعة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و بضرورة المذهب بل الدّين في ذلك كلّه، و لنصوص تأتي الإشارة إليها، و يظهر من كثرة اهتمام المعصومين عليهم السلام ببيان أحكامه و خصوصياته أنّ أصل وجوبه كان ضروريا لديهم أيضا، و إن أطلق عليه السنة في كلماتهم الشريفة، كقول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سنة و 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أحدهما عليهما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التشهد سنة في الصلاة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فيكون المراد بالسنة ما ثبت وجوبه بغير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منه خروجه عن الصلاة، 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بعد أن يرفع رأسه في السجدة الأخيرة و قبل أن يتشهد، قال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ينصرف فيتوضأ، فإن شاء رجع إلى المسجد، و إن شاء قعد فيتشهد ثمَّ يسلّم، و إن كان الحدث بعد الشهادتين فقد مضت صلاته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غير 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تركه عمدا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سهوا أتى به ما لم يركع و قضاه بعد الصلاة إن تذكر بعد الدخول في الركوع مع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 ما يرفع رأسه من السجود الأخير،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أما التشهد سنة في الصلاة فيتوضأ و يجلس مكانه أو مكانا نظيفا فيتشهد</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 للمشهور، و معارض لما دل على انحصار تحليل الصلاة في التسليم، فلا بد من رده إلى أهله أو حمله على بعض المحامل، و يأتي التفصيل في الخلل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الدالة على أنّ تركه سهوا لا يوجب البطلان </w:t>
      </w:r>
      <w:r>
        <w:rPr>
          <w:rStyle w:val="FootnoteAnchor"/>
          <w:rtl w:val="true"/>
        </w:rPr>
        <w:footnoteReference w:id="133"/>
      </w:r>
      <w:r>
        <w:rPr>
          <w:rFonts w:ascii="Amiri" w:hAnsi="Amiri" w:eastAsia="Amiri" w:cs="Amiri"/>
          <w:color w:val="111111"/>
          <w:sz w:val="28"/>
          <w:sz w:val="28"/>
          <w:szCs w:val="28"/>
          <w:rtl w:val="true"/>
          <w:lang w:bidi="ar-SA"/>
        </w:rPr>
        <w:t>، مضافا إلى الإجماع، و يأتي التفصيل في الخلل في حكم قضاء الأجزاء المنسية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لا معنى للوجوب إلا أنّ تركه العمدي يوجب البطلان و إلا لخرج الواجب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واجبات الحج ورد الدليل على أنّ تركه العمدي لا يوجب بطلان الحج على ما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نسي أن يجلس في الركعتين الأولتين،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قبل أن يركع فليجلس، و إن لم يذكر حتّى يركع فليتم الصلاة حتّى إذا فرغ فليسلّم و ليسجد سجدتي السهو</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الأجزاء المنسية ما ينفع المقام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واجباته سبعة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 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الضرورة المذهبية بل الدينية، 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الصلوات،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مرتين؟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ثمَّ تنصرف</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من القول في التشهد في الركعتين الأولتين؟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يجزي من تشهّد الركعتين الأخيرتين؟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فمخالف للنص و الإجماع و لم يعمل به إلا الجعفي، فلا بد من رد علمه إلى أهله، و كذا غيره مما هو مخالف لما هو المجمع عليه بين الإمامية، مع إمكان حملها على ما هو المندوب في التشهد لا ما هو الواجب فيه خصوصا مثل خبر بكر بن حبيب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يقولون واجبا على الناس هلكوا، إنّما كان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يعلمون إذا حمدت اللّه أجزأ عنك</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بعضها مطلقات قابلة للحمل على ما ذكر و ليس واردا في مقام البيان من كلّ جهة حتّى يصح التمسك به في نفي اعتبار شي‌ء في مقابل صحيح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قصور سند بعضها و وهنه بالإعراض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للإجماعات المستفيضة نقلها، بل الضرورة الفقهية إن لم تكن مذهبية أو دينية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أيضا بأمور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يٰا أَيُّهَا الَّذِينَ آمَنُوا صَلُّوا عَلَيْهِ وَ سَلِّمُوا تَسْلِيماً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الإجماع على عدم الوجوب في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هذا الإجماع يمكن حمل الأمر على الاستحباب، لئلا ينافي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على النبيّ صلّى اللّه عليه و آله من تمام الصلاة، إذا تركها متعمدا فلا صلاة له إذا ترك الصلاة على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سياقه أعمّ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 ملخص ما رواه الشيخ رحمه اللّه بعين السند عن أبي بصير و زرارة جميعا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الصوم إعطاء الزكاة كما أنّ الصلاة على النبيّ صلّى اللّه عليه و آله من تمام الصلاة، و من صام و لم يؤدها فلا صوم له إن تركها متعمدا، و من صلّى و لم يصلّ على النبيّ صلّى اللّه عليه و آله و ترك ذلك متعمدا فلا صلاة له إنّ اللّه تعالى بدأ بها فقال قَدْ أَفْلَحَ مَنْ تَزَكّٰى وَ ذَكَرَ اسْمَ رَبِّهِ فَصَلّٰى</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فهو على خلاف المطلوب أدل، لأنّه بترك الصوم لا تبطل الزكاة إجماعا، و مقتضى المشابهة أن تكون الصلاة على النبيّ صلّى اللّه عليه و آله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تعدد الرواية الأولى مع الثانية تحمل الأولى على نفي الكمال بقرينة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و لم يذكر الصلاة عليّ و على آلي سلك به غير طريق الجنة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قصور السند أنّ ظهوره في الندب مما لا ينكر، كقوله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فنسي و لم يصلّ الصلاة عليّ خطي به طريق الجنة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الأحوال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في الركعتين الأوليتين الحمد للّه أشهد أن لا إله إلا اللّه وحده لا شريك له و أشهد أنّ محمدا عبده و رسوله، اللهم صلّ على محمد و آل محمد، و تقبل شفاعته و ارفع درجته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اشتماله على المندوبات يوهن التمسك به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تقدم من صحيح محمد بن مسلم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تنصرف</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الحدث بعد الشهادتين فقد مضت صلاته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مجال للعمل بمثلهما في مقابل الإجماع المستفيض نقله، بل المحقق إذ لم ينسب الخلاف إلا إلى الصدوق رحمه اللّه و والده و ابن الجنيد و خلاف الأولين غير ظاهر، لأنّه قال في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دين الإمامية أنّه يجزي في التشهد الشهادتان و الصلاة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والده مخالفا لأشار إليه، و كلام الأخير ليس بأيدينا حتّى ننظر فيه، و على فرض الخلاف لا يضر بالإجماع، لأنّ للصدوق، و ابن الجنيد فتاوى نادرة مختصة بهما كما لا يخفى على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حصول القطع برأي المعصوم من هذا الاتفاق العظيم من عصر حضور المعصوم إلى هذه الأعصار، فلا وجه للمناقشة في المسألة إلا ممن دأبه المناقشة حتّى في الضروريات الفقهية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وجوب أصل الصلاة على النبيّ صلّى اللّه عليه و آله لا بد من ضم </w:t>
      </w:r>
    </w:p>
    <w:p>
      <w:pPr>
        <w:pStyle w:val="BookText"/>
        <w:rPr/>
      </w:pPr>
      <w:r>
        <w:rPr>
          <w:rFonts w:ascii="Amiri" w:hAnsi="Amiri" w:eastAsia="Amiri" w:cs="Amiri"/>
          <w:color w:val="111111"/>
          <w:sz w:val="28"/>
          <w:sz w:val="28"/>
          <w:szCs w:val="28"/>
          <w:rtl w:val="true"/>
          <w:lang w:bidi="ar-SA"/>
        </w:rPr>
        <w:t>لا إله إلا اللّه وحده لا شريك له و أشهد أنّ محمدا عبده و رسوله 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يجزي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 إليه، لإجماع الإمامية هنا، و أخبار كثيرة يستفاد منها أنّ الاقتصار على النبيّ صلّى اللّه عليه و آله في الصلاة عليه ليس مرضيا عند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 لم يصلّ على آلي لم يجد ريح الجنة و إنّ ريحها ليوجد من مسيرة خمسمائة عام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عليّ صلاة مبتورة، بل صلوا إليّ أهل بيتي و لا تقطعوهم فإنّ كلّ نسب و سبب يوم القيامة منقطع إلا نسبي</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صلّى عليّ و لم يتبع بالصلاة على أهل بيتي كان بينها و بين السماوات سبعون حجابا، و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يا ملائكتي لا تصعدوا دعاءه إلا أن يلحق بالنبيّ عترته، فلا يزال محجوبا حتّى يلحق بي أهل بيتي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في الصلاة عليه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مقتضى الإطلاقات كفاية كلّ ما يصدق عليه الصلاة عليه و آله بأيّ صيغة كانت المسألة من باب التعيين و التخيير و المشهور فيها هو الأول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الأشهر أخرى، لإطلاق خبر ابن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 اللهم صلّ على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بمقدار الذكر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أدنى ما يجزي من التشهد،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الإطلاق ليس واردا في مقام البيان حتّى يصح الأخذ به، مع أنّه مقيد بما تقدم من صحيح ابن مسلم </w:t>
      </w:r>
      <w:r>
        <w:rPr>
          <w:rStyle w:val="FootnoteAnchor"/>
          <w:rtl w:val="true"/>
        </w:rPr>
        <w:footnoteReference w:id="151"/>
      </w:r>
      <w:r>
        <w:rPr>
          <w:rFonts w:ascii="Amiri" w:hAnsi="Amiri" w:eastAsia="Amiri" w:cs="Amiri"/>
          <w:color w:val="111111"/>
          <w:sz w:val="28"/>
          <w:sz w:val="28"/>
          <w:szCs w:val="28"/>
          <w:rtl w:val="true"/>
          <w:lang w:bidi="ar-SA"/>
        </w:rPr>
        <w:t>و أما خبر ابن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صلّى الظهر أو العصر فأحدث حين جلس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 أشهد أن لا إله إلا اللّه و أشهد أنّ محمدا رسول اللّه فلا يعد، و إن كان لم يتشهد قبل أن يحدث فليعد</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يصح الأخذ به، لاشتماله على ما لا نقول به من صحة الصلاة مع الحدث إلا أن يقال إنّ صحيح ابن مسلم محمول على الكامل من الشهادة بالرسالة بقرينة غيره و اشتمال خبر ابن الجهم على ما لا نقول به لا يضر بعد صحة التفكيك في جملات الحديث، لكنه مردود لما ورد من كثرة الاهتمام بضمّ الآل و قد ورد في موثق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بدء الصلاة و علل تشريعها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صل عليك و على أهل بيتك</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بين المسلمين، و نصوص كثيرة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87" w:name="pg12203_115012"/>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بتقديم الشهادة الأولى على الثانية، و هما على الصلاة على محمد و آل محمد كما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الفقرات و الكلمات و الحروف بحيث لا يخرج عن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تأديتها على الوجه الصحيح العربي في الحركات و السكنات و أداء الحروف و الكلمات</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5747907_417432637"/>
      <w:bookmarkStart w:id="189" w:name="_Toc76"/>
      <w:bookmarkEnd w:id="188"/>
      <w:r>
        <w:rPr>
          <w:rtl w:val="true"/>
        </w:rPr>
        <w:t xml:space="preserve">مسألة </w:t>
      </w:r>
      <w:r>
        <w:rPr/>
        <w:t>1</w:t>
      </w:r>
      <w:r>
        <w:rPr>
          <w:rtl w:val="true"/>
        </w:rPr>
        <w:t xml:space="preserve">: </w:t>
      </w:r>
      <w:r>
        <w:rPr>
          <w:rtl w:val="true"/>
        </w:rPr>
        <w:t>لا بد من ذكر الشهادتين و الصلاة بألفاظها المتعارفة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ذكر الشهادتين و الصلاة بألفاظها المتعارفة، فلا يجزي غيرها و إن أفاد معناها، مثل ما إذا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التشهد في الجلوس و ليس المقعي بجالس</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اعتبار الطمأنينة في أفعال الصلاة كلّها إلا ما خرج بالدليل مضافا إلى الإجماع، و ما تقدم من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استويت جالسا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ظواهر الأخبار</w:t>
      </w:r>
      <w:r>
        <w:rPr>
          <w:rStyle w:val="FootnoteAnchor"/>
          <w:rtl w:val="true"/>
        </w:rPr>
        <w:footnoteReference w:id="156"/>
      </w:r>
      <w:r>
        <w:rPr>
          <w:rFonts w:ascii="Amiri" w:hAnsi="Amiri" w:eastAsia="Amiri" w:cs="Amiri"/>
          <w:color w:val="111111"/>
          <w:sz w:val="28"/>
          <w:sz w:val="28"/>
          <w:szCs w:val="28"/>
          <w:rtl w:val="true"/>
          <w:lang w:bidi="ar-SA"/>
        </w:rPr>
        <w:t>، و يشهد له الاعتبار و السيرة المستمرة في جميع الأعصار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وجوب الإتيان به على الطريقة المعهودة في المحاورات المتعارفة بين الناس و منه يظهر الوجه فيما يأتي من الشرط السابع إذ الدليل في الجميع واحد يشمل القراءة و الأذكار و التشهد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الأخبار المتقدمة، و إجماع الفقهاء، فلا وجه للتمسك </w:t>
      </w:r>
      <w:bookmarkStart w:id="190" w:name="pg12203_115013"/>
    </w:p>
    <w:p>
      <w:pPr>
        <w:pStyle w:val="Heading5"/>
        <w:numPr>
          <w:ilvl w:val="4"/>
          <w:numId w:val="1"/>
        </w:numPr>
        <w:rPr/>
      </w:pPr>
      <w:bookmarkStart w:id="191" w:name="__RefHeading___Toc5747909_417432637"/>
      <w:bookmarkStart w:id="192" w:name="_Toc77"/>
      <w:bookmarkEnd w:id="190"/>
      <w:bookmarkEnd w:id="191"/>
      <w:r>
        <w:rPr>
          <w:rtl w:val="true"/>
        </w:rPr>
        <w:t xml:space="preserve">مسألة </w:t>
      </w:r>
      <w:r>
        <w:rPr/>
        <w:t>2</w:t>
      </w:r>
      <w:r>
        <w:rPr>
          <w:rtl w:val="true"/>
        </w:rPr>
        <w:t xml:space="preserve">: </w:t>
      </w:r>
      <w:r>
        <w:rPr>
          <w:rtl w:val="true"/>
        </w:rPr>
        <w:t>يجزئ الجلوس فيه بأيّ كيفية كان</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الجلوس فيه بأيّ كيفية كان و لو إقعاء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5747911_417432637"/>
      <w:bookmarkStart w:id="194" w:name="_Toc78"/>
      <w:bookmarkEnd w:id="193"/>
      <w:r>
        <w:rPr>
          <w:rtl w:val="true"/>
        </w:rPr>
        <w:t xml:space="preserve">مسألة </w:t>
      </w:r>
      <w:r>
        <w:rPr/>
        <w:t>3</w:t>
      </w:r>
      <w:r>
        <w:rPr>
          <w:rtl w:val="true"/>
        </w:rPr>
        <w:t xml:space="preserve">: </w:t>
      </w:r>
      <w:r>
        <w:rPr>
          <w:rtl w:val="true"/>
        </w:rPr>
        <w:t>من لا يعلم الذكر يجب عليه التعلم</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يعلم الذكر يجب عليه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قبله يتبع غيره فيلقنه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عجز و لم يكن من يلقنه أو كان الوقت ضيقا أتى بما يقدر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يترجم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يعلم شيئا يأتي بترجمة</w:t>
      </w:r>
    </w:p>
    <w:p>
      <w:pPr>
        <w:pStyle w:val="BookText"/>
        <w:rPr/>
      </w:pPr>
      <w:r>
        <w:rPr>
          <w:rFonts w:ascii="Amiri" w:hAnsi="Amiri" w:eastAsia="Amiri" w:cs="Amiri"/>
          <w:color w:val="111111"/>
          <w:sz w:val="28"/>
          <w:sz w:val="28"/>
          <w:szCs w:val="28"/>
          <w:rtl w:val="true"/>
          <w:lang w:bidi="ar-SA"/>
        </w:rPr>
        <w:t>بالأصل، مع أنّه يمكن أن يقال كما أنّ لألفاظ القرآن موضوعية خاصة كذلك ألفاظ الصلاة بقراءتها و أذكارها و تشهدها و سلامها عند التمكن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الشامل للجميع، و تقدم ما يدل على كراهة الأخير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حرمه و إن كان لا دليل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كلّ فطرة سليمة بذلك، فهذا الوجوب فطريّ عقلائيّ، مع أنّه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المقدمية،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ظهور الإجماع، و عن أبي عبد اللّه عليه السلام في خبر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ترى من المحرم من العجم لا يراد منه ما يراد من العالم الفصيح و كذلك الأخرس في القراءة في الصلاة و التشهد و ما أشبه ذلك فهذا بمنزلة العجم المحرم لا يراد منه ما يراد من العاقل المتكلّم الفصيح</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المقام تبعيضا و لحنا مع عدم القدرة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الإجماع، و يمكن الاستدلال بالإطلاقات بناء على أنّ الواجب إنّما هو معنى الشهادة و الصلاة و الألفاظ الخاصة لها موضوعية عند التمكن منها فقط، و مع عدمه لا يسقط أصل المعنى المقدور و ذات ما هو الميسور</w:t>
      </w:r>
      <w:r>
        <w:rPr>
          <w:rFonts w:eastAsia="Amiri" w:cs="Amiri" w:ascii="Amiri" w:hAnsi="Amiri"/>
          <w:color w:val="111111"/>
          <w:sz w:val="28"/>
          <w:szCs w:val="28"/>
          <w:rtl w:val="true"/>
          <w:lang w:bidi="ar-SA"/>
        </w:rPr>
        <w:t xml:space="preserve">. </w:t>
      </w:r>
      <w:bookmarkStart w:id="195" w:name="pg12203_115014"/>
    </w:p>
    <w:p>
      <w:pPr>
        <w:pStyle w:val="BookText"/>
        <w:rPr/>
      </w:pPr>
      <w:bookmarkEnd w:id="195"/>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يعلم يأتي بسائر الأذكار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التحميد إن كان يحسنه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فالأحوط الجلوس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الإخطار بالبال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747913_417432637"/>
      <w:bookmarkStart w:id="197" w:name="_Toc79"/>
      <w:bookmarkEnd w:id="196"/>
      <w:r>
        <w:rPr>
          <w:rtl w:val="true"/>
        </w:rPr>
        <w:t xml:space="preserve">مسألة </w:t>
      </w:r>
      <w:r>
        <w:rPr/>
        <w:t>4</w:t>
      </w:r>
      <w:r>
        <w:rPr>
          <w:rtl w:val="true"/>
        </w:rPr>
        <w:t xml:space="preserve">: </w:t>
      </w:r>
      <w:r>
        <w:rPr>
          <w:rtl w:val="true"/>
        </w:rPr>
        <w:t>يستحب في التشهد أمور</w:t>
      </w:r>
      <w:bookmarkEnd w:id="197"/>
    </w:p>
    <w:p>
      <w:pPr>
        <w:pStyle w:val="Heading6"/>
        <w:numPr>
          <w:ilvl w:val="5"/>
          <w:numId w:val="1"/>
        </w:numPr>
        <w:rPr/>
      </w:pPr>
      <w:bookmarkStart w:id="198" w:name="__RefHeading___Toc5747915_417432637"/>
      <w:bookmarkStart w:id="199" w:name="_Toc80"/>
      <w:bookmarkEnd w:id="198"/>
      <w:r>
        <w:rPr>
          <w:rtl w:val="true"/>
        </w:rPr>
        <w:t>اشارة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التشهد أمور</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5747917_417432637"/>
      <w:bookmarkStart w:id="201" w:name="_Toc81"/>
      <w:bookmarkEnd w:id="200"/>
      <w:r>
        <w:rPr>
          <w:rtl w:val="true"/>
        </w:rPr>
        <w:t>الأول أن يجلس الرجل متوركا</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الرجل متوركا على نحو ما مر في الجلوس بين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5747919_417432637"/>
      <w:bookmarkStart w:id="203" w:name="_Toc82"/>
      <w:bookmarkEnd w:id="202"/>
      <w:r>
        <w:rPr>
          <w:rtl w:val="true"/>
        </w:rPr>
        <w:t>الثاني</w:t>
      </w:r>
      <w:r>
        <w:rPr>
          <w:rtl w:val="true"/>
        </w:rPr>
        <w:t xml:space="preserve">: </w:t>
      </w:r>
      <w:r>
        <w:rPr>
          <w:rtl w:val="true"/>
        </w:rPr>
        <w:t>أن يقول قبل الشروع في الذكر</w:t>
      </w:r>
      <w:r>
        <w:rPr>
          <w:rtl w:val="true"/>
        </w:rPr>
        <w:t>: «</w:t>
      </w:r>
      <w:r>
        <w:rPr>
          <w:rtl w:val="true"/>
        </w:rPr>
        <w:t>الحمد للّه</w:t>
      </w:r>
      <w:r>
        <w:rPr>
          <w:rtl w:val="true"/>
        </w:rPr>
        <w:t>»</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قبل الشروع في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من حيث ظهور الإجماع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من الصلاة الركوع و السجود، ألا ترى لو أنّ رجلا دخل في الإسلام لا يحسن أن يقرأ القرآن أجزأه أن يكبّر و يسبّح و يصلّي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قراءة القرآن من باب المثال لا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دلالة قاعدة الميسور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مندوبات التشهد و آدابه، فهو أولى بالرعاية عند عدم التمكن من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ميسور التشهد المعسور، فتشمله القاعدة شرعا، مع عدم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ميسورا حينئذ، فتشمله القاعدة، و الإشكال بأنّ النية مباينة للفظ لا أن تكون ميسورة يمكن دفعه بأنّ ثبوت نحو اتحاد بين المنوي و اللفظ الحاكي جعلها من الميسور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الخامس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من مستحبات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204" w:name="pg12203_115015"/>
    </w:p>
    <w:p>
      <w:pPr>
        <w:pStyle w:val="BookText"/>
        <w:rPr/>
      </w:pPr>
      <w:bookmarkEnd w:id="204"/>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الحمد للّه و خير الأسماء للّه أو الأسماء الحسنى كلها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5747921_417432637"/>
      <w:bookmarkStart w:id="206" w:name="_Toc83"/>
      <w:bookmarkEnd w:id="205"/>
      <w:r>
        <w:rPr>
          <w:rtl w:val="true"/>
        </w:rPr>
        <w:t>الثالث</w:t>
      </w:r>
      <w:r>
        <w:rPr>
          <w:rtl w:val="true"/>
        </w:rPr>
        <w:t xml:space="preserve">: </w:t>
      </w:r>
      <w:r>
        <w:rPr>
          <w:rtl w:val="true"/>
        </w:rPr>
        <w:t>أن يجعل يديه على فخذيه</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يديه على فخذيه منضمة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5747923_417432637"/>
      <w:bookmarkStart w:id="208" w:name="_Toc84"/>
      <w:bookmarkEnd w:id="207"/>
      <w:r>
        <w:rPr>
          <w:rtl w:val="true"/>
        </w:rPr>
        <w:t>الرابع</w:t>
      </w:r>
      <w:r>
        <w:rPr>
          <w:rtl w:val="true"/>
        </w:rPr>
        <w:t xml:space="preserve">: </w:t>
      </w:r>
      <w:r>
        <w:rPr>
          <w:rtl w:val="true"/>
        </w:rPr>
        <w:t>أن يكون نظره إلى حجره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إلى حجره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5747925_417432637"/>
      <w:bookmarkStart w:id="210" w:name="_Toc85"/>
      <w:bookmarkEnd w:id="209"/>
      <w:r>
        <w:rPr>
          <w:rtl w:val="true"/>
        </w:rPr>
        <w:t>الخامس</w:t>
      </w:r>
      <w:r>
        <w:rPr>
          <w:rtl w:val="true"/>
        </w:rPr>
        <w:t xml:space="preserve">: </w:t>
      </w:r>
      <w:r>
        <w:rPr>
          <w:rtl w:val="true"/>
        </w:rPr>
        <w:t>أن يقول بعد قوله</w:t>
      </w:r>
      <w:r>
        <w:rPr>
          <w:rtl w:val="true"/>
        </w:rPr>
        <w:t>: «</w:t>
      </w:r>
      <w:r>
        <w:rPr>
          <w:rtl w:val="true"/>
        </w:rPr>
        <w:t>و أشهد أنّ محمدا عبده و رسوله</w:t>
      </w:r>
      <w:r>
        <w:rPr>
          <w:rtl w:val="true"/>
        </w:rPr>
        <w:t>»: «</w:t>
      </w:r>
      <w:r>
        <w:rPr>
          <w:rtl w:val="true"/>
        </w:rPr>
        <w:t>أرسله بالحق بشيرا</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بالحق بشيرا و نذيرا بين يدي الساعة و أشهد أنّ ربّي نعم الربّ، و أنّ محمدا نعم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5747927_417432637"/>
      <w:bookmarkStart w:id="212" w:name="_Toc86"/>
      <w:bookmarkEnd w:id="211"/>
      <w:r>
        <w:rPr>
          <w:rtl w:val="true"/>
        </w:rPr>
        <w:t>السادس</w:t>
      </w:r>
      <w:r>
        <w:rPr>
          <w:rtl w:val="true"/>
        </w:rPr>
        <w:t xml:space="preserve">: </w:t>
      </w:r>
      <w:r>
        <w:rPr>
          <w:rtl w:val="true"/>
        </w:rPr>
        <w:t>أن يقول بعد الصلاة</w:t>
      </w:r>
      <w:r>
        <w:rPr>
          <w:rtl w:val="true"/>
        </w:rPr>
        <w:t>: «</w:t>
      </w:r>
      <w:r>
        <w:rPr>
          <w:rtl w:val="true"/>
        </w:rPr>
        <w:t>و تقبّل شفاعته و ارفع درجته</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تقبّل شفاعته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الأول فيما تقدم من موثق الأحول </w:t>
      </w:r>
      <w:r>
        <w:rPr>
          <w:rStyle w:val="FootnoteAnchor"/>
          <w:rtl w:val="true"/>
        </w:rPr>
        <w:footnoteReference w:id="159"/>
      </w:r>
      <w:r>
        <w:rPr>
          <w:rFonts w:ascii="Amiri" w:hAnsi="Amiri" w:eastAsia="Amiri" w:cs="Amiri"/>
          <w:color w:val="111111"/>
          <w:sz w:val="28"/>
          <w:sz w:val="28"/>
          <w:szCs w:val="28"/>
          <w:rtl w:val="true"/>
          <w:lang w:bidi="ar-SA"/>
        </w:rPr>
        <w:t xml:space="preserve">و الثاني فيما يأتي من موثق أبي بصير </w:t>
      </w:r>
      <w:r>
        <w:rPr>
          <w:rStyle w:val="FootnoteAnchor"/>
          <w:rtl w:val="true"/>
        </w:rPr>
        <w:footnoteReference w:id="160"/>
      </w:r>
      <w:r>
        <w:rPr>
          <w:rFonts w:ascii="Amiri" w:hAnsi="Amiri" w:eastAsia="Amiri" w:cs="Amiri"/>
          <w:color w:val="111111"/>
          <w:sz w:val="28"/>
          <w:sz w:val="28"/>
          <w:szCs w:val="28"/>
          <w:rtl w:val="true"/>
          <w:lang w:bidi="ar-SA"/>
        </w:rPr>
        <w:t xml:space="preserve">، و ورد الثالث في الفقه الرضوي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تقدم في السجود أيضا فراجع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للفقه الرضوي</w:t>
      </w:r>
      <w:r>
        <w:rPr>
          <w:rStyle w:val="FootnoteAnchor"/>
          <w:rtl w:val="true"/>
        </w:rPr>
        <w:footnoteReference w:id="163"/>
      </w:r>
      <w:r>
        <w:rPr>
          <w:rFonts w:ascii="Amiri" w:hAnsi="Amiri" w:eastAsia="Amiri" w:cs="Amiri"/>
          <w:color w:val="111111"/>
          <w:sz w:val="28"/>
          <w:sz w:val="28"/>
          <w:szCs w:val="28"/>
          <w:rtl w:val="true"/>
          <w:lang w:bidi="ar-SA"/>
        </w:rPr>
        <w:t>و هو يكفي للاستحباب تسامحا خصوصا مع فتوى جمع من الفقهاء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مجموع النصوص الواردة في التشهد و لم نظفر على دليل عليه بالخصوص بهذا التفصيل و هذا النحو من الاستفادة يكفي في الاستحباب تسامحا، و الأولى قصد الرجاء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موثق الأحول، و يأتي في موثق أبي بصير أيضا</w:t>
      </w:r>
      <w:r>
        <w:rPr>
          <w:rFonts w:eastAsia="Amiri" w:cs="Amiri" w:ascii="Amiri" w:hAnsi="Amiri"/>
          <w:color w:val="111111"/>
          <w:sz w:val="28"/>
          <w:szCs w:val="28"/>
          <w:rtl w:val="true"/>
          <w:lang w:bidi="ar-SA"/>
        </w:rPr>
        <w:t xml:space="preserve">. </w:t>
      </w:r>
      <w:bookmarkStart w:id="213" w:name="pg12203_115016"/>
    </w:p>
    <w:p>
      <w:pPr>
        <w:pStyle w:val="BookText"/>
        <w:rPr/>
      </w:pPr>
      <w:bookmarkEnd w:id="213"/>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الأولى عدم قصد الخصوصية في الثاني</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5747929_417432637"/>
      <w:bookmarkStart w:id="215" w:name="_Toc87"/>
      <w:bookmarkEnd w:id="214"/>
      <w:r>
        <w:rPr>
          <w:rtl w:val="true"/>
        </w:rPr>
        <w:t>السابع</w:t>
      </w:r>
      <w:r>
        <w:rPr>
          <w:rtl w:val="true"/>
        </w:rPr>
        <w:t xml:space="preserve">: </w:t>
      </w:r>
      <w:r>
        <w:rPr>
          <w:rtl w:val="true"/>
        </w:rPr>
        <w:t>أن يقول في التشهد الأول و الثاني ما في موثقة أبي بصير</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التشهد الأول و الثاني ما في موثقة أبي بصير،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جلست في الركعة الثانية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الحمد للّه و خير الأسماء للّه، أشهد أن لا إله إلا اللّه وحده لا شريك له، و أشهد أنّ محمدا عبده و رسوله، أرسله بالحق بشيرا و نذيرا بين يدي الساعة، أشهد أنّك نعم الربّ و أنّ محمدا نعم الرّسول، اللهم صلّ على محمد و آل محمد، و تقبل شفاعته في أمته و ارفع درجته، ثمَّ تحمد اللّه مرتين أو ثلاثا، ثمَّ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جلست في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خير الأسماء للّه، أشهد أن لا إله إلا اللّه وحده لا شريك له، و أشهد أنّ محمدا عبده و رسوله، أرسله بالحق بشيرا و نذيرا بين يدي الساعة، أشهد أنّك نعم الربّ، و أنّ محمدا نعم الرسول، التحيات للّه و الصلوات الطاهرات الطيبات الزاكيات الغاديات الرائحات السابغات الناعمات ما طاب و زكى و طهر و خلص و صفا فللّه، أشهد أن لا إله إلّا اللّه وحده لا شريك له، و أشهد أنّ محمدا عبده و رسوله أرسله بالحق بشيرا و نذيرا بين يدي الساعة، أشهد أن ربّي نعم الرّبّ، و أنّ محمدا نعم الرّسول، و أشهد أنّ الساعة آتية لا ريب فيها و أنّ اللّه يبعث من في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 لصلاة النبيّ صلّى اللّه عليه و آله ليلة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تقبل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درجته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 لكن تلك الصلاة كانت ثنائية و الظاهر عدم الفرق بينها و بين غيرها من الثلاثية و الرباعية، مع أنّ الخبر قاصر سندا لا يصلح للحكم إلا بناء على التسامح</w:t>
      </w:r>
      <w:r>
        <w:rPr>
          <w:rFonts w:eastAsia="Amiri" w:cs="Amiri" w:ascii="Amiri" w:hAnsi="Amiri"/>
          <w:color w:val="111111"/>
          <w:sz w:val="28"/>
          <w:szCs w:val="28"/>
          <w:rtl w:val="true"/>
          <w:lang w:bidi="ar-SA"/>
        </w:rPr>
        <w:t xml:space="preserve">. </w:t>
      </w:r>
      <w:bookmarkStart w:id="216" w:name="pg12203_115017"/>
    </w:p>
    <w:p>
      <w:pPr>
        <w:pStyle w:val="BookText"/>
        <w:rPr/>
      </w:pPr>
      <w:bookmarkEnd w:id="216"/>
      <w:r>
        <w:rPr>
          <w:rFonts w:ascii="Amiri" w:hAnsi="Amiri" w:eastAsia="Amiri" w:cs="Amiri"/>
          <w:color w:val="111111"/>
          <w:sz w:val="28"/>
          <w:sz w:val="28"/>
          <w:szCs w:val="28"/>
          <w:rtl w:val="true"/>
          <w:lang w:bidi="ar-SA"/>
        </w:rPr>
        <w:t>القبور، الحمد للّه الذي هدانا لهذا و ما كنا لنهتدي لو لا أن هدانا اللّه، الحمد للّه رب العالمين، اللّهم صلّ على محمد و آل محمد، و بارك على محمد و آل محمد، و سلّم على محمد و آل محمد، و ترحم على محمد و آل محمد، كما صلّيت و باركت و ترحمت على إبراهيم و آل إبراهيم إنّك حميد مجيد، اللهم صلّ على محمد و آل محمد و اغفر لنا و لإخواننا الذين سبقونا بالإيمان، و لا تجعل في قلوبنا غلا للذين آمنوا ربّنا إنّك رؤوف رحيم، اللهم صلّ على محمد و آل محمد و امنن عليّ بالجنة، و عافني من النار، اللهم صلّ على محمد و آل محمد و اغفر للمؤمنين و المؤمنات و لا تزد الظالمين إلا تبارا، ثمَّ قل السلام عليك أيّها النبيّ و رحمة اللّه و بركاته، السلام على أنبياء اللّه و رسله، السلام على جبريل و ميكائيل و الملائكة المقربين، السلام على محمد بن عبد اللّه خاتم النبيين لا نبيّ بعده و السلام علينا و على عباد اللّه الصالحين، ثمَّ تسلّم</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5747931_417432637"/>
      <w:bookmarkStart w:id="218" w:name="_Toc88"/>
      <w:bookmarkEnd w:id="217"/>
      <w:r>
        <w:rPr>
          <w:rtl w:val="true"/>
        </w:rPr>
        <w:t>الثامن</w:t>
      </w:r>
      <w:r>
        <w:rPr>
          <w:rtl w:val="true"/>
        </w:rPr>
        <w:t xml:space="preserve">: </w:t>
      </w:r>
      <w:r>
        <w:rPr>
          <w:rtl w:val="true"/>
        </w:rPr>
        <w:t xml:space="preserve">أن يسبّح سبعا </w:t>
      </w:r>
      <w:r>
        <w:rPr/>
        <w:t>31</w:t>
      </w:r>
      <w:r>
        <w:rPr>
          <w:rtl w:val="true"/>
        </w:rPr>
        <w:t xml:space="preserve"> </w:t>
      </w:r>
      <w:r>
        <w:rPr>
          <w:rtl w:val="true"/>
        </w:rPr>
        <w:t>بعد التشهد الأول</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يسبّح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التشهد الأول 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5747933_417432637"/>
      <w:bookmarkStart w:id="220" w:name="_Toc89"/>
      <w:bookmarkEnd w:id="219"/>
      <w:r>
        <w:rPr>
          <w:rtl w:val="true"/>
        </w:rPr>
        <w:t>التاسع</w:t>
      </w:r>
      <w:r>
        <w:rPr>
          <w:rtl w:val="true"/>
        </w:rPr>
        <w:t xml:space="preserve">: </w:t>
      </w:r>
      <w:r>
        <w:rPr>
          <w:rtl w:val="true"/>
        </w:rPr>
        <w:t xml:space="preserve">أن يقول </w:t>
      </w:r>
      <w:r>
        <w:rPr/>
        <w:t>32</w:t>
      </w:r>
      <w:r>
        <w:rPr>
          <w:rtl w:val="true"/>
        </w:rPr>
        <w:t>: «</w:t>
      </w:r>
      <w:r>
        <w:rPr>
          <w:rtl w:val="true"/>
        </w:rPr>
        <w:t xml:space="preserve">بحول اللّه و قوته </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بحول اللّه و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القيام عن التشهد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عمر بن حريث 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الركعتين الأولتين بعد التشهد قبل أن تنهض سبحان اللّه، سبع مرات</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في الركعتين الأولتين فتشهدت ثمَّ قمت فقل بحول اللّه و قوته أقوم و أقعد</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21" w:name="pg12203_115018"/>
    </w:p>
    <w:p>
      <w:pPr>
        <w:pStyle w:val="Heading6"/>
        <w:numPr>
          <w:ilvl w:val="5"/>
          <w:numId w:val="1"/>
        </w:numPr>
        <w:rPr/>
      </w:pPr>
      <w:bookmarkStart w:id="222" w:name="__RefHeading___Toc5747935_417432637"/>
      <w:bookmarkStart w:id="223" w:name="_Toc90"/>
      <w:bookmarkEnd w:id="221"/>
      <w:bookmarkEnd w:id="222"/>
      <w:r>
        <w:rPr>
          <w:rtl w:val="true"/>
        </w:rPr>
        <w:t>العاشر</w:t>
      </w:r>
      <w:r>
        <w:rPr>
          <w:rtl w:val="true"/>
        </w:rPr>
        <w:t xml:space="preserve">: </w:t>
      </w:r>
      <w:r>
        <w:rPr>
          <w:rtl w:val="true"/>
        </w:rPr>
        <w:t>أن تضم المرأة فخذيها حال الجلوس للتشهد</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 المرأة فخذيها حال الجلوس للتشهد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5747937_417432637"/>
      <w:bookmarkStart w:id="225" w:name="_Toc91"/>
      <w:bookmarkEnd w:id="224"/>
      <w:r>
        <w:rPr>
          <w:rtl w:val="true"/>
        </w:rPr>
        <w:t xml:space="preserve">مسألة </w:t>
      </w:r>
      <w:r>
        <w:rPr/>
        <w:t>5</w:t>
      </w:r>
      <w:r>
        <w:rPr>
          <w:rtl w:val="true"/>
        </w:rPr>
        <w:t xml:space="preserve">: </w:t>
      </w:r>
      <w:r>
        <w:rPr>
          <w:rtl w:val="true"/>
        </w:rPr>
        <w:t>يكره الإقعاء حال التشهد</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الإقعاء حال التشهد على نحو ما مر في الجلوس بين السجدتين، بل الأحوط تركه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في جلوسها ضمت فخذيها و رفعت ركبتيها من الأرض</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تقدم في الثامن و العشرين من مستحبات السجود ما ينفع المقام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السجود</w:t>
      </w:r>
      <w:r>
        <w:rPr>
          <w:rFonts w:eastAsia="Amiri" w:cs="Amiri" w:ascii="Amiri" w:hAnsi="Amiri"/>
          <w:color w:val="111111"/>
          <w:sz w:val="28"/>
          <w:szCs w:val="28"/>
          <w:rtl w:val="true"/>
          <w:lang w:bidi="ar-SA"/>
        </w:rPr>
        <w:t xml:space="preserve">). </w:t>
      </w:r>
      <w:bookmarkStart w:id="226" w:name="pg12203_115019"/>
    </w:p>
    <w:p>
      <w:pPr>
        <w:pStyle w:val="Heading4"/>
        <w:numPr>
          <w:ilvl w:val="3"/>
          <w:numId w:val="1"/>
        </w:numPr>
        <w:rPr/>
      </w:pPr>
      <w:bookmarkStart w:id="227" w:name="__RefHeading___Toc5747939_417432637"/>
      <w:bookmarkStart w:id="228" w:name="_Toc92"/>
      <w:bookmarkEnd w:id="226"/>
      <w:bookmarkEnd w:id="227"/>
      <w:r>
        <w:rPr>
          <w:rtl w:val="true"/>
        </w:rPr>
        <w:t>فصل في التسليم</w:t>
      </w:r>
      <w:bookmarkEnd w:id="228"/>
    </w:p>
    <w:p>
      <w:pPr>
        <w:pStyle w:val="Heading5"/>
        <w:numPr>
          <w:ilvl w:val="4"/>
          <w:numId w:val="1"/>
        </w:numPr>
        <w:rPr/>
      </w:pPr>
      <w:bookmarkStart w:id="229" w:name="__RefHeading___Toc5747941_417432637"/>
      <w:bookmarkStart w:id="230" w:name="_Toc93"/>
      <w:bookmarkEnd w:id="229"/>
      <w:r>
        <w:rPr>
          <w:rtl w:val="true"/>
        </w:rPr>
        <w:t>اشارة</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واجب على الأقوى،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أهمّ المسائل الخلافية بين الفقهاء من خاصتهم و عامتهم، و الخلاف فيه في الموضوع كمية و كيفية و من سائر الجهات، و في الحكم أيضا حتّى أنّ الشهيد مع شدة تبحره و حسن وصوله إلى المطالب الغامضة اضطرب عليه المقام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المسألة من مهمات مسائل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البحث فيه من جهات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محلّل للمنافيات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ليس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مخرج عن الصلاة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له في هذه الأعصار، لاستقرار المذهب على وجوبه منذ قرون كثيرة، فالبحث ساقط من هذه الجهة، و عن كثير من القدماء ذلك أيضا، و نسب إلى أهل الطبقة الثانية أيضا و عن السيد في الناصريات دعوى الإجماع عليه، و عن الأمالي نسبته إلى دين الإمامية، و حمل قول من نسب إليه الندب على السلام المندوب، فيصير النزاع بذلك لفظيا بين القائلين بالوجوب و الندب كما صرح بذلك جمع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للوجوب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الوجوب في كلّ ما صدر بيانا للواجب إلا مع القرينة على الخلاف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الشارع و المتشرعة به نحو اهتمامهم بواجبات الصلاة في كلّ عصر و زمان من أول زمان تشريع الصلاة، فلا يفرّقون بينه و بين تكبيرة الإحرام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بل المتواترة بين الخاصة و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الصلاة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أو ما يقرب من هذا التعبير، و ظهورها في جزئية التكبيرة و التسليمة و وجوبهما مما لا ينكر، لأنّ آخر المركب و أوله يكون منه موضوعا 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لهما جهة برزخية بين الدخول و الخروج و هذه الجهة هي التي أوجبت الخلاف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 مع الاستفاضة أو التواتر،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بقصور الدلالة فإنّها لا تفيد الحصر، فيمكن حصول التحليل بالتشهد و لو من دون السلام كما يظهر من بعض الأخبار </w:t>
      </w:r>
      <w:r>
        <w:rPr>
          <w:rStyle w:val="FootnoteAnchor"/>
          <w:rtl w:val="true"/>
        </w:rPr>
        <w:footnoteReference w:id="170"/>
      </w:r>
      <w:r>
        <w:rPr>
          <w:rFonts w:ascii="Amiri" w:hAnsi="Amiri" w:eastAsia="Amiri" w:cs="Amiri"/>
          <w:color w:val="111111"/>
          <w:sz w:val="28"/>
          <w:sz w:val="28"/>
          <w:szCs w:val="28"/>
          <w:rtl w:val="true"/>
          <w:lang w:bidi="ar-SA"/>
        </w:rPr>
        <w:t>، فيكون الخبر أخص من المبتدأ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كاتب، أو حيوان 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على الحصر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العرفي في هذه التعبيرات التي وردت للتحديد و جعل القاعدة إنّما هو الحصر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خبرا مقدّما فالمعروف بين الأدباء أنّ تقديم الخبر يفيد الحصر، و إن كان مبتدئا فالمعروف بينهم أنّ المصدر المضاف يفيد العموم، و الحكم لازم لموضوعه، و اللازم إما مساو أو أعمّ و على كلّ منهما يستفاد الحصر لا محالة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آخر الصلاة التسليم، أو أنّ ختامها التسليم </w:t>
      </w:r>
      <w:r>
        <w:rPr>
          <w:rStyle w:val="FootnoteAnchor"/>
          <w:rtl w:val="true"/>
        </w:rPr>
        <w:footnoteReference w:id="171"/>
      </w:r>
      <w:r>
        <w:rPr>
          <w:rFonts w:ascii="Amiri" w:hAnsi="Amiri" w:eastAsia="Amiri" w:cs="Amiri"/>
          <w:color w:val="111111"/>
          <w:sz w:val="28"/>
          <w:sz w:val="28"/>
          <w:szCs w:val="28"/>
          <w:rtl w:val="true"/>
          <w:lang w:bidi="ar-SA"/>
        </w:rPr>
        <w:t>قرينة على استفادة الحصر و التحديد الحقيقي لآخر الصلاة، لأنّ جميع تلك الأخبار تنطق عن لسان واحد، فالمناقشة في مثل هذه الأمور من قبيل المناقشة في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المصرّحة بأنّ آخر الصلاة التسليم كقوله تعالى لعيسى بن مريم في وصف صلاة سيد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يفتتح بالتكبير و يختم بالتسليم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الصلاة التسليم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الواردة في الأبواب المتفرقة المشتملة على الأمر بالسلام إما بصيغة الأمر، أو بالجملة الخبرية الواردة في أبواب الخلل و الشكوك </w:t>
      </w:r>
      <w:r>
        <w:rPr>
          <w:rStyle w:val="FootnoteAnchor"/>
          <w:rtl w:val="true"/>
        </w:rPr>
        <w:footnoteReference w:id="174"/>
      </w:r>
      <w:r>
        <w:rPr>
          <w:rFonts w:ascii="Amiri" w:hAnsi="Amiri" w:eastAsia="Amiri" w:cs="Amiri"/>
          <w:color w:val="111111"/>
          <w:sz w:val="28"/>
          <w:sz w:val="28"/>
          <w:szCs w:val="28"/>
          <w:rtl w:val="true"/>
          <w:lang w:bidi="ar-SA"/>
        </w:rPr>
        <w:t xml:space="preserve">، و صلاة الاحتياط، و النوافل </w:t>
      </w:r>
      <w:r>
        <w:rPr>
          <w:rStyle w:val="FootnoteAnchor"/>
          <w:rtl w:val="true"/>
        </w:rPr>
        <w:footnoteReference w:id="175"/>
      </w:r>
      <w:r>
        <w:rPr>
          <w:rFonts w:ascii="Amiri" w:hAnsi="Amiri" w:eastAsia="Amiri" w:cs="Amiri"/>
          <w:color w:val="111111"/>
          <w:sz w:val="28"/>
          <w:sz w:val="28"/>
          <w:szCs w:val="28"/>
          <w:rtl w:val="true"/>
          <w:lang w:bidi="ar-SA"/>
        </w:rPr>
        <w:t xml:space="preserve">، و الجماعة </w:t>
      </w:r>
      <w:r>
        <w:rPr>
          <w:rStyle w:val="FootnoteAnchor"/>
          <w:rtl w:val="true"/>
        </w:rPr>
        <w:footnoteReference w:id="176"/>
      </w:r>
      <w:r>
        <w:rPr>
          <w:rFonts w:ascii="Amiri" w:hAnsi="Amiri" w:eastAsia="Amiri" w:cs="Amiri"/>
          <w:color w:val="111111"/>
          <w:sz w:val="28"/>
          <w:sz w:val="28"/>
          <w:szCs w:val="28"/>
          <w:rtl w:val="true"/>
          <w:lang w:bidi="ar-SA"/>
        </w:rPr>
        <w:t>الظاهرة في الجزئية و الوجوب مثل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خلف الإمام فيطيل الإمام التشهد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من خلفه و يمضي لحاجته إن أحبّ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كثيرة جدّا يأتي التعرض لها في محالّها و هي لا تقتصر عن الأخبار الواردة في سائر الأجزاء التي استفادوا منها الوجوب و ليس لأحد إنكار ذلك، بل الخصم لا ينكره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الاحتياط، و استصحاب كونه في الصلاة ما لم يأت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تمامية الدليل على الوجوب و الجزئية، فالمرجع البراءة كما ثبت في محلّه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التسليم لما بطلت صلاة المسافر بالإتمام، لخروجه عن الصلاة بعد الفراغ من التشهد، فالزيادة تقع خارج الصلاة لا فيها و التالي باطل، فالمقدم مثله، و الملازمة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القصدية المبطلة أعم من وقوعها في أثناء الصلاة أو بعدها إن صدق أنّه زاد في فرض اللّه تعالى، و لا فرق فيه بين كون السلام جزءا أم لا، واجبا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سهوا أو غفلة و قصد الخروج بالسلام فكون مثل هذه الزيادة مبطلة مشكل، بل ممنوع و الحق أنّ هذه المسألة لا تحتاج إلى هذا الإطناب و يكفي فيها ما تقدم من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للندب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المشتملة على الانصراف بعد التشهد مثل ما تقدم من صحيح ابن مسلم</w:t>
      </w:r>
      <w:r>
        <w:rPr>
          <w:rStyle w:val="FootnoteAnchor"/>
          <w:rtl w:val="true"/>
        </w:rPr>
        <w:footnoteReference w:id="178"/>
      </w:r>
      <w:r>
        <w:rPr>
          <w:rFonts w:ascii="Amiri" w:hAnsi="Amiri" w:eastAsia="Amiri" w:cs="Amiri"/>
          <w:color w:val="111111"/>
          <w:sz w:val="28"/>
          <w:sz w:val="28"/>
          <w:szCs w:val="28"/>
          <w:rtl w:val="true"/>
          <w:lang w:bidi="ar-SA"/>
        </w:rPr>
        <w:t>، و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خلف الإمام فيطوِّل الإمام بالتشهد فيأخذ الرجل البول، أو يتخوّف على شي‌ء يفوت أو يعرض له وجع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هو و ينصرف و يدع الإمام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أبي جعفر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الرجل من الشهادتين فقد مضت صلاته فإن كان مستعجلا في أمر يخاف أن يفوته فسلّم و انصرف أجزأه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بالانصراف في مثل هذه الأخبار الانصراف بالتسليم في مقابل ما ورد من المندوبات و الآداب و التشهدات المفصّلة</w:t>
      </w:r>
      <w:r>
        <w:rPr>
          <w:rStyle w:val="FootnoteAnchor"/>
          <w:rtl w:val="true"/>
        </w:rPr>
        <w:footnoteReference w:id="181"/>
      </w:r>
      <w:r>
        <w:rPr>
          <w:rFonts w:ascii="Amiri" w:hAnsi="Amiri" w:eastAsia="Amiri" w:cs="Amiri"/>
          <w:color w:val="111111"/>
          <w:sz w:val="28"/>
          <w:sz w:val="28"/>
          <w:szCs w:val="28"/>
          <w:rtl w:val="true"/>
          <w:lang w:bidi="ar-SA"/>
        </w:rPr>
        <w:t xml:space="preserve">بدليل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عليه السلام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اللّه عزّ و جل به و النبيّ صلّى اللّه عليه و آله فهو من الصلاة و 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كهمس </w:t>
      </w:r>
      <w:r>
        <w:rPr>
          <w:rStyle w:val="FootnoteAnchor"/>
          <w:rtl w:val="true"/>
        </w:rPr>
        <w:footnoteReference w:id="18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الأولتين إذا جلست فيها للتشهد و أنا جالس السلام عليك أيّها النبيّ و رحمة اللّه و بركاته انصراف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فهو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شرح الإمام عليه السلام الانصراف بمثل هذه الأخبار، فلا وجه للتمسك بالأخبار الأولى مع قطع النظر عن هذه الأخبار، و قد نقل صحيح الحلبي في بعض نسخ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الدالة على عدم بطلان الصلاة بإيجاد المنافي قبل التسليم كخبر ابن الجهم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الظهر و العصر فأحدث حين جلس في الرابعة،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فلا يعد، و إن كان لم يتشهد قبل أن يحدث فليعد</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يراد به التشهد مع السلام الواجب، لإطلاقه على المجموع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مثل هذه الأخبار موافق للعامة و معرض عنها عند أساطين الفقهاء، خصوصا بعضها المشتمل على عدم قادحية الحدث قبل التشهد أيضا فلا يصح الاعتماد عليها و إن صح سندها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بالسلام السلام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استقر عليه الفتوى منذ قرون كثيرة من وجوب السلام هو الموافق لما يستفاد من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جزء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فيه جميع ما يشترط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الاستقبال، و ستر العورة، و الطهارة،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مخرج منها، و محلل للمنافيات المحرمة بتكبيرة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ركنا فتركه عمدا 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سهوا، فلو سها عنه و تذكر بعد إتيان شي‌ء من المنافيات عمدا و سهوا أو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من البحث في السلام، و تدل عليه أصالة الجزئية فيما اعتبر في العمل المركب، إلا أن يدل دليل على الوجوب النفسي الاستقلالي و هو مفقود، مضافا إلى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الصلاة التسليم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في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إنّه مطلوب نفسيّ استقلالي، لما دل على عدم بطلان الصلاة بوقوع الحدث قبل التسليم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المراد به التسليم المندوب لا الواجب، و على فرض ثبوت الإطلاق لا بد من رد علمه إلى أهله لموافقته للتقية و وهنه بإعراض أساطين فقهاء الخاصة، و قد تقدم أنّ الجزء الأول و الآخر للمركب له جهة برزخية بين الخروج و الدخول و هذه الجهة صارت منشأ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للجزئية إلا ذلك فتشمله جميع الإطلاقات و العمومات الدالة على اعتبار جميع تلك الأمور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الثالثة، و تدل عليها النصوص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القداح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الصلاة الوضوء، و 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مما هو كثير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لوجوب شي‌ء إلا أنّ تركه العمدي موجب للبطلان ما لم يدل </w:t>
      </w:r>
    </w:p>
    <w:p>
      <w:pPr>
        <w:pStyle w:val="BookText"/>
        <w:rPr/>
      </w:pPr>
      <w:r>
        <w:rPr>
          <w:rFonts w:ascii="Amiri" w:hAnsi="Amiri" w:eastAsia="Amiri" w:cs="Amiri"/>
          <w:color w:val="111111"/>
          <w:sz w:val="28"/>
          <w:sz w:val="28"/>
          <w:szCs w:val="28"/>
          <w:rtl w:val="true"/>
          <w:lang w:bidi="ar-SA"/>
        </w:rPr>
        <w:t xml:space="preserve">فوات الموالاة لا يجب 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سجدتا السهو</w:t>
      </w:r>
    </w:p>
    <w:p>
      <w:pPr>
        <w:pStyle w:val="BookText"/>
        <w:rPr/>
      </w:pPr>
      <w:r>
        <w:rPr>
          <w:rFonts w:ascii="Amiri" w:hAnsi="Amiri" w:eastAsia="Amiri" w:cs="Amiri"/>
          <w:color w:val="111111"/>
          <w:sz w:val="28"/>
          <w:sz w:val="28"/>
          <w:szCs w:val="28"/>
          <w:rtl w:val="true"/>
          <w:lang w:bidi="ar-SA"/>
        </w:rPr>
        <w:t>دليل على الخلاف و أما عدم الركنية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المسلّمات بالنسبة إلى الزيادة السهوية نصّا و فتوى، بل بالنسبة إلى النقيصة السهوية أيضا عند جمع،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النقيصة العمدية فقد تقدم حكمها، و جميع الأجزاء الواجبة يصح إطلاق الركن عليها من حيث البطلان بالترك العمدي فتصح دعوى أصالة الركنية في الترك العمدي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الدليل على مبطلية المنافي المطلق في الأثناء بنحو الإطلاق و المسلّم منها إنما هو قبل تمامية الأركان، و يشهد له صحيح زرارة </w:t>
      </w:r>
      <w:r>
        <w:rPr>
          <w:rStyle w:val="FootnoteAnchor"/>
          <w:rtl w:val="true"/>
        </w:rPr>
        <w:footnoteReference w:id="188"/>
      </w:r>
      <w:r>
        <w:rPr>
          <w:rFonts w:ascii="Amiri" w:hAnsi="Amiri" w:eastAsia="Amiri" w:cs="Amiri"/>
          <w:color w:val="111111"/>
          <w:sz w:val="28"/>
          <w:sz w:val="28"/>
          <w:szCs w:val="28"/>
          <w:rtl w:val="true"/>
          <w:lang w:bidi="ar-SA"/>
        </w:rPr>
        <w:t>الدال على أنّ من أحدث بعد السجدة الأخيرة قبل التشهد يتطهّر و يطلب مكانا نظيفا للتشهد لأنّ التشهد سنة، و منه يستفاد حكم المنافي المطلق قبل التسليم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إطلاق أدلة مبطلية المبطلات، و الصحيح موهون بإعراض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فإنّ مقتضاه نفي جزئية السلام عند السهو عنه، و عدم إمكان تداركه فيكون المبطل قد وقع خارج الصلاة لا في أثنائها حتّى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الأجزاء غير المعنونة بعنوان آخر غير الجزئية المحضة و التكبير و التسليم معنونان بعنواني التحريمية و التحليلية، فلا تجري فيهما القاعدة، و لا أقلّ من الشك فيه فلا يصح التمسك به، لأنّه من التمسك بالدليل في الموضوع المشتبه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الحديث و كونه واردا مورد الامتنان يشمل التسليم أيضا، و في التكبير ورد الدليل بالخصوص على بطلان الصلاة مع نسيانه، فلا وجه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حينئذ و لم يرد مثله في التسليم فلا وجه لمقايسة أحدهما بالآخر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للنقصان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تذكر قبل ذلك أتى به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يتكلم فيجب عليه سجدتا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فيه الجلوس، و كونه مطمئنا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صيغتان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حصر التحليل في السلام و أنّه آخر الصلاة، كما في الأخبار يقتضي عدم الخروج عن الصلاة بدونه فالمنافي وقع في الأثناء فيكون مبطلا إلا إذا 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تنزيل التشهد منزلة السلام في كونه محللا و آخرا للصلاة و هو مشكل بل ممنوع، و لا ملازمة بين سقوط الجزئية لأجل النسيان و التنزيل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سقوط السلام عن الجزئية و إغماض الشارع عنه هو الفراغ عن المأمور به و سقوط أمره و هو عبارة أخرى عن تمام الصلاة و لا موضوعية للآخرية و التحليل، بل هما طريقان لإتمام العمل و الفراغ منه فوقع المنافي بعد تمام العمل و الفراغ فلا أثر له، فيكون كما لو وقع بعد السلام، هذا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التدارك، و لكن المسألة مع ذلك مشكلة، و نسب إلى الأكثر بطلان الصلاة بتخلل المنافي قبل السلام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وجوبهما لكلّ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أتى بالمأمور به و هو يقتضي الإجزاء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فصل موجبات سجود السهو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فيهما، و تقتضيه السيرة القطعية الدالة على التزام الناس بواجبات التشهد و مندوباته في السلام و يرونه جزءا من التشهد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الخامسة من البحث و الكلام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الإجماع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التعيين و التخيير، لأنّه بعد العلم بوجوب أصل السلام في الجملة يتردد الأمر بين كفاية مطلقة، أو تعين الإتيان بالصيغة الخاصة، و المشهور فيها هو التعيين، مع أنّه بعد ورود النص على التعيين لا وجه للتمسك بالأصل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أخبار المقام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المشتملة على التسليم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الصلاة التسليم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من خلفه و يمضي في حاجته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المطلقات، و مقتضاها صحة الاكتفاء بكلّ سلام و لو كان هو التسليم المندوب، كما نسب إلى الجعفي و لكنه مخالف للإجماع و لم ينسب إلى غيره، مع أنّ احتمال انصرافها إلى التسليم المعهود بين المتشرعة قريب جدا، مع أنّ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 جل به و النبيّ صلّى اللّه عليه و آله فهو من الصلاة،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بل نصّ في أنّ السلام على النبيّ صلّى اللّه عليه و آله ليس سلاما مخرجا، و كذا ما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سئل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للتمسك بها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التي علق الحكم فيها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فإذا قلت ذلك فقد انقطعت الصلاة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كهمس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الأولتين إذا جلست فيهما للتشهد فقلت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انصراف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فهو الانصراف</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الأعمش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يقال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لأنّ تحليل الصلاة هو التسليم و إذا قلت هذا فقد سلّمت</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ظاهرها أنّ تحليل الصلاة و التسليم المخرج عنها إنّما هو السلام علينا و على عباد اللّه الصالحين، فيتعيّن الخروج به فلا يكون غيره محللا و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يوهن ذلك موثق أبي بصير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علينا و على عباد اللّه الصالحين، ثمَّ تسلّم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نصّ في عدم تعيّن الخروج بالسلام علينا، بل عدم الاجتزاء به، و لكنه لا بد من حمله على الندب بقرينة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التي يظهر منها تعيّن السلام عليكم، كخبر سيف بن عميرة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أصلّي بقوم،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واحدة و 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عليكم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 من النص و الإجماع على عدم الخروج بالأولى يتعيّن الخروج بالأخيرة، و عن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إخوتي موسى و إسحاق و محمد بني جعفر عليه السلام يسلّمون في الصلاة عن اليمين و الشمال السلام عليكم و رحمة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تسليم الإمام و هو مستقبل القبلة،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السلام عليكم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ظاهرها تعيّن هذه الصيغة، بل قد يقال بظهور إطلاقات التسليم في خصوص هذه الصيغة، و هو قريب لشيوعه بين المصلّين من المسلمين في جميع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البيان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السلام علينا لم أر أحدا يوجبه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صورته السلام عليكم، و عليه الموجبون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 الخاصة و العامة ان التسليم يراد به السلام عليكم، و هو الظاهر من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المدارك و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القائلون بوجوب التسليم قائلون بتعيين الخروج بالسلام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الكلمات ما لم تبلغ الإجماع المعتبر لا اعتبار بها، و يمكن أن يراد بما في البيان الوجوب العيني، كما أنّ معروفية السلام عليكم بين العامة و الخاصة لا تنافي وجوب السلام علينا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المدارك و الحدائق مجرد استظهار منهما من الكلمات بحسب اجتهادهما، و المناط على الاجتهاد في الأخبار لا الكلمات خصوصا مع اضطرابها،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الجمع بين القسم الثاني من الأخبار و القسم الأخير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التخيير، 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ما تقدم من موثق أبي بصير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حمله على الندب، كما 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البيان و غيره من أنّ القائل بوجوب السلام علينا غير موجود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بإجماع معتبر و إنّما هو نحو استظهار حصل لهم و ليست استظهاراتهم حجة علينا، و كم قد ثبت الخطأ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القسم الثاني على الإشراف على الخروج من الصلاة لا الخروج الحقيقي بقرينة ما تقدم من موثق أبي بصير و ما تقدم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مع إمكان حمل الموثق و الكلمات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القسم الثاني لإعراض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الإعراض على فرض ثبوته لا اعتبار به، لأنّه حصل من اجتهاداتهم لا مما وصل إليهم و لم يصل إلينا، فالمتعيّن هو حملها على التخيير، كما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الشهيد في الذكرى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حدث في زمان المحقق فيما أظنه أو قبله بيسير،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قويّ متين إلا أنّه لا قائل به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اختار في الألفية و اللمعة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الإجماع على عدم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النص و الإجماع على عدم وجوب الجمع بين الصيغتين الأخيرتين، و عدم ظهور النصوص بعد رد بعضها إلى بعض في التعيين، فيتعيّن التخيير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سكت عن الحكم به إما لأجل ظهوره لديه، أو لعدم الإحاطة بالأدلة حقها ورد بعضها إلى بعض و أخذ المتحصّل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لم تثبت شهرة قدمائية على التخيير، فالمتحصّل من مجموع الأدلة بحسب القواعد المعتبرة حجة لنا ما لم يتحقق إجماع على الخلاف و لم يدّع أحد الإجماع على عدم التخيير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نسبة تعين السلام عليكم إلى المشهور ملازم لنفي نسبة التخيير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 اللّه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و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الخروج عن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تعينه بإثبات الشهرة عليه مشكل في هذه المسألة المضطربة فيها الأقوال غاية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الإجماعات المربوطة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تكرر في كلماتهم دعوى الإجماع على عدم وجوب السلام على النبيّ صلّى اللّه عليه و آله و أنّه من الأجزاء المندوبة للتشهد، فلا وجه لما نسب إلى الجعفي من وجوبه، لأنّه مسبوق بالإجماع و ملحوق به، مضافا إلى الأصل المستفاد من النصوص </w:t>
      </w:r>
      <w:r>
        <w:rPr>
          <w:rStyle w:val="FootnoteAnchor"/>
          <w:rtl w:val="true"/>
        </w:rPr>
        <w:footnoteReference w:id="205"/>
      </w:r>
      <w:r>
        <w:rPr>
          <w:rFonts w:ascii="Amiri" w:hAnsi="Amiri" w:eastAsia="Amiri" w:cs="Amiri"/>
          <w:color w:val="111111"/>
          <w:sz w:val="28"/>
          <w:sz w:val="28"/>
          <w:szCs w:val="28"/>
          <w:rtl w:val="true"/>
          <w:lang w:bidi="ar-SA"/>
        </w:rPr>
        <w:t>من أصالة عدم وجوب شي‌ء من السلام إلا ما كان به 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بقسميه على عدم وجوب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ظاهر النصوص ذلك أيضا، فلا وجه لما قيل من وجوب الجمع بينهما، و عن صاحب الجواهر دعوى الإجماع و القطع على أنّه بالأولى يحصل الانصراف و تحل المنافيات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قيل من حصول الانصراف و بقاء حرمة المنافيات إلى الإتيان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ظاهر الأصحاب و النصوص أنّ التسليم كسائر أجزاء الصلاة أمر بسيط يتصف بالوجود و العدم، فلا وجه لما يقال من أنّه من الأمور المشككة يصح فيه الاكتفاء بجميع ما ورد من الهيئات الطويلة و القصيرة، و قد تقدم استفاضة النصوص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فلا وجه لما نسب إلى المشهور من تعين الصيغة الثانية، فلا مناص إلا من التخيير بينهما بعد التأمل في الأدلة ورد بعضها إلى بعض، ثمَّ الحكم بالمتحصّل منها، كما هو شأن كلّ اجتهاد في كلّ فرع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ذلك فيما استفاض من النصوص فلا وجه لما يقال من صحة الاكتفاء بمجرد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بالإطلاقات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إحداهما فإن قدم الصيغة الأولى كانت الثانية 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كونها جزءا مستحبا لا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حديث المعراج </w:t>
      </w:r>
      <w:r>
        <w:rPr>
          <w:rStyle w:val="FootnoteAnchor"/>
          <w:rtl w:val="true"/>
        </w:rPr>
        <w:footnoteReference w:id="206"/>
      </w:r>
      <w:r>
        <w:rPr>
          <w:rFonts w:ascii="Amiri" w:hAnsi="Amiri" w:eastAsia="Amiri" w:cs="Amiri"/>
          <w:color w:val="111111"/>
          <w:sz w:val="28"/>
          <w:sz w:val="28"/>
          <w:szCs w:val="28"/>
          <w:rtl w:val="true"/>
          <w:lang w:bidi="ar-SA"/>
        </w:rPr>
        <w:t>مع خلو النصوص الواردة في مقام البيان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لا إشكال فيه من أحد، و الجمع بينهما بهذه الكيفية من ضروريات المذهب بل الدّين، و قد ورد الجمع بينهما في موثق أبي بصير الطويل </w:t>
      </w:r>
      <w:r>
        <w:rPr>
          <w:rStyle w:val="FootnoteAnchor"/>
          <w:rtl w:val="true"/>
        </w:rPr>
        <w:footnoteReference w:id="207"/>
      </w:r>
      <w:r>
        <w:rPr>
          <w:rFonts w:ascii="Amiri" w:hAnsi="Amiri" w:eastAsia="Amiri" w:cs="Amiri"/>
          <w:color w:val="111111"/>
          <w:sz w:val="28"/>
          <w:sz w:val="28"/>
          <w:szCs w:val="28"/>
          <w:rtl w:val="true"/>
          <w:lang w:bidi="ar-SA"/>
        </w:rPr>
        <w:t>، و تقدم نسبة وجوب الأخيرة إلى المشهور، فالأحوط عدم تركها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الصيغة الأخيرة بعد الصيغة الأولى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الاستقلالي كالتعقيب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المستفاد من الأدلة الدالة على أنّها من الأجزاء الصلاتية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جزءا صلاتيا في عرض سائر الأجزاء، و هو خلاف المستفيضة الدالة على حصول التحلل و الفراغ و الانصراف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 الجزء لا جزءا صلاتيا، و تكون جزئيته للجزء بنحو الجزئية الفضلية لا التقومية، و الظاهر في المقام هو الأخير فلا يكون خارجا عن الصلاة، لكونه جزء جزئها و لا تحرم المنافيات فيه لحصول التحلل قبله و أنّه جزء فضليّ لا تقوميّ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الفراغ و الانصراف لا وجه لتصور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بالنسبة إلى الجزئية الصلاتية أو الجزء للجزء إن كان مقوّما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جزءا للجزء و فضليا محضا فيصح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ظهر مما مر أنّ الأحوط عدم ترك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قدم الثانية اقتصر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صيغ السلام، بل هو من توابع التشهد، و ليس واجبا بل هو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عدم تركه لوجود القائل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في الصيغة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على استحباب سلام آخر بعدها من نصّ أو إجماع و ما يظهر من المحقق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بأيّهما بدأ كان الثاني مستحبا يصح في ما لو 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دون العكس إلا أن يتسامح في المستحب حتّى بالنسبة إلى فتوى الفقيه، و 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الجعفي، و لكنه مسبوق بالإجماع و ملحوق به، كما مر، و لا بأس بالاحتياط خروجا عن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العموم، و خصوص جملة من الأخبار المقتصر فيها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كخبر الحضرمي </w:t>
      </w:r>
      <w:r>
        <w:rPr>
          <w:rStyle w:val="FootnoteAnchor"/>
          <w:rtl w:val="true"/>
        </w:rPr>
        <w:footnoteReference w:id="208"/>
      </w:r>
      <w:r>
        <w:rPr>
          <w:rFonts w:ascii="Amiri" w:hAnsi="Amiri" w:eastAsia="Amiri" w:cs="Amiri"/>
          <w:color w:val="111111"/>
          <w:sz w:val="28"/>
          <w:sz w:val="28"/>
          <w:szCs w:val="28"/>
          <w:rtl w:val="true"/>
          <w:lang w:bidi="ar-SA"/>
        </w:rPr>
        <w:t xml:space="preserve">و ابن أبي يعفور </w:t>
      </w:r>
      <w:r>
        <w:rPr>
          <w:rStyle w:val="FootnoteAnchor"/>
          <w:rtl w:val="true"/>
        </w:rPr>
        <w:footnoteReference w:id="209"/>
      </w:r>
      <w:r>
        <w:rPr>
          <w:rFonts w:ascii="Amiri" w:hAnsi="Amiri" w:eastAsia="Amiri" w:cs="Amiri"/>
          <w:color w:val="111111"/>
          <w:sz w:val="28"/>
          <w:sz w:val="28"/>
          <w:szCs w:val="28"/>
          <w:rtl w:val="true"/>
          <w:lang w:bidi="ar-SA"/>
        </w:rPr>
        <w:t xml:space="preserve">و أبي بصير </w:t>
      </w:r>
      <w:r>
        <w:rPr>
          <w:rStyle w:val="FootnoteAnchor"/>
          <w:rtl w:val="true"/>
        </w:rPr>
        <w:footnoteReference w:id="210"/>
      </w:r>
      <w:r>
        <w:rPr>
          <w:rFonts w:ascii="Amiri" w:hAnsi="Amiri" w:eastAsia="Amiri" w:cs="Amiri"/>
          <w:color w:val="111111"/>
          <w:sz w:val="28"/>
          <w:sz w:val="28"/>
          <w:szCs w:val="28"/>
          <w:rtl w:val="true"/>
          <w:lang w:bidi="ar-SA"/>
        </w:rPr>
        <w:t xml:space="preserve">و يونس بن يعقوب </w:t>
      </w:r>
      <w:r>
        <w:rPr>
          <w:rStyle w:val="FootnoteAnchor"/>
          <w:rtl w:val="true"/>
        </w:rPr>
        <w:footnoteReference w:id="211"/>
      </w:r>
      <w:r>
        <w:rPr>
          <w:rFonts w:ascii="Amiri" w:hAnsi="Amiri" w:eastAsia="Amiri" w:cs="Amiri"/>
          <w:color w:val="111111"/>
          <w:sz w:val="28"/>
          <w:sz w:val="28"/>
          <w:szCs w:val="28"/>
          <w:rtl w:val="true"/>
          <w:lang w:bidi="ar-SA"/>
        </w:rPr>
        <w:t>، و حملها على الاكتفاء من الكلّ بذكر البعض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تقدم من صحيح ابن جعفر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 في خبر المعراج </w:t>
      </w:r>
      <w:r>
        <w:rPr>
          <w:rStyle w:val="FootnoteAnchor"/>
          <w:rtl w:val="true"/>
        </w:rPr>
        <w:footnoteReference w:id="213"/>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حكاية فعل قاصر عن إفادة الوجوب، و الثاني مشتمل على جملة من المندوبات يشكل استفادة الوجوب منه مع دعوى العلامة الإجماع على عدم وجوب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 جمع إلى الوجوب، و للسيرة المستمرة قديما و حديثا على </w:t>
      </w:r>
      <w:bookmarkStart w:id="231" w:name="pg12203_115034"/>
    </w:p>
    <w:p>
      <w:pPr>
        <w:pStyle w:val="BookText"/>
        <w:rPr/>
      </w:pPr>
      <w:bookmarkEnd w:id="231"/>
      <w:r>
        <w:rPr>
          <w:rFonts w:ascii="Amiri" w:hAnsi="Amiri" w:eastAsia="Amiri" w:cs="Amiri"/>
          <w:color w:val="111111"/>
          <w:sz w:val="28"/>
          <w:sz w:val="28"/>
          <w:szCs w:val="28"/>
          <w:rtl w:val="true"/>
          <w:lang w:bidi="ar-SA"/>
        </w:rPr>
        <w:t xml:space="preserve">الجمع بين الصيغتين بالترتيب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فيه المحافظة على أداء الحروف و الكلمات على النهج الصحيح مع العربية و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كفاية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و 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5747943_417432637"/>
      <w:bookmarkStart w:id="233" w:name="_Toc94"/>
      <w:bookmarkEnd w:id="232"/>
      <w:r>
        <w:rPr>
          <w:rtl w:val="true"/>
        </w:rPr>
        <w:t xml:space="preserve">مسألة </w:t>
      </w:r>
      <w:r>
        <w:rPr/>
        <w:t>1</w:t>
      </w:r>
      <w:r>
        <w:rPr>
          <w:rtl w:val="true"/>
        </w:rPr>
        <w:t xml:space="preserve">: </w:t>
      </w:r>
      <w:r>
        <w:rPr>
          <w:rtl w:val="true"/>
        </w:rPr>
        <w:t>لو أحدث أو أتى ببعض المنافيات الأخر قبل السلام بطلت الصلاة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أو أتى ببعض المنافيات الأخر قبل السلام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بعد نسيانه بأن اعتقد</w:t>
      </w:r>
    </w:p>
    <w:p>
      <w:pPr>
        <w:pStyle w:val="BookText"/>
        <w:rPr/>
      </w:pP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الأول بلا دليل، بل ادعي الإجماع على استحبابه، و الثاني أعم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الجمع بينهما كذلك، مضافا إلى استمرار السيرة بين المسلمين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اعتبار ذلك كلّه في القراءة و التشهد، فراجع فإنّ الدليل واحد و إن تعددت الصغريات و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خروج عن ظاهر النصوص بلا دليل عليه بالخصوص، و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Style w:val="FootnoteAnchor"/>
          <w:rtl w:val="true"/>
        </w:rPr>
        <w:footnoteReference w:id="214"/>
      </w:r>
      <w:r>
        <w:rPr>
          <w:rFonts w:ascii="Amiri" w:hAnsi="Amiri" w:eastAsia="Amiri" w:cs="Amiri"/>
          <w:color w:val="111111"/>
          <w:sz w:val="28"/>
          <w:sz w:val="28"/>
          <w:szCs w:val="28"/>
          <w:rtl w:val="true"/>
          <w:lang w:bidi="ar-SA"/>
        </w:rPr>
        <w:t>، و كون التنوين عوضا عن اللام فلا يعارض الظاهر الذي تطابقت عليه النصوص، مع استمرار عمل المسلمين على الإتيان بهما و عدم حذفهما، فلا وجه لما عن المعتبر و التذكرة من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المنافي الذي يكون سهوه و عمده موجبا للبطلان قبل السلام سهوا و لا ريب في البطلان حينئذ لما مر من أنّ السلام جزء و قد وقع المنافي المطلق في أثناء الصلاة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المنافي المطلق قبل السلام عمدا و لا ريب في البطلان أيضا</w:t>
      </w:r>
      <w:r>
        <w:rPr>
          <w:rFonts w:eastAsia="Amiri" w:cs="Amiri" w:ascii="Amiri" w:hAnsi="Amiri"/>
          <w:color w:val="111111"/>
          <w:sz w:val="28"/>
          <w:szCs w:val="28"/>
          <w:rtl w:val="true"/>
          <w:lang w:bidi="ar-SA"/>
        </w:rPr>
        <w:t xml:space="preserve">. </w:t>
      </w:r>
      <w:bookmarkStart w:id="234" w:name="pg12203_115035"/>
    </w:p>
    <w:p>
      <w:pPr>
        <w:pStyle w:val="BookText"/>
        <w:rPr/>
      </w:pPr>
      <w:bookmarkEnd w:id="234"/>
      <w:r>
        <w:rPr>
          <w:rFonts w:ascii="Amiri" w:hAnsi="Amiri" w:eastAsia="Amiri" w:cs="Amiri"/>
          <w:color w:val="111111"/>
          <w:sz w:val="28"/>
          <w:sz w:val="28"/>
          <w:szCs w:val="28"/>
          <w:rtl w:val="true"/>
          <w:lang w:bidi="ar-SA"/>
        </w:rPr>
        <w:t>خروجه من الصلاة لم تبطل، و الفرق أنّ مع الأول يصدق الحدث في الأثناء، و مع الثاني لا يصدق لأنّ المفروض أنّه ترك نسيانا جزءا غير ركنيّ فيكون الحدث خارج الصلاة</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5747945_417432637"/>
      <w:bookmarkStart w:id="236" w:name="_Toc95"/>
      <w:bookmarkEnd w:id="235"/>
      <w:r>
        <w:rPr>
          <w:rtl w:val="true"/>
        </w:rPr>
        <w:t xml:space="preserve">مسألة </w:t>
      </w:r>
      <w:r>
        <w:rPr/>
        <w:t>2</w:t>
      </w:r>
      <w:r>
        <w:rPr>
          <w:rtl w:val="true"/>
        </w:rPr>
        <w:t xml:space="preserve">: </w:t>
      </w:r>
      <w:r>
        <w:rPr>
          <w:rtl w:val="true"/>
        </w:rPr>
        <w:t>لا يشترط فيه نية الخروج من الصلاة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نية الخروج من الصلاة بل هو مخرج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عدم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المنافي الذي يختص بحال العمد فقط سهوا قبل السلام و تصح صلاته و لا شي‌ء عليه غير سجدتي السهو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المنافي المطلق بعد نسيان السلام عمدا أو سهوا، تقدم ما يتعلق به في أول الفصل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المنافي الذي يختص بحال العمد سهوا بعد نسيان السلام، و يظهر حكمه من سابقة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السلام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استمراريا بمعنى أنّه لا يتذكره المكلّف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يتذكره و على الأخير إما أن يمكن تداركه أم لا كما إذا تخلّل المنافي أو الفصل الطويل و يجب التدارك فيما أمكن، لأدلة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السلام و دخل في صلاة أخرى مرتبة و تذكر في أثنائها، فالظاهر فوت محلّ التدارك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السلام و دخل في صلاة مندوبة، فمقتضى الأصل وجوب الإتيان، بل يمكن أن يقال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دخل في الصلاة المرتبة أيضا، للأصل بعد الشك في كون الإتيان بمثل هذا السلام مبطل للصلاة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السادسة من البحث، و يدل عليه الأصل و الإطلاق و ظواهر الأدلة خصوصا مثل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قلت السلام علينا و على عباد اللّه الصالحين فهو الانصراف</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37" w:name="pg12203_115036"/>
    </w:p>
    <w:p>
      <w:pPr>
        <w:pStyle w:val="BookText"/>
        <w:rPr/>
      </w:pPr>
      <w:bookmarkEnd w:id="237"/>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عدم قصد عدم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قصد ذلك فالأحوط إعادة الصلاة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5747947_417432637"/>
      <w:bookmarkStart w:id="239" w:name="_Toc96"/>
      <w:bookmarkEnd w:id="238"/>
      <w:r>
        <w:rPr>
          <w:rtl w:val="true"/>
        </w:rPr>
        <w:t xml:space="preserve">مسألة </w:t>
      </w:r>
      <w:r>
        <w:rPr/>
        <w:t>3</w:t>
      </w:r>
      <w:r>
        <w:rPr>
          <w:rtl w:val="true"/>
        </w:rPr>
        <w:t xml:space="preserve">: </w:t>
      </w:r>
      <w:r>
        <w:rPr>
          <w:rtl w:val="true"/>
        </w:rPr>
        <w:t>يجب تعلم السلام على نحو ما مر في التشهد</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تعلم السلام على نحو ما مر في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 يجب متابعة الملقّن إن كان، و إلا اكتفى بالترجمة، و إن عجز فبالقلب ينويه مع الإشارة باليد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الأخرس يخطر ألفاظه بالبال و يشير إليها باليد أو غيرها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5747949_417432637"/>
      <w:bookmarkStart w:id="241" w:name="_Toc97"/>
      <w:bookmarkEnd w:id="240"/>
      <w:r>
        <w:rPr>
          <w:rtl w:val="true"/>
        </w:rPr>
        <w:t xml:space="preserve">مسألة </w:t>
      </w:r>
      <w:r>
        <w:rPr/>
        <w:t>4</w:t>
      </w:r>
      <w:r>
        <w:rPr>
          <w:rtl w:val="true"/>
        </w:rPr>
        <w:t xml:space="preserve">: </w:t>
      </w:r>
      <w:r>
        <w:rPr>
          <w:rtl w:val="true"/>
        </w:rPr>
        <w:t>يستحب التورك في الجلوس حاله</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التورك في الجلوس حاله على نحو ما</w:t>
      </w:r>
    </w:p>
    <w:p>
      <w:pPr>
        <w:pStyle w:val="BookText"/>
        <w:rPr/>
      </w:pPr>
      <w:r>
        <w:rPr>
          <w:rFonts w:ascii="Amiri" w:hAnsi="Amiri" w:eastAsia="Amiri" w:cs="Amiri"/>
          <w:color w:val="111111"/>
          <w:sz w:val="28"/>
          <w:sz w:val="28"/>
          <w:szCs w:val="28"/>
          <w:rtl w:val="true"/>
          <w:lang w:bidi="ar-SA"/>
        </w:rPr>
        <w:t xml:space="preserve">و ما دل على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الأول يوجب البطلان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الخروج به من الصلاة من التوليديات التي لا يضر به قصد العدم كما لو قصد عدم رفع الحدث بالوضوء مع تحقق القربة، أو قصد عدم نقض الطهارة بالحدث الصادر منه،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يفسد الناس بهما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السلام علينا و 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قصدهم عدم الخروج و مع ذلك حكم عليه السلام بفساد الصلاة، و لكن يمكن أن يكون البطلان لأجل التشريع، فلا يدل على ما نحن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قصد الخروج كالشهيد في الذكرى فعدم القصد يوجب البطلان، فكيف يقصد العدم، و لكنه لا دليل له قدّس سرّه على ما ذكره فراجع الأخبار و تأمل فيها بعين الاعتبار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التشهد، فيجري في المقام عين ما تقدم فيهما حرفا بحرف</w:t>
      </w:r>
      <w:r>
        <w:rPr>
          <w:rFonts w:eastAsia="Amiri" w:cs="Amiri" w:ascii="Amiri" w:hAnsi="Amiri"/>
          <w:color w:val="111111"/>
          <w:sz w:val="28"/>
          <w:szCs w:val="28"/>
          <w:rtl w:val="true"/>
          <w:lang w:bidi="ar-SA"/>
        </w:rPr>
        <w:t xml:space="preserve">. </w:t>
      </w:r>
      <w:bookmarkStart w:id="242" w:name="pg12203_115037"/>
    </w:p>
    <w:p>
      <w:pPr>
        <w:pStyle w:val="BookText"/>
        <w:rPr/>
      </w:pPr>
      <w:bookmarkEnd w:id="242"/>
      <w:r>
        <w:rPr>
          <w:rFonts w:ascii="Amiri" w:hAnsi="Amiri" w:eastAsia="Amiri" w:cs="Amiri"/>
          <w:color w:val="111111"/>
          <w:sz w:val="28"/>
          <w:sz w:val="28"/>
          <w:szCs w:val="28"/>
          <w:rtl w:val="true"/>
          <w:lang w:bidi="ar-SA"/>
        </w:rPr>
        <w:t xml:space="preserve">مر، و وضع اليدين على الفخذين، و يكره الإقعاء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5747951_417432637"/>
      <w:bookmarkStart w:id="244" w:name="_Toc98"/>
      <w:bookmarkEnd w:id="243"/>
      <w:r>
        <w:rPr>
          <w:rtl w:val="true"/>
        </w:rPr>
        <w:t xml:space="preserve">مسألة </w:t>
      </w:r>
      <w:r>
        <w:rPr/>
        <w:t>5</w:t>
      </w:r>
      <w:r>
        <w:rPr>
          <w:rtl w:val="true"/>
        </w:rPr>
        <w:t xml:space="preserve">: </w:t>
      </w:r>
      <w:r>
        <w:rPr>
          <w:rtl w:val="true"/>
        </w:rPr>
        <w:t>الأحوط أن لا يقصد بالتسليم التحية حقيقة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لا يقصد بالتسليم التحية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 السلام على الإمام أو المأمومين أو الملكين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بهذه المسألة في التشهد و الجلوس بين السجدتين فراجع، و السلام من توابع التشهد، فيجري فيه ما يجري في التشهد بلا فرق بينهما أصلا، و الكبرى واحدة و إن تعددت المصاديق و الصغريات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في نجاة العباد بالمنع عنه و ما استدل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هو إيجاد اللفظ فقط و لا يمكن قصد اللفظ مستقلا مع قصد المعنى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قصد اللفظ بما هو طريق إلى المعنى كما في جميع الموارد فيصح تعلق القصد إجمالا بكلّ منهما وجدانيا كما هو واضح، و مقتضى الأصل و الإطلاق عدم الفرق بين السلام و سائر الأذكار و الأقوال الواجبة في الصلاة، فكلّ ما يجري فيها يجري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بقصد التحية كلام آدميّ فهو مبطل للصلاة، فلا يجوز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إذا وقع في الأثناء لا ما إذا كان ختاما و آخر الصلاة كما صرّح به في بعض الأخبار، كخبر الفضل بن شاذان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تحليلها كلام المخلوقين و الانتقال عنها و ابتداء المخلوقين في الكلام أولا بالتسليم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كخبر المفضّل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تحية الملكين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دعاء و الدعائية تنافي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بينهما، لأنّ التحية أيضا نحو دعاء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حصول التسليم الواجب مع قصد التحية، فمقتضى </w:t>
      </w:r>
      <w:bookmarkStart w:id="245" w:name="pg12203_115038"/>
    </w:p>
    <w:p>
      <w:pPr>
        <w:pStyle w:val="BookText"/>
        <w:rPr/>
      </w:pPr>
      <w:bookmarkEnd w:id="245"/>
      <w:r>
        <w:rPr>
          <w:rFonts w:ascii="Amiri" w:hAnsi="Amiri" w:eastAsia="Amiri" w:cs="Amiri"/>
          <w:color w:val="111111"/>
          <w:sz w:val="28"/>
          <w:sz w:val="28"/>
          <w:szCs w:val="28"/>
          <w:rtl w:val="true"/>
          <w:lang w:bidi="ar-SA"/>
        </w:rPr>
        <w:t xml:space="preserve">نعم، لا بأس بأخطار ذلك بالبال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فالمنفرد يخطر بباله الملكين الكاتبين حين السلام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الإمام يخطرهما مع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المأموم يخطرهما مع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بباله الأنبياء و الأئمة و الحفظة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5747953_417432637"/>
      <w:bookmarkStart w:id="247" w:name="_Toc99"/>
      <w:bookmarkEnd w:id="246"/>
      <w:r>
        <w:rPr>
          <w:rtl w:val="true"/>
        </w:rPr>
        <w:t xml:space="preserve">مسألة </w:t>
      </w:r>
      <w:r>
        <w:rPr/>
        <w:t>6</w:t>
      </w:r>
      <w:r>
        <w:rPr>
          <w:rtl w:val="true"/>
        </w:rPr>
        <w:t xml:space="preserve">: </w:t>
      </w:r>
      <w:r>
        <w:rPr>
          <w:rtl w:val="true"/>
        </w:rPr>
        <w:t>يستحب للمنفرد و الإمام الإيماء بالتسليم الأخير إلى يمينه، بمؤخر عينه أو بأنفه</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للمنفرد و الإمام الإيماء بالتسليم الأخير إلى يمينه، بمؤخر عينه أو بأنفه أو غيرهما على وجه لا ينافي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الاشتغال عدم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لا الإطلاقات، و أصالة عدم المانعية عن هذا القصد، فمقتضى الصناعة جواز قصد التحية بالنسبة إلى الإمام و المأموم و الملكين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التسالم، و ما يأتي من الأخبار و المراد بالإخطار القصد الإجمالي، و لا فرق بينه و بين ما سبق إلا بالإجمال و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واقع من المصلّي عن ملكي اللّه الموكلين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قوله عليه السلام في خبر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المفضّل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 الإمام على من يقع؟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ملكيه و المأمومين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المفضّل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ملكيه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 نفس صيغة السلام ذلك، كما لا يخفى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تؤم </w:t>
      </w:r>
    </w:p>
    <w:p>
      <w:pPr>
        <w:pStyle w:val="BookText"/>
        <w:rPr/>
      </w:pPr>
      <w:r>
        <w:rPr>
          <w:rFonts w:ascii="Amiri" w:hAnsi="Amiri" w:eastAsia="Amiri" w:cs="Amiri"/>
          <w:color w:val="111111"/>
          <w:sz w:val="28"/>
          <w:sz w:val="28"/>
          <w:szCs w:val="28"/>
          <w:rtl w:val="true"/>
          <w:lang w:bidi="ar-SA"/>
        </w:rPr>
        <w:t xml:space="preserve">و أما المأموم فإن لم يكن على يساره أحد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قوما أجزأك تسليمة واحدة عن يمينك، و إن كنت مع إمام فتسليمتين، و إن كنت وحدك فواحدة مستقبل القبلة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وحدك فسلّم تسليمة واحدة عن يمينك</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دفع التنافي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وحدك فسلّم تسليمة واحدة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وحدك فواحدة مستقبل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اليمين على ما لا ينافي الاستقبال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الإيماء بمؤخر العين أو الأنف، كما في خبر المفضل و هو يرجع إلى القسم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الجمع بين مثل هذه الأخبار و دليل اعتبار الاستقبال في تمام الصلاة من بدئها إلى ختامها حمل هذه الأخبار على الالتفات اليسير غير المنافي للاستقبال، و لو فرض عدم صدق الاستقبال عرفا حتّى مع الالتفات اليسير، فتخصيص دليل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هذا الخبر المستحب الواقع في آخر الصلاة بعد الفراغ عن واجباتها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 بعد عدم قصور في دليل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سند خبر المفضّل لا بد من تقييدها به، لكنه قاصر سندا و معرض عنه لدى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المتفقة المضمون عليه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يسلّم واحدة، و من وراءه يسلّم اثنتين، </w:t>
      </w:r>
      <w:bookmarkStart w:id="248" w:name="pg12203_115040"/>
    </w:p>
    <w:p>
      <w:pPr>
        <w:pStyle w:val="BookText"/>
        <w:rPr/>
      </w:pPr>
      <w:bookmarkEnd w:id="248"/>
      <w:r>
        <w:rPr>
          <w:rFonts w:ascii="Amiri" w:hAnsi="Amiri" w:eastAsia="Amiri" w:cs="Amiri"/>
          <w:color w:val="111111"/>
          <w:sz w:val="28"/>
          <w:sz w:val="28"/>
          <w:szCs w:val="28"/>
          <w:rtl w:val="true"/>
          <w:lang w:bidi="ar-SA"/>
        </w:rPr>
        <w:t xml:space="preserve">على يساره بعض المأمومين فيأتي بتسليمة أخرى موميا إلى يساره، و يحتمل استحباب تسليم آخر للمأموم بقصد الإمام، فيكون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747955_417432637"/>
      <w:bookmarkStart w:id="250" w:name="_Toc100"/>
      <w:bookmarkEnd w:id="249"/>
      <w:r>
        <w:rPr>
          <w:rtl w:val="true"/>
        </w:rPr>
        <w:t xml:space="preserve">مسألة </w:t>
      </w:r>
      <w:r>
        <w:rPr/>
        <w:t>7</w:t>
      </w:r>
      <w:r>
        <w:rPr>
          <w:rtl w:val="true"/>
        </w:rPr>
        <w:t xml:space="preserve">: </w:t>
      </w:r>
      <w:r>
        <w:rPr>
          <w:rtl w:val="true"/>
        </w:rPr>
        <w:t>قد مر سابقا في الأوقات أنّه إذا شرع في الصلاة قبل الوقت و دخل عليه</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في الأوقات أنّه إذا شرع في الصلاة قبل الوقت و دخل عليه و هو في الصلاة صحت صلاته و إن كان قبل</w:t>
      </w:r>
    </w:p>
    <w:p>
      <w:pPr>
        <w:pStyle w:val="BookText"/>
        <w:rPr/>
      </w:pPr>
      <w:r>
        <w:rPr>
          <w:rFonts w:ascii="Amiri" w:hAnsi="Amiri" w:eastAsia="Amiri" w:cs="Amiri"/>
          <w:color w:val="111111"/>
          <w:sz w:val="28"/>
          <w:sz w:val="28"/>
          <w:szCs w:val="28"/>
          <w:rtl w:val="true"/>
          <w:lang w:bidi="ar-SA"/>
        </w:rPr>
        <w:t>فإن لم يكن عن شماله أحد يسلّم واحدة</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صف فسلّم تسليمة عن يمينك و تسليمة عن يسارك، لأنّ عن يسارك من يسلّم عليك</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ظواهر الأدلة عدم استحباب هذا السلام، و لكن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خلف إمام تأتم به فسلّم تجاه القبلة واحدة ردا على الإمام، و تسليمة عن يمينك واحدة، و على يسارك واحدة إلا أن لا يكون على يسارك إنسان فلا تسلّم على يسارك إلا أن تكون بجنب حائط</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يشكل الفتوى بالاستحباب إلا إذا كان هذا خبرا و لو ضعيفا أو اكتفينا بفتوى الفقيه في الاستحباب تسامحا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مشكل و الثاني أشكل، و طريق الاحتياط قصد الرجاء مع مراعاة أن لا يتحقق الالتفات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قصد التحية إحكام سلام التحية مطلقا، للأصل بعد انصراف ما يأتي من أحكام سلام التحية عن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بانيا حين الصلاة أن يقصد جميع ما قرره الشارع له، فالظاهر كفايته عن الإخطار لو كان غافلا حين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الخطور مجرد الإجماليّ منه و لا يلزم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أو في أثنائه، فإذا أتى بالسلام الأول و دخل عليه في أثنائه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دخل بعده قبل السلام الثاني أو في أثنائه ففيه إشكال و إن كان يمكن القول بالصحة، لأنّه و إن كان يكفي الأول في الخروج عن الصلاة، لكن على فرض الإتيان بالصيغتين يكون الثاني أيضا جزءا، فيصدق دخول الوقت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إعادة الصلاة مع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انتفاء المشروط بانتفاء شرطه حدوثا و بقاءا بطلان الصلاة مطلقا إلا مع إحراز صدق الدليل، و الشك في الصدق بالنسبة إلى هذا الجزء يكفي في عدم تمامية الدليل، لأنّ التمسك به حينئذ تمسك بالعام في الشبهة المصداقية، فيكون المرجع قاعدة 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التمسك بالدليل عرفا بعد بقاء التلبس بالصلاة عند المتشرعة لبقاء جزء منها بعد فيصدق دخول الوقت في الأثناء</w:t>
      </w:r>
      <w:r>
        <w:rPr>
          <w:rFonts w:eastAsia="Amiri" w:cs="Amiri" w:ascii="Amiri" w:hAnsi="Amiri"/>
          <w:color w:val="111111"/>
          <w:sz w:val="28"/>
          <w:szCs w:val="28"/>
          <w:rtl w:val="true"/>
          <w:lang w:bidi="ar-SA"/>
        </w:rPr>
        <w:t xml:space="preserve">. </w:t>
      </w:r>
      <w:bookmarkStart w:id="251" w:name="pg12203_115042"/>
    </w:p>
    <w:p>
      <w:pPr>
        <w:pStyle w:val="Heading4"/>
        <w:numPr>
          <w:ilvl w:val="3"/>
          <w:numId w:val="1"/>
        </w:numPr>
        <w:rPr/>
      </w:pPr>
      <w:bookmarkStart w:id="252" w:name="__RefHeading___Toc5747957_417432637"/>
      <w:bookmarkStart w:id="253" w:name="_Toc101"/>
      <w:bookmarkEnd w:id="251"/>
      <w:bookmarkEnd w:id="252"/>
      <w:r>
        <w:rPr>
          <w:rtl w:val="true"/>
        </w:rPr>
        <w:t>فصل في الترتيب</w:t>
      </w:r>
      <w:bookmarkEnd w:id="253"/>
    </w:p>
    <w:p>
      <w:pPr>
        <w:pStyle w:val="Heading5"/>
        <w:numPr>
          <w:ilvl w:val="4"/>
          <w:numId w:val="1"/>
        </w:numPr>
        <w:rPr/>
      </w:pPr>
      <w:bookmarkStart w:id="254" w:name="__RefHeading___Toc5747959_417432637"/>
      <w:bookmarkStart w:id="255" w:name="_Toc102"/>
      <w:bookmarkEnd w:id="254"/>
      <w:r>
        <w:rPr>
          <w:rtl w:val="true"/>
        </w:rPr>
        <w:t>اشارة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بأفعال الصلاة على حسب ما عرفت من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يقدم تكبيرة الإحرام على القراءة، و القراءة على الركوع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خالفه عمدا بطل ما أتى به مقدّما، و أبطل من جهة لزوم الزيادة، سواء كان ذلك في الأفعال أو الأقوال، و في الأركان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سهوا فإن كان في الأركان بأن قدم ركنا على ركن، كما إذا قدم السجدتين على الركوع فكذلك، و إن قدم ركنا على غير الركن كما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معروف في الكتب الفقهية الاستدلالية و الفتوائية بل المجامع الحديثية، فيبدأون في بيان أحكام الصلاة بالتكبيرة و يختمون بالتسليمة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الترتيب من ضروريات المذهب، بل الدّين في الجملة بين المسلمين، و لعلّ عدم التعرض لذكره مستقلا في الكتب الاستدلالية لوضوحه بعد التعرض لما يجب فيه الترتيب مفصّلا، و يأتي تفصيل الكلام في مبحث الخلل إن شاء اللّه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وجوب الترتيب و الموالاة ليس نفسيا، بل و لا غيريا، و لا قصديا التفاتيا، و إنّما هو نحو وجوب من باب الوصف بحال المتعلق، أي إتيان العمل جامعا لما اعتبر فيه من غير تخلل مانع في البين، و خلاف الترتيب، إما بتقديم غير الركن على غير الركن، أو بتقديم الركن عليه، أو بتقديم غير الركن على الركن، أو بالعكس، و الكلّ أما عمدي أو سهوي أو مع الجهل، فهذه اثنتا عشرة قسما، و يمكن التصوير أكثر من ذلك من صور الاختلاف، و يأتي التعرض لها في محلّه إن شاء اللّه تعالى</w:t>
      </w:r>
      <w:r>
        <w:rPr>
          <w:rFonts w:eastAsia="Amiri" w:cs="Amiri" w:ascii="Amiri" w:hAnsi="Amiri"/>
          <w:color w:val="111111"/>
          <w:sz w:val="28"/>
          <w:szCs w:val="28"/>
          <w:rtl w:val="true"/>
          <w:lang w:bidi="ar-SA"/>
        </w:rPr>
        <w:t xml:space="preserve">. </w:t>
      </w:r>
      <w:bookmarkStart w:id="256" w:name="pg12203_115043"/>
    </w:p>
    <w:p>
      <w:pPr>
        <w:pStyle w:val="BookText"/>
        <w:rPr/>
      </w:pPr>
      <w:bookmarkEnd w:id="256"/>
      <w:r>
        <w:rPr>
          <w:rFonts w:ascii="Amiri" w:hAnsi="Amiri" w:eastAsia="Amiri" w:cs="Amiri"/>
          <w:color w:val="111111"/>
          <w:sz w:val="28"/>
          <w:sz w:val="28"/>
          <w:szCs w:val="28"/>
          <w:rtl w:val="true"/>
          <w:lang w:bidi="ar-SA"/>
        </w:rPr>
        <w:t>قدم الركوع على القراءة، أو قدم غير الركن على الركن، كما إذا قدم التشهد على السجدتين، أو قدم غير الأركان بعضها على بعض كما إذا قدم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الحمد فلا تبطل الصلاة إذا كان ذلك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أمكن التدارك بالعود بأن لم يستلزم زيادة ركن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سجدتان لكلّ زيادة أو نقيصة تلزم من ذلك</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5747961_417432637"/>
      <w:bookmarkStart w:id="258" w:name="_Toc103"/>
      <w:bookmarkEnd w:id="257"/>
      <w:r>
        <w:rPr>
          <w:rtl w:val="true"/>
        </w:rPr>
        <w:t xml:space="preserve">مسألة </w:t>
      </w:r>
      <w:r>
        <w:rPr/>
        <w:t>1</w:t>
      </w:r>
      <w:r>
        <w:rPr>
          <w:rtl w:val="true"/>
        </w:rPr>
        <w:t xml:space="preserve">: </w:t>
      </w:r>
      <w:r>
        <w:rPr>
          <w:rtl w:val="true"/>
        </w:rPr>
        <w:t>إذا خالف الترتيب في الركعات سهوا كأن أتى بالركعة الثالثة في محلّ الثانية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الترتيب في الركعات سهوا كأن أتى بالركعة الثالثة في محلّ الثانية، بأن تخيل بعد الركعة الأولى أنّ ما قام إليه ثالثة فأتى بالتسبيحات الأربع و ركع و سجد، و قام إلى الثالثة و تخيل أنّها ثانية فأتى بالقراءة و القنوت لم تبطل صلاته، بل يكون ما قصده ثالثة ثانية، و ما قصده ثانية ثالثة قهرا، و كذا لو سجد الأولى بقصد الثانية، و الثانية بقصد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الأولية و الثانوية انطباقية قهرية لا أن تكون قصدية، بل الظاهر عدم البطلان لو تعمد ذلك مع عدم تحقق الإخلال بشي‌ء من الواجبات و لو تحقق التشريع، لأن يجاب مثل هذا التشريع للبطلان ممنوع، بل مقتضى أصالة عدم المانعية عدم البطلان</w:t>
      </w:r>
      <w:r>
        <w:rPr>
          <w:rFonts w:eastAsia="Amiri" w:cs="Amiri" w:ascii="Amiri" w:hAnsi="Amiri"/>
          <w:color w:val="111111"/>
          <w:sz w:val="28"/>
          <w:szCs w:val="28"/>
          <w:rtl w:val="true"/>
          <w:lang w:bidi="ar-SA"/>
        </w:rPr>
        <w:t xml:space="preserve">. </w:t>
      </w:r>
      <w:bookmarkStart w:id="259" w:name="pg12203_115044"/>
    </w:p>
    <w:p>
      <w:pPr>
        <w:pStyle w:val="Heading4"/>
        <w:numPr>
          <w:ilvl w:val="3"/>
          <w:numId w:val="1"/>
        </w:numPr>
        <w:rPr/>
      </w:pPr>
      <w:bookmarkStart w:id="260" w:name="__RefHeading___Toc5747963_417432637"/>
      <w:bookmarkStart w:id="261" w:name="_Toc104"/>
      <w:bookmarkEnd w:id="259"/>
      <w:bookmarkEnd w:id="260"/>
      <w:r>
        <w:rPr>
          <w:rtl w:val="true"/>
        </w:rPr>
        <w:t>فصل في الموالاة</w:t>
      </w:r>
      <w:bookmarkEnd w:id="261"/>
    </w:p>
    <w:p>
      <w:pPr>
        <w:pStyle w:val="Heading5"/>
        <w:numPr>
          <w:ilvl w:val="4"/>
          <w:numId w:val="1"/>
        </w:numPr>
        <w:rPr/>
      </w:pPr>
      <w:bookmarkStart w:id="262" w:name="__RefHeading___Toc5747965_417432637"/>
      <w:bookmarkStart w:id="263" w:name="_Toc105"/>
      <w:bookmarkEnd w:id="262"/>
      <w:r>
        <w:rPr>
          <w:rtl w:val="true"/>
        </w:rPr>
        <w:t>اشارة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وجوب الموالاة في كلّ من القراءة و التكبير و التسبيح، و الأذكار بالنسبة إلى الآيات و الكلمات و الحروف و أنّه لو تركها عمدا على وجه يوجب محو الاسم بطلت الصلاة بخلاف ما إذا كان سهوا فإنّه لا تبطل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بطلت تلك الآية أو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أوجب فوات الموالاة فيها محو اسم الصلاة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ذلك في تكبيرة الإحرام، فإنّ فوات الموالاة فيها سهوا بمنزلة نسيانها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السلام، فإنّه بمنزلة عدم الإتيان به، فإذا تذكر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أتي بها على غير الوجه المعتبر فيها فلا وجه للإجزاء، و لا بد من الإعادة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التفصيل في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مبطلات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 شرطها المعتبر فيها سهوا كترك ذاتها كذلك، و لا وجه لجريان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بالنسبة إليها، لأنّها تجري فيما إذا تحقق الدخول في الصلاة، و المفروض عدم تحقق الدخول فيما بعد، و حينئذ يكون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للدخول فيها تمسك بالعام لإثبات أصل الموضوع و هو باطل</w:t>
      </w:r>
      <w:r>
        <w:rPr>
          <w:rFonts w:eastAsia="Amiri" w:cs="Amiri" w:ascii="Amiri" w:hAnsi="Amiri"/>
          <w:color w:val="111111"/>
          <w:sz w:val="28"/>
          <w:szCs w:val="28"/>
          <w:rtl w:val="true"/>
          <w:lang w:bidi="ar-SA"/>
        </w:rPr>
        <w:t xml:space="preserve">. </w:t>
      </w:r>
      <w:bookmarkStart w:id="264" w:name="pg12203_115045"/>
    </w:p>
    <w:p>
      <w:pPr>
        <w:pStyle w:val="BookText"/>
        <w:rPr/>
      </w:pPr>
      <w:bookmarkEnd w:id="264"/>
      <w:r>
        <w:rPr>
          <w:rFonts w:ascii="Amiri" w:hAnsi="Amiri" w:eastAsia="Amiri" w:cs="Amiri"/>
          <w:color w:val="111111"/>
          <w:sz w:val="28"/>
          <w:sz w:val="28"/>
          <w:szCs w:val="28"/>
          <w:rtl w:val="true"/>
          <w:lang w:bidi="ar-SA"/>
        </w:rPr>
        <w:t xml:space="preserve">و مع ذلك أتى بالمنافي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أتى به قبل التذكر، فإنّه كالإتيان به بعد نسيانه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تجب الموالاة في المذكورات تجب في أفعال الصلاة، بمعنى عدم الفصل بينها على وجه يوجب محو صورة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عمدا أو سهوا مع حصول المحو المذكور، بخلاف ما إذا لم يحصل المحو المذكور فإنّه لا يوجب البطلان</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5747967_417432637"/>
      <w:bookmarkStart w:id="266" w:name="_Toc106"/>
      <w:bookmarkEnd w:id="265"/>
      <w:r>
        <w:rPr>
          <w:rtl w:val="true"/>
        </w:rPr>
        <w:t xml:space="preserve">مسألة </w:t>
      </w:r>
      <w:r>
        <w:rPr/>
        <w:t>1</w:t>
      </w:r>
      <w:r>
        <w:rPr>
          <w:rtl w:val="true"/>
        </w:rPr>
        <w:t xml:space="preserve">: </w:t>
      </w:r>
      <w:r>
        <w:rPr>
          <w:rtl w:val="true"/>
        </w:rPr>
        <w:t>تطويل الركوع، أو السجود، أو إكثار الأذكار، أو قراءة السور الطوال، لا تعدّ من المحو</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تطويل الركوع، أو السجود، أو إكثار الأذكار، أو قراءة السور الطوال، لا تعدّ من المحو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الإتيان بالمنافي عمدا في أثناء الصلاة حينئذ، و لا ريب في أنّه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وحدة صورية اتصالية عرفية و شرعية بل لغوية أيضا تمحى تلك الصورة و الوحدة الاعتبارية بالفصل الطويل و تخلل المنافي بين الأجزاء، و العرف لا يفرّق فيه بين العمد و السهو، و الأدلة الشرعية منزلة على تلك المرتكزات، و تشهد له الصلوات البيانية، كما في صحيح حماد </w:t>
      </w:r>
      <w:r>
        <w:rPr>
          <w:rStyle w:val="FootnoteAnchor"/>
          <w:rtl w:val="true"/>
        </w:rPr>
        <w:footnoteReference w:id="228"/>
      </w:r>
      <w:r>
        <w:rPr>
          <w:rFonts w:ascii="Amiri" w:hAnsi="Amiri" w:eastAsia="Amiri" w:cs="Amiri"/>
          <w:color w:val="111111"/>
          <w:sz w:val="28"/>
          <w:sz w:val="28"/>
          <w:szCs w:val="28"/>
          <w:rtl w:val="true"/>
          <w:lang w:bidi="ar-SA"/>
        </w:rPr>
        <w:t xml:space="preserve">و غيره، و يأتي في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تارة يصدق المحو عند المتشرعة، و أخرى لا يصدق، و ثالثة يشك فيه، و الأول يوجب البطلان بخلاف الأخيرين، لأصالة الصحة و عدم المانعية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سنخ الصلاة لا أن يكون منافيا له، و المحو يكون بالمنافي لا المسانخ، مع أنّه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 جل به و النبيّ صلّى اللّه عليه و آله فهو من الصلاة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67" w:name="pg12203_115046"/>
    </w:p>
    <w:p>
      <w:pPr>
        <w:pStyle w:val="Heading5"/>
        <w:numPr>
          <w:ilvl w:val="4"/>
          <w:numId w:val="1"/>
        </w:numPr>
        <w:rPr/>
      </w:pPr>
      <w:bookmarkStart w:id="268" w:name="__RefHeading___Toc5747969_417432637"/>
      <w:bookmarkStart w:id="269" w:name="_Toc107"/>
      <w:bookmarkEnd w:id="267"/>
      <w:bookmarkEnd w:id="268"/>
      <w:r>
        <w:rPr>
          <w:rtl w:val="true"/>
        </w:rPr>
        <w:t xml:space="preserve">مسألة </w:t>
      </w:r>
      <w:r>
        <w:rPr/>
        <w:t>2</w:t>
      </w:r>
      <w:r>
        <w:rPr>
          <w:rtl w:val="true"/>
        </w:rPr>
        <w:t xml:space="preserve">: </w:t>
      </w:r>
      <w:r>
        <w:rPr>
          <w:rtl w:val="true"/>
        </w:rPr>
        <w:t>الأحوط مراعاة الموالاة العرفية</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مراعاة الموالاة العرفية بمعنى متابعة الأفعال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يمح معه صورة الصلاة و إن كان الأقوى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القراءة و الأذكار</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5747971_417432637"/>
      <w:bookmarkStart w:id="271" w:name="_Toc108"/>
      <w:bookmarkEnd w:id="270"/>
      <w:r>
        <w:rPr>
          <w:rtl w:val="true"/>
        </w:rPr>
        <w:t xml:space="preserve">مسألة </w:t>
      </w:r>
      <w:r>
        <w:rPr/>
        <w:t>3</w:t>
      </w:r>
      <w:r>
        <w:rPr>
          <w:rtl w:val="true"/>
        </w:rPr>
        <w:t xml:space="preserve">: </w:t>
      </w:r>
      <w:r>
        <w:rPr>
          <w:rtl w:val="true"/>
        </w:rPr>
        <w:t>لو نذر الموالاة بالمعنى المذكور</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الموالاة بالمعنى المذكور فالظاهر انعقاد نذره لرجحانها و لو من باب الاحتياط، فلو خالف عمدا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عدم بطلان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للموالاة مراتب متفاوتة، الدقية العقلية، و الدقية في متعارف المتشرعة، و المسامحية لديهم و عدم محو الصورة، و الأولى غير معتبرة قطعا لدعم استناد الشرعيات على الدقيات العقلية، و مقتضى الأصل عدم اعتبار الثانية أيضا، لعدم دليل عليه فيجزي صدق الموالاة عند المتشرعة و لو بالمسامحة ما لم يصل إلى محو الصورة، و لكن الأحوط مراعاة المعنى الثاني بل لا يترك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كيفية النذر، فتارة ينذر الموالاة في الصلاة بنحو وحدة المطلوب، و أخرى بنحو تعدده، و ثالثة بنحو الإطلاق، و في الأول تبطل الصلاة، و في الثاني لا تبطل، و في الثالث مقتضى أصالة الصحة عدم البطلان أيضا</w:t>
      </w:r>
      <w:r>
        <w:rPr>
          <w:rFonts w:eastAsia="Amiri" w:cs="Amiri" w:ascii="Amiri" w:hAnsi="Amiri"/>
          <w:color w:val="111111"/>
          <w:sz w:val="28"/>
          <w:szCs w:val="28"/>
          <w:rtl w:val="true"/>
          <w:lang w:bidi="ar-SA"/>
        </w:rPr>
        <w:t xml:space="preserve">. </w:t>
      </w:r>
      <w:bookmarkStart w:id="272" w:name="pg12203_115047"/>
    </w:p>
    <w:p>
      <w:pPr>
        <w:pStyle w:val="Heading3"/>
        <w:numPr>
          <w:ilvl w:val="2"/>
          <w:numId w:val="1"/>
        </w:numPr>
        <w:rPr/>
      </w:pPr>
      <w:bookmarkStart w:id="273" w:name="__RefHeading___Toc5747973_417432637"/>
      <w:bookmarkStart w:id="274" w:name="_Toc109"/>
      <w:bookmarkEnd w:id="272"/>
      <w:bookmarkEnd w:id="273"/>
      <w:r>
        <w:rPr>
          <w:rtl w:val="true"/>
        </w:rPr>
        <w:t>فصل في القنوت</w:t>
      </w:r>
      <w:bookmarkEnd w:id="274"/>
    </w:p>
    <w:p>
      <w:pPr>
        <w:pStyle w:val="Heading4"/>
        <w:numPr>
          <w:ilvl w:val="3"/>
          <w:numId w:val="1"/>
        </w:numPr>
        <w:rPr/>
      </w:pPr>
      <w:bookmarkStart w:id="275" w:name="__RefHeading___Toc5747975_417432637"/>
      <w:bookmarkStart w:id="276" w:name="_Toc110"/>
      <w:bookmarkEnd w:id="275"/>
      <w:r>
        <w:rPr>
          <w:rtl w:val="true"/>
        </w:rPr>
        <w:t>اشارة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مستحب في جميع الفرائض اليومية، و نوافلها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اللغة ما فيه مظهر من مظاهر عبودية اللّه تعالى، كطاعته و السكون له و الدعاء و القيام في الصلاة، و عند المتشرعة دعاء في الصلاة بكيفية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نصوصا 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عبد الرحمن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فريضة و نافلة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صلاة في الفريضة و التطوع</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القنوت في جميع الصلوات سنة واجبة في الركعة الثانية قبل الركوع و بعد القراءة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الفضل بن شاذان في كتاب الرضا عليه السلام إلى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سنة واجبة في الغداة و الظهر و العصر و المغرب و العشاء الآخرة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كلّ ذلك على تأكد الندب، لقول الرضا عليه السلام في 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فاقنت و إن شئت فلا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التقية فلا تقنت و أنا أتقلد هذا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جميع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صلاة الشفع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في الجهرية من الفرائض خصوصا في الصبح، و الوتر و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w:t>
      </w:r>
    </w:p>
    <w:p>
      <w:pPr>
        <w:pStyle w:val="BookText"/>
        <w:rPr/>
      </w:pPr>
      <w:r>
        <w:rPr>
          <w:rFonts w:ascii="Amiri" w:hAnsi="Amiri" w:eastAsia="Amiri" w:cs="Amiri"/>
          <w:color w:val="111111"/>
          <w:sz w:val="28"/>
          <w:sz w:val="28"/>
          <w:szCs w:val="28"/>
          <w:rtl w:val="true"/>
          <w:lang w:bidi="ar-SA"/>
        </w:rPr>
        <w:t>فإنّه كالنص في جواز الترك لا لتقية، فلا وجه لما يظهر من بعضهم من الوجوب استنادا إلى ما ظاهره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تأكد استحبابه خصوصا في بعض الصلوات، ففي صحيح وهب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الجمعة و المغرب و العتمة و الوتر و الغداة، فمن ترك القنوت رغبة عنه فلا صلاة 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سعد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هل يقنت في الصلوات كلّها أم فيما يجهر فيه بالقراءة؟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القنوت إلا في الغداة و الجمعة و الوتر و المغرب</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القنوت في أيّ صلاة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يجهر فيه بالقراءة فيه قنوت</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الأخبار محمولة على تأكد الاستحباب جمعا بينها و بين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أبي جعفر عليه السلام في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الفريضة و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صحيح عبد الرحمن بن الحجاج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أعداد الفرائض و نوافلها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النصوص المحمولة على تأكد الاستحباب بقرينة غيرها كموثق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القنوت في الصلوات الخمس؟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فيهنّ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 اللّه عليه السلام بعد ذلك عن القنوت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جهرت به فلا شك</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عدم تركه في الجهرية، بل في مطلق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بوجوبه في الفرائض، أو في خصوص الجهرية منها،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كلّ صلاة مرة قبل الركوع من الركعة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الصلوات،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عبد الله عليه السلام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يشك فيه فما جهر فيه بالقراءة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القنوت،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فيه بالقراءة،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عليه السلام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 كلّها،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عليه السلام إنّ أصحاب أبي أتوه فأخبرهم بالحق، ثمَّ أتوني شكاكا فأفتيتهم بالتقية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أنّه ليس المراد بالتقية به التقية الاصطلاحية، و يمكن أن يراد بها أنّهم استفادوا من قول الباقر عليه السلام مساواة الجهرية مع غيرها فدفع الصادق عليه السلام ذلك و أطلق عليه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المغرب مثل الصبح أيضا في تأكد القنوت فيها، كما في النص و لم يعلم وجه عدم تعرض الماتن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القول الأول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الفقيه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سنة واجبة و من تركها متعمدا في كلّ صلاة فلا صلاة له، قال اللّه عز و جل 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في الذكرى القول الثاني في ابن أبي عقيل، و هما خلاف ما تقدم من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فاقنت، و إن شئت فلا تقنت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الركوع في صلاة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صلاة العيدين، ففيها في الركعة الأولى خمس مرات و في الثانية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خلاف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الآية الكريمة </w:t>
      </w:r>
      <w:r>
        <w:rPr>
          <w:rStyle w:val="FootnoteAnchor"/>
          <w:rtl w:val="true"/>
        </w:rPr>
        <w:footnoteReference w:id="241"/>
      </w:r>
      <w:r>
        <w:rPr>
          <w:rFonts w:ascii="Amiri" w:hAnsi="Amiri" w:eastAsia="Amiri" w:cs="Amiri"/>
          <w:color w:val="111111"/>
          <w:sz w:val="28"/>
          <w:sz w:val="28"/>
          <w:szCs w:val="28"/>
          <w:rtl w:val="true"/>
          <w:lang w:bidi="ar-SA"/>
        </w:rPr>
        <w:t>فقد فسرت بالإطاعة و الرغبة و الدعاء، و كلّ ذلك أعم من القنوت المعهود كما ذكرنا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صلاة في الركعة الثانية قبل الركوع</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قنوتا إلا قبل الركوع</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عبدا صالحا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حين تفرغ من قراءتك</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معمر بن يحيى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قبل الركوع و إن شئت فبعده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فأسقطه عن الاعتبار قصور السند، و هجران الأصحاب، فلا وجه لاعتماد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عليه، مع أنّه ادعى الإجماع على أنّه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القنوت في الوتر،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روي عن أبي الحسن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إذا رفع رأسه من آخر ركعة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حسناته نعمة منك و شكره ضعيف، و ذنبه عظيم، و ليس لذلك إلا رفقك و رحمتك، فإنّك قلت في كتابك المنزل على نبيك المرسل صلّى اللّه عليه و آله كٰانُوا قَلِيلًا مِنَ اللَّيْلِ مٰا يَهْجَعُونَ وَ بِالْأَسْحٰارِ هُمْ يَسْتَغْفِرُونَ </w:t>
      </w:r>
    </w:p>
    <w:p>
      <w:pPr>
        <w:pStyle w:val="BookText"/>
        <w:rPr/>
      </w:pPr>
      <w:r>
        <w:rPr>
          <w:rFonts w:ascii="Amiri" w:hAnsi="Amiri" w:eastAsia="Amiri" w:cs="Amiri"/>
          <w:color w:val="111111"/>
          <w:sz w:val="28"/>
          <w:sz w:val="28"/>
          <w:szCs w:val="28"/>
          <w:rtl w:val="true"/>
          <w:lang w:bidi="ar-SA"/>
        </w:rPr>
        <w:t>و إلا في صلاة الآيات، ففيها مرتان مرة قبل الركوع الخامس، و مرة قبل الركوع العاشر، بل لا يبعد استحباب خمسة قنوتات فيها في كلّ زوج من الركوعات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في الجمعة، ففيها قنوتان في الركعة الأولى قبل الركوع و في الثانية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فيه رفع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و اللّه هجوعي، و قلّ قيامي، و هذا السحر و أنا أستغفرك لذنوبي استغفار من لا يملك لنفسه ضرّا و لا نفعا و لا موتا و لا حياة و لا نشورا، ثمَّ يخر ساجدا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أنّه دعاء و هو أعم من القنوت، فلا وجه لما نسب إلى المعتبر و تبعه غيره من أنّ في الوتر قنوتين أحدهما قبل الركوع، و الثاني بعده، كما في الجمعة، إلا أن يريدوا بالثاني القنوت بالمعنى اللغوي فيصير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فيه، و في سابقيه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بعض الإطلاقات، و لكن مقتضى مرتكزات المتشرعة قديما و حديثا دخول رفع اليد في مفهوم القنوت، فلا يتحقق القنوت المعهود بدونه، و هو الذي تقتضيه التعبيرات الواردة في النصوص الظاهرة في جعل القنوت ظرفا للدعاء،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في قنوت الفريضة في الأيام كلّها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في القنوت لا إله إلا اللّه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القنوت و ما يقال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ما يجري على لسانه من الذكر و الدعاء و المناجاة،</w:t>
      </w:r>
    </w:p>
    <w:p>
      <w:pPr>
        <w:pStyle w:val="BookText"/>
        <w:rPr/>
      </w:pPr>
      <w:r>
        <w:rPr>
          <w:rFonts w:ascii="Amiri" w:hAnsi="Amiri" w:eastAsia="Amiri" w:cs="Amiri"/>
          <w:color w:val="111111"/>
          <w:sz w:val="28"/>
          <w:sz w:val="28"/>
          <w:szCs w:val="28"/>
          <w:rtl w:val="true"/>
          <w:lang w:bidi="ar-SA"/>
        </w:rPr>
        <w:t>بل يستفاد منه أنّ القنوت شي‌ء و الدعاء فيه شي‌ء آخر، و يدل عليه أيضا خبر عليّ بن محمد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الفقيه أسأله عن القنوت،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ضرورة شديدة فلا ترفع اليدين، و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أقنت و خلفي مخالفون،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يديك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رفعهما كأنّك تركع</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نفس رفع اليد نحو ابتهال و مسكنة، و الإطلاقات منصرفة إلى ما هو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رفع اليد على تعدد المطلوب، كما هو الشأن في جميع قيود المندوبات فهو مشكل في المقام، كما مر من أنّه مقوّم للقنوت المعهود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صحيح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القنوت و ما يقال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لسانك، و لا أعلم فيه شيئا موقتا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القنوت في الوتر، هل فيه شي‌ء موقت يتبع و يقال؟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أثن على اللّه عزّ و جل، و صلّ على النبيّ صلّى اللّه عليه و آله و استغفر لذنبك العظيم،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عظيم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بزيع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مواطن ليس فيها دعاء موقت الصلاة على الجنائز و القنوت، و المستجار، و الصفا و المروة، و الوقوف بعرفات، و ركعتا الطواف</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طلب الحاجات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أو ثلاث مرات،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سائر ما ذكر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يجزي الاقتصار على الصلاة على النبيّ و آله صلّى اللّه عليه و آله،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يكون جامعا للثناء على اللّه تعالى، و الصلاة على محمد و آله، و طلب المغفرة له و للمؤمنين و 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أنّ كلّ ذلك مما قضى اللّه على اللسان، فيشملها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القنوت خمس تسبيحات في ترسل</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أبي بصير </w:t>
      </w:r>
      <w:r>
        <w:rPr>
          <w:rStyle w:val="FootnoteAnchor"/>
          <w:rtl w:val="true"/>
        </w:rPr>
        <w:footnoteReference w:id="257"/>
      </w:r>
      <w:r>
        <w:rPr>
          <w:rFonts w:ascii="Amiri" w:hAnsi="Amiri" w:eastAsia="Amiri" w:cs="Amiri"/>
          <w:color w:val="111111"/>
          <w:sz w:val="28"/>
          <w:sz w:val="28"/>
          <w:szCs w:val="28"/>
          <w:rtl w:val="true"/>
          <w:lang w:bidi="ar-SA"/>
        </w:rPr>
        <w:t>،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خبر ابن أبي السماك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القنوت ثلاث تسبيحات</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خبر عليّ بن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فلخبر ابن أبي السماك بعد حمل التسبيح على المثال، مضافا إلى كفاية الإطلاقات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قوله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 شيئا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خبر الحلبي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الحلبي، و لأنّ الثناء على اللّه تعالى و الصلاة على النبيّ صلّى اللّه عليه و آله و الاستغفار للمؤمنين من موجبات الاستجابة، كما في الأخبار</w:t>
      </w:r>
      <w:r>
        <w:rPr>
          <w:rFonts w:eastAsia="Amiri" w:cs="Amiri" w:ascii="Amiri" w:hAnsi="Amiri"/>
          <w:color w:val="111111"/>
          <w:sz w:val="28"/>
          <w:szCs w:val="28"/>
          <w:rtl w:val="true"/>
          <w:lang w:bidi="ar-SA"/>
        </w:rPr>
        <w:t xml:space="preserve">. </w:t>
      </w:r>
      <w:bookmarkStart w:id="277" w:name="pg12203_115054"/>
    </w:p>
    <w:p>
      <w:pPr>
        <w:pStyle w:val="Heading4"/>
        <w:numPr>
          <w:ilvl w:val="3"/>
          <w:numId w:val="1"/>
        </w:numPr>
        <w:rPr/>
      </w:pPr>
      <w:bookmarkStart w:id="278" w:name="__RefHeading___Toc5747977_417432637"/>
      <w:bookmarkStart w:id="279" w:name="_Toc111"/>
      <w:bookmarkEnd w:id="277"/>
      <w:bookmarkEnd w:id="278"/>
      <w:r>
        <w:rPr>
          <w:rtl w:val="true"/>
        </w:rPr>
        <w:t xml:space="preserve">مسألة </w:t>
      </w:r>
      <w:r>
        <w:rPr/>
        <w:t>1</w:t>
      </w:r>
      <w:r>
        <w:rPr>
          <w:rtl w:val="true"/>
        </w:rPr>
        <w:t xml:space="preserve">: </w:t>
      </w:r>
      <w:r>
        <w:rPr>
          <w:rtl w:val="true"/>
        </w:rPr>
        <w:t>تجوز قراءة القرآن في القنوت</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قراءة القرآن في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الآيات المشتملة على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رَبَّنٰا لٰا تُزِغْ قُلُوبَنٰا بَعْدَ إِذْ هَدَيْتَنٰا وَ هَبْ لَنٰا مِنْ لَدُنْكَ رَحْمَةً إِنَّكَ أَنْتَ الْوَهّٰابُ و نحو ذلك</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747979_417432637"/>
      <w:bookmarkStart w:id="281" w:name="_Toc112"/>
      <w:bookmarkEnd w:id="280"/>
      <w:r>
        <w:rPr>
          <w:rtl w:val="true"/>
        </w:rPr>
        <w:t xml:space="preserve">مسألة </w:t>
      </w:r>
      <w:r>
        <w:rPr/>
        <w:t>2</w:t>
      </w:r>
      <w:r>
        <w:rPr>
          <w:rtl w:val="true"/>
        </w:rPr>
        <w:t xml:space="preserve">: </w:t>
      </w:r>
      <w:r>
        <w:rPr>
          <w:rtl w:val="true"/>
        </w:rPr>
        <w:t>تجوز قراءة الأشعار المشتملة على الدعاء و المناجاة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قراءة الأشعار المشتملة على الدعاء و المناجاة،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عبدك العاصي أتاكا مقرّا بالذنوب و قد دعاكا</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Heading4"/>
        <w:numPr>
          <w:ilvl w:val="3"/>
          <w:numId w:val="1"/>
        </w:numPr>
        <w:rPr/>
      </w:pPr>
      <w:bookmarkStart w:id="282" w:name="__RefHeading___Toc5747981_417432637"/>
      <w:bookmarkStart w:id="283" w:name="_Toc113"/>
      <w:bookmarkEnd w:id="282"/>
      <w:r>
        <w:rPr>
          <w:rtl w:val="true"/>
        </w:rPr>
        <w:t xml:space="preserve">مسألة </w:t>
      </w:r>
      <w:r>
        <w:rPr/>
        <w:t>3</w:t>
      </w:r>
      <w:r>
        <w:rPr>
          <w:rtl w:val="true"/>
        </w:rPr>
        <w:t xml:space="preserve">: </w:t>
      </w:r>
      <w:r>
        <w:rPr>
          <w:rtl w:val="true"/>
        </w:rPr>
        <w:t>يجوز الدعاء فيه بالفارسية و نحوها من اللغات</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فيه بالفارسية و نحوها من اللغات غير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لا تتحقق وظيفة القنوت إلا بالعربي، و كذا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نفي التوقيت، و ما تقدم من خبر ابن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لفضلها من حيث الإضافة إلى اللّه جلّ جلاله، و اشتمال القنوتات المروية على جملة من الأدعية القرآنية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حكي عن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القائل بالمنع سوى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لذلك بصحيح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يتكلّم في صلاة الفريضة بكلّ شي‌ء يناجي به ربّه عزّ و 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 جل به و النبيّ صلّى اللّه عليه و آله فهو من الصلاة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تقدم من نفي التوقيت في القنوت </w:t>
      </w:r>
      <w:r>
        <w:rPr>
          <w:rStyle w:val="FootnoteAnchor"/>
          <w:rtl w:val="true"/>
        </w:rPr>
        <w:footnoteReference w:id="262"/>
      </w:r>
      <w:r>
        <w:rPr>
          <w:rFonts w:ascii="Amiri" w:hAnsi="Amiri" w:eastAsia="Amiri" w:cs="Amiri"/>
          <w:color w:val="111111"/>
          <w:sz w:val="28"/>
          <w:sz w:val="28"/>
          <w:szCs w:val="28"/>
          <w:rtl w:val="true"/>
          <w:lang w:bidi="ar-SA"/>
        </w:rPr>
        <w:t>، و بمرسل الفقيه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يتكلم الرجل في صلاة الفريضة بكلّ شي‌ء يناجي به </w:t>
      </w:r>
      <w:bookmarkStart w:id="284" w:name="pg12203_115055"/>
    </w:p>
    <w:p>
      <w:pPr>
        <w:pStyle w:val="BookText"/>
        <w:rPr/>
      </w:pPr>
      <w:bookmarkEnd w:id="284"/>
      <w:r>
        <w:rPr>
          <w:rFonts w:ascii="Amiri" w:hAnsi="Amiri" w:eastAsia="Amiri" w:cs="Amiri"/>
          <w:color w:val="111111"/>
          <w:sz w:val="28"/>
          <w:sz w:val="28"/>
          <w:szCs w:val="28"/>
          <w:rtl w:val="true"/>
          <w:lang w:bidi="ar-SA"/>
        </w:rPr>
        <w:t>سائر أحوال الصلاة و أذكارها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الأذكار المخصوصة لا يجوز إتيانها بغير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5747983_417432637"/>
      <w:bookmarkStart w:id="286" w:name="_Toc114"/>
      <w:bookmarkEnd w:id="285"/>
      <w:r>
        <w:rPr>
          <w:rtl w:val="true"/>
        </w:rPr>
        <w:t xml:space="preserve">مسألة </w:t>
      </w:r>
      <w:r>
        <w:rPr/>
        <w:t>4</w:t>
      </w:r>
      <w:r>
        <w:rPr>
          <w:rtl w:val="true"/>
        </w:rPr>
        <w:t xml:space="preserve">: </w:t>
      </w:r>
      <w:r>
        <w:rPr>
          <w:rtl w:val="true"/>
        </w:rPr>
        <w:t>الأولى أن يقرأ الأدعية الواردة عن الأئمة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يقرأ الأدعية الواردة عن الأئمة صلوات</w:t>
      </w:r>
    </w:p>
    <w:p>
      <w:pPr>
        <w:pStyle w:val="BookText"/>
        <w:rPr/>
      </w:pPr>
      <w:r>
        <w:rPr>
          <w:rFonts w:ascii="IRNazanin" w:hAnsi="IRNazanin" w:eastAsia="IRNazanin"/>
          <w:color w:val="111111"/>
          <w:sz w:val="28"/>
          <w:sz w:val="28"/>
          <w:szCs w:val="28"/>
          <w:rtl w:val="true"/>
          <w:lang w:bidi="fa-IR"/>
        </w:rPr>
        <w:t>ربه عز و جل</w:t>
      </w:r>
      <w:r>
        <w:rPr>
          <w:rFonts w:eastAsia="IRNazanin" w:cs="IRNazanin"/>
          <w:color w:val="111111"/>
          <w:sz w:val="28"/>
          <w:szCs w:val="28"/>
          <w:rtl w:val="true"/>
          <w:lang w:bidi="fa-IR"/>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يرد هذا الخبر لكنت أجيزه بالخبر الذي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الدعاء بالفارسية في الصلاة غير موجود،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مثل المرسل إنّما هو التعميم من حيث المضمون لا من حيث اللغة، و لو شك في تعميمها من هذه الجهة لا يصح التمسك بها أيضا، و المنصرف من أدلة القنوت و سائر مندوبات الصلاة إنّما هو العربية، كما استقرت عليه سيرة المتشرعة قديما و حديثا، بل يستنكرون إتيان القنوت أو سائر الأذكار المندوبة بغير العربية، فلا تتحقق وظيفة القنوت بغير العربي، كما عن جمع من الفقهاء، للأصل بعد عدم دليل على الخلاف، و انسباق العربية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الدعاء بغير العربية في حالات الصلاة من القيام، و الركوع، و السجود فمقتضى أصالة عدم المانعية، و عدم صدق كلام الآدمي عليه و إن كان هو الجواز لكنه مع ذلك مشكل أيضا، لالتزام الفقهاء و المتشرعة على تركه نحو التزامهم على ترك المبطلات، و منه تظهر الخدشة في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لأنّ انسباق العربية من الأدلة و السيرة المستمرة عليها بمنزلة ورود النهي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ما ورد من الأدلة فيها مضافا إلى الإجماع بل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عليهم السلام أعرف بخصوصيات الدعاء و آدابه في الصلاة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إلى الأصحاب، و في مرسل السيد و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نص بالخصوص إلا في قنوت الوتر و الجمعة و بإلقاء الخصوصية و المرسل و الشهرة يمكن إثبات الاستحباب في مطلق القنوتات تسامحا، مضافا إلى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قنوتك بعد فراغك من القراءة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الحليم الكريم لا إله إلا أنت العليّ العظيم سبحانك ربّ السماوات السبع و ربّ الأرضين السّبع و ما فيهن و ما بينهنّ و ربّ العرش العظيم ليس كمثله شي‌ء، صلّ على محمد و آل محمد و اغفر لي و لوالديّ و لجميع المؤمنين و المؤمنات إنّك على كلّ شي‌ء قدير، ثمَّ اركع</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النصوص في كلمات الفرج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و هو موافق لصحيح زرارة </w:t>
      </w:r>
      <w:r>
        <w:rPr>
          <w:rStyle w:val="FootnoteAnchor"/>
          <w:rtl w:val="true"/>
        </w:rPr>
        <w:footnoteReference w:id="266"/>
      </w:r>
      <w:r>
        <w:rPr>
          <w:rFonts w:ascii="IRNazanin" w:hAnsi="IRNazanin" w:eastAsia="IRNazanin"/>
          <w:color w:val="111111"/>
          <w:sz w:val="28"/>
          <w:sz w:val="28"/>
          <w:szCs w:val="28"/>
          <w:rtl w:val="true"/>
          <w:lang w:bidi="fa-IR"/>
        </w:rPr>
        <w:t xml:space="preserve">، و خبر القداح </w:t>
      </w:r>
      <w:r>
        <w:rPr>
          <w:rStyle w:val="FootnoteAnchor"/>
          <w:rtl w:val="true"/>
        </w:rPr>
        <w:footnoteReference w:id="267"/>
      </w:r>
      <w:r>
        <w:rPr>
          <w:rFonts w:ascii="Amiri" w:hAnsi="Amiri" w:eastAsia="Amiri" w:cs="Amiri"/>
          <w:color w:val="111111"/>
          <w:sz w:val="28"/>
          <w:sz w:val="28"/>
          <w:szCs w:val="28"/>
          <w:rtl w:val="true"/>
          <w:lang w:bidi="ar-SA"/>
        </w:rPr>
        <w:t xml:space="preserve">الوارد في تلقين المحتضر، و فيه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 الكريم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الوارد في قنوت الجمعة </w:t>
      </w:r>
      <w:r>
        <w:rPr>
          <w:rStyle w:val="FootnoteAnchor"/>
          <w:rtl w:val="true"/>
        </w:rPr>
        <w:footnoteReference w:id="268"/>
      </w:r>
      <w:r>
        <w:rPr>
          <w:rFonts w:ascii="Amiri" w:hAnsi="Amiri" w:eastAsia="Amiri" w:cs="Amiri"/>
          <w:color w:val="111111"/>
          <w:sz w:val="28"/>
          <w:sz w:val="28"/>
          <w:szCs w:val="28"/>
          <w:rtl w:val="true"/>
          <w:lang w:bidi="ar-SA"/>
        </w:rPr>
        <w:t xml:space="preserve">، و فيه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ربّ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ربّ السماوات السبع</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يجوز أن يزيد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بينهنّ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فوقهنّ و ما تحتهنّ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يزيد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الرضوي الوارد في التلقين المشتمل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ذكره الصدوق في الفقيه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صحيح الحلبي في نسخة التهذيب </w:t>
      </w:r>
      <w:r>
        <w:rPr>
          <w:rStyle w:val="FootnoteAnchor"/>
          <w:rtl w:val="true"/>
        </w:rPr>
        <w:footnoteReference w:id="271"/>
      </w:r>
      <w:r>
        <w:rPr>
          <w:rFonts w:ascii="Amiri" w:hAnsi="Amiri" w:eastAsia="Amiri" w:cs="Amiri"/>
          <w:color w:val="111111"/>
          <w:sz w:val="28"/>
          <w:sz w:val="28"/>
          <w:szCs w:val="28"/>
          <w:rtl w:val="true"/>
          <w:lang w:bidi="ar-SA"/>
        </w:rPr>
        <w:t xml:space="preserve">و لم أظفر عاجلا على خبر يشتمل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بينهنّ، و ما فوقهنّ، و 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جملة من الدعوات المعتبرة، كما لا يخفى على من راجع الدعوات المفصّلة من البحار فيمكن أن يكون المقام من باب الاكتفاء بذكر البعض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القول بالتخيير بين الجميع، لأنّ الكلّ مشتمل على التوحيد و التمجيد و لو فرض العمل بالترجيح، فهو مع ما في المتن من حيث السند و من حيث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الذكرى إلى جماعة من الأصحاب منهم المفيد و ابن البراج و ورد في الفقه الرضوي، و ذكره الصدوق في الفقيه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التمسك بوروده في القرآن، و الأولى الإتيان به بعنوان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أنّه من السلام المحلّل فلا ينبغي الاعتناء به، لأنّ المحلّل غير هذه الصيغة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كونه من كلام الآدمي أيضا لا وجه له لانصراف كلام الآدمي عنه، لأنّه دعاء للمرسلين و سلام عليهم و أما الخبر المروي عن أبي الحسن الثالث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في صلاة الجمعة في القنوت و سلام على المرسلين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ساقط لقصوره عن الحجية</w:t>
      </w:r>
      <w:r>
        <w:rPr>
          <w:rFonts w:eastAsia="Amiri" w:cs="Amiri" w:ascii="Amiri" w:hAnsi="Amiri"/>
          <w:color w:val="111111"/>
          <w:sz w:val="28"/>
          <w:szCs w:val="28"/>
          <w:rtl w:val="true"/>
          <w:lang w:bidi="ar-SA"/>
        </w:rPr>
        <w:t xml:space="preserve">. </w:t>
      </w:r>
      <w:bookmarkStart w:id="287" w:name="pg12203_115058"/>
    </w:p>
    <w:p>
      <w:pPr>
        <w:pStyle w:val="BookText"/>
        <w:rPr/>
      </w:pPr>
      <w:bookmarkEnd w:id="287"/>
      <w:r>
        <w:rPr>
          <w:rFonts w:ascii="Amiri" w:hAnsi="Amiri" w:eastAsia="Amiri" w:cs="Amiri"/>
          <w:color w:val="111111"/>
          <w:sz w:val="28"/>
          <w:sz w:val="28"/>
          <w:szCs w:val="28"/>
          <w:rtl w:val="true"/>
          <w:lang w:bidi="ar-SA"/>
        </w:rPr>
        <w:t xml:space="preserve">و الأحسن أن يقول بعد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 ارحمنا، و عافنا، و اعف عنا، إنّك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5747985_417432637"/>
      <w:bookmarkStart w:id="289" w:name="_Toc115"/>
      <w:bookmarkEnd w:id="288"/>
      <w:r>
        <w:rPr>
          <w:rtl w:val="true"/>
        </w:rPr>
        <w:t xml:space="preserve">مسألة </w:t>
      </w:r>
      <w:r>
        <w:rPr/>
        <w:t>5</w:t>
      </w:r>
      <w:r>
        <w:rPr>
          <w:rtl w:val="true"/>
        </w:rPr>
        <w:t xml:space="preserve">: </w:t>
      </w:r>
      <w:r>
        <w:rPr>
          <w:rtl w:val="true"/>
        </w:rPr>
        <w:t>الأولى ختم القنوت بالصلاة على محمد و آله بل الابتداء بها أيضا</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ختم القنوت بالصلاة على محمد و آله بل الابتداء بها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الابتداء في طلب المغفرة، أو قضاء الحوائج بها، فقد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 تعالى يستجيب الدعاء للنبيّ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دعاء مختصر جامع، و يستحب الدعاء بعد تمجيد اللّه و الثناء عليه تعالى، و قد ورد عن الصادق عليه السلام الدعاء به في القنوت في صحيح سعد ابن أبي خلف </w:t>
      </w:r>
      <w:r>
        <w:rPr>
          <w:rStyle w:val="FootnoteAnchor"/>
          <w:rtl w:val="true"/>
        </w:rPr>
        <w:footnoteReference w:id="273"/>
      </w:r>
      <w:r>
        <w:rPr>
          <w:rFonts w:ascii="Amiri" w:hAnsi="Amiri" w:eastAsia="Amiri" w:cs="Amiri"/>
          <w:color w:val="111111"/>
          <w:sz w:val="28"/>
          <w:sz w:val="28"/>
          <w:szCs w:val="28"/>
          <w:rtl w:val="true"/>
          <w:lang w:bidi="ar-SA"/>
        </w:rPr>
        <w:t xml:space="preserve">، و عنه عليه السلام أيضا في قنوت الوتر و قد قنت به نفسه عليه السلام في الفجر، كما في خبر ابن أبي السماك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 على أنّه بالخصوص مندوب بعد كلمات الفرج فلم أظفر به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أحدكم فليبدأ بالصلاة على النبيّ صلّى اللّه عليه و آله، فإنّ الصلاة على النبيّ مقبولة، و لم يكن اللّه تعالى ليقبل بعض الدعاء و يرد بعضا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يدعى اللّه عز و جل به محجوب عن السماء حتّى يصلّى على محمد و آله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مرسل ابن أبي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عزّ و جل حاجة فليبدأ بالصلاة على محمد و آله، ثمَّ يسأل حاجته ثمَّ يختم بالصلاة على محمد و آل محمد، فإنّ اللّه عزّ و جل أكرم من أن يقبل الطرفين و يدع الوسط إذا كانت الصلاة على محمد و آل محمد لا تحجب عنه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90" w:name="pg12203_115059"/>
    </w:p>
    <w:p>
      <w:pPr>
        <w:pStyle w:val="BookText"/>
        <w:rPr/>
      </w:pPr>
      <w:bookmarkEnd w:id="290"/>
      <w:r>
        <w:rPr>
          <w:rFonts w:ascii="Amiri" w:hAnsi="Amiri" w:eastAsia="Amiri" w:cs="Amiri"/>
          <w:color w:val="111111"/>
          <w:sz w:val="28"/>
          <w:sz w:val="28"/>
          <w:szCs w:val="28"/>
          <w:rtl w:val="true"/>
          <w:lang w:bidi="ar-SA"/>
        </w:rPr>
        <w:t>صلّى اللّه عليه و آله بالصلاة، و بعيد من رحمته أن يستجيب الأول و الآخر و لا يستجيب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طلب المغفرة و الحاجات بين الدعاءين للصلاة على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5747987_417432637"/>
      <w:bookmarkStart w:id="292" w:name="_Toc116"/>
      <w:bookmarkEnd w:id="291"/>
      <w:r>
        <w:rPr>
          <w:rtl w:val="true"/>
        </w:rPr>
        <w:t xml:space="preserve">مسألة </w:t>
      </w:r>
      <w:r>
        <w:rPr/>
        <w:t>6</w:t>
      </w:r>
      <w:r>
        <w:rPr>
          <w:rtl w:val="true"/>
        </w:rPr>
        <w:t xml:space="preserve">: </w:t>
      </w:r>
      <w:r>
        <w:rPr>
          <w:rtl w:val="true"/>
        </w:rPr>
        <w:t>من القنوت الجامع الموجب لقضاء الحوائج</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القنوت الجامع الموجب لقضاء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دانت له السموات و الأرض بالعبودية، سبحان من تفرد بالوحدانية، اللهم صلّ على محمد و آل محمد، و عجل فرجهم اللهم اغفر لي و لجميع المؤمنين و المؤمنات، و اقض حوائجي و حوائجهم بحق حبيبك محمد و آله الطاهرين صلّى اللّه عليه و آله أجمعين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5747989_417432637"/>
      <w:bookmarkStart w:id="294" w:name="_Toc117"/>
      <w:bookmarkEnd w:id="293"/>
      <w:r>
        <w:rPr>
          <w:rtl w:val="true"/>
        </w:rPr>
        <w:t xml:space="preserve">مسألة </w:t>
      </w:r>
      <w:r>
        <w:rPr/>
        <w:t>7</w:t>
      </w:r>
      <w:r>
        <w:rPr>
          <w:rtl w:val="true"/>
        </w:rPr>
        <w:t xml:space="preserve">: </w:t>
      </w:r>
      <w:r>
        <w:rPr>
          <w:rtl w:val="true"/>
        </w:rPr>
        <w:t>يجوز في القنوت الدعاء الملحون مادة أو إعرابا</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القنوت الدعاء الملحون مادة أو إعرابا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يكن لحنه فاحشا، و لا مغيّرا للمعني، لكن 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القداح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تجعلوني كقدح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اجعلوني في أول الدعاء و في وسطه و في آخره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و إن وردت في الدعاء إلا أنّ المتفاهم منها عرفا كلّ ما يراد أن يتقرب به إلى اللّه تعالى من الأقوال و الأذكار في القنوت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هذه الأخبار استحباب الصلاة على محمد و آله في أول الدعاء و وسطه و آخره، فلا وجه لتعبيره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بالأولى، كما لا وجه لإهمال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متخذ من القنوتات المفصّلة، و مع اختصاره مشتمل على التمجيد و الثناء، و الصلاة على محمد و آله و طلب المغفرة فهو جامع لجملة من شرائط الدعاء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الدعاء بالفارسية، فإنّ جميع ما تقدم هناك يجري هنا </w:t>
      </w:r>
      <w:bookmarkStart w:id="295" w:name="pg12203_115060"/>
    </w:p>
    <w:p>
      <w:pPr>
        <w:pStyle w:val="Heading4"/>
        <w:numPr>
          <w:ilvl w:val="3"/>
          <w:numId w:val="1"/>
        </w:numPr>
        <w:rPr/>
      </w:pPr>
      <w:bookmarkStart w:id="296" w:name="__RefHeading___Toc5747991_417432637"/>
      <w:bookmarkStart w:id="297" w:name="_Toc118"/>
      <w:bookmarkEnd w:id="295"/>
      <w:bookmarkEnd w:id="296"/>
      <w:r>
        <w:rPr>
          <w:rtl w:val="true"/>
        </w:rPr>
        <w:t xml:space="preserve">مسألة </w:t>
      </w:r>
      <w:r>
        <w:rPr/>
        <w:t>8</w:t>
      </w:r>
      <w:r>
        <w:rPr>
          <w:rtl w:val="true"/>
        </w:rPr>
        <w:t xml:space="preserve">: </w:t>
      </w:r>
      <w:r>
        <w:rPr>
          <w:rtl w:val="true"/>
        </w:rPr>
        <w:t>يجوز في القنوت الدعاء على العدو بغير ظلم و تسميته</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القنوت الدعاء على العدو بغير ظلم و تسميته، كما يجوز الدعاء لشخص خاص مع ذكر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5747993_417432637"/>
      <w:bookmarkStart w:id="299" w:name="_Toc119"/>
      <w:bookmarkEnd w:id="298"/>
      <w:r>
        <w:rPr>
          <w:rtl w:val="true"/>
        </w:rPr>
        <w:t xml:space="preserve">مسألة </w:t>
      </w:r>
      <w:r>
        <w:rPr/>
        <w:t>9</w:t>
      </w:r>
      <w:r>
        <w:rPr>
          <w:rtl w:val="true"/>
        </w:rPr>
        <w:t xml:space="preserve">: </w:t>
      </w:r>
      <w:r>
        <w:rPr>
          <w:rtl w:val="true"/>
        </w:rPr>
        <w:t>لا يجوز الدعاء لطلب الحرام</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الدعاء لطلب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من غير فرق، و تقدم هناك الإشكال في الجواز فكذا هاهنا أيضا، مع أنّه قد ورد في المقام أنّ الدعاء الملحون لا يصعد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 في الوتر على العدو، و إن شئت سميتهم و تستغفر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مكاتبة إبراهيم بن عقبة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قد عرفت بعض هؤلاء الممطورة فأقنت عليهم في صلاتي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اقنت عليهم في صلاتك</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هلال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قد قنت و دعا على قوم بأسمائهم و أسماء آبائهم و عشائرهم و فعله عليّ عليه السلام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صلّى اللّه عليه و آله قال 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 الوليد بن الوليد، و سلمة بن هشام، و العباس بن ربيعة، و المستضعفين من المؤمنين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 لكن لا بد و أن يعلم أنّه إذا ظلم مؤمن أحدا لا بد من إرشاده و نصيحته لا المبادرة في الدعاء عليه ففي صحيح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ليكون مظلوما فلا يزال يدعو حتّى يكون ظالما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تجرّ بالنسبة إلى اللّه تعالى، مع ظهور الإجماع على الحرمة، بل </w:t>
      </w:r>
      <w:bookmarkStart w:id="300" w:name="pg12203_115061"/>
    </w:p>
    <w:p>
      <w:pPr>
        <w:pStyle w:val="Heading4"/>
        <w:numPr>
          <w:ilvl w:val="3"/>
          <w:numId w:val="1"/>
        </w:numPr>
        <w:rPr/>
      </w:pPr>
      <w:bookmarkStart w:id="301" w:name="__RefHeading___Toc5747995_417432637"/>
      <w:bookmarkStart w:id="302" w:name="_Toc120"/>
      <w:bookmarkEnd w:id="300"/>
      <w:bookmarkEnd w:id="301"/>
      <w:r>
        <w:rPr>
          <w:rtl w:val="true"/>
        </w:rPr>
        <w:t xml:space="preserve">مسألة </w:t>
      </w:r>
      <w:r>
        <w:rPr/>
        <w:t>10</w:t>
      </w:r>
      <w:r>
        <w:rPr>
          <w:rtl w:val="true"/>
        </w:rPr>
        <w:t xml:space="preserve">: </w:t>
      </w:r>
      <w:r>
        <w:rPr>
          <w:rtl w:val="true"/>
        </w:rPr>
        <w:t>يستحب إطالة القنوت خصوصا في صلاة الوتر</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إطالة القنوت خصوصا في صلاة الوتر، فعن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أطولكم قنوتا في دار الدنيا أطولكم راحة يوم القيامة في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الروايات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أطولكم قنوتا في الوتر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الأخبار أنّ إطالة الدعاء في الصلاة أفضل من إطالة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5747997_417432637"/>
      <w:bookmarkStart w:id="304" w:name="_Toc121"/>
      <w:bookmarkEnd w:id="303"/>
      <w:r>
        <w:rPr>
          <w:rtl w:val="true"/>
        </w:rPr>
        <w:t xml:space="preserve">مسألة </w:t>
      </w:r>
      <w:r>
        <w:rPr/>
        <w:t>11</w:t>
      </w:r>
      <w:r>
        <w:rPr>
          <w:rtl w:val="true"/>
        </w:rPr>
        <w:t xml:space="preserve">: </w:t>
      </w:r>
      <w:r>
        <w:rPr>
          <w:rtl w:val="true"/>
        </w:rPr>
        <w:t>يستحب التكبير قبل القنوت و رفع اليدين حال التكبير</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التكبير قبل القنوت و رفع اليدين حال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وضعهما ثمَّ رفعهما حيال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بسطهما جاعلا</w:t>
      </w:r>
    </w:p>
    <w:p>
      <w:pPr>
        <w:pStyle w:val="BookText"/>
        <w:rPr/>
      </w:pPr>
      <w:r>
        <w:rPr>
          <w:rFonts w:ascii="Amiri" w:hAnsi="Amiri" w:eastAsia="Amiri" w:cs="Amiri"/>
          <w:color w:val="111111"/>
          <w:sz w:val="28"/>
          <w:sz w:val="28"/>
          <w:szCs w:val="28"/>
          <w:rtl w:val="true"/>
          <w:lang w:bidi="ar-SA"/>
        </w:rPr>
        <w:t>لا يبعد بطلان الصلاة بذلك، و لكنه مشكل لانصراف كلام الآدمي عنه فينحصر وجه البطلان بالزيادة العمدية إن أتى به بعنوان الجزئية، و هو أيضا مشكل لاحتمال شمول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ناجيت به ربك في الصلاة فليس بكلام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أيضا و إن كان حراما، إلا أنّ دعوى الانصراف عنه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افتتحا الصلاة في ساعة واحدة فتلا هذا القرآن فكانت تلاوته أكثر من دعائه، و دعا هذا فكان دعاؤه أكثر من تلاوته، ثمَّ انصرفا في ساعة واحدة أيّهما أفضل؟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فيه فضل كلّ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 كلا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كلا فيه فضل،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فصل تكبيرة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التكبيرات المندوبة منه لرفع اليد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أصل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حيال الوجه فهو المشهور بين الأصحاب، لصحيح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ترفع يديك </w:t>
      </w:r>
    </w:p>
    <w:p>
      <w:pPr>
        <w:pStyle w:val="BookText"/>
        <w:rPr/>
      </w:pPr>
      <w:r>
        <w:rPr>
          <w:rFonts w:ascii="Amiri" w:hAnsi="Amiri" w:eastAsia="Amiri" w:cs="Amiri"/>
          <w:color w:val="111111"/>
          <w:sz w:val="28"/>
          <w:sz w:val="28"/>
          <w:szCs w:val="28"/>
          <w:rtl w:val="true"/>
          <w:lang w:bidi="ar-SA"/>
        </w:rPr>
        <w:t xml:space="preserve">باطنهما نحو السماء و ظاهرهما نحو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يكونا منضمتين مضمومتي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الإبهامين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نظره إلى كفيه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أن يجاوز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الوتر حيال وجهك</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من باب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فتوى و عملا، و هو المنساق من رفع اليد عرفا، و يشهد له قول أبي عبد اللّه عليه السلام في صحيح ابن سنان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تتلقى بباطنهما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كونه من قوله عليه السلام، و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عبارة المحقق في المعتبر، و على فرض الأخير فإرسال المحقق له إرسال المسلّمات يكشف عن وجود دليل عليه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حكي عن عليّ بن الحسين عليهما السلام من أنّه يقول في آخر وتره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ثمَّ يبسط يديه قدام وجهه و يقول</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فهو فعل مجمل لم يعلم منه كيفية جعل اليد من أول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و لم يعرف مستند لكلّ من ضم اليدين و ضم الأصابع،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متعارف عند السؤال باليدين فتنزل الأدلة عليه، أو إنّه نحو تفأل لأن تمتلئ اليدان من الرحمة و لا يصب شي‌ء منها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الدعاء إن شاء اللّه تعالى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غير واحد و لم يظفر على مستند له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و لم يعلم له مستند أيضا، و قد يعلل بأنّه مقتضى الجمع بين ما يدل على رفعهما حيال الوجه، و ما يدل على النهي عن النظر إلى السماء </w:t>
      </w:r>
      <w:r>
        <w:rPr>
          <w:rStyle w:val="FootnoteAnchor"/>
          <w:rtl w:val="true"/>
        </w:rPr>
        <w:footnoteReference w:id="289"/>
      </w:r>
      <w:r>
        <w:rPr>
          <w:rFonts w:ascii="Amiri" w:hAnsi="Amiri" w:eastAsia="Amiri" w:cs="Amiri"/>
          <w:color w:val="111111"/>
          <w:sz w:val="28"/>
          <w:sz w:val="28"/>
          <w:szCs w:val="28"/>
          <w:rtl w:val="true"/>
          <w:lang w:bidi="ar-SA"/>
        </w:rPr>
        <w:t xml:space="preserve">، و ما دل على النهي عن التغميض في الصلاة </w:t>
      </w:r>
      <w:r>
        <w:rPr>
          <w:rStyle w:val="FootnoteAnchor"/>
          <w:rtl w:val="true"/>
        </w:rPr>
        <w:footnoteReference w:id="290"/>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 xml:space="preserve">. </w:t>
      </w:r>
      <w:bookmarkStart w:id="305" w:name="pg12203_115063"/>
    </w:p>
    <w:p>
      <w:pPr>
        <w:pStyle w:val="BookText"/>
        <w:rPr/>
      </w:pPr>
      <w:bookmarkEnd w:id="305"/>
      <w:r>
        <w:rPr>
          <w:rFonts w:ascii="Amiri" w:hAnsi="Amiri" w:eastAsia="Amiri" w:cs="Amiri"/>
          <w:color w:val="111111"/>
          <w:sz w:val="28"/>
          <w:sz w:val="28"/>
          <w:szCs w:val="28"/>
          <w:rtl w:val="true"/>
          <w:lang w:bidi="ar-SA"/>
        </w:rPr>
        <w:t xml:space="preserve">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يكره أن يمرّ بهما على وجهه و صدره عند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5747999_417432637"/>
      <w:bookmarkStart w:id="307" w:name="_Toc122"/>
      <w:bookmarkEnd w:id="306"/>
      <w:r>
        <w:rPr>
          <w:rtl w:val="true"/>
        </w:rPr>
        <w:t xml:space="preserve">مسألة </w:t>
      </w:r>
      <w:r>
        <w:rPr/>
        <w:t>12</w:t>
      </w:r>
      <w:r>
        <w:rPr>
          <w:rtl w:val="true"/>
        </w:rPr>
        <w:t xml:space="preserve">: </w:t>
      </w:r>
      <w:r>
        <w:rPr>
          <w:rtl w:val="true"/>
        </w:rPr>
        <w:t>يستحب الجهر بالقنوت</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بالقنوت، سواء كانت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 يديك في الدعاء بالمكتوبة تجاوز بهما رأسك</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يختص بالمكتوبة فلا يشمل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إطلاقات جواز رفع اليد في الدعاء </w:t>
      </w:r>
      <w:r>
        <w:rPr>
          <w:rStyle w:val="FootnoteAnchor"/>
          <w:rtl w:val="true"/>
        </w:rPr>
        <w:footnoteReference w:id="292"/>
      </w:r>
      <w:r>
        <w:rPr>
          <w:rFonts w:ascii="Amiri" w:hAnsi="Amiri" w:eastAsia="Amiri" w:cs="Amiri"/>
          <w:color w:val="111111"/>
          <w:sz w:val="28"/>
          <w:sz w:val="28"/>
          <w:szCs w:val="28"/>
          <w:rtl w:val="true"/>
          <w:lang w:bidi="ar-SA"/>
        </w:rPr>
        <w:t>مطلقا بجواز رفعهما في النافلة و إن تجاوز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قاعدة إلحاق النافلة بالفريضة إلا ما خرج بالدليل كون النافلة مثل الفريضة في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الحميري عن صاحب الزمان عجل اللّه تعالى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القنوت في الفريضة إذا فرغ من دعائه أن يرد يديه على وجهه و صدره للحديث الذي روي أنّ اللّه جل جلاله أجلّ من أن يرد يدي عبد صفرا بل يملأها من رحمته أم لا يجوز؟ فإنّ بعض أصحابنا ذكر أنّه عمل في الصلاة،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اليدين من القنوت على الرأس و الوجه غير جائز في الفرائض، و الذي عليه العمل فيه إذا رجع يده في قنوت الفريضة و فرغ من الدعاء أن يرد بطن راحتيه على صدره تلقاء ركبتيه على تمهل، و يكبّر و يركع، و الخبر صحيح و هو في نوافل النهار و الليل دون الفرائض</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المذكور فيه هو ما عن القداح عن أبي عبد اللّه عليه السلام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أبرز عبد يده إلى اللّه العزيز الجبار إلا استحى اللّه عز و جل أن يردها صفرا حتّى يجعل فيها من فضل رحمته ما يشاء، فإذا دعا أحدكم فلا يرد يده حتّى يمسح على وجهه و رأسه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08" w:name="pg12203_115064"/>
    </w:p>
    <w:p>
      <w:pPr>
        <w:pStyle w:val="BookText"/>
        <w:rPr/>
      </w:pPr>
      <w:bookmarkEnd w:id="308"/>
      <w:r>
        <w:rPr>
          <w:rFonts w:ascii="Amiri" w:hAnsi="Amiri" w:eastAsia="Amiri" w:cs="Amiri"/>
          <w:color w:val="111111"/>
          <w:sz w:val="28"/>
          <w:sz w:val="28"/>
          <w:szCs w:val="28"/>
          <w:rtl w:val="true"/>
          <w:lang w:bidi="ar-SA"/>
        </w:rPr>
        <w:t xml:space="preserve">جهرية أو إخفاتية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كان إماما أو منفردا بل أو مأموما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يسمع الإمام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5748001_417432637"/>
      <w:bookmarkStart w:id="310" w:name="_Toc123"/>
      <w:bookmarkEnd w:id="309"/>
      <w:r>
        <w:rPr>
          <w:rtl w:val="true"/>
        </w:rPr>
        <w:t xml:space="preserve">مسألة </w:t>
      </w:r>
      <w:r>
        <w:rPr/>
        <w:t>13</w:t>
      </w:r>
      <w:r>
        <w:rPr>
          <w:rtl w:val="true"/>
        </w:rPr>
        <w:t xml:space="preserve">: </w:t>
      </w:r>
      <w:r>
        <w:rPr>
          <w:rtl w:val="true"/>
        </w:rPr>
        <w:t>إذا نذر القنوت في كلّ صلاة أو صلاة خاصة وجب</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القنوت في كلّ صلاة أو صلاة خاصة وجب لكن لا تبطل الصلاة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بل و لا بتركه عمدا أيضا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مر من خبري أبي بصير و الحميري اختصاص الكراهة بقنوت الفريضة دون النافلة إلا أن يتمسك بقاعدة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 أبي جعفر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كلّه جهار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التعبير يشمل جميع الصلوات، فما نسب إلى السيد و الجعفي و الحلي من أنّه تابع للفريضة لا وجه له إلا ما ورد من أنّ صلاة النهار عجماء </w:t>
      </w:r>
      <w:r>
        <w:rPr>
          <w:rStyle w:val="FootnoteAnchor"/>
          <w:rtl w:val="true"/>
        </w:rPr>
        <w:footnoteReference w:id="296"/>
      </w:r>
      <w:r>
        <w:rPr>
          <w:rFonts w:ascii="Amiri" w:hAnsi="Amiri" w:eastAsia="Amiri" w:cs="Amiri"/>
          <w:color w:val="111111"/>
          <w:sz w:val="28"/>
          <w:sz w:val="28"/>
          <w:szCs w:val="28"/>
          <w:rtl w:val="true"/>
          <w:lang w:bidi="ar-SA"/>
        </w:rPr>
        <w:t xml:space="preserve">، و هو على فرض اعتبار سنده مقيد بصحيح زرارة، هذا مع ظهور الإجماع إلا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لمن خلف الإمام أن يسمع الإمام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تخصيصه بصحيح زرارة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مراعاة جانب الإمام و الإمامة أولى من مراعاة هذا المندوب، و هو كذلك كما لا يخفى على أهله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الوجوب فلعموم ما دل على وجوب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w:t>
      </w:r>
      <w:bookmarkStart w:id="311" w:name="pg12203_115065"/>
    </w:p>
    <w:p>
      <w:pPr>
        <w:pStyle w:val="Heading4"/>
        <w:numPr>
          <w:ilvl w:val="3"/>
          <w:numId w:val="1"/>
        </w:numPr>
        <w:rPr/>
      </w:pPr>
      <w:bookmarkStart w:id="312" w:name="__RefHeading___Toc5748003_417432637"/>
      <w:bookmarkStart w:id="313" w:name="_Toc124"/>
      <w:bookmarkEnd w:id="311"/>
      <w:bookmarkEnd w:id="312"/>
      <w:r>
        <w:rPr>
          <w:rtl w:val="true"/>
        </w:rPr>
        <w:t xml:space="preserve">مسألة </w:t>
      </w:r>
      <w:r>
        <w:rPr/>
        <w:t>14</w:t>
      </w:r>
      <w:r>
        <w:rPr>
          <w:rtl w:val="true"/>
        </w:rPr>
        <w:t xml:space="preserve">: </w:t>
      </w:r>
      <w:r>
        <w:rPr>
          <w:rtl w:val="true"/>
        </w:rPr>
        <w:t>لو نسي القنوت</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القنوت فإن تذكر قبل الوصول إلى حدّ الركوع قام و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تذكر بعد الدخول في الركوع قضاه بعد الرفع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تذكر بعد الهويّ للسجود قبل وضع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 بالترك فهو صحيح إن كان النذر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بنحو التقييد الحقيقي و وحدة المطلوب فالظاهر البطلان في صورة العمد و لا ريب في ثبوت الكفارة على كلّ تقدير في صورة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استحبابه و بقاء محلّه، و لقول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ذكره و قد أهوى إلى الركوع قبل أن يضع يديه على الركبتين فليرجع قائما، و ليقنت، ثمَّ ليركع، و إن وضع يديه على الركبتين فليمض في صلاته و ليس عليه شي‌ء</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ابن مسلم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جعفر عليه السلام عن الرجل ينسى القنوت حتّى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بعد الركوع، فإن لم يذكر فلا شي‌ء عليه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مثل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القنوت حتّى يركع أ يقنت؟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حمله على عدم تأكد الندب أو طرحه لوهنه بالمعارضة أو الأعراض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المحلّ القضائي، و إطلاق قوله عليه السلام فيما تقدم من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يقنت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الإشكال في الأخير بأنّ المنساق منه للقيام بعد الركوع، و في الأول بأنّ المتيقن منه صورة عدم الدخول في الغير خصوصا بعض المراتب الأخيرة من الهويّ، و لعلّ وجه احتياطه في ترك العود ذلك</w:t>
      </w:r>
      <w:r>
        <w:rPr>
          <w:rFonts w:eastAsia="Amiri" w:cs="Amiri" w:ascii="Amiri" w:hAnsi="Amiri"/>
          <w:color w:val="111111"/>
          <w:sz w:val="28"/>
          <w:szCs w:val="28"/>
          <w:rtl w:val="true"/>
          <w:lang w:bidi="ar-SA"/>
        </w:rPr>
        <w:t xml:space="preserve">. </w:t>
      </w:r>
      <w:bookmarkStart w:id="314" w:name="pg12203_115066"/>
    </w:p>
    <w:p>
      <w:pPr>
        <w:pStyle w:val="BookText"/>
        <w:rPr/>
      </w:pPr>
      <w:bookmarkEnd w:id="314"/>
      <w:r>
        <w:rPr>
          <w:rFonts w:ascii="Amiri" w:hAnsi="Amiri" w:eastAsia="Amiri" w:cs="Amiri"/>
          <w:color w:val="111111"/>
          <w:sz w:val="28"/>
          <w:sz w:val="28"/>
          <w:szCs w:val="28"/>
          <w:rtl w:val="true"/>
          <w:lang w:bidi="ar-SA"/>
        </w:rPr>
        <w:t xml:space="preserve">و إن كان الأحوط ترك العود إليه، و إن تذكر بعد الدخول في السجود أو بعد الصلاة قضاه بعد الصلاة و إن طالت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الإتيان به إذا كان بعد الصلاة جالسا مستقبلا و إن تركه عمدا في محلّه أو بعد الركوع فلا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5748005_417432637"/>
      <w:bookmarkStart w:id="316" w:name="_Toc125"/>
      <w:bookmarkEnd w:id="315"/>
      <w:r>
        <w:rPr>
          <w:rtl w:val="true"/>
        </w:rPr>
        <w:t xml:space="preserve">مسألة </w:t>
      </w:r>
      <w:r>
        <w:rPr/>
        <w:t>15</w:t>
      </w:r>
      <w:r>
        <w:rPr>
          <w:rtl w:val="true"/>
        </w:rPr>
        <w:t xml:space="preserve">: </w:t>
      </w:r>
      <w:r>
        <w:rPr>
          <w:rtl w:val="true"/>
        </w:rPr>
        <w:t>الأقوى اشتراط القيام في القنوت مع التمكن منه</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اشتراط القيام في القنوت مع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الصلاة من جلوس، أو كانت نافلة حيث يجوز</w:t>
      </w:r>
    </w:p>
    <w:p>
      <w:pPr>
        <w:pStyle w:val="BookText"/>
        <w:rPr/>
      </w:pPr>
      <w:r>
        <w:rPr>
          <w:rFonts w:ascii="Amiri" w:hAnsi="Amiri" w:eastAsia="Amiri" w:cs="Amiri"/>
          <w:color w:val="111111"/>
          <w:sz w:val="28"/>
          <w:sz w:val="28"/>
          <w:szCs w:val="28"/>
          <w:rtl w:val="true"/>
          <w:lang w:bidi="ar-SA"/>
        </w:rPr>
        <w:t>و أما صحيح أبي بصير عن أبي عبد اللّه عليه السلام في من سها عن القنوت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قنت بعد ما ينصرف و هو جالس</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منه التذكر بعد الصلاة لا بعد الركوع فلا يصلح شاهدا للمقام، كما صرح به جمع من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القنوت فذكر و هو في بعض الطريق،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ثمَّ ليقله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وجه اعتبار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الجلوس فيمكن أن يستفاد مما تقدم من صحيح أبي بصير إن لم يحمل على الغالب، و على أيّ حال فالظاهر أنّ اعتبارهما من باب الفضل لا القيدية، فيصح قائما و ماشيا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أدلة القضاء بمورد الترك السهوي، و لكن لا بأس بالإتيان رجاء، لأنّه خير محض</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الأدلة المشتملة على أنّه بعد القراءة و قبل الركوع، فإنّ المنساق منها عرفا أنّه كالقراءة و الركوع عن قيام يكون في حالة القيام هذا مع التزام المصلّين من الفقهاء و غيرهم خلفا عن سلف بإتيانه في حالة القيام بحيث يعدّ </w:t>
      </w:r>
      <w:bookmarkStart w:id="317" w:name="pg12203_115067"/>
    </w:p>
    <w:p>
      <w:pPr>
        <w:pStyle w:val="BookText"/>
        <w:rPr/>
      </w:pPr>
      <w:bookmarkEnd w:id="317"/>
      <w:r>
        <w:rPr>
          <w:rFonts w:ascii="Amiri" w:hAnsi="Amiri" w:eastAsia="Amiri" w:cs="Amiri"/>
          <w:color w:val="111111"/>
          <w:sz w:val="28"/>
          <w:sz w:val="28"/>
          <w:szCs w:val="28"/>
          <w:rtl w:val="true"/>
          <w:lang w:bidi="ar-SA"/>
        </w:rPr>
        <w:t xml:space="preserve">الجلوس في أثنائها كما يجوز في ابتدائها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5748007_417432637"/>
      <w:bookmarkStart w:id="319" w:name="_Toc126"/>
      <w:bookmarkEnd w:id="318"/>
      <w:r>
        <w:rPr>
          <w:rtl w:val="true"/>
        </w:rPr>
        <w:t xml:space="preserve">مسألة </w:t>
      </w:r>
      <w:r>
        <w:rPr/>
        <w:t>16</w:t>
      </w:r>
      <w:r>
        <w:rPr>
          <w:rtl w:val="true"/>
        </w:rPr>
        <w:t xml:space="preserve">: </w:t>
      </w:r>
      <w:r>
        <w:rPr>
          <w:rtl w:val="true"/>
        </w:rPr>
        <w:t>صلاة المرأة كالرجل في الواجبات و المستحبات</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المرأة كالرجل في الواجبات و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أمور قد مرّ كثير منها في تضاعيف ما قدمنا من المسائل و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يستحب لها الزينة حال الصلاة بالحليّ و 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القنوت في الفريضة جالسا مع التمكن من القيام مستنكرا لديهم، و تقدم في فصل القيام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جواز الجلوس في النافلة، فيشمل الحدوث و الاستدامة، و لأصالة عدم المانعية، فيصح في النافلة إتيان القراءة قائما ثمَّ الجلوس و إتيان القنوت جالسا ثمَّ الركوع كذلك أو عن قيام، كما يجوز تبعيض القيام و الجلوس في القنوت الواحد، فيقوم كلّما نشط و يجلس كلّما تعب، لأنّها مبنية على المسامحة في جميع أطوارها و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لها أيضا، مضافا إلى قاعدة إلحاقها بالرجال في جميع التكاليف إلا ما صرّح بالاختصاص، و مدرك هذه القاعدة إجماع الإمامية، بل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 للمرأة أن تصلّي بلا حليّ</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تصلّي إلا و هي مختضبة، فإن لم تكن مختضبة فلتمسح مواضع الحناء بخلوق</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غياث عن جعفر عن أبيه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عطلاء</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20" w:name="pg12203_115068"/>
    </w:p>
    <w:p>
      <w:pPr>
        <w:pStyle w:val="BookText"/>
        <w:rPr/>
      </w:pPr>
      <w:bookmarkEnd w:id="320"/>
      <w:r>
        <w:rPr>
          <w:rFonts w:ascii="Amiri" w:hAnsi="Amiri" w:eastAsia="Amiri" w:cs="Amiri"/>
          <w:color w:val="111111"/>
          <w:sz w:val="28"/>
          <w:sz w:val="28"/>
          <w:szCs w:val="28"/>
          <w:rtl w:val="true"/>
          <w:lang w:bidi="ar-SA"/>
        </w:rPr>
        <w:t xml:space="preserve">و الإخفات في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الجمع بين قدميها حال القيام، و ضم ثدييها إلى صدرها بيديها حاله أيضا، و وضع يديها على فخذيها حال الركوع، و أن لا ترد ركبتيها حاله إلى وراء، و أن تبدأ بالقعود للسجود و أن تجلس معتدلة ثمَّ تسجد، و أن تجتمع و تضم أعضائها حال السجود، و أن تلتصق بالأرض بلا تجاف، و تفترش ذراعيها، و أن تنسل انسلالا إذا أرادت القيام أي تنهض بتأنّ و تدريج عدلا لئلا تبدو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تجلس على إليتيها إذا جلست رافعة ركبتيها ضامة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748009_417432637"/>
      <w:bookmarkStart w:id="322" w:name="_Toc127"/>
      <w:bookmarkEnd w:id="321"/>
      <w:r>
        <w:rPr>
          <w:rtl w:val="true"/>
        </w:rPr>
        <w:t xml:space="preserve">مسألة </w:t>
      </w:r>
      <w:r>
        <w:rPr/>
        <w:t>17</w:t>
      </w:r>
      <w:r>
        <w:rPr>
          <w:rtl w:val="true"/>
        </w:rPr>
        <w:t xml:space="preserve">: </w:t>
      </w:r>
      <w:r>
        <w:rPr>
          <w:rtl w:val="true"/>
        </w:rPr>
        <w:t>صلاة الصبيّ كالرجل</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الصبيّ كالرجل و الصبية كالمرأة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5748011_417432637"/>
      <w:bookmarkStart w:id="324" w:name="_Toc128"/>
      <w:bookmarkEnd w:id="323"/>
      <w:r>
        <w:rPr>
          <w:rtl w:val="true"/>
        </w:rPr>
        <w:t xml:space="preserve">مسألة </w:t>
      </w:r>
      <w:r>
        <w:rPr/>
        <w:t>18</w:t>
      </w:r>
      <w:r>
        <w:rPr>
          <w:rtl w:val="true"/>
        </w:rPr>
        <w:t xml:space="preserve">: </w:t>
      </w:r>
      <w:r>
        <w:rPr>
          <w:rtl w:val="true"/>
        </w:rPr>
        <w:t>قد مرّ في المسائل المتقدمة متفرقة حكم النظر و اليدين حال الصلاة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المسائل المتقدمة متفرقة حكم النظر و اليدين حال الصلاة، و لا بأس بإعادته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 النظر حال القيام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اهتمام الشارع بتسترهنّ حتّى في الصلاة، كما هو من المسلّمات، و هو ظاهر من الخبر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المرأة في الصلاة جمعت بين قدميها و لا تفرج بينهما، و تضم يديها إلى صدرها لمكان ثدييها، فإذا ركعت وضعت يديها فوق ركبتيها على فخذيها لئلا تطأطئ كثيرا فترتفع عجيزتها، فإذا جلست فعلى إليتيها ليس كما يجلس الرجل، و إذا سقطت للسجود بدأت بالقعود و بالركبتين قبل اليدين، ثمَّ تسجد لاطئة بالأرض، فإذا كانت في جلوسها ضمت فخذيها و رفعت ركبتيها من الأرض، و إذا نهضت انسلت انسلالا لا ترفع عجيزتها أولا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للاتفاق و الإطلاق، و قاعدة الإلحاق المتسالم عليها بين الإمامية بل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يكون على موضع السجود، و حال الركوع بين القدمين، و حال السجود إلى طرف الأنف، و حال الجلوس إلى حجره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اليدان فيرسلهما حال القيام و يضعهما على الفخذين و حال الركوع على الركبتين مفرجة الأصابع و حال السجود على الأرض مبسوطتين مستقبلا بأصابعهما منضمة حذاء الأذنين، و حال الجلوس على الفخذين و حال القنوت تلقاء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القنوت</w:t>
      </w:r>
      <w:r>
        <w:rPr>
          <w:rFonts w:eastAsia="Amiri" w:cs="Amiri" w:ascii="Amiri" w:hAnsi="Amiri"/>
          <w:color w:val="111111"/>
          <w:sz w:val="28"/>
          <w:szCs w:val="28"/>
          <w:rtl w:val="true"/>
          <w:lang w:bidi="ar-SA"/>
        </w:rPr>
        <w:t xml:space="preserve">). </w:t>
      </w:r>
      <w:bookmarkStart w:id="325" w:name="pg12203_115070"/>
    </w:p>
    <w:p>
      <w:pPr>
        <w:pStyle w:val="Heading3"/>
        <w:numPr>
          <w:ilvl w:val="2"/>
          <w:numId w:val="1"/>
        </w:numPr>
        <w:rPr/>
      </w:pPr>
      <w:bookmarkStart w:id="326" w:name="__RefHeading___Toc5748013_417432637"/>
      <w:bookmarkStart w:id="327" w:name="_Toc129"/>
      <w:bookmarkEnd w:id="325"/>
      <w:bookmarkEnd w:id="326"/>
      <w:r>
        <w:rPr>
          <w:rtl w:val="true"/>
        </w:rPr>
        <w:t>فصل في التعقيب</w:t>
      </w:r>
      <w:bookmarkEnd w:id="327"/>
    </w:p>
    <w:p>
      <w:pPr>
        <w:pStyle w:val="Heading4"/>
        <w:numPr>
          <w:ilvl w:val="3"/>
          <w:numId w:val="1"/>
        </w:numPr>
        <w:rPr/>
      </w:pPr>
      <w:bookmarkStart w:id="328" w:name="__RefHeading___Toc5748015_417432637"/>
      <w:bookmarkStart w:id="329" w:name="_Toc130"/>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الاشتغال عقيب الصلاة بالدعاء أو الذكر أو التلاوة أو غيرها من الأفعال الحسنة، مثل التفكر في عظمة اللّه و نحوه مثل البكاء لخشية اللّه أو للرغبة إليه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السنن الأكيدة، و منافعه في الدّين و الدنيا كثيرة،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عقب في صلاته فهو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نشير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التعقيب من المندوبات بعد الفرائض بإجماع المسلمين، بل ضرورة الدّين، و بالمستفيضة من نصوص المعصومين عليهم السلام، كما يأتي بعضها، و قد فسّر قوله تعالى 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الصلاة فاجتهد في الدعاء و ارغب إلى ربّك في المسألة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الأخبار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المفاهيم العرفية، فكلّما صدق عرفا أنّه أتى به عقيب الصلاة و بعدها أو في دبرها يصدق عليه، و يضر الفصل الطويل المخل بالصدق، و مع الشك يجري الاستصحاب موضوعا 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الفصل الطويل بما هو راجح شرعا فيكون بنفسه تعقيبا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استحبابه بعد النوافل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الفرائض آكد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أن يكون متصلا بالفراغ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مشتغل بفعل آخر ينافي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يختلف بحسب المقامات من السفر و الحضر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التعقيب ما يعتبر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و الاستقبال و نحوهما، و لكن كلّ ذلك من جهات الكمال لا الإجزاء، لإطلاقات أدلة التعقيب من غير ما يصلح للتقييد إلا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 بالصلاة يضر بالتعقيب</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قاصر سندا عن إفادة الشرطية، و محمول على الجهات الفضلية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ما ورد من الأذكار و الدعوات في التعقيب من باب الغالب و المثال لكلّ عبادة صالحة لأن تقع بعد الصلاة بعنوان التعقيب و يشهد له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معقّب ما دام على وضوئه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بالمصافحة و المعانقة و بمطالعة الأحاديث و الفقه و مدارستهما و نحوهما مما رغب فيه الشرع فيصح تعميم المتن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المشتملة على لفظ الصلاة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خبر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الدعاء بعد الفريضة على الدعاء بعد النافلة كفضل الفريضة على النافلة</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دبر المكتوبة أفضل من الدعاء دبر التطوع لفضل المكتوبة على التطوع</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اتصالا عرفيا لتنزل الأدلة على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مما ورد في التعقيب، و يقتضيه مذاق المتشرعة في المشاغل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القريبة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كالسعي في قضاء حاجة المؤمن </w:t>
      </w:r>
      <w:bookmarkStart w:id="330" w:name="pg12203_115072"/>
    </w:p>
    <w:p>
      <w:pPr>
        <w:pStyle w:val="BookText"/>
        <w:rPr/>
      </w:pPr>
      <w:bookmarkEnd w:id="330"/>
      <w:r>
        <w:rPr>
          <w:rFonts w:ascii="Amiri" w:hAnsi="Amiri" w:eastAsia="Amiri" w:cs="Amiri"/>
          <w:color w:val="111111"/>
          <w:sz w:val="28"/>
          <w:sz w:val="28"/>
          <w:szCs w:val="28"/>
          <w:rtl w:val="true"/>
          <w:lang w:bidi="ar-SA"/>
        </w:rPr>
        <w:t xml:space="preserve">و الاضطرار و الاختيار، ففي السفر يمكن صدقه حال الركوب أو المشي أيضا كحال الاضطرار، و المدار على بقاء الصدق و الهيئة في نظر المتشرعة، و القدر المتيقن في الحضر الجلوس مشتغلا بما ذكر من الدعاء و نحوه، و الظاهر عدم صدقه على الجلوس بلا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الدعاء بلا جلوس إلا في مثل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فيه الاستقبال و الطهارة و الكون في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كون الأذكار و الدعاء بالعربية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الأفضل، كما أنّ الأفضل الأذكار و الأدعية المأثورة المذكورة في كتب العلماء و نذكر جملة منها تيمنا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5748017_417432637"/>
      <w:bookmarkStart w:id="332" w:name="_Toc131"/>
      <w:bookmarkEnd w:id="331"/>
      <w:r>
        <w:rPr>
          <w:rtl w:val="true"/>
        </w:rPr>
        <w:t>أحدها</w:t>
      </w:r>
      <w:r>
        <w:rPr>
          <w:rtl w:val="true"/>
        </w:rPr>
        <w:t xml:space="preserve">: </w:t>
      </w:r>
      <w:r>
        <w:rPr>
          <w:rtl w:val="true"/>
        </w:rPr>
        <w:t>أن يكبّر ثلاثا بعد التسليم</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يكبّر ثلاثا بعد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يديه على هيئة غيره من التكبيرات</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5748019_417432637"/>
      <w:bookmarkStart w:id="334" w:name="_Toc132"/>
      <w:bookmarkEnd w:id="333"/>
      <w:r>
        <w:rPr>
          <w:rtl w:val="true"/>
        </w:rPr>
        <w:t>الثاني</w:t>
      </w:r>
      <w:r>
        <w:rPr>
          <w:rtl w:val="true"/>
        </w:rPr>
        <w:t xml:space="preserve">: </w:t>
      </w:r>
      <w:r>
        <w:rPr>
          <w:rtl w:val="true"/>
        </w:rPr>
        <w:t>تسبيح الزهراء صلوات اللّه عليها</w:t>
      </w:r>
      <w:bookmarkEnd w:id="334"/>
    </w:p>
    <w:p>
      <w:pPr>
        <w:pStyle w:val="Heading5"/>
        <w:numPr>
          <w:ilvl w:val="4"/>
          <w:numId w:val="1"/>
        </w:numPr>
        <w:rPr/>
      </w:pPr>
      <w:bookmarkStart w:id="335" w:name="__RefHeading___Toc5748021_417432637"/>
      <w:bookmarkStart w:id="336" w:name="_Toc133"/>
      <w:bookmarkEnd w:id="335"/>
      <w:r>
        <w:rPr>
          <w:rtl w:val="true"/>
        </w:rPr>
        <w:t>اشارة</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صلوات اللّه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أفضلها على</w:t>
      </w:r>
    </w:p>
    <w:p>
      <w:pPr>
        <w:pStyle w:val="BookText"/>
        <w:rPr/>
      </w:pPr>
      <w:r>
        <w:rPr>
          <w:rFonts w:ascii="Amiri" w:hAnsi="Amiri" w:eastAsia="Amiri" w:cs="Amiri"/>
          <w:color w:val="111111"/>
          <w:sz w:val="28"/>
          <w:sz w:val="28"/>
          <w:szCs w:val="28"/>
          <w:rtl w:val="true"/>
          <w:lang w:bidi="ar-SA"/>
        </w:rPr>
        <w:t>و مطالعة الأحاديث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المنافاة، بل يصير من أفضل التعقيب و أجمعه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الجلوس عبادة، كالجلوس في المسجد لانتظار الصلاة و اكتفينا في التعقيب بكلّ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إطلاقات الأدلة الدالة على استحباب التعقيب الشاملة لغير العربي أيضا، و الانصراف إلى العربية في أذكار الصلاة مقيد، و كذا السيرة عليها 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 فهي من باب الأفضلية حتّى عند المتشرعة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نصوصا 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سلّمت فارفع يديك بالتكبير ثلاثا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فيه مستفيضة من الطرفين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ذكره جملة من العلماء، 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من التحميد أفضل من تسبيح فاطمة، و لو كان شي‌ء أفضل منه لنحله رسول اللّه صلّى اللّه عليه و آله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الزهراء عليها السلام الذكر الكثير الذي قال اللّه تعالى اذْكُرُوا اللّٰهَ ذِكْراً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أخرى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كلّ يوم في دبر كلّ صلاة أحب إليّ من صلاة ألف ركعة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استحبابه في غير التعقيب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مؤكد فيه و عند إرادة النوم لدفع الرؤيا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فالظاهر استحبابه في نفسه من دون اعتبار وصف التعقيب به و إن زاد الأجر بذلك، لإطلاق جملة من الأدلة أنّه من الذكر الكثير، 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من التحميد أفضل منه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نحو ذلك، و ظهور الأخرى في الحث عليه و الترغيب فيه نفسه من دون ذكر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مطلق ما يقال في التعقيب من الدعوات و الأذكار هكذا أيضا تكون خصوصية التعقيب فيها من باب تعدد المطلوب لأنّها إما دعاء أو ذكر و كلّ منهما مطلوب مطلقا، سواء كان بعد الصلاة أم 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فرقد 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شهاب بن عبد ربه سألنا أن نسأل أبا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تفزعني في المنام بالليل،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مسباحا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اللّه أربعا و ثلاثين، و سبّح اللّه ثلاثا و ثلاثين، و احمد اللّه ثلاثا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عدم اختصاصه بالفرائض بل هو مستحب عقيب 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 ثلاثون مرة،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ثلاثون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فمجموعها مائة، و يجوز تقديم التسبيح على التحميد، و إن كان الأولى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جملة من الأخبار الشاملة لجميع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هذه الكيفية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بها كثيرة بل مستفيضة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عذافر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أبي على أبي عبد اللّه عليه السلام فسأله أبي عن تسبيح فاطمة عليها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حتّى أحصى أربعا و ثلاثين 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حتّى بلغ سبعا و ستين،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حتّى بلغ مائة يحصيها بيده جملة واحدة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الصدوق و والده و ابن الجنيد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التسبيح على التحميد لجملة من الأخبار المشتملة على 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وهب بن عبد ربه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تسبيح الزهراء فاطمة عليها السلام بدأ و كبّر اللّه عز و جل أربعا و ثلاثين تكبيرة، و سبحه ثلاثا و ثلاثين تسبيحة، و وصل التسبيح بالتكبير و حمد اللّه ثلاثا و ثلاثين تحميدة و وصل التحميد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خبر مفضّل بن عمر </w:t>
      </w:r>
      <w:r>
        <w:rPr>
          <w:rStyle w:val="FootnoteAnchor"/>
          <w:rtl w:val="true"/>
        </w:rPr>
        <w:footnoteReference w:id="318"/>
      </w:r>
      <w:r>
        <w:rPr>
          <w:rFonts w:ascii="Amiri" w:hAnsi="Amiri" w:eastAsia="Amiri" w:cs="Amiri"/>
          <w:color w:val="111111"/>
          <w:sz w:val="28"/>
          <w:sz w:val="28"/>
          <w:szCs w:val="28"/>
          <w:rtl w:val="true"/>
          <w:lang w:bidi="ar-SA"/>
        </w:rPr>
        <w:t>فمنهم من جمع بين الأخبار بحمل القسم الثاني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جمع بينهما بحمل القسم الأول على حالة النوم، و منهم من جمع بينهما بالحمل على التخيير و هو أوجه وجوه الجمع، و الأحوط ما هو المشهور</w:t>
      </w:r>
      <w:r>
        <w:rPr>
          <w:rFonts w:eastAsia="Amiri" w:cs="Amiri" w:ascii="Amiri" w:hAnsi="Amiri"/>
          <w:color w:val="111111"/>
          <w:sz w:val="28"/>
          <w:szCs w:val="28"/>
          <w:rtl w:val="true"/>
          <w:lang w:bidi="ar-SA"/>
        </w:rPr>
        <w:t xml:space="preserve">. </w:t>
      </w:r>
      <w:bookmarkStart w:id="337" w:name="pg12203_115075"/>
    </w:p>
    <w:p>
      <w:pPr>
        <w:pStyle w:val="Heading5"/>
        <w:numPr>
          <w:ilvl w:val="4"/>
          <w:numId w:val="1"/>
        </w:numPr>
        <w:rPr/>
      </w:pPr>
      <w:bookmarkStart w:id="338" w:name="__RefHeading___Toc5748023_417432637"/>
      <w:bookmarkStart w:id="339" w:name="_Toc134"/>
      <w:bookmarkEnd w:id="337"/>
      <w:bookmarkEnd w:id="338"/>
      <w:r>
        <w:rPr>
          <w:rtl w:val="true"/>
        </w:rPr>
        <w:t xml:space="preserve">مسألة </w:t>
      </w:r>
      <w:r>
        <w:rPr/>
        <w:t>19</w:t>
      </w:r>
      <w:r>
        <w:rPr>
          <w:rtl w:val="true"/>
        </w:rPr>
        <w:t xml:space="preserve">: </w:t>
      </w:r>
      <w:r>
        <w:rPr>
          <w:rtl w:val="true"/>
        </w:rPr>
        <w:t>يستحب أن تكون السبحة بطين قبر الحسين صلوات اللّه عليه</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السبحة بطين قبر الحسين صلوات اللّه عليه،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تسبح إذا كانت بيد الرجل من غير أن يسبح و يكتب له ذلك التسبيح و إن كان غافلا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5748025_417432637"/>
      <w:bookmarkStart w:id="341" w:name="_Toc135"/>
      <w:bookmarkEnd w:id="340"/>
      <w:r>
        <w:rPr>
          <w:rtl w:val="true"/>
        </w:rPr>
        <w:t xml:space="preserve">مسألة </w:t>
      </w:r>
      <w:r>
        <w:rPr/>
        <w:t>20</w:t>
      </w:r>
      <w:r>
        <w:rPr>
          <w:rtl w:val="true"/>
        </w:rPr>
        <w:t xml:space="preserve">: </w:t>
      </w:r>
      <w:r>
        <w:rPr>
          <w:rtl w:val="true"/>
        </w:rPr>
        <w:t>إذا شك في عدد التكبيرات أو التسبيحات أو التحميدات بنى على الأقل</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عدد التكبيرات أو التسبيحات أو التحميدات بنى على الأقل إن لم يتجاوز المحلّ، و إلا بنى على الإتيان به، و إن زاد على الأعداد بنى عليها و رفع اليد عن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أنجز وعده و نصر عبده و أعز جنده و غلب الأحزاب وحده، فله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5748027_417432637"/>
      <w:bookmarkStart w:id="343" w:name="_Toc136"/>
      <w:bookmarkEnd w:id="342"/>
      <w:r>
        <w:rPr>
          <w:rtl w:val="true"/>
        </w:rPr>
        <w:t>الرابع</w:t>
      </w:r>
      <w:r>
        <w:rPr>
          <w:rtl w:val="true"/>
        </w:rPr>
        <w:t>: «</w:t>
      </w:r>
      <w:r>
        <w:rPr>
          <w:rtl w:val="true"/>
        </w:rPr>
        <w:t>اللهم اهدني من عندك</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و أفض عليّ من فضلك و انشر عليّ من رحمتك و أنزل عليّ من بركاتك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5748029_417432637"/>
      <w:bookmarkStart w:id="345" w:name="_Toc137"/>
      <w:bookmarkEnd w:id="344"/>
      <w:r>
        <w:rPr>
          <w:rtl w:val="true"/>
        </w:rPr>
        <w:t>الخامس</w:t>
      </w:r>
      <w:r>
        <w:rPr>
          <w:rtl w:val="true"/>
        </w:rPr>
        <w:t>: «</w:t>
      </w:r>
      <w:r>
        <w:rPr>
          <w:rtl w:val="true"/>
        </w:rPr>
        <w:t>سبحان اللّه و الحمد للّه و لا إله إلا اللّه و اللّه أكبر</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أو أربعين أو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فللإطلاقات و العمومات و أصالة عدم مانعية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المفضّل عن أبي عبد اللّه عليه السلام عن النبيّ صلّى اللّه عليه و آله حين فتح مكة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عن النبيّ صلّى اللّه عليه و آله في حديث شيبة الهذيل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ثلاثين مرة في جملة من الروايات</w:t>
      </w:r>
      <w:r>
        <w:rPr>
          <w:rFonts w:eastAsia="Amiri" w:cs="Amiri" w:ascii="Amiri" w:hAnsi="Amiri"/>
          <w:color w:val="111111"/>
          <w:sz w:val="28"/>
          <w:szCs w:val="28"/>
          <w:rtl w:val="true"/>
          <w:lang w:bidi="ar-SA"/>
        </w:rPr>
        <w:t xml:space="preserve">: </w:t>
      </w:r>
      <w:bookmarkStart w:id="346" w:name="pg12203_115076"/>
    </w:p>
    <w:p>
      <w:pPr>
        <w:pStyle w:val="Heading4"/>
        <w:numPr>
          <w:ilvl w:val="3"/>
          <w:numId w:val="1"/>
        </w:numPr>
        <w:rPr/>
      </w:pPr>
      <w:bookmarkStart w:id="347" w:name="__RefHeading___Toc5748031_417432637"/>
      <w:bookmarkStart w:id="348" w:name="_Toc138"/>
      <w:bookmarkEnd w:id="346"/>
      <w:bookmarkEnd w:id="347"/>
      <w:r>
        <w:rPr>
          <w:rtl w:val="true"/>
        </w:rPr>
        <w:t>السادس</w:t>
      </w:r>
      <w:r>
        <w:rPr>
          <w:rtl w:val="true"/>
        </w:rPr>
        <w:t>: «</w:t>
      </w:r>
      <w:r>
        <w:rPr>
          <w:rtl w:val="true"/>
        </w:rPr>
        <w:t>اللهم صلّ على محمد و آل محمد</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أجرني من النار و ارزقني الجنة و زوّجني من الحور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5748033_417432637"/>
      <w:bookmarkStart w:id="350" w:name="_Toc139"/>
      <w:bookmarkEnd w:id="349"/>
      <w:r>
        <w:rPr>
          <w:rtl w:val="true"/>
        </w:rPr>
        <w:t>السابع</w:t>
      </w:r>
      <w:r>
        <w:rPr>
          <w:rtl w:val="true"/>
        </w:rPr>
        <w:t xml:space="preserve">: </w:t>
      </w:r>
      <w:r>
        <w:rPr>
          <w:rtl w:val="true"/>
        </w:rPr>
        <w:t>أعوذ بوجهك الكريم</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بوجهك الكريم و عزّتك التي لا ترام و قدرتك التي لا يمتنع منها شي‌ء من شرّ الدنيا و الآخرة من شرّ الأوجاع كلّها، و لا حول و لا قوة إلا باللّه العليّ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5748035_417432637"/>
      <w:bookmarkStart w:id="352" w:name="_Toc140"/>
      <w:bookmarkEnd w:id="351"/>
      <w:r>
        <w:rPr>
          <w:rtl w:val="true"/>
        </w:rPr>
        <w:t>الثامن</w:t>
      </w:r>
      <w:r>
        <w:rPr>
          <w:rtl w:val="true"/>
        </w:rPr>
        <w:t xml:space="preserve">: </w:t>
      </w:r>
      <w:r>
        <w:rPr>
          <w:rtl w:val="true"/>
        </w:rPr>
        <w:t>قراءة الحمد، و آية الكرسي</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الحمد، و آية الكرسي، و آية 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5748037_417432637"/>
      <w:bookmarkStart w:id="354" w:name="_Toc141"/>
      <w:bookmarkEnd w:id="353"/>
      <w:r>
        <w:rPr>
          <w:rtl w:val="true"/>
        </w:rPr>
        <w:t>التاسع</w:t>
      </w:r>
      <w:r>
        <w:rPr>
          <w:rtl w:val="true"/>
        </w:rPr>
        <w:t>: «</w:t>
      </w:r>
      <w:r>
        <w:rPr>
          <w:rtl w:val="true"/>
        </w:rPr>
        <w:t>اللهم إنّي أسألك من كلّ خير أحاط به علمك</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كلّ خير أحاط به علمك و أعوذ بك من كلّ شرّ أحاط به علمك، اللهم إنّي أسألك عافيتك في</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الصادق عليه السلام </w:t>
      </w:r>
      <w:r>
        <w:rPr>
          <w:rStyle w:val="FootnoteAnchor"/>
          <w:rtl w:val="true"/>
        </w:rPr>
        <w:footnoteReference w:id="321"/>
      </w:r>
      <w:r>
        <w:rPr>
          <w:rFonts w:ascii="Amiri" w:hAnsi="Amiri" w:eastAsia="Amiri" w:cs="Amiri"/>
          <w:color w:val="111111"/>
          <w:sz w:val="28"/>
          <w:sz w:val="28"/>
          <w:szCs w:val="28"/>
          <w:rtl w:val="true"/>
          <w:lang w:bidi="ar-SA"/>
        </w:rPr>
        <w:t xml:space="preserve">، و ذكر الأربعين في خبر النضري عنه عليه السلام أيضا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مائة مرة فلم أظفر عليها عاجلا في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خبر ابن أبي عمير عن عائذ الأحمسي عن أبي عبد اللّه عليه السلام </w:t>
      </w:r>
      <w:r>
        <w:rPr>
          <w:rStyle w:val="FootnoteAnchor"/>
          <w:rtl w:val="true"/>
        </w:rPr>
        <w:footnoteReference w:id="323"/>
      </w:r>
      <w:r>
        <w:rPr>
          <w:rFonts w:ascii="Amiri" w:hAnsi="Amiri" w:eastAsia="Amiri" w:cs="Amiri"/>
          <w:color w:val="111111"/>
          <w:sz w:val="28"/>
          <w:sz w:val="28"/>
          <w:szCs w:val="28"/>
          <w:rtl w:val="true"/>
          <w:lang w:bidi="ar-SA"/>
        </w:rPr>
        <w:t xml:space="preserve">و مثله ما رواه ابن فهد في عدة الداعي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محمد بن إبراهيم إلى أبي الحسن عليه السلام إن رأيت يا سيدي أن تعلّمني دعاء أدعو به في دبر صلاتي يجمع اللّه لي به خير الدنيا و الآخرة فكتب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بوجهك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يعقوب بن شعيب عن أبي عبد اللّه عليه السلام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55" w:name="pg12203_115077"/>
    </w:p>
    <w:p>
      <w:pPr>
        <w:pStyle w:val="BookText"/>
        <w:rPr/>
      </w:pPr>
      <w:bookmarkEnd w:id="355"/>
      <w:r>
        <w:rPr>
          <w:rFonts w:ascii="Amiri" w:hAnsi="Amiri" w:eastAsia="Amiri" w:cs="Amiri"/>
          <w:color w:val="111111"/>
          <w:sz w:val="28"/>
          <w:sz w:val="28"/>
          <w:szCs w:val="28"/>
          <w:rtl w:val="true"/>
          <w:lang w:bidi="ar-SA"/>
        </w:rPr>
        <w:t>أمور كلّها، و أعوذ بك من خزي الدنيا و عذاب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5748039_417432637"/>
      <w:bookmarkStart w:id="357" w:name="_Toc142"/>
      <w:bookmarkEnd w:id="356"/>
      <w:r>
        <w:rPr>
          <w:rtl w:val="true"/>
        </w:rPr>
        <w:t>العاشر</w:t>
      </w:r>
      <w:r>
        <w:rPr>
          <w:rtl w:val="true"/>
        </w:rPr>
        <w:t>: «</w:t>
      </w:r>
      <w:r>
        <w:rPr>
          <w:rtl w:val="true"/>
        </w:rPr>
        <w:t>أعيذ نفسي و ما رزقني ربّي باللّه الواحد الأحد الصمد</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و ما رزقني ربّي باللّه الواحد الأحد الصمد الذي لم يلد و لم يولد و لم يكن له كفوا أحد، و أعيذ نفسي و ما رزقني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الفلق من شرّ ما 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أعيذ نفسي و ما رزقني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الناس 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5748041_417432637"/>
      <w:bookmarkStart w:id="359" w:name="_Toc143"/>
      <w:bookmarkEnd w:id="358"/>
      <w:r>
        <w:rPr>
          <w:rtl w:val="true"/>
        </w:rPr>
        <w:t>الحادي عشر</w:t>
      </w:r>
      <w:r>
        <w:rPr>
          <w:rtl w:val="true"/>
        </w:rPr>
        <w:t xml:space="preserve">: </w:t>
      </w:r>
      <w:r>
        <w:rPr>
          <w:rtl w:val="true"/>
        </w:rPr>
        <w:t>أن يقرأ</w:t>
      </w:r>
      <w:r>
        <w:rPr>
          <w:rtl w:val="true"/>
        </w:rPr>
        <w:t xml:space="preserve">: </w:t>
      </w:r>
      <w:r>
        <w:rPr>
          <w:rtl w:val="true"/>
        </w:rPr>
        <w:t>قل هو اللّه أحد</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قُلْ هُوَ اللّٰهُ أَحَدٌ اثني عشر مرة ثمَّ يبسط يديه و يرفعهما إلى السماء،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المكنون المخزون الطهر الطاهر المبارك، و أسألك باسمك العظيم و سلطانك القديم أن تصلّي على محمد و آل محمد يا واهب العطايا يا مطلق الأسارى يا فكاك الرقاب من النار أسألك أن تصلّي على محمد و آل محمد و أن تعتق رقبتي من النار و تخرجني من الدنيا آمنا و تدخلني الجنة سالما و أن تجعل دعائي أوله فلاحا و أوسطه نجاحا و آخره صلاحا إنّك أنت علام الغيوب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5748043_417432637"/>
      <w:bookmarkStart w:id="361" w:name="_Toc144"/>
      <w:bookmarkEnd w:id="360"/>
      <w:r>
        <w:rPr>
          <w:rtl w:val="true"/>
        </w:rPr>
        <w:t>الثاني عشر</w:t>
      </w:r>
      <w:r>
        <w:rPr>
          <w:rtl w:val="true"/>
        </w:rPr>
        <w:t xml:space="preserve">: </w:t>
      </w:r>
      <w:r>
        <w:rPr>
          <w:rtl w:val="true"/>
        </w:rPr>
        <w:t>الشهادتان و الإقرار بالأئمة عليهم السلام</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الشهادتان و الإقرار بالأئمة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جعفر عليه السلام في صحيح زرارة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الواسطي عن أبي عبد اللّه عليه السلام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عليّ عليه السلام </w:t>
      </w:r>
      <w:r>
        <w:rPr>
          <w:rStyle w:val="FootnoteAnchor"/>
          <w:rtl w:val="true"/>
        </w:rPr>
        <w:footnoteReference w:id="328"/>
      </w:r>
      <w:r>
        <w:rPr>
          <w:rFonts w:ascii="Amiri" w:hAnsi="Amiri" w:eastAsia="Amiri" w:cs="Amiri"/>
          <w:color w:val="111111"/>
          <w:sz w:val="28"/>
          <w:sz w:val="28"/>
          <w:szCs w:val="28"/>
          <w:rtl w:val="true"/>
          <w:lang w:bidi="ar-SA"/>
        </w:rPr>
        <w:t xml:space="preserve">، و قد ورد في قراءة قُلْ هُوَ اللّٰهُ أَحَدٌ في الجملة بعد الفرائض أخبار كثيرة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الديلمي عن الصادق عليه السلام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362" w:name="pg12203_115078"/>
    </w:p>
    <w:p>
      <w:pPr>
        <w:pStyle w:val="Heading4"/>
        <w:numPr>
          <w:ilvl w:val="3"/>
          <w:numId w:val="1"/>
        </w:numPr>
        <w:rPr/>
      </w:pPr>
      <w:bookmarkStart w:id="363" w:name="__RefHeading___Toc5748045_417432637"/>
      <w:bookmarkStart w:id="364" w:name="_Toc145"/>
      <w:bookmarkEnd w:id="362"/>
      <w:bookmarkEnd w:id="363"/>
      <w:r>
        <w:rPr>
          <w:rtl w:val="true"/>
        </w:rPr>
        <w:t>الثالث عشر</w:t>
      </w:r>
      <w:r>
        <w:rPr>
          <w:rtl w:val="true"/>
        </w:rPr>
        <w:t xml:space="preserve">: </w:t>
      </w:r>
      <w:r>
        <w:rPr>
          <w:rtl w:val="true"/>
        </w:rPr>
        <w:t>قبل أن يثني رجليه يقول ثلاث مرّات</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يثني رجليه يقول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ذو الجلال و الإكرام و أتوب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5748047_417432637"/>
      <w:bookmarkStart w:id="366" w:name="_Toc146"/>
      <w:bookmarkEnd w:id="365"/>
      <w:r>
        <w:rPr>
          <w:rtl w:val="true"/>
        </w:rPr>
        <w:t>الرابع عشر</w:t>
      </w:r>
      <w:r>
        <w:rPr>
          <w:rtl w:val="true"/>
        </w:rPr>
        <w:t xml:space="preserve">: </w:t>
      </w:r>
      <w:r>
        <w:rPr>
          <w:rtl w:val="true"/>
        </w:rPr>
        <w:t>دعاء الحفظ من النسيان</w:t>
      </w:r>
      <w:bookmarkEnd w:id="366"/>
    </w:p>
    <w:p>
      <w:pPr>
        <w:pStyle w:val="Heading5"/>
        <w:numPr>
          <w:ilvl w:val="4"/>
          <w:numId w:val="1"/>
        </w:numPr>
        <w:rPr/>
      </w:pPr>
      <w:bookmarkStart w:id="367" w:name="__RefHeading___Toc5748049_417432637"/>
      <w:bookmarkStart w:id="368" w:name="_Toc147"/>
      <w:bookmarkEnd w:id="367"/>
      <w:r>
        <w:rPr>
          <w:rtl w:val="true"/>
        </w:rPr>
        <w:t>اشارة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الحفظ من النسيان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يعتدي على أهل مملكته، سبحان من لا يؤاخذ أهل الأرض بألوان العذاب سبحان الرؤوف الرّحيم، اللهم اجعل لي في قلبي نورا و بصرا و فهما و علما إنّك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5748051_417432637"/>
      <w:bookmarkStart w:id="370" w:name="_Toc148"/>
      <w:bookmarkEnd w:id="369"/>
      <w:r>
        <w:rPr>
          <w:rtl w:val="true"/>
        </w:rPr>
        <w:t xml:space="preserve">مسألة </w:t>
      </w:r>
      <w:r>
        <w:rPr/>
        <w:t>21</w:t>
      </w:r>
      <w:r>
        <w:rPr>
          <w:rtl w:val="true"/>
        </w:rPr>
        <w:t xml:space="preserve">: </w:t>
      </w:r>
      <w:r>
        <w:rPr>
          <w:rtl w:val="true"/>
        </w:rPr>
        <w:t>يستحب في صلاة الصبح أن يجلس بعدها في مصلاه</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صلاة الصبح أن يجلس بعدها في مصلاه إلى طلوع الشمس مشتغلا بذكر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حسين بن حماد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له ذنوبه و لو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المستدرك عن النبيّ صلّى اللّه عليه و آله أنّه قال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تحفظ كلّما تسمع و تقرأ فادع بهذا الدعاء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فجلس في مصلاه إلى طلوع الشمس كان له سترا من النار</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الجلوس بعد صلاة الغداة في التعقيب و الدعاء حتّى تطلع الشمس أبلغ في طلب الرزق من الضرب في الأرض</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bookmarkStart w:id="371" w:name="pg12203_115079"/>
    </w:p>
    <w:p>
      <w:pPr>
        <w:pStyle w:val="Heading5"/>
        <w:numPr>
          <w:ilvl w:val="4"/>
          <w:numId w:val="1"/>
        </w:numPr>
        <w:rPr/>
      </w:pPr>
      <w:bookmarkStart w:id="372" w:name="__RefHeading___Toc5748053_417432637"/>
      <w:bookmarkStart w:id="373" w:name="_Toc149"/>
      <w:bookmarkEnd w:id="371"/>
      <w:bookmarkEnd w:id="372"/>
      <w:r>
        <w:rPr>
          <w:rtl w:val="true"/>
        </w:rPr>
        <w:t xml:space="preserve">مسألة </w:t>
      </w:r>
      <w:r>
        <w:rPr/>
        <w:t>22</w:t>
      </w:r>
      <w:r>
        <w:rPr>
          <w:rtl w:val="true"/>
        </w:rPr>
        <w:t xml:space="preserve">: </w:t>
      </w:r>
      <w:r>
        <w:rPr>
          <w:rtl w:val="true"/>
        </w:rPr>
        <w:t>الدعاء بعد الفريضة أفضل من الصلاة تنفلا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الفريضة أفضل من الصلاة تنفلا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الدعاء بعد الفريضة أفضل من الدعاء بعد النافلة</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5748055_417432637"/>
      <w:bookmarkStart w:id="375" w:name="_Toc150"/>
      <w:bookmarkEnd w:id="374"/>
      <w:r>
        <w:rPr>
          <w:rtl w:val="true"/>
        </w:rPr>
        <w:t>يستحب سجود الشكر بعد كلّ صلاة</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سجود الشكر بعد كلّ صلاة فريضة كانت أو نافلة، و قد مرّ كيفيته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بعد الفريضة أفضل من الصلاة تنفلا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رجلين قام أحدهما يصلّي حتّى أصبح و الآخر جالس يدعو أيّهما أفضل؟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أفضل</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كون السبحة من طين قبر الحسين عليه السلام، و لا فرق فيه بين المطبوخ و غيره، لإطلاق الأخبار و ظهور بعضها في ذلك، فعن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أدار الحجر من تربة الحسين عليه السلام فاستغفر به مرة واحدة كتب اللّه له سبعين مرة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تربة الحسين عليه السلام التسبيح بالأصابع أولى من سائر التسبيحات، لما في النبويّ 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اعقدن بالأنامل فإنّهنّ مسؤولات و مستنطقات</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بعض أنّ التسبيح بطين قبر حمزة عليه السلام أفضل بعد طين قبر الحسين عليه السلام، لأنّه كان تسبيحا قبل شهادة سيد الشهداء عليه السلام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بعد الفريضة أفضل من الصلاة تنفلا، و الظاهر اختصاص ذلك بغير النوافل اليومية، لكثرة ما ورد فيها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هذا إذا دار الأمر بين أصل الإتيان بها و بين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دار الأمر بين الإتيان بها في أول وقت الفضيلة و ترك الدعاء و تأخيرها إلى آخر وقت الفضيلة لا يبعد أولوية الإتيان بالدعاء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فرغ من فريضة و شرع في أخرى بلا فصل لا يبعد جواز الإتيان بالتعقيب في الصلاة الأخرى لأنّه من ذكر اللّه، سواء كان تركه عمدا أم سهوا، و إن كان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نذر التعقيب و يترتب على مخالفته الكفارة لأنّه راجح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بالتبرع عن الغير في التعقيب بل و الاستنابة فيه و الأحوط قصد إهداء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تعقيب الزوجة عدم المزاحمة لحق الزوج، إذ لا تزاحم بين الواجب و المستحب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التعقيب عمدا أو لعذر لا بأس بقضائه رجاء</w:t>
      </w:r>
      <w:r>
        <w:rPr>
          <w:rFonts w:eastAsia="Amiri" w:cs="Amiri" w:ascii="Amiri" w:hAnsi="Amiri"/>
          <w:color w:val="111111"/>
          <w:sz w:val="28"/>
          <w:szCs w:val="28"/>
          <w:rtl w:val="true"/>
          <w:lang w:bidi="ar-SA"/>
        </w:rPr>
        <w:t xml:space="preserve">. </w:t>
      </w:r>
      <w:bookmarkStart w:id="376" w:name="pg12203_115081"/>
    </w:p>
    <w:p>
      <w:pPr>
        <w:pStyle w:val="Heading3"/>
        <w:numPr>
          <w:ilvl w:val="2"/>
          <w:numId w:val="1"/>
        </w:numPr>
        <w:rPr/>
      </w:pPr>
      <w:bookmarkStart w:id="377" w:name="__RefHeading___Toc5748057_417432637"/>
      <w:bookmarkStart w:id="378" w:name="_Toc151"/>
      <w:bookmarkEnd w:id="376"/>
      <w:bookmarkEnd w:id="377"/>
      <w:r>
        <w:rPr>
          <w:rtl w:val="true"/>
        </w:rPr>
        <w:t>فصل في الصلاة على النبيّ صلّى اللّه عليه و آله</w:t>
      </w:r>
      <w:bookmarkEnd w:id="378"/>
    </w:p>
    <w:p>
      <w:pPr>
        <w:pStyle w:val="Heading4"/>
        <w:numPr>
          <w:ilvl w:val="3"/>
          <w:numId w:val="1"/>
        </w:numPr>
        <w:rPr/>
      </w:pPr>
      <w:bookmarkStart w:id="379" w:name="__RefHeading___Toc5748059_417432637"/>
      <w:bookmarkStart w:id="380" w:name="_Toc152"/>
      <w:bookmarkEnd w:id="379"/>
      <w:r>
        <w:rPr>
          <w:rtl w:val="true"/>
        </w:rPr>
        <w:t>اشارة</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الصلاة على النبي صلّى اللّه عليه و آله حيث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يستحب الصلاة على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من الدّين في أصل الرجحان، و ادعي الإجماع على عدم الوجوب في التذكرة و الخلاف، و لكن نسب القول بالوجوب إلى جمع منهم الصدوق و المقداد و الحدائق و الكاشاني و المازندراني في شرح أصول الكافي و البحراني، و لم يستبعده في المدارك، و استدلوا عليه تارة بقوله تعالى يٰا أَيُّهَا الَّذِينَ آمَنُوا صَلُّوا عَلَيْهِ وَ سَلِّمُوا تَسْلِيماً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صرف طبيعة الوجوب و يكفي فيها الصلوات في التشهدات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بقوله تعالى لٰا تَجْعَلُوا دُعٰاءَ الرَّسُولِ بَيْنَكُمْ كَدُعٰاءِ بَعْضِكُمْ بَعْضاً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المقام و إنّما هو في مقام التفريق بين دعاء سائر الناس و دعاء النبيّ صلّى اللّه عليه و آله بلزوم مراعاة الأدب في دعائه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على النبيّ صلّى اللّه عليه و آله كلّما ذكرته أو ذكره ذاكر عندك في أذان أو غيره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أن يصلّي عليّ خطا اللّه تعالى به طريق الجنة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و لم يصلّ عليّ فدخل النار فأبعده اللّه تعالى</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النبيّ صلّى اللّه عليه و آله فأكثروا من الصلاة عليه، فإنّه من صلّى على النبيّ صلّى اللّه عليه و آله صلاة واحدة صلّى اللّه تعالى عليه ألف صلاة في ألف صف من الملائكة و لم يبق شي‌ء مما خلق اللّه تعالى إلا صلّى على ذلك العبد لصلاة اللّه تعالى و صلاة ملائكته فمن لم يرغب في هذا فهو جاهل مغرور قد برئ اللّه تعالى منه و رسوله و أهل بيته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قاصر سندا، مع أنّه في الإكثار من الصلاة و لا ريب في استحبابه، و يمكن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برئ اللّه تعالى منه و رسوله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ذلك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هارون لا يدل على أنّ ترك الصلاة عليه صلّى اللّه عليه و آله موجب للدخول في النار، بل لو دخل النار لجهة أخرى يكون ترك الصلاة موجبا للبعد عن اللّه تعالى، و هو يتحقق بترك بعض المندوبات أيضا، لأنّ كلّ ما يكون فعله موجبا للتقرب يكون تركه موجبا للبعد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سياقه الآداب و المندوبات، كما لا يخفى على من راجع تمامه، مع أنّه لو كان واجبا لشاع و بان في هذا الأمر العام البلوى لجميع الأمة، مضافا إلى أنّ في الأخبار قرائن ظاهرة في الندب، كقوله صلّى اللّه عليه و آله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حقّا من ذكرت عنده فلم يصلّ عليّ</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81" w:name="pg12203_115083"/>
    </w:p>
    <w:p>
      <w:pPr>
        <w:pStyle w:val="BookText"/>
        <w:rPr/>
      </w:pPr>
      <w:bookmarkEnd w:id="381"/>
      <w:r>
        <w:rPr>
          <w:rFonts w:ascii="Amiri" w:hAnsi="Amiri" w:eastAsia="Amiri" w:cs="Amiri"/>
          <w:color w:val="111111"/>
          <w:sz w:val="28"/>
          <w:sz w:val="28"/>
          <w:szCs w:val="28"/>
          <w:rtl w:val="true"/>
          <w:lang w:bidi="ar-SA"/>
        </w:rPr>
        <w:t xml:space="preserve">ذكر عنده و لو كان في الصلاة، و في أثناء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عدم تركها لفتوى جماعة من العلماء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ذكره باسمه العلمي، كمحمد و أحمد أو بالكنية و اللقب، كأبي القاسم و المصطفى و الرسول و النبي أو بالضمير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الخبر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النبي كلما ذكرته أو ذكره ذاكر عندك في أذان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و نسي أن يصلي علي خطا اللّه به طريق الجنة</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5748061_417432637"/>
      <w:bookmarkStart w:id="383" w:name="_Toc153"/>
      <w:bookmarkEnd w:id="382"/>
      <w:r>
        <w:rPr>
          <w:rtl w:val="true"/>
        </w:rPr>
        <w:t xml:space="preserve">مسألة </w:t>
      </w:r>
      <w:r>
        <w:rPr/>
        <w:t>1</w:t>
      </w:r>
      <w:r>
        <w:rPr>
          <w:rtl w:val="true"/>
        </w:rPr>
        <w:t xml:space="preserve">: </w:t>
      </w:r>
      <w:r>
        <w:rPr>
          <w:rtl w:val="true"/>
        </w:rPr>
        <w:t>إذا ذكر اسمه صلّى اللّه عليه و آله مكرّرا يستحب تكرارها</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اسمه صلّى اللّه عليه و آله مكرّرا يستحب تكرارها و على القول بالوجوب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بعض القائلين بالوجوب تكفي مرة إلا إذا ذكر بعدها فتجب إعادتها، و بعضهم على أنّه يجب في كلّ مجلس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خلوّ القرآن و كثير من الدّعوات و الخطب المأثورة عن الصّلوات عند ذكر اسمه الشريف، مضافا إلى الأصل بعد عدم الدليل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ذكره صلّى اللّه عليه و آله عنده فلورود النص فيه بالخصوص، و قد تقدم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فلإطلاق الأدلة الشامل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ذكرته أو ذكره ذاكر عندك</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ريب في صدق ذكره صلّى اللّه عليه و آله على ذلك كلّه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السببية المقتضي لتعدد المسبب، سواء قيل بالندب أم بالوجوب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لكلّ من القولين، و كلّ منهما مخالف لأصالة عدم التداخل</w:t>
      </w:r>
      <w:r>
        <w:rPr>
          <w:rFonts w:eastAsia="Amiri" w:cs="Amiri" w:ascii="Amiri" w:hAnsi="Amiri"/>
          <w:color w:val="111111"/>
          <w:sz w:val="28"/>
          <w:szCs w:val="28"/>
          <w:rtl w:val="true"/>
          <w:lang w:bidi="ar-SA"/>
        </w:rPr>
        <w:t xml:space="preserve">. </w:t>
      </w:r>
      <w:bookmarkStart w:id="384" w:name="pg12203_115084"/>
    </w:p>
    <w:p>
      <w:pPr>
        <w:pStyle w:val="Heading4"/>
        <w:numPr>
          <w:ilvl w:val="3"/>
          <w:numId w:val="1"/>
        </w:numPr>
        <w:rPr/>
      </w:pPr>
      <w:bookmarkStart w:id="385" w:name="__RefHeading___Toc5748063_417432637"/>
      <w:bookmarkStart w:id="386" w:name="_Toc154"/>
      <w:bookmarkEnd w:id="384"/>
      <w:bookmarkEnd w:id="385"/>
      <w:r>
        <w:rPr>
          <w:rtl w:val="true"/>
        </w:rPr>
        <w:t xml:space="preserve">مسألة </w:t>
      </w:r>
      <w:r>
        <w:rPr/>
        <w:t>2</w:t>
      </w:r>
      <w:r>
        <w:rPr>
          <w:rtl w:val="true"/>
        </w:rPr>
        <w:t xml:space="preserve">: </w:t>
      </w:r>
      <w:r>
        <w:rPr>
          <w:rtl w:val="true"/>
        </w:rPr>
        <w:t>إذا كان في أثناء التشهد فسمع اسمه لا يكتفي بالصلاة التي تجب للتشهد</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أثناء التشهد فسمع اسمه لا يكتفي بالصلاة التي تجب للتشهد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في ضمن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تكرارها و إلا لزم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5748065_417432637"/>
      <w:bookmarkStart w:id="388" w:name="_Toc155"/>
      <w:bookmarkEnd w:id="387"/>
      <w:r>
        <w:rPr>
          <w:rtl w:val="true"/>
        </w:rPr>
        <w:t xml:space="preserve">مسألة </w:t>
      </w:r>
      <w:r>
        <w:rPr/>
        <w:t>3</w:t>
      </w:r>
      <w:r>
        <w:rPr>
          <w:rtl w:val="true"/>
        </w:rPr>
        <w:t xml:space="preserve">: </w:t>
      </w:r>
      <w:r>
        <w:rPr>
          <w:rtl w:val="true"/>
        </w:rPr>
        <w:t>الأحوط عدم الفصل الطويل بين ذكره و الصلاة عليه</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الفصل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ذكره و الصلاة عليه بناء على الوجوب و كذا بناء على الاستحباب في إدراك فضلها و امتثال الأمر النّدبي، فلو ذكره أو سمعه في أثناء القراءة في الصلاة لا يؤخر إلى آخرها إلا إذا كان في أواخرها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5748067_417432637"/>
      <w:bookmarkStart w:id="390" w:name="_Toc156"/>
      <w:bookmarkEnd w:id="389"/>
      <w:r>
        <w:rPr>
          <w:rtl w:val="true"/>
        </w:rPr>
        <w:t xml:space="preserve">مسألة </w:t>
      </w:r>
      <w:r>
        <w:rPr/>
        <w:t>4</w:t>
      </w:r>
      <w:r>
        <w:rPr>
          <w:rtl w:val="true"/>
        </w:rPr>
        <w:t xml:space="preserve">: </w:t>
      </w:r>
      <w:r>
        <w:rPr>
          <w:rtl w:val="true"/>
        </w:rPr>
        <w:t>لا تعتبر كيفية خاصة في الصلاة</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كيفية خاصة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في الصلاة عليه كل ما يدل عليها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السببية، و لأصالة عدم التداخل،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ذكره بنفسه، و لكن يمكن دعوى انصراف الأخبار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ذكره الغير، فمقتضى الإطلاقات الصلاة عليه إلا أن يدّعى الانصراف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استفادة الفورية من الأدلة لا مطلق السببية كيفما تحققت و أما قوله عليه السلام فيما تقدم من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فنسي أن يصلّي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التوقيت، إذ المراد بالنسيان مطلق الترك لا النسيان المعهود، و إلا فلا وجه لترتب المنقصة عليه، لأنّه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المنصرف من النصوص، الفورية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قراءته سريعة، و لو كان في أوائلها بحيث لا ينافي الفورية العرفية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الشامل لجميع الكيفيات، و قد ورد بعض الكيفيات في النصوص </w:t>
      </w:r>
      <w:r>
        <w:rPr>
          <w:rStyle w:val="FootnoteAnchor"/>
          <w:rtl w:val="true"/>
        </w:rPr>
        <w:footnoteReference w:id="348"/>
      </w:r>
      <w:r>
        <w:rPr>
          <w:rFonts w:ascii="Amiri" w:hAnsi="Amiri" w:eastAsia="Amiri" w:cs="Amiri"/>
          <w:color w:val="111111"/>
          <w:sz w:val="28"/>
          <w:sz w:val="28"/>
          <w:szCs w:val="28"/>
          <w:rtl w:val="true"/>
          <w:lang w:bidi="ar-SA"/>
        </w:rPr>
        <w:t>و لكنه محمول على الفضل</w:t>
      </w:r>
      <w:r>
        <w:rPr>
          <w:rFonts w:eastAsia="Amiri" w:cs="Amiri" w:ascii="Amiri" w:hAnsi="Amiri"/>
          <w:color w:val="111111"/>
          <w:sz w:val="28"/>
          <w:szCs w:val="28"/>
          <w:rtl w:val="true"/>
          <w:lang w:bidi="ar-SA"/>
        </w:rPr>
        <w:t xml:space="preserve">. </w:t>
      </w:r>
      <w:bookmarkStart w:id="391" w:name="pg12203_115085"/>
    </w:p>
    <w:p>
      <w:pPr>
        <w:pStyle w:val="BookText"/>
        <w:rPr/>
      </w:pPr>
      <w:bookmarkEnd w:id="391"/>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ضم الآل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5748069_417432637"/>
      <w:bookmarkStart w:id="393" w:name="_Toc157"/>
      <w:bookmarkEnd w:id="392"/>
      <w:r>
        <w:rPr>
          <w:rtl w:val="true"/>
        </w:rPr>
        <w:t xml:space="preserve">مسألة </w:t>
      </w:r>
      <w:r>
        <w:rPr/>
        <w:t>5</w:t>
      </w:r>
      <w:r>
        <w:rPr>
          <w:rtl w:val="true"/>
        </w:rPr>
        <w:t xml:space="preserve">: </w:t>
      </w:r>
      <w:r>
        <w:rPr>
          <w:rtl w:val="true"/>
        </w:rPr>
        <w:t>إذا كتب اسمه صلّى اللّه عليه و آله يستحب أن يكتب الصلاة عليه</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 اسمه صلّى اللّه عليه و آله يستحب أن يكتب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5748071_417432637"/>
      <w:bookmarkStart w:id="395" w:name="_Toc158"/>
      <w:bookmarkEnd w:id="394"/>
      <w:r>
        <w:rPr>
          <w:rtl w:val="true"/>
        </w:rPr>
        <w:t xml:space="preserve">مسألة </w:t>
      </w:r>
      <w:r>
        <w:rPr/>
        <w:t>6</w:t>
      </w:r>
      <w:r>
        <w:rPr>
          <w:rtl w:val="true"/>
        </w:rPr>
        <w:t xml:space="preserve">: </w:t>
      </w:r>
      <w:r>
        <w:rPr>
          <w:rtl w:val="true"/>
        </w:rPr>
        <w:t>إذا تذكره بقلبه فالأولى أن يصلّي عليه</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تذكره بقلبه فالأولى أن يصلّي عليه لاحتمال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إرادة الذكر اللساني دون القلبي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5748073_417432637"/>
      <w:bookmarkStart w:id="397" w:name="_Toc159"/>
      <w:bookmarkEnd w:id="396"/>
      <w:r>
        <w:rPr>
          <w:rtl w:val="true"/>
        </w:rPr>
        <w:t xml:space="preserve">مسألة </w:t>
      </w:r>
      <w:r>
        <w:rPr/>
        <w:t>7</w:t>
      </w:r>
      <w:r>
        <w:rPr>
          <w:rtl w:val="true"/>
        </w:rPr>
        <w:t xml:space="preserve">: </w:t>
      </w:r>
      <w:r>
        <w:rPr>
          <w:rtl w:val="true"/>
        </w:rPr>
        <w:t>يستحب عند ذكر سائر الأنبياء و الأئمة عليهم السلام أيضا ذلك</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ذكر سائر الأنبياء و الأئمة عليهم السلام أيضا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أراد أن يصلّي على الأنبياء أولا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كما تقدم في التشهد، إذ المستفاد منها أنّ ضم الآل من قيود أصل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للكتابة بالذكر، و تأسيا بالأسلاف الصالحين، و للمرسل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في كتاب لم تزل الملائكة تستغفر له ما دام اسمي في ذلك الكتاب</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قابل للمناقشة لو لا كون الاستحباب قابلا للمسامحة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ذكره عندك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نص في الذكر اللفظي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المناط كون المصلّي عليه داعيا إلى اللّه جلّ جلاله قولا و عملا مع عصمة ربانية حافظة له عن الزلل، و ذلك موجود في الأئمة عليهم السلام و سائر الأنبياء عليهم السلام و إن كان في نبينا أعظم و أكمل من كلّ جهة، و ذلك لا يوجب الاختصاص و إن أوجب الأهمية، و قد ورد في القرآن الكريم السلام على جمع كثير من الأنبياء، و كذا في الدعوات المعتبرة كدعاء أم داود، و الصحيفة السجادية و غيرهما مما لا يحصى، بل ورد السلام و الصلاة على المؤمنين و أتباع الرسل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يصلّي على النبيّ صلّى اللّه عليه و آله ثمَّ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ذكر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عند أبي عبد اللّه الصادق عليه السلام بعض الأنبياء فصلّيت عليه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أحد من الأنبياء فابدأ بالصلاة على محمد و آله ثمَّ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جملة كثيرة من الدعوات المعتبرة ذكر الصلاة عليهم السلام من دون ذكر النبيّ صلّى اللّه عليه و آله راجع دعاء السمات و غيره، بل في القرآن الكريم سلّم اللّه تعالى على بعض أنبيائه مع عدم التعرض لخاتم الأنبياء حين السلام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جلس ليلا يحدّث أصحابه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إذا ذكرتم الأنبياء الأولين فصلّوا عليّ ثمَّ صلّوا عليهم و إذا ذكرتم أبي إبراهيم فصلّوا عليه ثمَّ صلّوا عليّ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جملة من الدعوات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عليه كما صلّيت على إبراهيم و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كأفضل ما صلّيت على إبراهيم و آل إبراهيم</w:t>
      </w:r>
      <w:r>
        <w:rPr>
          <w:rFonts w:eastAsia="Amiri" w:cs="Amiri" w:ascii="Amiri" w:hAnsi="Amiri"/>
          <w:color w:val="111111"/>
          <w:sz w:val="28"/>
          <w:szCs w:val="28"/>
          <w:rtl w:val="true"/>
          <w:lang w:bidi="ar-SA"/>
        </w:rPr>
        <w:t xml:space="preserve">». </w:t>
      </w:r>
      <w:bookmarkStart w:id="398" w:name="pg12203_115087"/>
    </w:p>
    <w:p>
      <w:pPr>
        <w:pStyle w:val="Heading3"/>
        <w:numPr>
          <w:ilvl w:val="2"/>
          <w:numId w:val="1"/>
        </w:numPr>
        <w:rPr/>
      </w:pPr>
      <w:bookmarkStart w:id="399" w:name="__RefHeading___Toc5748075_417432637"/>
      <w:bookmarkStart w:id="400" w:name="_Toc160"/>
      <w:bookmarkEnd w:id="398"/>
      <w:bookmarkEnd w:id="399"/>
      <w:r>
        <w:rPr>
          <w:rtl w:val="true"/>
        </w:rPr>
        <w:t>فصل في قراءة القرآن</w:t>
      </w:r>
      <w:bookmarkEnd w:id="400"/>
    </w:p>
    <w:p>
      <w:pPr>
        <w:pStyle w:val="Heading4"/>
        <w:numPr>
          <w:ilvl w:val="3"/>
          <w:numId w:val="1"/>
        </w:numPr>
        <w:rPr/>
      </w:pPr>
      <w:bookmarkStart w:id="401" w:name="__RefHeading___Toc5748077_417432637"/>
      <w:bookmarkStart w:id="402" w:name="_Toc161"/>
      <w:bookmarkEnd w:id="401"/>
      <w:r>
        <w:rPr>
          <w:rtl w:val="true"/>
        </w:rPr>
        <w:t>اشارة</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قراءة القرآن</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748079_417432637"/>
      <w:bookmarkStart w:id="404" w:name="_Toc162"/>
      <w:bookmarkEnd w:id="403"/>
      <w:r>
        <w:rPr>
          <w:rtl w:val="true"/>
        </w:rPr>
        <w:t xml:space="preserve">مسألة </w:t>
      </w:r>
      <w:r>
        <w:rPr/>
        <w:t>1</w:t>
      </w:r>
      <w:r>
        <w:rPr>
          <w:rtl w:val="true"/>
        </w:rPr>
        <w:t xml:space="preserve">: </w:t>
      </w:r>
      <w:r>
        <w:rPr>
          <w:rtl w:val="true"/>
        </w:rPr>
        <w:t>يجب تعلّم القرآن و تعليمه كفاية</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تعلّم القرآن و تعليمه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القرآن و الدعاء و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فإنّه ربيع القلوب، و استشفوا بنوره فإنّه شفاء الصدور، و أحسنوا تلاوته فإنّه أحسن القصص، فإنّ العالم العامل بغير علمه كالجاهل الحائر الذي لا يستفيق من جهله، بل الحجة عليه أعظم، و الحسرة له ألزم و هو عند اللّه ألوم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شعيب بن واقد عن الصادق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تعلّم القرآن ثمَّ نسيه لقي اللّه يوم القيامة مغلولا يسلّط اللّه عليه بكلّ آية منها حيّة تكون قرينه إلى النار إلا أن يغفر له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وصيّة عليّ عليه السلام لابنه 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بقراءة القرآن و العمل بما فيه و لزوم فرائضه و شرائعه و حلاله و حرامه و أمره و نهيه و التهجد به و تلاوته في ليلك و نهارك فإنّه عهد من اللّه تبارك و تعالى إلى خلقه فهو واجب على كلّ مسلم أن ينظر كلّ يوم في عهده و لو خمسين آية، و اعلم أنّ درجات الجنة على عدد آيات القرآن، فإذا كان يوم القيامة 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فلا يكون في الجنة بعد النبيين و الصديقين أرفع درجة منه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405" w:name="pg12203_115088"/>
    </w:p>
    <w:p>
      <w:pPr>
        <w:pStyle w:val="BookText"/>
        <w:rPr/>
      </w:pPr>
      <w:bookmarkEnd w:id="405"/>
      <w:r>
        <w:rPr>
          <w:rFonts w:ascii="Amiri" w:hAnsi="Amiri" w:eastAsia="Amiri" w:cs="Amiri"/>
          <w:color w:val="111111"/>
          <w:sz w:val="28"/>
          <w:sz w:val="28"/>
          <w:szCs w:val="28"/>
          <w:rtl w:val="true"/>
          <w:lang w:bidi="ar-SA"/>
        </w:rPr>
        <w:t xml:space="preserve">كلّ منهما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748081_417432637"/>
      <w:bookmarkStart w:id="407" w:name="_Toc163"/>
      <w:bookmarkEnd w:id="406"/>
      <w:r>
        <w:rPr>
          <w:rtl w:val="true"/>
        </w:rPr>
        <w:t xml:space="preserve">مسألة </w:t>
      </w:r>
      <w:r>
        <w:rPr/>
        <w:t>2</w:t>
      </w:r>
      <w:r>
        <w:rPr>
          <w:rtl w:val="true"/>
        </w:rPr>
        <w:t xml:space="preserve">: </w:t>
      </w:r>
      <w:r>
        <w:rPr>
          <w:rtl w:val="true"/>
        </w:rPr>
        <w:t>يستحب التفكر في معاني القرآن و أمثاله</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التفكر في معاني القرآن و أمثاله، و وعده و وعيده، و الاتعاظ به، و سؤال الجنة و التعوذ من النار عند قراءة آياته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تعلمه بالنسبة إلى</w:t>
      </w:r>
    </w:p>
    <w:p>
      <w:pPr>
        <w:pStyle w:val="BookText"/>
        <w:rPr/>
      </w:pPr>
      <w:r>
        <w:rPr>
          <w:rFonts w:ascii="Amiri" w:hAnsi="Amiri" w:eastAsia="Amiri" w:cs="Amiri"/>
          <w:color w:val="111111"/>
          <w:sz w:val="28"/>
          <w:sz w:val="28"/>
          <w:szCs w:val="28"/>
          <w:rtl w:val="true"/>
          <w:lang w:bidi="ar-SA"/>
        </w:rPr>
        <w:t>و مثل هذه الأخبار و إن كانت ظاهرة في الوجوب العيني التعييني لكنّها محمولة على الوجوب الكفائي بقرينة الإجماع، هذا في غير ما يتعلق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فيكون واجبا عينيا تعيينيا،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الأخبار لا يستفاد منها أزيد من أصل الوجوب في الجملة، و يأتي في كتاب البيع و الإجارة أنّه يجوز أخذ الأجرة على تعليم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منها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لا يموت حتّى يتعلم القرآن، أو أن يكون في تعليمه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النعمان بن سعد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تعلّم القرآن و علمه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المعلّم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كتب اللّه براءة للصبيّ و براءة لأبويه و براءة للمعلّم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الثمالي عن أبي جعفر عليه السلام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ألا أخبركم بالفقيه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 لم يؤمنهم من عذاب اللّه، و لم يؤيسهم من روح اللّه، و لم يرخص في معاصي اللّه، و لم يترك القرآن رغبة عنه إلى غيره، ألا لا خير في علم ليس فيه تفهّم، ألا لا خير في قراءة ليس فيها تدبر</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لحاملي القران ملازمة الصّفات الحسنة و مكارم الأخلاق أكثر من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قرأ القرآن، إذا مرّ بآية من القرآن فيها مسألة أو تخويف أن يسأل عند ذلك خير ما يرجو و يسأله العافية من النار و من العذاب</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في 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بآية فيها تخويف أصغوا إليها مسامع قلوبهم و أبصارهم، فاقشعرت منها جلودهم و وجلت قلوبهم، فظنوا أنّ صهيل جهنم و زفيرها و شهيقها في أصول آذانهم، و إذا مروا بآية فيها تشويق ركنوا إليها طمعا و تطلعت أنفسهم إليها شوقا، و ظنوا أنّها نصب أعينهم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مررت بآية فيها ذكر الجنة فاسأل اللّه الجنة، و إذا مررت بآية فيها ذكر النار فتعوذ باللّه من النار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الأصبغ بن نباتة 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ليهم بعذاب أهل الأرض جميعا حتّى لا يحاشي منهم أحدا إذا عملوا بالمعاصي و اجترحوا السيئات، فإذا نظر إلى الشيب ناقلي أقدامهم إلى الصلوات، و الولدان يتعلّمون القرآن رحمهم فأخر ذلك عنهم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منهال القصاب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 هو شاب مؤمن اختلط القرآن بلحمه و دمه، و جعله اللّه مع السفرة الكرام البررة، و كان القرآن حجيزا عنه يوم القيامة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عمرو بن جميع عن أبي عبد اللّه </w:t>
      </w:r>
      <w:bookmarkStart w:id="408" w:name="pg12203_115090"/>
    </w:p>
    <w:p>
      <w:pPr>
        <w:pStyle w:val="Heading4"/>
        <w:numPr>
          <w:ilvl w:val="3"/>
          <w:numId w:val="1"/>
        </w:numPr>
        <w:rPr/>
      </w:pPr>
      <w:bookmarkStart w:id="409" w:name="__RefHeading___Toc5748083_417432637"/>
      <w:bookmarkStart w:id="410" w:name="_Toc164"/>
      <w:bookmarkEnd w:id="408"/>
      <w:bookmarkEnd w:id="409"/>
      <w:r>
        <w:rPr>
          <w:rtl w:val="true"/>
        </w:rPr>
        <w:t xml:space="preserve">مسألة </w:t>
      </w:r>
      <w:r>
        <w:rPr/>
        <w:t>3</w:t>
      </w:r>
      <w:r>
        <w:rPr>
          <w:rtl w:val="true"/>
        </w:rPr>
        <w:t xml:space="preserve">: </w:t>
      </w:r>
      <w:r>
        <w:rPr>
          <w:rtl w:val="true"/>
        </w:rPr>
        <w:t>يكره ترك القرآن تركا يؤدّي إلى النسيان</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ترك القرآن تركا يؤدّي إلى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عليه السلام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بالتخشع في السرّ و العلانية لحامل القرآن، و إنّ أحق الناس في السرّ و العلانية بالصلاة و الصوم لحامل القرآن، ثمَّ نادى بأعلى صوته يا حامل القرآن تواضع به يرفعك اللّه، و لا تعزز به فيذلك اللّه، يا حامل القرآن تزين به للّه يزينك اللّه به، و لا تزين به للناس فيشينك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قرأ القرآن ليستدر به الملوك و يستطيل به على الناس فذلك من أهل النار، و قارئ قرأ القرآن فحفظ حروفه، و ضيع حدوده فذلك من أهل النار، و قارئ قرأ القرآن فاستتر به تحت برنسه فهو يعمل بمحكمه و يؤمن بمتشابهه و يقيم فرائضه و يحلّ حلاله و يحرّم حرامه فهذا ممن ينقذه اللّه من مضلات الفتن، و هو من أهل الجنة و يشفع فيمن يشاء</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تعلّم القرآن ثمَّ نسيه لقي اللّه يوم القيامة مغلولا يسلّط اللّه عليه بكلّ آية منها حية تكون قرينه إلى النار إلا أن يغفر له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بقرينة غيره، 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ذلك موجب لفوات مراتب من الثواب عنه، لنصوص مستفيضة تدل عليه كصحيح الأحمر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جعلت فداك إنّه أصابتني عموم و أشياء لم يبق شي‌ء من الخير إلا و قد تفلّت منّي منه طائفة حتّى القرآن لقد تفلّت منّي طائفة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عند ذلك حين ذكرت القرآن،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w:t>
      </w:r>
      <w:bookmarkStart w:id="411" w:name="pg12203_115091"/>
    </w:p>
    <w:p>
      <w:pPr>
        <w:pStyle w:val="BookText"/>
        <w:rPr/>
      </w:pPr>
      <w:bookmarkEnd w:id="411"/>
      <w:r>
        <w:rPr>
          <w:rFonts w:ascii="Amiri" w:hAnsi="Amiri" w:eastAsia="Amiri" w:cs="Amiri"/>
          <w:color w:val="111111"/>
          <w:sz w:val="28"/>
          <w:sz w:val="28"/>
          <w:szCs w:val="28"/>
          <w:rtl w:val="true"/>
          <w:lang w:bidi="ar-SA"/>
        </w:rPr>
        <w:t xml:space="preserve">الأحوط عدم تركه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5748085_417432637"/>
      <w:bookmarkStart w:id="413" w:name="_Toc165"/>
      <w:bookmarkEnd w:id="412"/>
      <w:r>
        <w:rPr>
          <w:rtl w:val="true"/>
        </w:rPr>
        <w:t xml:space="preserve">مسألة </w:t>
      </w:r>
      <w:r>
        <w:rPr/>
        <w:t>4</w:t>
      </w:r>
      <w:r>
        <w:rPr>
          <w:rtl w:val="true"/>
        </w:rPr>
        <w:t xml:space="preserve">: </w:t>
      </w:r>
      <w:r>
        <w:rPr>
          <w:rtl w:val="true"/>
        </w:rPr>
        <w:t>تستحب الطهارة لقراءة القرآن</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الطهارة لقراءة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الاستعاذة عند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يقرأ في كلّ يوم خمسين آية</w:t>
      </w:r>
    </w:p>
    <w:p>
      <w:pPr>
        <w:pStyle w:val="BookText"/>
        <w:rPr/>
      </w:pPr>
      <w:r>
        <w:rPr>
          <w:rFonts w:ascii="Amiri" w:hAnsi="Amiri" w:eastAsia="Amiri" w:cs="Amiri"/>
          <w:color w:val="111111"/>
          <w:sz w:val="28"/>
          <w:sz w:val="28"/>
          <w:szCs w:val="28"/>
          <w:rtl w:val="true"/>
          <w:lang w:bidi="ar-SA"/>
        </w:rPr>
        <w:t>لينسى السورة من القرآن فتأتيه يوم القيامة حتّى تشرف عليه من درجة من بعض الدّرجات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 كذا ضيعتني و تركتني، أما لو تمسكت بي لبلغت بك هذه الدرجة، ثمَّ أشار بإصبعه،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فتعلّموه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حرّم ذلك، هذا إذا كان للتقصير و 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عدمهما فالظاهر عدم الكراهة فضلا عن الحرمة، و يدل على ذلك صحيح الأعرج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يقرأ القرآن ثمَّ ينساه، ثمَّ يقرأه ثمَّ ينساه، أ عليه فيه حرج؟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محمد بن الفضيل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أقرأ المصحف ثمَّ يأخذني البول فأقوم فأبول و أستنجي و أغسل يدي و أعود إلى المصحف فأقرأ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العبد القرآن إذا كان على غير طهور حتّى يتطهر</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بمعنى قلّة الثواب بقرينة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الكريمة فَإِذٰا قَرَأْتَ الْقُرْآنَ فَاسْتَعِذْ بِاللّٰهِ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التعوذ من الشيطان </w:t>
      </w:r>
    </w:p>
    <w:p>
      <w:pPr>
        <w:pStyle w:val="BookText"/>
        <w:rPr/>
      </w:pP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تستحب قراءته في المنزل، بل يكره تعطيله عن الصّلاة و القراءة و ذكر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تستحب قراءته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تتأكد</w:t>
      </w:r>
    </w:p>
    <w:p>
      <w:pPr>
        <w:pStyle w:val="BookText"/>
        <w:rPr/>
      </w:pPr>
      <w:r>
        <w:rPr>
          <w:rFonts w:ascii="Amiri" w:hAnsi="Amiri" w:eastAsia="Amiri" w:cs="Amiri"/>
          <w:color w:val="111111"/>
          <w:sz w:val="28"/>
          <w:sz w:val="28"/>
          <w:szCs w:val="28"/>
          <w:rtl w:val="true"/>
          <w:lang w:bidi="ar-SA"/>
        </w:rPr>
        <w:t>عند كلّ سورة يفتتحها،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فتعوّذ باللّه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كلّ ذلك على الندب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عهد اللّه إلى خلقه فقد ينبغي للمرء المسلم أن ينظر في عهده، و أن يقرأ منه في كلّ يوم خمسين آية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خلاد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إذا أصبح أن يقرأ بعد التعقيب خمسين آية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القداح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 يذكر اللّه عز و جل فيه تكثر بركته، و تحضره الملائكة، و تهجره الشيطان، و يضي‌ء لأهل السماء كما تضي‌ء الكواكب لأهل الأرض، و إنّ البيت الّذي لا يقرأ فيه القرآن و لا يذكر اللّه عز و جل فيه تقل بركته، و تهجره الملائكة و تحضره الشياطين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لبيوتكم نصيبا من القرآن، فإنّ البيت إذا قرئ فيه القرآن تيسّر على أهله، و كثر خيره، و كان سكانه في زيادة، و إذا لم يقرأ فيه القرآن ضيّق على أهله، و قلّ خيره، و كان سكانه في نقصان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نصبت المساجد للقرآن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14" w:name="pg12203_115093"/>
    </w:p>
    <w:p>
      <w:pPr>
        <w:pStyle w:val="BookText"/>
        <w:rPr/>
      </w:pPr>
      <w:bookmarkEnd w:id="414"/>
      <w:r>
        <w:rPr>
          <w:rFonts w:ascii="Amiri" w:hAnsi="Amiri" w:eastAsia="Amiri" w:cs="Amiri"/>
          <w:color w:val="111111"/>
          <w:sz w:val="28"/>
          <w:sz w:val="28"/>
          <w:szCs w:val="28"/>
          <w:rtl w:val="true"/>
          <w:lang w:bidi="ar-SA"/>
        </w:rPr>
        <w:t xml:space="preserve">قراءته في كلّ ليلة و لو عشر 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الإكثار من تلاوته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ختمه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5748087_417432637"/>
      <w:bookmarkStart w:id="416" w:name="_Toc166"/>
      <w:bookmarkEnd w:id="415"/>
      <w:r>
        <w:rPr>
          <w:rtl w:val="true"/>
        </w:rPr>
        <w:t xml:space="preserve">مسألة </w:t>
      </w:r>
      <w:r>
        <w:rPr/>
        <w:t>5</w:t>
      </w:r>
      <w:r>
        <w:rPr>
          <w:rtl w:val="true"/>
        </w:rPr>
        <w:t xml:space="preserve">: </w:t>
      </w:r>
      <w:r>
        <w:rPr>
          <w:rtl w:val="true"/>
        </w:rPr>
        <w:t>تستحب قراءته في المصحف و إن كان يحفظ القرآن</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قراءته في المصحف و إن كان يحفظ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النظر فيه و لو من غير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يكون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سعد بن طريف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عشر آيات في ليلة لم يكتب من الغافلين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قراءة الحمد و السورة في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جابر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ربيع، و ربيع القرآن شهر رمضان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حمزة الثمالي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من جمعة إلى جمعة أو أقلّ من ذلك أو أكثر و ختمه في يوم الجمعة كتب اللّه له من الأجر و الحسنات من أول جمعة كانت في الدنيا إلى آخر جمعة تكون فيها، و إن ختمه في سائر الأيام فكذلك</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في المصحف متع ببصره، و خفف على والديه و إن كانا كافرين</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أحفظ القرآن على ظهر قلبي أفضل أو أنظر في المصحف؟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 و انظر في المصحف فهو أفضل، أما علمت أنّ النظر في المصحف عبادة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bookmarkStart w:id="417" w:name="pg12203_115094"/>
    </w:p>
    <w:p>
      <w:pPr>
        <w:pStyle w:val="BookText"/>
        <w:rPr/>
      </w:pPr>
      <w:bookmarkEnd w:id="417"/>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5748089_417432637"/>
      <w:bookmarkStart w:id="419" w:name="_Toc167"/>
      <w:bookmarkEnd w:id="418"/>
      <w:r>
        <w:rPr>
          <w:rtl w:val="true"/>
        </w:rPr>
        <w:t xml:space="preserve">مسألة </w:t>
      </w:r>
      <w:r>
        <w:rPr/>
        <w:t>6</w:t>
      </w:r>
      <w:r>
        <w:rPr>
          <w:rtl w:val="true"/>
        </w:rPr>
        <w:t xml:space="preserve">: </w:t>
      </w:r>
      <w:r>
        <w:rPr>
          <w:rtl w:val="true"/>
        </w:rPr>
        <w:t>يستحب الترتيل في قراءته</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الترتيل في 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تحسين الصوت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بالقراءة جهرا و 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الإنصات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المصحف من غير قراءة عبادة</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حماد بن عيسى عن أبي عبد اللّه عليه السلام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ليعجبني أن يكون في البيت مصحف يطرد اللّه عزّ و جلّ به الشياطين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 عليه السلام عن أبيه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يستحب أن يعلق المصحف في البيت يتقي به من الشياطين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مستحبات القراءة،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حسنوا القرآن بأصواتكم فإنّ الصوت الحسن يزيد القرآن حسنا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الغناء فيه، لما يأتي في المكاسب المحرّمة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قد روي في الصحيح</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بن الحسين عليه السلام أحسن الناس صوتا بالقرآن كان يرفع </w:t>
      </w:r>
      <w:bookmarkStart w:id="420" w:name="pg12203_115095"/>
    </w:p>
    <w:p>
      <w:pPr>
        <w:pStyle w:val="BookText"/>
        <w:rPr/>
      </w:pPr>
      <w:bookmarkEnd w:id="420"/>
      <w:r>
        <w:rPr>
          <w:rFonts w:ascii="Amiri" w:hAnsi="Amiri" w:eastAsia="Amiri" w:cs="Amiri"/>
          <w:color w:val="111111"/>
          <w:sz w:val="28"/>
          <w:sz w:val="28"/>
          <w:szCs w:val="28"/>
          <w:rtl w:val="true"/>
          <w:lang w:bidi="ar-SA"/>
        </w:rPr>
        <w:t xml:space="preserve">لقراءة القرآن و الاستماع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البكاء و التباكي عند 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5748091_417432637"/>
      <w:bookmarkStart w:id="422" w:name="_Toc168"/>
      <w:bookmarkEnd w:id="421"/>
      <w:r>
        <w:rPr>
          <w:rtl w:val="true"/>
        </w:rPr>
        <w:t xml:space="preserve">مسألة </w:t>
      </w:r>
      <w:r>
        <w:rPr/>
        <w:t>7</w:t>
      </w:r>
      <w:r>
        <w:rPr>
          <w:rtl w:val="true"/>
        </w:rPr>
        <w:t xml:space="preserve">: </w:t>
      </w:r>
      <w:r>
        <w:rPr>
          <w:rtl w:val="true"/>
        </w:rPr>
        <w:t>يجب أن يقرأ بالعربية الصحيحة مع القدرة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يقرأ بالعربية الصحيحة مع القدرة</w:t>
      </w:r>
    </w:p>
    <w:p>
      <w:pPr>
        <w:pStyle w:val="BookText"/>
        <w:rPr/>
      </w:pPr>
      <w:r>
        <w:rPr>
          <w:rFonts w:ascii="Amiri" w:hAnsi="Amiri" w:eastAsia="Amiri" w:cs="Amiri"/>
          <w:color w:val="111111"/>
          <w:sz w:val="28"/>
          <w:sz w:val="28"/>
          <w:szCs w:val="28"/>
          <w:rtl w:val="true"/>
          <w:lang w:bidi="ar-SA"/>
        </w:rPr>
        <w:t>صوته حتّى يسمعه أهل الدار، و إنّ أبا جعفر عليه السلام كان أحسن الناس صوتا بالقرآن، و كان إذا قام من الليل و قرأ رفع صوته فيمر به مار الطريق من الساقين و غيرهم فيقومون فيستمعون إلى قراءته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وصية النبيّ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اخفض صوتك عند الجنائز، و عند القتال و عند القرآن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الإنصات للقرآن في الصلاة و غيرها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اللّه بن أبي يعفور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يقرأ القرآن أ يجب على من سمعه الإنصات له و الاستماع؟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قرئ عندك القرآن وجب عليك الإنصات و الاستماع</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في غير الصلاة،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أتى شابا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أقرأ عليكم فمن بكى فله الجنة، فقرأ آخر الزمر وَ سِيقَ الَّذِينَ كَفَرُوا إِلىٰ جَهَنَّمَ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فبكى القوم جميعا إلا شابا،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تباكيت فما قطرت عيني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معيد عليكم فمن تباكى فله الجنة، فأعاد عليهم فبكى القوم و تباكى الفتى فدخلوا الجنة جميعا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المنساق منه عند الآيات المشتملة على الوعيد، و يمكن التعميم و إن كان فيها آكد</w:t>
      </w:r>
      <w:r>
        <w:rPr>
          <w:rFonts w:eastAsia="Amiri" w:cs="Amiri" w:ascii="Amiri" w:hAnsi="Amiri"/>
          <w:color w:val="111111"/>
          <w:sz w:val="28"/>
          <w:szCs w:val="28"/>
          <w:rtl w:val="true"/>
          <w:lang w:bidi="ar-SA"/>
        </w:rPr>
        <w:t xml:space="preserve">. </w:t>
      </w:r>
      <w:bookmarkStart w:id="423" w:name="pg12203_115096"/>
    </w:p>
    <w:p>
      <w:pPr>
        <w:pStyle w:val="BookText"/>
        <w:rPr/>
      </w:pPr>
      <w:bookmarkEnd w:id="423"/>
      <w:r>
        <w:rPr>
          <w:rFonts w:ascii="Amiri" w:hAnsi="Amiri" w:eastAsia="Amiri" w:cs="Amiri"/>
          <w:color w:val="111111"/>
          <w:sz w:val="28"/>
          <w:sz w:val="28"/>
          <w:szCs w:val="28"/>
          <w:rtl w:val="true"/>
          <w:lang w:bidi="ar-SA"/>
        </w:rPr>
        <w:t xml:space="preserve">عليها، و مع عدمها يجزي بما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5748093_417432637"/>
      <w:bookmarkStart w:id="425" w:name="_Toc169"/>
      <w:bookmarkEnd w:id="424"/>
      <w:r>
        <w:rPr>
          <w:rtl w:val="true"/>
        </w:rPr>
        <w:t xml:space="preserve">مسألة </w:t>
      </w:r>
      <w:r>
        <w:rPr/>
        <w:t>8</w:t>
      </w:r>
      <w:r>
        <w:rPr>
          <w:rtl w:val="true"/>
        </w:rPr>
        <w:t xml:space="preserve">: </w:t>
      </w:r>
      <w:r>
        <w:rPr>
          <w:rtl w:val="true"/>
        </w:rPr>
        <w:t>لا يجب مراعاة ما ذكره أهل التجويد بعد صحة القراءة بالعربية الصحيحة</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مراعاة ما ذكره أهل التجويد بعد صحة القراءة بالعربية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5748095_417432637"/>
      <w:bookmarkStart w:id="427" w:name="_Toc170"/>
      <w:bookmarkEnd w:id="426"/>
      <w:r>
        <w:rPr>
          <w:rtl w:val="true"/>
        </w:rPr>
        <w:t xml:space="preserve">مسألة </w:t>
      </w:r>
      <w:r>
        <w:rPr/>
        <w:t>9</w:t>
      </w:r>
      <w:r>
        <w:rPr>
          <w:rtl w:val="true"/>
        </w:rPr>
        <w:t xml:space="preserve">: </w:t>
      </w:r>
      <w:r>
        <w:rPr>
          <w:rtl w:val="true"/>
        </w:rPr>
        <w:t>يستحب ختم القرآن في كلّ شهر مرّة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ختم القرآن في كلّ شهر مرّة، و في كلّ سبعة أيام، أو في خمسة، أو في ثلاث ليال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عمرو بن جميع، عن جعفر بن محمد عن أبيه عن آبائه عليهم السلام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بعربيته، و إياكم و النبز فيه يعني الهمز،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زيادة في القرآن إلا الهمز الأصلي، مثل قوله أَلّٰا يَسْجُدُوا لِلّٰهِ الَّذِي يُخْرِجُ الْخَبْ‌ءَ، و قوله لَكُمْ فِيهٰا دِفْ‌ءٌ،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فَادّٰارَأْتُمْ فِيهٰا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العربية فإنّها كلام اللّه الذي كلّم به خلقه و نطق به للماضين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الأعجميّ من أمتي ليقرأ القرآن بعجميته فترفعه الملائكة على عربيته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محمولة على عدم التمكن و القصور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لا يبعد كون بعضها من المحسنات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bookmarkStart w:id="428" w:name="pg12203_115097"/>
    </w:p>
    <w:p>
      <w:pPr>
        <w:pStyle w:val="Heading4"/>
        <w:numPr>
          <w:ilvl w:val="3"/>
          <w:numId w:val="1"/>
        </w:numPr>
        <w:rPr/>
      </w:pPr>
      <w:bookmarkStart w:id="429" w:name="__RefHeading___Toc5748097_417432637"/>
      <w:bookmarkStart w:id="430" w:name="_Toc171"/>
      <w:bookmarkEnd w:id="428"/>
      <w:bookmarkEnd w:id="429"/>
      <w:r>
        <w:rPr>
          <w:rtl w:val="true"/>
        </w:rPr>
        <w:t xml:space="preserve">مسألة </w:t>
      </w:r>
      <w:r>
        <w:rPr/>
        <w:t>10</w:t>
      </w:r>
      <w:r>
        <w:rPr>
          <w:rtl w:val="true"/>
        </w:rPr>
        <w:t xml:space="preserve">: </w:t>
      </w:r>
      <w:r>
        <w:rPr>
          <w:rtl w:val="true"/>
        </w:rPr>
        <w:t>يستحب إهداء ثواب قراءة القرآن إلى النبيّ صلّى اللّه عليه و آله و الأئمة عليهم السلام</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إهداء ثواب قراءة القرآن إلى النبيّ صلّى اللّه عليه و آله و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المؤمنين و المؤمنات</w:t>
      </w:r>
    </w:p>
    <w:p>
      <w:pPr>
        <w:pStyle w:val="BookText"/>
        <w:rPr/>
      </w:pPr>
      <w:r>
        <w:rPr>
          <w:rFonts w:ascii="Amiri" w:hAnsi="Amiri" w:eastAsia="Amiri" w:cs="Amiri"/>
          <w:color w:val="111111"/>
          <w:sz w:val="28"/>
          <w:sz w:val="28"/>
          <w:szCs w:val="28"/>
          <w:rtl w:val="true"/>
          <w:lang w:bidi="ar-SA"/>
        </w:rPr>
        <w:t>القرآن في ليلة؟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تقرأه في أقلّ من شهر</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حسين بن خالد عن أبي عبد اللّه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 أقرأ القرآن؟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أخماسا، أو اقرأه أسباعا، أما إنّ عندي مصحفا مجزّى أربعة عشر جزوا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بصير أبا عبد اللّه عليه السلام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أقرأ القرآن في ليلة؟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بلغ ست ليال فأشار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من كان قبلكم من أصحاب محمد كان يقرأ القرآن في شهر و أقلّ، إنّ القرآن لا يقرأ هذرمة، و لكن يرتّل ترتيلا، إذا مررت بآية فيها ذكر النار وقفت عندها و تعوّذت باللّه من النار،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رمضان في ليلة؟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أومأ بيده، نعم، شهر رمضان لا يشبهه شي‌ء من المشهور، له حق و حرمة، أكثر من الصلاة ما استطعت</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التالية ما يظهر منه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المغيرة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سأل جدك عن ختم القرآن في كلّ ليلة، فقال له جدّك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 له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 له أبي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استطعت، فكان أبي يختمه أربعين ختمة في شهر رمضان، ثمَّ ختمته بعد أبي، فربما زدت و ربما نقصت على قدر فراغي و شغلي و نشاطي و كسلي، فإذا كان في يوم الفطر جعلت لرسول اللّه صلّى اللّه عليه و آله ختمة و لعليّ عليه السلام </w:t>
      </w:r>
    </w:p>
    <w:p>
      <w:pPr>
        <w:pStyle w:val="BookText"/>
        <w:rPr/>
      </w:pPr>
      <w:r>
        <w:rPr>
          <w:rFonts w:ascii="Amiri" w:hAnsi="Amiri" w:eastAsia="Amiri" w:cs="Amiri"/>
          <w:color w:val="111111"/>
          <w:sz w:val="28"/>
          <w:sz w:val="28"/>
          <w:szCs w:val="28"/>
          <w:rtl w:val="true"/>
          <w:lang w:bidi="ar-SA"/>
        </w:rPr>
        <w:t xml:space="preserve">الأحياء و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 و لفاطمة عليها السلام أخرى، ثمَّ للأئمة عليهم السلام حتّى انتهيت إليك فصيّرت لك واحدة منذ صرت في هذه الحال، فأيّ شي‌ء لي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بذلك أن تكون معهم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فلي بذلك؟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مرات</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إهداء الثواب إلى كلّ أحد نصّا </w:t>
      </w:r>
      <w:r>
        <w:rPr>
          <w:rStyle w:val="FootnoteAnchor"/>
          <w:rtl w:val="true"/>
        </w:rPr>
        <w:footnoteReference w:id="399"/>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يسير من كثير مما يتعلق بالقرآن، و قد تعرضنا لجملة كثيرة مما يتعلق بسوره و آياته في التفسير نسأل اللّه تعالى التيسير</w:t>
      </w:r>
      <w:r>
        <w:rPr>
          <w:rFonts w:eastAsia="Amiri" w:cs="Amiri" w:ascii="Amiri" w:hAnsi="Amiri"/>
          <w:color w:val="111111"/>
          <w:sz w:val="28"/>
          <w:szCs w:val="28"/>
          <w:rtl w:val="true"/>
          <w:lang w:bidi="ar-SA"/>
        </w:rPr>
        <w:t xml:space="preserve">. </w:t>
      </w:r>
      <w:bookmarkStart w:id="431" w:name="pg12203_115099"/>
    </w:p>
    <w:p>
      <w:pPr>
        <w:pStyle w:val="Heading3"/>
        <w:numPr>
          <w:ilvl w:val="2"/>
          <w:numId w:val="1"/>
        </w:numPr>
        <w:rPr/>
      </w:pPr>
      <w:bookmarkStart w:id="432" w:name="__RefHeading___Toc5748099_417432637"/>
      <w:bookmarkStart w:id="433" w:name="_Toc172"/>
      <w:bookmarkEnd w:id="431"/>
      <w:bookmarkEnd w:id="432"/>
      <w:r>
        <w:rPr>
          <w:rtl w:val="true"/>
        </w:rPr>
        <w:t>فصل في الدعاء</w:t>
      </w:r>
      <w:bookmarkEnd w:id="433"/>
    </w:p>
    <w:p>
      <w:pPr>
        <w:pStyle w:val="Heading4"/>
        <w:numPr>
          <w:ilvl w:val="3"/>
          <w:numId w:val="1"/>
        </w:numPr>
        <w:rPr/>
      </w:pPr>
      <w:bookmarkStart w:id="434" w:name="__RefHeading___Toc5748101_417432637"/>
      <w:bookmarkStart w:id="435" w:name="_Toc173"/>
      <w:bookmarkEnd w:id="434"/>
      <w:r>
        <w:rPr>
          <w:rtl w:val="true"/>
        </w:rPr>
        <w:t>اشارة</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الدعاء</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5748103_417432637"/>
      <w:bookmarkStart w:id="437" w:name="_Toc174"/>
      <w:bookmarkEnd w:id="436"/>
      <w:r>
        <w:rPr>
          <w:rtl w:val="true"/>
        </w:rPr>
        <w:t xml:space="preserve">مسألة </w:t>
      </w:r>
      <w:r>
        <w:rPr/>
        <w:t>1</w:t>
      </w:r>
      <w:r>
        <w:rPr>
          <w:rtl w:val="true"/>
        </w:rPr>
        <w:t xml:space="preserve">: </w:t>
      </w:r>
      <w:r>
        <w:rPr>
          <w:rtl w:val="true"/>
        </w:rPr>
        <w:t>يستحب الدعاء استحبابا مؤكدا</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استحبابا مؤكدا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رجحان الدعاء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ادْعُونِي أَسْتَجِبْ لَكُمْ </w:t>
      </w:r>
      <w:r>
        <w:rPr>
          <w:rStyle w:val="FootnoteAnchor"/>
          <w:rtl w:val="true"/>
        </w:rPr>
        <w:footnoteReference w:id="400"/>
      </w:r>
      <w:r>
        <w:rPr>
          <w:rFonts w:ascii="Amiri" w:hAnsi="Amiri" w:eastAsia="Amiri" w:cs="Amiri"/>
          <w:color w:val="111111"/>
          <w:sz w:val="28"/>
          <w:sz w:val="28"/>
          <w:szCs w:val="28"/>
          <w:rtl w:val="true"/>
          <w:lang w:bidi="ar-SA"/>
        </w:rPr>
        <w:t xml:space="preserve">، و قوله تعالى قُلْ مٰا يَعْبَؤُا بِكُمْ رَبِّي لَوْ لٰا دُعٰاؤُكُمْ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نصوص متواترة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 ما أبرم إبراما، فأكثر من الدعاء، فإنّه مفتاح كلّ رحمة، و نجاح كلّ حاجة، و لا ينال ما عند اللّه عزّ و جل إلا بالدعاء، و إنّه ليس باب يكثر قرعه إلا يوشك أن يفتح لصاحبه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أفضل عند اللّه عزّ و جل من أن يسأل و يطلب مما عنده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 جميع المليين و قد ورد عن أئمتنا المعصومين عليهم السلام في الدعاء دعوات كثيرة و لهم المنة في فتح باب المعارف الإلهية، و الارتباط مع العوالم الغيبية بالدعوات الصادرة عنهم، صلّى اللّه عليهم ما دعا للّه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العقل حكمه الفطري برجحان الاستعانة بالعظيم و القدير من كلّ جهة في تمشية الأمور و قضائها، مع أنّ مكالمة الشخص مع مالك الملوك توجب نحو كمال و صفاء لنفسه، و إنّه من أعظم الارتباطات إلى عالم الغيب التي هي أجلّ مقامات الإنسانية و أعلاها، و قد أثبت ذلك أعاظم حكماء المسلمين و غيرهم في كتبهم، و قد كتب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مستقلة في ذلك من شاء فليراجعها، و كذا غيره من كبار العرفاء و الحكماء و قد تعرضنا لأهم الجوانب من الدعاء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وَ إِذٰا سَأَلَكَ عِبٰادِي عَنِّي فَإِنِّي قَرِيبٌ أُجِيبُ دَعْوَةَ الدّٰاعِ إِذٰا دَعٰانِ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احتياج الممكن إلى اللّه تعالى حدوثا و بقاء، و قد ثبت ذلك بالأدلة العقلية في محلّه، و لا تختص الحاجة إليه تعالى بجهة دون أخرى، بل تعم الجهات الممكنة لفرض الإمكان فيها، و هو مناط الحاجة مطلقا، و كلّما كان الممكن أشرف كان احتياجه إليه عزّ و جل أكثر و كانت عنايته تعالى له أكثر و أشد، فالإنسان محتاج إليه تعالى بجميع ما يتعلق به من الجهات و الخصوصيات، و عناية اللّه به أكثر من عنايته لسائر مخلوقاته، و قد فتح عزّ شأنه باب الدعاء عليه، و رغّب إليه لإظهار حاجاته، و إراءة عناياته و ألطافه بالنسبة إليه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إليه سبحانه إما تكوينية غير التفاتية، و هي عبارة عن حيثية الإمكان التي عمت الموجودات بالسوية، و إما التفاتية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كانت أو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ينفع لجميع ذلك، كما تأتي الإشارة إلى دليله و تفصيله، مع أنّ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الوجدان غنى عن إقامة البرهان،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في الجملة فطريّ لكلّ محتاج إلى شي‌ء مع اعتقاده الإجمالي بقدرة اللّه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المقامات الممكنة للإنسانية مقام العبودية الحقة الواقعية الذي أتى به الأنبياء عليهم السلام لأممهم لا سيّما خاتمهم صلّى اللّه عليه و آله الذي شرحه و بسطه بما أمكنه من الشرح و التفصيل فقد ربط الإنسان بربه و خالقه و معبوده ربطا منظما محكما متقنا، و الدعاء من إحدى طرق ذلك الربط، لأنّ له أهمية في توجيه النفس إلى المبدإ الغنيّ المطلق، و نحو انقطاع إليه تعالى، و هذا التوجه و الانقطاع من طرق استكمال النفس في المعنويات، بل من أهمّها، و لكن له مراتب متفاوتة حسب مراتب انقطاعات الدّاعين و توجهاتهم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لكلّ حادث من الحوادث أسباب خاصة، و لا يتصوّر حدوث حادث بلا سبب، و الدعاء من جملة أسباب حدوث المطلوب، جعله اللّه تعالى سببا عاما تسهيلا على عباده، و امتنانا عليهم، و نسبته إلى المطلوب نسبة الدواء إلى الشفاء بأنواعه الشتى، فكما أنّ لكلّ داء دواء خاص، و هناك دوام عام ينفع لجملة كثيرة من الأدواء، كذلك الدعاء أيضا، و كما أنّ الدواء مقتض و يحتاج إلى صيرورته علّة تامة منحصرة إلى انضمام جهات أخرى يكون الدعاء هكذا أيضا، و صيرورته علّة تامة يحتاج إلى جملة أمور ذكر بعضها في الأخبار و لم تذكر جملة أخرى منها لإمكان كونها من الأسرار التي لا يمكن أن يطلع عليها غير علام الغيوب، و الحكيم العليم لا بد و أن يستجيب الدعاء على وفق الحكمة الواقعية لا على وفق ما يقتضيه الداعي و إن كان على خلاف الحكمة، فإنّه نقص بالنسبة إليه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الصادرة عن المعصومين عليهم السلام مشتملة على أعظم المعارف الربوبية التي حرص الأئمة عليهم السلام على بيانها بأسهل بيان و هذا أحسن تدبير في إشاعة المعارف الحقة، و بيانها للناس مقتبس من تدبير القرآن فتشتمل على التوحيد و نفي الشرك مطلقا، و بيان الصفات الثبوتية و السلبية و الأسماء الحسنى و ما يتفرّع منها، و القضاء و القدر إلى غير ذلك من الربوبيات، و لعلّ هذا من إحدى جهات فضل الدعاء على سائر المندوبات، كفضل 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الربوبيات على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إلى دعوات الأنبياء السابقين، كمزامير داود و صحف إدريس يجد الفرق بينهما أوسع مما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 المتألهين فيما كتبه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 المأثورة عن أئمتنا و سادتنا الهاشميين الأكابر و المعصومين من الذنوب الصغائر فضلا عن الكبائر، كثيرة شائعة بين جميع الأمم، ذائعة بين طوائف العالم المؤالف و المخالف، و لم يوجد مثلها في شي‌ء من الملل و الأديان، و لم ير عين الأعيان نظيرها من أحد من أئمة القرون و الأزمان، يعرف صحة هذا الكلام المستغني عن البيان، و يشهد لصدق هذه الدعوى الغنية عن البرهان من تتبع آثارهم و اقتفى منارهم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من أعظم مقامات العارفين و إنّه شعار الصالحين و أدب الأنبياء و المرسلين، و الفرقان ناطق بصحته عن الصدّيقين، و الأحاديث مشحونة بالأدعية المأثورة عن الرسول صلّى اللّه عليه و آله و أهل بيته عليهم السلام بحيث لا مساغ للإنكار و لا مجال للعناد، و إن شئت فانظر إلى الصحيفة الملكوتية المنسوبة إلى سيد العابدين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فوائد الدعاء إظهار شعار الذل و الانكسار و الإقرار بسمة العجز و الافتقار و تصحيح نسبة العبودية و الانغماس في غمرات النقصان الإمكاني، و الإفلاس عن ذروة الترفع، و الاستغناء إلى حضيض الاستكانة و الفقر و الفاقة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الدعاء إلى الداعي كنسبة التوبة إلى التائب، فكما أنّ توبة التائب مسبوقة بتوبة اللّه تعالى، كما قال عز و جل ثُمَّ تٰابَ عَلَيْهِمْ لِيَتُوبُوا </w:t>
      </w:r>
      <w:r>
        <w:rPr>
          <w:rStyle w:val="FootnoteAnchor"/>
          <w:rtl w:val="true"/>
        </w:rPr>
        <w:footnoteReference w:id="406"/>
      </w:r>
      <w:r>
        <w:rPr>
          <w:rFonts w:ascii="Amiri" w:hAnsi="Amiri" w:eastAsia="Amiri" w:cs="Amiri"/>
          <w:color w:val="111111"/>
          <w:sz w:val="28"/>
          <w:sz w:val="28"/>
          <w:szCs w:val="28"/>
          <w:rtl w:val="true"/>
          <w:lang w:bidi="ar-SA"/>
        </w:rPr>
        <w:t xml:space="preserve">و ملحوقة بقبوله تعالى لها، كذلك دعاء الدّاعي مسبوق بعناية اللّه تعالى له و توفيقه للدعاء و إذنه له في قرع بابه و الورود في ساحة جنابة ثمَّ بعد الدعاء يستجيب، فالدعاء منه تعالى و الاستجابة منه أيضا، و كما في سائر الخيرات فهو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يعطي ثمَّ يستقرض بقوله وَ أَقْرَضُوا اللّٰهَ قَرْضاً حَسَناً </w:t>
      </w:r>
      <w:r>
        <w:rPr>
          <w:rStyle w:val="FootnoteAnchor"/>
          <w:rtl w:val="true"/>
        </w:rPr>
        <w:footnoteReference w:id="407"/>
      </w:r>
      <w:r>
        <w:rPr>
          <w:rFonts w:ascii="Amiri" w:hAnsi="Amiri" w:eastAsia="Amiri" w:cs="Amiri"/>
          <w:color w:val="111111"/>
          <w:sz w:val="28"/>
          <w:sz w:val="28"/>
          <w:szCs w:val="28"/>
          <w:rtl w:val="true"/>
          <w:lang w:bidi="ar-SA"/>
        </w:rPr>
        <w:t>، ثمَّ هو الذي يثيب على ذلك فمنشأ كلّ خير يصدر من العبد منه عز و جل، مع أنّ الإثابة على كلّ خير منه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يتوهم من أنّ العلة لا تتأثر عن المعلول، لأنّ العلة هو الذي شاء ذلك و أراد و حقق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تغير القضاء و القدر بإرادة اللّه تعالى و اختياره كما في مقتضياتنا و مقدراتنا فما لم يتحقق مورد مشيته و إرادته عزّ و جل في الخارج يكون قابلا للتغير، بل و بعد الوقوع في الخارج أيضا في الجملة،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إلى الوجدان، و المستفيضة الواردة في البداء و أنّه يدخل في جميع أسباب الفعل،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القضاء و قد نزل من السماء و قد أبرم إبراما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ينقضه كما ينقض السلك و قد أبرم إبراما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ما قد قدّر و ما لم يقدّر،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قدّر قد عرفته، فما لم يقدّر؟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الدعاء يزاحم جميع مراتب أسباب الفعل من القضاء و القدر و المشية و غير ذلك من الأسباب التي هي مذكورة في الكافي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الفعل،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يدفع البلاء النازل و ما لم ينزل</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ينفع لدفع البلاء و لرفعه أيضا من حيث الكمية و الكيفية و سائر الجهات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المدافعة مع المكاره و المؤذيات بأيّ نحو أمكن من الأمور الفطرية، و مكاره الإنسان و خطراته أكثر و أعظم من كلّ موجود، لأنّه من أعجب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اللّه تعالى و أعظمه، و قد ركب فيه قوى كثيرة جسمانية و روحانية، دنيوية و أخروية، فهو الهدف الوحيد لجميع سهام البلايا و الرزايا مع أنّه معركة الجيشين العظيمين جيوش العقل و جيوش الجهل، و قد أعيا الأنبياء عليهم السلام و الأطباء الروحانيين عن إطفاء هذه المعركة و إخماد نارها و لن تخمد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يجدي لدفع تلك المكاره التي حفت بالإنسان شي‌ء إلا الدعاء، و ذلك لأنّ جميع ما في عالم الشهادة منبعث عن عالم الغيب، و الدعاء تصرّف غيبيّ في سلسلة علل الأشياء بأنواعها، و لذا ترى الأنبياء و القائمين مقامهم لا يسلكون سبيلا في قضاء حوائجهم جزئية و كلية إلا بالدعاء، فسبحان من أظهر في عالم الشهادة أمورا من عالم الغيب ليستكمل إيمان عباده ليسوقهم إلى الجنة زمرا و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أدلكم على سلاح ينجيكم من أعدائكم، و يدر 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 صلّى اللّه عليه و آله تدعون ربّكم بالليل و النهار، 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الفزع فإلى اللّه المفزع</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 الحديد</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سلاح الأنبياء؟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هذا المعنى كثيرة جدّا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مع أنّه مطلوب مقدّمي لإنجاح الحوائج و نيل المقاصد، مطلوب نفسي أيضا في كلّ حين و زمان، و حال و مكان، و لا تختص مطلوبيته بحال دون حال، و أي مطلوب نفسي أعظم منه مع كونه من الانقطاع إلى اللّه و مظهر العبودية المحضة للّه تعالى، و يدل على ما قلناه الأدلة الأربعة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المرغبة إلى الدعاء بعبارات شتّى، كقوله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فَادْعُوهُ مُخْلِصِينَ لَهُ الدِّينَ </w:t>
      </w:r>
      <w:r>
        <w:rPr>
          <w:rStyle w:val="FootnoteAnchor"/>
          <w:rtl w:val="true"/>
        </w:rPr>
        <w:footnoteReference w:id="416"/>
      </w:r>
      <w:r>
        <w:rPr>
          <w:rFonts w:ascii="Amiri" w:hAnsi="Amiri" w:eastAsia="Amiri" w:cs="Amiri"/>
          <w:color w:val="111111"/>
          <w:sz w:val="28"/>
          <w:sz w:val="28"/>
          <w:szCs w:val="28"/>
          <w:rtl w:val="true"/>
          <w:lang w:bidi="ar-SA"/>
        </w:rPr>
        <w:t>، و قوله تعالى في مدح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كٰانُوا يُسٰارِعُونَ فِي الْخَيْرٰاتِ وَ يَدْعُونَنٰا رَغَباً وَ رَهَباً </w:t>
      </w:r>
      <w:r>
        <w:rPr>
          <w:rStyle w:val="FootnoteAnchor"/>
          <w:rtl w:val="true"/>
        </w:rPr>
        <w:footnoteReference w:id="417"/>
      </w:r>
      <w:r>
        <w:rPr>
          <w:rFonts w:ascii="Amiri" w:hAnsi="Amiri" w:eastAsia="Amiri" w:cs="Amiri"/>
          <w:color w:val="111111"/>
          <w:sz w:val="28"/>
          <w:sz w:val="28"/>
          <w:szCs w:val="28"/>
          <w:rtl w:val="true"/>
          <w:lang w:bidi="ar-SA"/>
        </w:rPr>
        <w:t xml:space="preserve">، بل ذم قوما اقتصروا في دعائهم على وقت الحاجة فقط، كقوله تعالى وَ إِذٰا مَسَّ الْإِنْسٰانَ الضُّرُّ دَعٰانٰا لِجَنْبِهِ أَوْ قٰاعِداً أَوْ قٰائِماً </w:t>
      </w:r>
      <w:r>
        <w:rPr>
          <w:rStyle w:val="FootnoteAnchor"/>
          <w:rtl w:val="true"/>
        </w:rPr>
        <w:footnoteReference w:id="418"/>
      </w:r>
      <w:r>
        <w:rPr>
          <w:rFonts w:ascii="Amiri" w:hAnsi="Amiri" w:eastAsia="Amiri" w:cs="Amiri"/>
          <w:color w:val="111111"/>
          <w:sz w:val="28"/>
          <w:sz w:val="28"/>
          <w:szCs w:val="28"/>
          <w:rtl w:val="true"/>
          <w:lang w:bidi="ar-SA"/>
        </w:rPr>
        <w:t xml:space="preserve">، و قوله تعالى فَإِذٰا مَسَّ الْإِنْسٰانَ ضُرٌّ دَعٰانٰا ثُمَّ إِذٰا خَوَّلْنٰاهُ نِعْمَةً مِنّٰا قٰالَ إِنَّمٰا أُوتِيتُهُ عَلىٰ عِلْمٍ بَلْ هِيَ فِتْنَةٌ وَ لٰكِنَّ أَكْثَرَهُمْ لٰا يَعْلَمُونَ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ما مر من حكمه الفطري بحسن الانقطاع إلى اللّه تعالى مطلقا و قبح تركه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أخبار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يستجاب له في الشدّة، فليكثر الدعاء في الرخاء</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استجيب له إذا نزل به البلاء،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 لم يحجب عن السماء، و من لم يتقدم في الدعاء لم يستجب له إذا نزل به البلاء،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الصوت لا نعرفه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الدعاء فإنّ العبد إذا كان دعّاء فنزل به البلاء فدعا، قيل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صوت معروف، و إذا لم يكن دعّاء فنزل به البلاء فدعا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قبل اليوم؟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إسحاق بن عمار عن الصادق عليه السلام عن آبائه عن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ابتلي و إن عظمت بلواه أحقّ بالدعاء من المعافى الذي لا يأمن البلاء</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ميمون عن الصادق عن أبيه عليهما السلام 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 احفظ اللّه تجده أمامك، تعرّف إلى اللّه في الرخاء يعرفك في الشدّة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من الأمور المتقوّمة بإضافتين، إضافة إلى الداعي، و إضافة إلى المدعوّ، و هو بالنسبة إلى الأولى من كمالاته المعنوية استجيب له أولا، لأنّ التوجه إلى اللّه تعالى و بثّ الحاجة إليه بذاته شرف للنفس الإنسانية، 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بالنسبة إلى الثانية فهو جلال اللّه تعالى و قدرته لعباده، لأنّه إذا عرف الداعي أنّ تقدير الأمور على طبق مشية اللّه تعالى يعترف بكمال قدرته و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يرجى فيه استجابة الدعاء إما من جهة الزمان، أو المكان، أو الفعل، أو حالة الدّاعي، أو الآداب التي لا بد و أن يؤتى بها قبل الدعاء أو حينه أو بعده، و سنشير إلى بعض ما ذكرناه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الأخبار جمع ممن يستجاب دعاؤهم، و جمع ممن لا يستجاب لهم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 عليه إذا عقّه </w:t>
      </w:r>
      <w:r>
        <w:rPr>
          <w:rStyle w:val="FootnoteAnchor"/>
          <w:rtl w:val="true"/>
        </w:rPr>
        <w:footnoteReference w:id="426"/>
      </w:r>
      <w:r>
        <w:rPr>
          <w:rFonts w:ascii="Amiri" w:hAnsi="Amiri" w:eastAsia="Amiri" w:cs="Amiri"/>
          <w:color w:val="111111"/>
          <w:sz w:val="28"/>
          <w:sz w:val="28"/>
          <w:szCs w:val="28"/>
          <w:rtl w:val="true"/>
          <w:lang w:bidi="ar-SA"/>
        </w:rPr>
        <w:t xml:space="preserve">، و كذا الوالدة </w:t>
      </w:r>
      <w:r>
        <w:rPr>
          <w:rStyle w:val="FootnoteAnchor"/>
          <w:rtl w:val="true"/>
        </w:rPr>
        <w:footnoteReference w:id="427"/>
      </w:r>
      <w:r>
        <w:rPr>
          <w:rFonts w:ascii="IRNazanin" w:hAnsi="IRNazanin" w:eastAsia="IRNazanin"/>
          <w:color w:val="111111"/>
          <w:sz w:val="28"/>
          <w:sz w:val="28"/>
          <w:szCs w:val="28"/>
          <w:rtl w:val="true"/>
          <w:lang w:bidi="fa-IR"/>
        </w:rPr>
        <w:t xml:space="preserve">، و المظلوم على ظالمه و لمن انتصر له </w:t>
      </w:r>
      <w:r>
        <w:rPr>
          <w:rStyle w:val="FootnoteAnchor"/>
          <w:rtl w:val="true"/>
        </w:rPr>
        <w:footnoteReference w:id="428"/>
      </w:r>
      <w:r>
        <w:rPr>
          <w:rFonts w:ascii="Amiri" w:hAnsi="Amiri" w:eastAsia="Amiri" w:cs="Amiri"/>
          <w:color w:val="111111"/>
          <w:sz w:val="28"/>
          <w:sz w:val="28"/>
          <w:szCs w:val="28"/>
          <w:rtl w:val="true"/>
          <w:lang w:bidi="ar-SA"/>
        </w:rPr>
        <w:t xml:space="preserve">، و المؤمن المحتاج لأخيه إذا وصله و عليه إذا قطعه </w:t>
      </w:r>
      <w:r>
        <w:rPr>
          <w:rStyle w:val="FootnoteAnchor"/>
          <w:rtl w:val="true"/>
        </w:rPr>
        <w:footnoteReference w:id="429"/>
      </w:r>
      <w:r>
        <w:rPr>
          <w:rFonts w:ascii="Amiri" w:hAnsi="Amiri" w:eastAsia="Amiri" w:cs="Amiri"/>
          <w:color w:val="111111"/>
          <w:sz w:val="28"/>
          <w:sz w:val="28"/>
          <w:szCs w:val="28"/>
          <w:rtl w:val="true"/>
          <w:lang w:bidi="ar-SA"/>
        </w:rPr>
        <w:t xml:space="preserve">مع التمكن من صلته و احتياجه إليه، و من لا يعتمد في حوائجه إلا إلى </w:t>
      </w:r>
      <w:bookmarkStart w:id="438" w:name="pg12203_115107"/>
    </w:p>
    <w:p>
      <w:pPr>
        <w:pStyle w:val="Heading4"/>
        <w:numPr>
          <w:ilvl w:val="3"/>
          <w:numId w:val="1"/>
        </w:numPr>
        <w:rPr/>
      </w:pPr>
      <w:bookmarkStart w:id="439" w:name="__RefHeading___Toc5748105_417432637"/>
      <w:bookmarkStart w:id="440" w:name="_Toc175"/>
      <w:bookmarkEnd w:id="438"/>
      <w:bookmarkEnd w:id="439"/>
      <w:r>
        <w:rPr>
          <w:rtl w:val="true"/>
        </w:rPr>
        <w:t>مسألة</w:t>
      </w:r>
      <w:r>
        <w:rPr>
          <w:rtl w:val="true"/>
        </w:rPr>
        <w:t xml:space="preserve">: </w:t>
      </w:r>
      <w:r>
        <w:rPr/>
        <w:t>2</w:t>
      </w:r>
      <w:r>
        <w:rPr>
          <w:rtl w:val="true"/>
        </w:rPr>
        <w:t xml:space="preserve"> </w:t>
      </w:r>
      <w:r>
        <w:rPr>
          <w:rtl w:val="true"/>
        </w:rPr>
        <w:t>يستحب اختيار الدعاء على غيره من العبادات</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الدعاء على غيره من العبادات</w:t>
      </w:r>
    </w:p>
    <w:p>
      <w:pPr>
        <w:pStyle w:val="BookText"/>
        <w:rPr/>
      </w:pPr>
      <w:r>
        <w:rPr>
          <w:rFonts w:ascii="Amiri" w:hAnsi="Amiri" w:eastAsia="Amiri" w:cs="Amiri"/>
          <w:color w:val="111111"/>
          <w:sz w:val="28"/>
          <w:sz w:val="28"/>
          <w:szCs w:val="28"/>
          <w:rtl w:val="true"/>
          <w:lang w:bidi="ar-SA"/>
        </w:rPr>
        <w:t xml:space="preserve">اللّه عزّ و جل </w:t>
      </w:r>
      <w:r>
        <w:rPr>
          <w:rStyle w:val="FootnoteAnchor"/>
          <w:rtl w:val="true"/>
        </w:rPr>
        <w:footnoteReference w:id="430"/>
      </w:r>
      <w:r>
        <w:rPr>
          <w:rFonts w:ascii="IRNazanin" w:hAnsi="IRNazanin" w:eastAsia="IRNazanin"/>
          <w:color w:val="111111"/>
          <w:sz w:val="28"/>
          <w:sz w:val="28"/>
          <w:szCs w:val="28"/>
          <w:rtl w:val="true"/>
          <w:lang w:bidi="fa-IR"/>
        </w:rPr>
        <w:t xml:space="preserve">، و الإمام المقسط </w:t>
      </w:r>
      <w:r>
        <w:rPr>
          <w:rStyle w:val="FootnoteAnchor"/>
          <w:rtl w:val="true"/>
        </w:rPr>
        <w:footnoteReference w:id="431"/>
      </w:r>
      <w:r>
        <w:rPr>
          <w:rFonts w:ascii="Amiri" w:hAnsi="Amiri" w:eastAsia="Amiri" w:cs="Amiri"/>
          <w:color w:val="111111"/>
          <w:sz w:val="28"/>
          <w:sz w:val="28"/>
          <w:szCs w:val="28"/>
          <w:rtl w:val="true"/>
          <w:lang w:bidi="ar-SA"/>
        </w:rPr>
        <w:t xml:space="preserve">، و التقديم في الدعاء لأربعين </w:t>
      </w:r>
      <w:r>
        <w:rPr>
          <w:rStyle w:val="FootnoteAnchor"/>
          <w:rtl w:val="true"/>
        </w:rPr>
        <w:footnoteReference w:id="432"/>
      </w:r>
      <w:r>
        <w:rPr>
          <w:rFonts w:ascii="Amiri" w:hAnsi="Amiri" w:eastAsia="Amiri" w:cs="Amiri"/>
          <w:color w:val="111111"/>
          <w:sz w:val="28"/>
          <w:sz w:val="28"/>
          <w:szCs w:val="28"/>
          <w:rtl w:val="true"/>
          <w:lang w:bidi="ar-SA"/>
        </w:rPr>
        <w:t xml:space="preserve">، و من طيّب مأكله و مكسبه </w:t>
      </w:r>
      <w:r>
        <w:rPr>
          <w:rStyle w:val="FootnoteAnchor"/>
          <w:rtl w:val="true"/>
        </w:rPr>
        <w:footnoteReference w:id="433"/>
      </w:r>
      <w:r>
        <w:rPr>
          <w:rFonts w:ascii="IRNazanin" w:hAnsi="IRNazanin" w:eastAsia="IRNazanin"/>
          <w:color w:val="111111"/>
          <w:sz w:val="28"/>
          <w:sz w:val="28"/>
          <w:szCs w:val="28"/>
          <w:rtl w:val="true"/>
          <w:lang w:bidi="fa-IR"/>
        </w:rPr>
        <w:t xml:space="preserve">، و من اتقى اللّه تعالى حقّ تقاته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ترك الأسباب الظاهرية التي جعلها اللّه عزّ و جل لأمور خاصة، كمن ترك التكسب و هو يقدر عليه و جلس في بيته و دعا لطلب الرزق </w:t>
      </w:r>
      <w:r>
        <w:rPr>
          <w:rStyle w:val="FootnoteAnchor"/>
          <w:rtl w:val="true"/>
        </w:rPr>
        <w:footnoteReference w:id="435"/>
      </w:r>
      <w:r>
        <w:rPr>
          <w:rFonts w:ascii="Amiri" w:hAnsi="Amiri" w:eastAsia="Amiri" w:cs="Amiri"/>
          <w:color w:val="111111"/>
          <w:sz w:val="28"/>
          <w:sz w:val="28"/>
          <w:szCs w:val="28"/>
          <w:rtl w:val="true"/>
          <w:lang w:bidi="ar-SA"/>
        </w:rPr>
        <w:t xml:space="preserve">، و من دعا على جار يؤذيه و هو يقدر على التحول عن جواره </w:t>
      </w:r>
      <w:r>
        <w:rPr>
          <w:rStyle w:val="FootnoteAnchor"/>
          <w:rtl w:val="true"/>
        </w:rPr>
        <w:footnoteReference w:id="436"/>
      </w:r>
      <w:r>
        <w:rPr>
          <w:rFonts w:ascii="Amiri" w:hAnsi="Amiri" w:eastAsia="Amiri" w:cs="Amiri"/>
          <w:color w:val="111111"/>
          <w:sz w:val="28"/>
          <w:sz w:val="28"/>
          <w:szCs w:val="28"/>
          <w:rtl w:val="true"/>
          <w:lang w:bidi="ar-SA"/>
        </w:rPr>
        <w:t xml:space="preserve">، و المصرّ على المعصية </w:t>
      </w:r>
      <w:r>
        <w:rPr>
          <w:rStyle w:val="FootnoteAnchor"/>
          <w:rtl w:val="true"/>
        </w:rPr>
        <w:footnoteReference w:id="437"/>
      </w:r>
      <w:r>
        <w:rPr>
          <w:rFonts w:ascii="Amiri" w:hAnsi="Amiri" w:eastAsia="Amiri" w:cs="Amiri"/>
          <w:color w:val="111111"/>
          <w:sz w:val="28"/>
          <w:sz w:val="28"/>
          <w:szCs w:val="28"/>
          <w:rtl w:val="true"/>
          <w:lang w:bidi="ar-SA"/>
        </w:rPr>
        <w:t xml:space="preserve">، و المحتمل لتبعات المخلوقين </w:t>
      </w:r>
      <w:r>
        <w:rPr>
          <w:rStyle w:val="FootnoteAnchor"/>
          <w:rtl w:val="true"/>
        </w:rPr>
        <w:footnoteReference w:id="438"/>
      </w:r>
      <w:r>
        <w:rPr>
          <w:rFonts w:ascii="Amiri" w:hAnsi="Amiri" w:eastAsia="Amiri" w:cs="Amiri"/>
          <w:color w:val="111111"/>
          <w:sz w:val="28"/>
          <w:sz w:val="28"/>
          <w:szCs w:val="28"/>
          <w:rtl w:val="true"/>
          <w:lang w:bidi="ar-SA"/>
        </w:rPr>
        <w:t xml:space="preserve">، و آكل الحرام </w:t>
      </w:r>
      <w:r>
        <w:rPr>
          <w:rStyle w:val="FootnoteAnchor"/>
          <w:rtl w:val="true"/>
        </w:rPr>
        <w:footnoteReference w:id="439"/>
      </w:r>
      <w:r>
        <w:rPr>
          <w:rFonts w:ascii="IRNazanin" w:hAnsi="IRNazanin" w:eastAsia="IRNazanin"/>
          <w:color w:val="111111"/>
          <w:sz w:val="28"/>
          <w:sz w:val="28"/>
          <w:szCs w:val="28"/>
          <w:rtl w:val="true"/>
          <w:lang w:bidi="fa-IR"/>
        </w:rPr>
        <w:t xml:space="preserve">، و من دعا بقلب قاس أو ساه </w:t>
      </w:r>
      <w:r>
        <w:rPr>
          <w:rStyle w:val="FootnoteAnchor"/>
          <w:rtl w:val="true"/>
        </w:rPr>
        <w:footnoteReference w:id="440"/>
      </w:r>
      <w:r>
        <w:rPr>
          <w:rFonts w:ascii="Amiri" w:hAnsi="Amiri" w:eastAsia="Amiri" w:cs="Amiri"/>
          <w:color w:val="111111"/>
          <w:sz w:val="28"/>
          <w:sz w:val="28"/>
          <w:szCs w:val="28"/>
          <w:rtl w:val="true"/>
          <w:lang w:bidi="ar-SA"/>
        </w:rPr>
        <w:t xml:space="preserve">، و من دعا و ظنه عدم الإجابة </w:t>
      </w:r>
      <w:r>
        <w:rPr>
          <w:rStyle w:val="FootnoteAnchor"/>
          <w:rtl w:val="true"/>
        </w:rPr>
        <w:footnoteReference w:id="441"/>
      </w:r>
      <w:r>
        <w:rPr>
          <w:rFonts w:ascii="Amiri" w:hAnsi="Amiri" w:eastAsia="Amiri" w:cs="Amiri"/>
          <w:color w:val="111111"/>
          <w:sz w:val="28"/>
          <w:sz w:val="28"/>
          <w:szCs w:val="28"/>
          <w:rtl w:val="true"/>
          <w:lang w:bidi="ar-SA"/>
        </w:rPr>
        <w:t>إلى غير ذلك مما هو كثير مذكور في محلّه و تأتي الإشارة إلى بعض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كلّه لا بد و أن لا يتحقق اليأس عن رحمة اللّه تعالى، و لا يخفى أنّ هذه الآداب المستفادة من الأخبار كلّها من باب تعدد المطلوب لا القيدية الحقيقية، لأنّ قدرة اللّه تعالى و ألطافه و عناياته الخفية و الجلية و رأفته بخلقه خصوصا عباده غير متناهية، و أسرار استجابة الدّعوات غير معلومة لغيره تعالى، و البداء جار في الجميع، و اللّه تعالى هو العليم الحكيم</w:t>
      </w:r>
      <w:r>
        <w:rPr>
          <w:rFonts w:eastAsia="Amiri" w:cs="Amiri" w:ascii="Amiri" w:hAnsi="Amiri"/>
          <w:color w:val="111111"/>
          <w:sz w:val="28"/>
          <w:szCs w:val="28"/>
          <w:rtl w:val="true"/>
          <w:lang w:bidi="ar-SA"/>
        </w:rPr>
        <w:t xml:space="preserve">. </w:t>
      </w:r>
      <w:bookmarkStart w:id="441" w:name="pg12203_115108"/>
    </w:p>
    <w:p>
      <w:pPr>
        <w:pStyle w:val="BookText"/>
        <w:rPr/>
      </w:pPr>
      <w:bookmarkEnd w:id="441"/>
      <w:r>
        <w:rPr>
          <w:rFonts w:ascii="Amiri" w:hAnsi="Amiri" w:eastAsia="Amiri" w:cs="Amiri"/>
          <w:color w:val="111111"/>
          <w:sz w:val="28"/>
          <w:sz w:val="28"/>
          <w:szCs w:val="28"/>
          <w:rtl w:val="true"/>
          <w:lang w:bidi="ar-SA"/>
        </w:rPr>
        <w:t xml:space="preserve">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في الحاجات الصغيرة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تركه استصغارا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5748107_417432637"/>
      <w:bookmarkStart w:id="443" w:name="_Toc176"/>
      <w:bookmarkEnd w:id="442"/>
      <w:r>
        <w:rPr>
          <w:rtl w:val="true"/>
        </w:rPr>
        <w:t xml:space="preserve">مسألة </w:t>
      </w:r>
      <w:r>
        <w:rPr/>
        <w:t>3</w:t>
      </w:r>
      <w:r>
        <w:rPr>
          <w:rtl w:val="true"/>
        </w:rPr>
        <w:t xml:space="preserve">: </w:t>
      </w:r>
      <w:r>
        <w:rPr>
          <w:rtl w:val="true"/>
        </w:rPr>
        <w:t>يستحب تسمية الحاجة بالخصوص</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تسمية الحاجة بالخصوص، و طلب الحوائج العظام خصوصا قبل طلوع الشمس و قبل غروبها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حنان بن سدير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أفضل عند اللّه عزّ و جل من أن يسأل و يطلب مما عنده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أيضا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أحبّ إلى اللّه عزّ و جل من أن يسأل، فلا يستحي أحدكم أن يسأل اللّه من فضله و لو شسع نعل</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تتقربون بمثله و لا تتركوا صغيرة لصغرها أن تدعوا بها، إنّ صاحب الصغار هو صاحب الكبار</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الفراء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يعلم ما يريد العبد إذا دعاه، و لكنّه يحبّ أن تبث إليه الحوائج، فإذا دعوت فسمّ حاجتك</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قال </w:t>
      </w:r>
      <w:bookmarkStart w:id="444" w:name="pg12203_115109"/>
    </w:p>
    <w:p>
      <w:pPr>
        <w:pStyle w:val="BookText"/>
        <w:rPr/>
      </w:pPr>
      <w:bookmarkEnd w:id="444"/>
      <w:r>
        <w:rPr>
          <w:rFonts w:ascii="Amiri" w:hAnsi="Amiri" w:eastAsia="Amiri" w:cs="Amiri"/>
          <w:color w:val="111111"/>
          <w:sz w:val="28"/>
          <w:sz w:val="28"/>
          <w:szCs w:val="28"/>
          <w:rtl w:val="true"/>
          <w:lang w:bidi="ar-SA"/>
        </w:rPr>
        <w:t xml:space="preserve">الدعاء اتكالا على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5748109_417432637"/>
      <w:bookmarkStart w:id="446" w:name="_Toc177"/>
      <w:bookmarkEnd w:id="445"/>
      <w:r>
        <w:rPr>
          <w:rtl w:val="true"/>
        </w:rPr>
        <w:t xml:space="preserve">مسألة </w:t>
      </w:r>
      <w:r>
        <w:rPr/>
        <w:t>4</w:t>
      </w:r>
      <w:r>
        <w:rPr>
          <w:rtl w:val="true"/>
        </w:rPr>
        <w:t xml:space="preserve">: </w:t>
      </w:r>
      <w:r>
        <w:rPr>
          <w:rtl w:val="true"/>
        </w:rPr>
        <w:t>يستحب رفع اليدين حين الدعاء</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اليدين حين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الوجه</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صدق الحديث، و أداء الأمانة، و حسن الصحابة لمن صحبك، و إذا كان قبل طلوع الشمس و قبل الغروب فعليك بالدعاء و اجتهد، و لا يمنعك من شي‌ء تطلبه من ربّك،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أعطاه، و ادع فإنّ اللّه يفعل ما يشاء</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صفوان عن ميسر بن عبد العزيز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ادع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إنّ عند اللّه عزّ و جلّ منزلة لا تنال إلا بمسألة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حماد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ادعه و لا تقل قد فرغ من الأمر، فإنّ الدعاء هو العبادة، إنّ اللّه عزّ و جل يقول إِنَّ الَّذِينَ يَسْتَكْبِرُونَ عَنْ عِبٰادَتِي سَيَدْخُلُونَ جَهَنَّمَ دٰاخِرِينَ، و قال ادْعُونِي أَسْتَجِبْ لَكُمْ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استدلاله عليه السلام بالآية الكريمة الحرمة، لأنّ إيعاد النار إنّما يكون بالنسبة إلى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 الأعظم صلّى اللّه عليه و آله فإنّه كان يرفع يديه إذا ابتهل و دعا، كما يستطعم المسكين، و في 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 فَمَا اسْتَكٰانُوا لِرَبِّهِمْ وَ مٰا يَتَضَرَّعُونَ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الاستكانة هي الخضوع، و التضرع رفع اليدين و التضرع بهما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من باب تعدد المطلوب و ليس مقوّما له</w:t>
      </w:r>
      <w:r>
        <w:rPr>
          <w:rFonts w:eastAsia="Amiri" w:cs="Amiri" w:ascii="Amiri" w:hAnsi="Amiri"/>
          <w:color w:val="111111"/>
          <w:sz w:val="28"/>
          <w:szCs w:val="28"/>
          <w:rtl w:val="true"/>
          <w:lang w:bidi="ar-SA"/>
        </w:rPr>
        <w:t xml:space="preserve">. </w:t>
      </w:r>
      <w:bookmarkStart w:id="447" w:name="pg12203_115110"/>
    </w:p>
    <w:p>
      <w:pPr>
        <w:pStyle w:val="BookText"/>
        <w:rPr/>
      </w:pPr>
      <w:bookmarkEnd w:id="447"/>
      <w:r>
        <w:rPr>
          <w:rFonts w:ascii="Amiri" w:hAnsi="Amiri" w:eastAsia="Amiri" w:cs="Amiri"/>
          <w:color w:val="111111"/>
          <w:sz w:val="28"/>
          <w:sz w:val="28"/>
          <w:szCs w:val="28"/>
          <w:rtl w:val="true"/>
          <w:lang w:bidi="ar-SA"/>
        </w:rPr>
        <w:t xml:space="preserve">و الرأس عند الفراغ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مع حسن النية و الظن بالإجابة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5748111_417432637"/>
      <w:bookmarkStart w:id="449" w:name="_Toc178"/>
      <w:bookmarkEnd w:id="448"/>
      <w:r>
        <w:rPr>
          <w:rtl w:val="true"/>
        </w:rPr>
        <w:t xml:space="preserve">مسألة </w:t>
      </w:r>
      <w:r>
        <w:rPr/>
        <w:t>5</w:t>
      </w:r>
      <w:r>
        <w:rPr>
          <w:rtl w:val="true"/>
        </w:rPr>
        <w:t xml:space="preserve">: </w:t>
      </w:r>
      <w:r>
        <w:rPr>
          <w:rtl w:val="true"/>
        </w:rPr>
        <w:t>يكره الاستعجال في الدعاء</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الاستعجال في الدعاء و في الاستجابة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وظائف اليد حال الدعاء خمسة ذكرت في 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رجل و أنا أدعو في صلاتي بيساري،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بيمينك،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اللّه تبارك و تعالى جعل حقا على هذه كحقه على هذه،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تبسط يديك و تظهر باطنهما و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ظهرهما، و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السبابة اليمنى يمينا و شمالا، و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السبابة اليسرى ترفعها في السماء رسلا و تضعها، و الابتهال تبسط يدك و ذراعك إلى السماء، و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ترى أسباب البكاء</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أبرز عبد يده إلى اللّه العزيز الجبار إلا أستحيي اللّه عزّ و جل أن يردها صفرا حتّى يجعل فيها من فضل رحمته ما يشاء فإذا دعا أحدكم فلا يرد يده حتّى يمسح على وجهه و رأسه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بغير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اللّه و أنتم موقنون بالإجابة</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 فأقبل بقلبك و ظنّ حاجتك بالباب</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دعا لم يزل اللّه تبارك </w:t>
      </w:r>
      <w:bookmarkStart w:id="450" w:name="pg12203_115111"/>
    </w:p>
    <w:p>
      <w:pPr>
        <w:pStyle w:val="BookText"/>
        <w:rPr/>
      </w:pPr>
      <w:bookmarkEnd w:id="450"/>
      <w:r>
        <w:rPr>
          <w:rFonts w:ascii="Amiri" w:hAnsi="Amiri" w:eastAsia="Amiri" w:cs="Amiri"/>
          <w:color w:val="111111"/>
          <w:sz w:val="28"/>
          <w:sz w:val="28"/>
          <w:szCs w:val="28"/>
          <w:rtl w:val="true"/>
          <w:lang w:bidi="ar-SA"/>
        </w:rPr>
        <w:t xml:space="preserve">و يحرم القنوط عن رحمة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748113_417432637"/>
      <w:bookmarkStart w:id="452" w:name="_Toc179"/>
      <w:bookmarkEnd w:id="451"/>
      <w:r>
        <w:rPr>
          <w:rtl w:val="true"/>
        </w:rPr>
        <w:t xml:space="preserve">مسألة </w:t>
      </w:r>
      <w:r>
        <w:rPr/>
        <w:t>6</w:t>
      </w:r>
      <w:r>
        <w:rPr>
          <w:rtl w:val="true"/>
        </w:rPr>
        <w:t xml:space="preserve">: </w:t>
      </w:r>
      <w:r>
        <w:rPr>
          <w:rtl w:val="true"/>
        </w:rPr>
        <w:t>يعتبر في الدعاء الإتيان به بالنحو الصحيح</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الدعاء الإتيان به بالنحو الصحيح، و التجنب عن اللّحن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الإلحاح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تعالى في حاجته ما لم يستعجل</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بخير و رجاء رحمة من اللّه عزّ و جل ما لم يستعجل فيقنط و يترك الدعاء،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يستعجل؟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منذ كذا و كذا و ما أرى الإجابة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للمكالمة مع الحبيب المطلق موضوعية خاصة،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لٰا تَقْنَطُوا مِنْ رَحْمَةِ اللّٰهِ إِنَّ اللّٰهَ يَغْفِرُ الذُّنُوبَ جَمِيعاً </w:t>
      </w:r>
      <w:r>
        <w:rPr>
          <w:rStyle w:val="FootnoteAnchor"/>
          <w:rtl w:val="true"/>
        </w:rPr>
        <w:footnoteReference w:id="457"/>
      </w:r>
      <w:r>
        <w:rPr>
          <w:rFonts w:ascii="Amiri" w:hAnsi="Amiri" w:eastAsia="Amiri" w:cs="Amiri"/>
          <w:color w:val="111111"/>
          <w:sz w:val="28"/>
          <w:sz w:val="28"/>
          <w:szCs w:val="28"/>
          <w:rtl w:val="true"/>
          <w:lang w:bidi="ar-SA"/>
        </w:rPr>
        <w:t>، بل هو من المعاصي الكبيرة،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استوى رجلان في حسب و دين قط إلا كان أفضلهما عند اللّه عزّ و جل آدبهما،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علمت فضله عند الناس في النادي و المجالس، فما فضله عند اللّه عز و 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 كما أنزل، و دعائه اللّه عزّ و جل من حيث لا يلحن، و ذلك أنّ الدعاء الملحون لا يصعد إلى اللّه عزّ و جل</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 مستفيضة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القداح عن أبي عبد اللّه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عزّ و جل حاجة فألح في الدعاء استجيب له أو لم يستجب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453" w:name="pg12203_115112"/>
    </w:p>
    <w:p>
      <w:pPr>
        <w:pStyle w:val="BookText"/>
        <w:rPr/>
      </w:pPr>
      <w:bookmarkEnd w:id="453"/>
      <w:r>
        <w:rPr>
          <w:rFonts w:ascii="Amiri" w:hAnsi="Amiri" w:eastAsia="Amiri" w:cs="Amiri"/>
          <w:color w:val="111111"/>
          <w:sz w:val="28"/>
          <w:sz w:val="28"/>
          <w:szCs w:val="28"/>
          <w:rtl w:val="true"/>
          <w:lang w:bidi="ar-SA"/>
        </w:rPr>
        <w:t xml:space="preserve">و معاودة الدعاء و تكراره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748115_417432637"/>
      <w:bookmarkStart w:id="455" w:name="_Toc180"/>
      <w:bookmarkEnd w:id="454"/>
      <w:r>
        <w:rPr>
          <w:rtl w:val="true"/>
        </w:rPr>
        <w:t xml:space="preserve">مسألة </w:t>
      </w:r>
      <w:r>
        <w:rPr/>
        <w:t>7</w:t>
      </w:r>
      <w:r>
        <w:rPr>
          <w:rtl w:val="true"/>
        </w:rPr>
        <w:t xml:space="preserve">: </w:t>
      </w:r>
      <w:r>
        <w:rPr>
          <w:rtl w:val="true"/>
        </w:rPr>
        <w:t>يستحب أن يكون الدعاء سرّا و خفية</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الدعاء سرّا و خفية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مسعدة بن صدقة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حاجتك و ألح في الطلب فإنّ اللّه يحب إلحاح الملحين من عباده المؤمنين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الوليد بن عقبة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يلح عبد مؤمن على اللّه في حاجته إلا قضاها له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نصر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ليسأل اللّه عزّ و جل حاجة فيؤخر عنه تعجيل إجابته حبّا لصوته و استماع نحيبه،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 اللّه عزّ و جل عن المؤمنين ما يطلبون من هذه الدنيا خير لهم عما تعجل لهم منها، و أيّ شي‌ء الدنيا، 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دعاؤه في الرخاء نحوا من دعائه في الشدة، ليس إذا أعطي فتر، فلا تملّ الدعاء فإنّه من اللّه عزّ و جل بمكان</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الوليّ للّه ليدعو اللّه عزّ و جل في الأمر ينويه، فيقال للملك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لعبدي حاجته و لا تعجلها فإنّي أشتهي أن أسمع صوته و نداءه، و إنّ العبد العدوّ للّه عزّ و جل يدعو اللّه عزّ و جل في الأمر ينويه، فيقال للملك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حاجته و عجلها فإنّي أكره أن أسمع صوته و نداءه،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 ما أعطي هذا إلا لكرامته، و لا منع هذا إلا لهوانه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ادْعُوا رَبَّكُمْ تَضَرُّعاً وَ خُفْيَةً </w:t>
      </w:r>
      <w:r>
        <w:rPr>
          <w:rStyle w:val="FootnoteAnchor"/>
          <w:rtl w:val="true"/>
        </w:rPr>
        <w:footnoteReference w:id="464"/>
      </w:r>
      <w:r>
        <w:rPr>
          <w:rFonts w:ascii="IRNazanin" w:hAnsi="IRNazanin" w:eastAsia="IRNazanin"/>
          <w:color w:val="111111"/>
          <w:sz w:val="28"/>
          <w:sz w:val="28"/>
          <w:szCs w:val="28"/>
          <w:rtl w:val="true"/>
          <w:lang w:bidi="fa-IR"/>
        </w:rPr>
        <w:t xml:space="preserve">، و قول الرضا </w:t>
      </w:r>
      <w:bookmarkStart w:id="456" w:name="pg12203_115113"/>
    </w:p>
    <w:p>
      <w:pPr>
        <w:pStyle w:val="Heading4"/>
        <w:numPr>
          <w:ilvl w:val="3"/>
          <w:numId w:val="1"/>
        </w:numPr>
        <w:rPr/>
      </w:pPr>
      <w:bookmarkStart w:id="457" w:name="__RefHeading___Toc5748117_417432637"/>
      <w:bookmarkStart w:id="458" w:name="_Toc181"/>
      <w:bookmarkEnd w:id="456"/>
      <w:bookmarkEnd w:id="457"/>
      <w:r>
        <w:rPr>
          <w:rtl w:val="true"/>
        </w:rPr>
        <w:t xml:space="preserve">مسألة </w:t>
      </w:r>
      <w:r>
        <w:rPr/>
        <w:t>8</w:t>
      </w:r>
      <w:r>
        <w:rPr>
          <w:rtl w:val="true"/>
        </w:rPr>
        <w:t xml:space="preserve">: </w:t>
      </w:r>
      <w:r>
        <w:rPr>
          <w:rtl w:val="true"/>
        </w:rPr>
        <w:t>يتأكد استحباب الدعاء عند هبوب الرّياح و زوال الشمس</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استحباب الدعاء عند هبوب الرّياح و زوال الشمس، و نزول المطر، و قتل الشهيد، و قراءة القرآن و الأذان، و ظهور الآيات، و بعد الصّلوات، و عند دعوة المظلوم، و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تقديم الصدقة، و شمّ الطّيب، و الرّواح إلى</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أبعد عن تدخل الشيطان، و قد تقدم أنّ إتيان العبادات المندوبة سرّا أفضل من إتيانها جهرا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الدعاء في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هبوب الرياح، و زوال الأفياء، و نزول القطر، و أول قطرة من دم القتيل المؤمن، فإنّ أبواب السماء تفتح عند هذه الأشياء</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السكوني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الدعاء عند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 عند الأذان، و عند نزول الغيث، و عند التقاء الصفين للشهادة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أبي عبد اللّه عليه السلام عن آبائه عن عليّ عليه السلام فيما علم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أبواب السماء في خمسة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الغيث، و عند الزحف، و عند الأذان، و عند قراءة القرآن، و مع زوال الشمس، و عند طلوع الفجر</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المنصوري عن عليّ بن محمد الهادي عليه السلام عن آبائه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أوقات لا يحجب فيها الدعاء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السحر و في الوتر، و ما بين طلوع الفجر إلى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w:t>
      </w:r>
    </w:p>
    <w:p>
      <w:pPr>
        <w:pStyle w:val="BookText"/>
        <w:rPr/>
      </w:pPr>
      <w:r>
        <w:rPr>
          <w:rFonts w:ascii="Amiri" w:hAnsi="Amiri" w:eastAsia="Amiri" w:cs="Amiri"/>
          <w:color w:val="111111"/>
          <w:sz w:val="28"/>
          <w:sz w:val="28"/>
          <w:szCs w:val="28"/>
          <w:rtl w:val="true"/>
          <w:lang w:bidi="ar-SA"/>
        </w:rPr>
        <w:t>أثر المكتوبة، و عند نزول القطر، و ظهور آية معجزة للّه في أرضه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السكوني عن الصادق عليه السلام عن آبائه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الدعاء عند خمسة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 عند الأذان، و عند نزول الغيث، و عند التقاء الصفين للشهادة، و عند دعوة المظلوم فإنّها ليس لها حجاب دون العرش</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و لموثق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طلب الحاجة طلبها عند زوال الشمس، فإذا أراد ذلك قدم شيئا فتصدّق به و شمّ شيئا من طيب، و راح إلى المسجد، و دعا في حاجته بما شاء اللّه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وقت دعوتم اللّه فيه الأسحار و تلا هذه الآية في قول يعقوب عليه السلام سَوْفَ أَسْتَغْفِرُ لَكُمْ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الصباح الكناني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من عباده المؤمنين كلّ دعّاء، فعليكم بالدعاء في السحر إلى طلوع الشمس، فإنّها ساعة تفتح فيها أبواب السماء، و تقسم فيها الأرزاق و تقضى فيها الحوائج العظام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أطولكم قنوتا في الوتر في دار الدنيا أطولكم راحة يوم القيامة في الموقف</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غروبها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رقة القلب و الخوف من اللّه تعالى و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بكاء فيستحب التباكي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تمجيد اللّه و الثناء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قول اللّه عزّ و جل وَ ظِلٰالُهُمْ بِالْغُدُوِّ وَ الْآصٰالِ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قبل طلوع الشمس و قبل غروبها، و هي ساعة إجابة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خديجة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قبل طلوع الشمس و قبل غروبها سنّة واجبة مع طلوع الشمس و المغرب</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رق أحدكم فليدع، فإنّ القلب لا يرق حتّى يخلص</w:t>
      </w:r>
      <w:r>
        <w:rPr>
          <w:rFonts w:eastAsia="Amiri" w:cs="Amiri" w:ascii="Amiri" w:hAnsi="Amiri"/>
          <w:color w:val="111111"/>
          <w:sz w:val="28"/>
          <w:szCs w:val="28"/>
          <w:rtl w:val="true"/>
          <w:lang w:bidi="ar-SA"/>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عليّ بن حديد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اقشعر جلدك و دمعت عيناك فدونك دونك، فقد قصد قصدك</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أتباكى في الدعاء و ليس لي بكاء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مثل رأس الذباب</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بكاء فتباك</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يعتبر أن يكون البكاء للدعاء، بل لو كان لفراق الأهل لكفى أيضا، لموثق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أدعو فأشتهي البكاء و لا يجيئني و ربما ذكرت بعض من مات من أهلي فأرق و أبكي، فهل يجوز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فتذكر فإذا رققت فابك و ادع ربّك تبارك و تعالى</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البكاء لمصايب أهل البيت عليهم السلام فالظاهر الجواز أيضا، </w:t>
      </w:r>
      <w:bookmarkStart w:id="459" w:name="pg12203_115116"/>
    </w:p>
    <w:p>
      <w:pPr>
        <w:pStyle w:val="BookText"/>
        <w:rPr/>
      </w:pPr>
      <w:bookmarkEnd w:id="459"/>
      <w:r>
        <w:rPr>
          <w:rFonts w:ascii="IRNazanin" w:hAnsi="IRNazanin" w:eastAsia="IRNazanin"/>
          <w:color w:val="111111"/>
          <w:sz w:val="28"/>
          <w:sz w:val="28"/>
          <w:szCs w:val="28"/>
          <w:rtl w:val="true"/>
          <w:lang w:bidi="fa-IR"/>
        </w:rPr>
        <w:t xml:space="preserve">و الإقرار بالذنب و الاستغفار قبل الدعاء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460" w:name="__RefHeading___Toc5748119_417432637"/>
      <w:bookmarkStart w:id="461" w:name="_Toc182"/>
      <w:bookmarkEnd w:id="460"/>
      <w:r>
        <w:rPr>
          <w:rtl w:val="true"/>
        </w:rPr>
        <w:t xml:space="preserve">مسألة </w:t>
      </w:r>
      <w:r>
        <w:rPr/>
        <w:t>9</w:t>
      </w:r>
      <w:r>
        <w:rPr>
          <w:rtl w:val="true"/>
        </w:rPr>
        <w:t xml:space="preserve">: </w:t>
      </w:r>
      <w:r>
        <w:rPr>
          <w:rtl w:val="true"/>
        </w:rPr>
        <w:t>يستحب الدعاء للمؤمن بظهر الغيب</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للمؤمن بظهر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بل يضاعف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معاوية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المدحة ثمَّ الثناء، ثمَّ الإقرار بالذنب، ثمَّ المسألة إنّه و اللّه ما خرج عبد من ذنب إلا بالإقرار</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العيص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 أحدكم الحاجة فليثن على ربّه و ليمدحه، فإنّ الرجل إذا طلب الحاجة من السلطان هيّأ له من الكلام أحسن ما يقدر عليه، فإذا طلبتم الحاجة فمجدوا اللّه العزيز الجبار و امدحوه و أثنوا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أراد أحدكم أن يسأل من ربّه شيئا من حوائج الدنيا و الآخرة حتّى يبدأ بالثناء على اللّه عزّ و جل، و المدح له، و الصلاة على النبيّ صلّى اللّه عليه و آله ثمَّ يسأل اللّه حوائجه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جهة الدعاء؟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فتحمد اللّه و تذكر نعمته عندك ثمَّ تشكره، ثمَّ تصلّي على النبيّ صلّى اللّه عليه و آله ثمَّ تذكر ذنوبك فتقرّ بها، ثمَّ تستغفر منها، فهذا جهة الدعاء</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المرء لأخيه بظهر الغيب يدر الرزق و يدفع المكروه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الفضيل بن يسار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أوشك دعوة و أسرع إجابة دعاء المرء لأخيه بظهر الغيب</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462" w:name="pg12203_115117"/>
    </w:p>
    <w:p>
      <w:pPr>
        <w:pStyle w:val="BookText"/>
        <w:rPr/>
      </w:pPr>
      <w:bookmarkEnd w:id="462"/>
      <w:r>
        <w:rPr>
          <w:rFonts w:ascii="Amiri" w:hAnsi="Amiri" w:eastAsia="Amiri" w:cs="Amiri"/>
          <w:color w:val="111111"/>
          <w:sz w:val="28"/>
          <w:sz w:val="28"/>
          <w:szCs w:val="28"/>
          <w:rtl w:val="true"/>
          <w:lang w:bidi="ar-SA"/>
        </w:rPr>
        <w:t xml:space="preserve">ينبغي اختيار الإنسان الدعاء للمؤمن على الدعاء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5748121_417432637"/>
      <w:bookmarkStart w:id="464" w:name="_Toc183"/>
      <w:bookmarkEnd w:id="463"/>
      <w:r>
        <w:rPr>
          <w:rtl w:val="true"/>
        </w:rPr>
        <w:t xml:space="preserve">مسألة </w:t>
      </w:r>
      <w:r>
        <w:rPr/>
        <w:t>10</w:t>
      </w:r>
      <w:r>
        <w:rPr>
          <w:rtl w:val="true"/>
        </w:rPr>
        <w:t xml:space="preserve">: </w:t>
      </w:r>
      <w:r>
        <w:rPr>
          <w:rtl w:val="true"/>
        </w:rPr>
        <w:t>الظاهر أنّ الدّعوات الواردة في الأوقات الخاصة يصح قراءتها في مطلق الأوقات أيضا</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الدّعوات الواردة في الأوقات الخاصة يصح قراءتها في مطلق الأوقات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5748123_417432637"/>
      <w:bookmarkStart w:id="466" w:name="_Toc184"/>
      <w:bookmarkEnd w:id="465"/>
      <w:r>
        <w:rPr>
          <w:rtl w:val="true"/>
        </w:rPr>
        <w:t xml:space="preserve">مسألة </w:t>
      </w:r>
      <w:r>
        <w:rPr/>
        <w:t>11</w:t>
      </w:r>
      <w:r>
        <w:rPr>
          <w:rtl w:val="true"/>
        </w:rPr>
        <w:t xml:space="preserve">: </w:t>
      </w:r>
      <w:r>
        <w:rPr>
          <w:rtl w:val="true"/>
        </w:rPr>
        <w:t>يستحب الدعاء للمؤمنين و المسلمين</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للمؤمنين و المسلمين و المسلمات الأحياء منهم و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الدعاء نجحا للإجابة دعاء الأخ لأخيه بظهر الغيب، يبدأ بالدعاء لأخيه فيقول له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لك مثلاه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جندب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مائة ألف ضعف</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التقييد فيها من باب تعدد المطلوب، كما هو بناء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المندوبات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 أبي الحسن الأول عليه السلام إنّه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لإخوانه من المؤمنين و المؤمنات و المسلمين و المسلمات وكل اللّه به عن كلّ مؤمن ملكا يدعو له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صحيحه الآخر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يدعو للمؤمنين و المؤمنات و المسلمين و المسلمات الأحياء منهم و الأموات إلا كتب اللّه له بكلّ مؤمن و مؤمنة حسنة منذ بعث اللّه آدم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467" w:name="pg12203_115118"/>
    </w:p>
    <w:p>
      <w:pPr>
        <w:pStyle w:val="Heading3"/>
        <w:numPr>
          <w:ilvl w:val="2"/>
          <w:numId w:val="1"/>
        </w:numPr>
        <w:rPr/>
      </w:pPr>
      <w:bookmarkStart w:id="468" w:name="__RefHeading___Toc5748125_417432637"/>
      <w:bookmarkStart w:id="469" w:name="_Toc185"/>
      <w:bookmarkEnd w:id="467"/>
      <w:bookmarkEnd w:id="468"/>
      <w:r>
        <w:rPr>
          <w:rtl w:val="true"/>
        </w:rPr>
        <w:t>فصل في الذكر</w:t>
      </w:r>
      <w:bookmarkEnd w:id="469"/>
    </w:p>
    <w:p>
      <w:pPr>
        <w:pStyle w:val="Heading4"/>
        <w:numPr>
          <w:ilvl w:val="3"/>
          <w:numId w:val="1"/>
        </w:numPr>
        <w:rPr/>
      </w:pPr>
      <w:bookmarkStart w:id="470" w:name="__RefHeading___Toc5748127_417432637"/>
      <w:bookmarkStart w:id="471" w:name="_Toc186"/>
      <w:bookmarkEnd w:id="470"/>
      <w:r>
        <w:rPr>
          <w:rtl w:val="true"/>
        </w:rPr>
        <w:t>اشارة</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الذكر</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5748129_417432637"/>
      <w:bookmarkStart w:id="473" w:name="_Toc187"/>
      <w:bookmarkEnd w:id="472"/>
      <w:r>
        <w:rPr>
          <w:rtl w:val="true"/>
        </w:rPr>
        <w:t xml:space="preserve">مسألة </w:t>
      </w:r>
      <w:r>
        <w:rPr/>
        <w:t>1</w:t>
      </w:r>
      <w:r>
        <w:rPr>
          <w:rtl w:val="true"/>
        </w:rPr>
        <w:t xml:space="preserve">: </w:t>
      </w:r>
      <w:r>
        <w:rPr>
          <w:rtl w:val="true"/>
        </w:rPr>
        <w:t>يستحب الذكر ذكر اللّه تعالى في كلّ حال</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تعالى في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الدالة على رجحانه مطلقا، فمن الكتاب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فَاذْكُرُونِي أَذْكُرْكُمْ وَ اشْكُرُوا لِي وَ لٰا تَكْفُرُونِ </w:t>
      </w:r>
      <w:r>
        <w:rPr>
          <w:rFonts w:eastAsia="Amiri" w:cs="Amiri" w:ascii="Amiri" w:hAnsi="Amiri"/>
          <w:color w:val="111111"/>
          <w:sz w:val="28"/>
          <w:szCs w:val="28"/>
          <w:lang w:bidi="ar-SA"/>
        </w:rPr>
        <w:t>5</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 فقد أجمع المسلمون بل الملّيون على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فلأنّه نحو شكر للمنعم و حسنه العقلي مما لا ينكره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فتدل عليه أخبار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لذكر اللّه بالغدوّ و الآصال خير من حطم السيوف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حمزة الثمالي عن أبي جعفر محمد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في صلاة ما كان في ذكر اللّه عزّ و جل، قائما كان أو جالسا أو مضطجعا، إنّ اللّه عزّ و جل يقول 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في التوراة التي لم </w:t>
      </w:r>
      <w:bookmarkStart w:id="474" w:name="pg12203_115119"/>
    </w:p>
    <w:p>
      <w:pPr>
        <w:pStyle w:val="BookText"/>
        <w:rPr/>
      </w:pPr>
      <w:bookmarkEnd w:id="474"/>
      <w:r>
        <w:rPr>
          <w:rFonts w:ascii="Amiri" w:hAnsi="Amiri" w:eastAsia="Amiri" w:cs="Amiri"/>
          <w:color w:val="111111"/>
          <w:sz w:val="28"/>
          <w:sz w:val="28"/>
          <w:szCs w:val="28"/>
          <w:rtl w:val="true"/>
          <w:lang w:bidi="ar-SA"/>
        </w:rPr>
        <w:t xml:space="preserve">بل يكره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إكثاره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حدّ لكثرته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5748131_417432637"/>
      <w:bookmarkStart w:id="476" w:name="_Toc188"/>
      <w:bookmarkEnd w:id="475"/>
      <w:r>
        <w:rPr>
          <w:rtl w:val="true"/>
        </w:rPr>
        <w:t xml:space="preserve">مسألة </w:t>
      </w:r>
      <w:r>
        <w:rPr/>
        <w:t>2</w:t>
      </w:r>
      <w:r>
        <w:rPr>
          <w:rtl w:val="true"/>
        </w:rPr>
        <w:t xml:space="preserve">: </w:t>
      </w:r>
      <w:r>
        <w:rPr>
          <w:rtl w:val="true"/>
        </w:rPr>
        <w:t>يستحب ذكر اللّه في الخلوة و الملاء</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اللّه في الخلوة و الملاء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قريب أنت منّي فأناجيك أم بعيد فأناديك؟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في سترك يوم لا ستر إلا سترك؟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يذكرونني فأذكرهم و يتحابون فيّ فأحبها، فأولئك الّذين إن أردت أن أصيب أهل الأرض بسوء ذكرتهم فدفعت عنهم بهم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 لا تدع ذكري على كل حال فإنّ كثرة المال تنسي الذنوب، و إنّ ترك ذكري يقسي القلوب</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يٰا أَيُّهَا الَّذِينَ آمَنُوا اذْكُرُوا اللّٰهَ ذِكْراً كَثِيراً </w:t>
      </w:r>
      <w:r>
        <w:rPr>
          <w:rStyle w:val="FootnoteAnchor"/>
          <w:rtl w:val="true"/>
        </w:rPr>
        <w:footnoteReference w:id="497"/>
      </w:r>
      <w:r>
        <w:rPr>
          <w:rFonts w:ascii="Amiri" w:hAnsi="Amiri" w:eastAsia="Amiri" w:cs="Amiri"/>
          <w:color w:val="111111"/>
          <w:sz w:val="28"/>
          <w:sz w:val="28"/>
          <w:szCs w:val="28"/>
          <w:rtl w:val="true"/>
          <w:lang w:bidi="ar-SA"/>
        </w:rPr>
        <w:t>و عن أبي عبد اللّه عليه السلام في رسالته إلى أصحابه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أكثروا ذكر اللّه ما استطعتم في كل ساعة من ساعات الليل و النهار، فإنّ اللّه أمر بكثرة الذكر، و اللّه ذاكر لمن ذكره من المؤمنين، و اعلموا أنّ اللّه لم يذكره أحد من عباده المؤمنين إلا ذكره بخير</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و الأخبار في هذا المعنى كثيرة جدا من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له حدّ ينتهي إليه إلا الذكر فليس له حدّ ينتهي إليه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477" w:name="pg12203_115120"/>
    </w:p>
    <w:p>
      <w:pPr>
        <w:pStyle w:val="BookText"/>
        <w:rPr/>
      </w:pPr>
      <w:bookmarkEnd w:id="477"/>
      <w:r>
        <w:rPr>
          <w:rFonts w:ascii="Amiri" w:hAnsi="Amiri" w:eastAsia="Amiri" w:cs="Amiri"/>
          <w:color w:val="111111"/>
          <w:sz w:val="28"/>
          <w:sz w:val="28"/>
          <w:szCs w:val="28"/>
          <w:rtl w:val="true"/>
          <w:lang w:bidi="ar-SA"/>
        </w:rPr>
        <w:t xml:space="preserve">البيت و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5748133_417432637"/>
      <w:bookmarkStart w:id="479" w:name="_Toc189"/>
      <w:bookmarkEnd w:id="478"/>
      <w:r>
        <w:rPr>
          <w:rtl w:val="true"/>
        </w:rPr>
        <w:t xml:space="preserve">مسألة </w:t>
      </w:r>
      <w:r>
        <w:rPr/>
        <w:t>3</w:t>
      </w:r>
      <w:r>
        <w:rPr>
          <w:rtl w:val="true"/>
        </w:rPr>
        <w:t xml:space="preserve">: </w:t>
      </w:r>
      <w:r>
        <w:rPr>
          <w:rtl w:val="true"/>
        </w:rPr>
        <w:t>لذكر اللّه تعالى مراتب</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اللّه تعالى مراتب أهمّها تذكّر عظمة اللّه تعالى عند الإشراف على مخالفته، ثمَّ الارتداع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بشير الدهان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يا ابن آدم اذكرني في نفسك أذكرك في نفسي، يا ابن آدم اذكرني في خلاء أذكرك في خلاء، يا ابن آدم اذكرني في ملإ أذكرك في ملإ خير من ملإك،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ذكر اللّه في ملإ من الناس إلا ذكره اللّه في ملإ من الملائكة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الذكر في النفس أفضل من الذكر علانية، لقول الصادق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الملك إلا ما سمع، و قال اللّه عز و جل وَ اذْكُرْ رَبَّكَ فِي نَفْسِكَ تَضَرُّعاً وَ خِيفَةً، فلا يعلم ثواب ذلك الذكر في نفس الرجل غير اللّه لعظمته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موثق ابن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 يذكر اللّه عزّ و جل فيه تكثر بركته و تحضره الملائكة، و تهجره الشياطين، و يضي‌ء لأهل السماء كما تضي‌ء الكواكب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أشدّ ما عمل العباد</w:t>
      </w:r>
      <w:r>
        <w:rPr>
          <w:rFonts w:eastAsia="Amiri" w:cs="Amiri" w:ascii="Amiri" w:hAnsi="Amiri"/>
          <w:color w:val="111111"/>
          <w:sz w:val="28"/>
          <w:szCs w:val="28"/>
          <w:rtl w:val="true"/>
          <w:lang w:bidi="ar-SA"/>
        </w:rPr>
        <w:t xml:space="preserve">: </w:t>
      </w:r>
      <w:bookmarkStart w:id="480" w:name="pg12203_115121"/>
    </w:p>
    <w:p>
      <w:pPr>
        <w:pStyle w:val="Heading4"/>
        <w:numPr>
          <w:ilvl w:val="3"/>
          <w:numId w:val="1"/>
        </w:numPr>
        <w:rPr/>
      </w:pPr>
      <w:bookmarkStart w:id="481" w:name="__RefHeading___Toc5748135_417432637"/>
      <w:bookmarkStart w:id="482" w:name="_Toc190"/>
      <w:bookmarkEnd w:id="480"/>
      <w:bookmarkEnd w:id="481"/>
      <w:r>
        <w:rPr>
          <w:rtl w:val="true"/>
        </w:rPr>
        <w:t xml:space="preserve">مسألة </w:t>
      </w:r>
      <w:r>
        <w:rPr/>
        <w:t>4</w:t>
      </w:r>
      <w:r>
        <w:rPr>
          <w:rtl w:val="true"/>
        </w:rPr>
        <w:t xml:space="preserve">: </w:t>
      </w:r>
      <w:r>
        <w:rPr>
          <w:rtl w:val="true"/>
        </w:rPr>
        <w:t xml:space="preserve">سيد الأذكار و أفضلها الكلمة المباركة </w:t>
      </w:r>
      <w:r>
        <w:rPr>
          <w:rtl w:val="true"/>
        </w:rPr>
        <w:t>«</w:t>
      </w:r>
      <w:r>
        <w:rPr>
          <w:rtl w:val="true"/>
        </w:rPr>
        <w:t>لا إله إلا اللّه</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الأذكار و أفضلها الكلمة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إنصاف المرء من نفسه، و مواساة المرء أخاه، و ذكر اللّه على كلّ حال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و ما وجه ذكر اللّه على كلّ حال؟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يذكر اللّه عزّ و جل عند المعصية يهمّ بها فيحول ذكر اللّه بينه و بين تلك المعصية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الآيات المشتملة على هذه اللفظة المباركة أو ما يراد منها و هي كثيرة كقوله تعالى اللّٰهُ لٰا إِلٰهَ إِلّٰا هُوَ لَهُ الْأَسْمٰاءُ الْحُسْنىٰ </w:t>
      </w:r>
      <w:r>
        <w:rPr>
          <w:rStyle w:val="FootnoteAnchor"/>
          <w:rtl w:val="true"/>
        </w:rPr>
        <w:footnoteReference w:id="506"/>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حَسْبِيَ اللّٰهُ لٰا إِلٰهَ إِلّٰا هُوَ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مظهر التوحيد الذي هو أعظم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 جميع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أعظم ثوابا من شهادة أن لا إله إلا اللّه، إنّ اللّه عزّ و جل لا يعد له شي‌ء و لا يشركه في الأمور أحد</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العبادة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لا إله إلا اللّه ثمن الجنة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إلا و له شي‌ء يعدله إلا اللّه فإنّه لا يعدله شي‌ء، و لا إله إلا اللّه فإنّه لا يعد لها شي‌ء</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كلام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قال أبو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دخل الجنة، و إخلاصه أن يحجزه لا إله إلا اللّه عما حرّم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تزل أقدام الرجال، و تحطّ فيه الرحال و من اللّه الاعتصام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معنى المستفيضة بين الفريقين عن النبيّ صلّى اللّه عليه و آله 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ذلك أيضا، أي حصني في عدم مخالفة تكاليفي لا سيّما بعد ما ورد من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بشرطها و شروطها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قليل من كثير مما يتعلق بالمقام، و لنختم المقال في ذلك فإنّ البحث في ذلك كلّه خارج عن الفقه</w:t>
      </w:r>
      <w:r>
        <w:rPr>
          <w:rFonts w:eastAsia="Amiri" w:cs="Amiri" w:ascii="Amiri" w:hAnsi="Amiri"/>
          <w:color w:val="111111"/>
          <w:sz w:val="28"/>
          <w:szCs w:val="28"/>
          <w:rtl w:val="true"/>
          <w:lang w:bidi="ar-SA"/>
        </w:rPr>
        <w:t xml:space="preserve">. </w:t>
      </w:r>
      <w:bookmarkStart w:id="483" w:name="pg12203_115123"/>
    </w:p>
    <w:p>
      <w:pPr>
        <w:pStyle w:val="Heading3"/>
        <w:numPr>
          <w:ilvl w:val="2"/>
          <w:numId w:val="1"/>
        </w:numPr>
        <w:rPr/>
      </w:pPr>
      <w:bookmarkStart w:id="484" w:name="__RefHeading___Toc5748137_417432637"/>
      <w:bookmarkStart w:id="485" w:name="_Toc191"/>
      <w:bookmarkEnd w:id="483"/>
      <w:bookmarkEnd w:id="484"/>
      <w:r>
        <w:rPr>
          <w:rtl w:val="true"/>
        </w:rPr>
        <w:t>فصل في مبطلات الصلاة</w:t>
      </w:r>
      <w:bookmarkEnd w:id="485"/>
    </w:p>
    <w:p>
      <w:pPr>
        <w:pStyle w:val="Heading4"/>
        <w:numPr>
          <w:ilvl w:val="3"/>
          <w:numId w:val="1"/>
        </w:numPr>
        <w:rPr/>
      </w:pPr>
      <w:bookmarkStart w:id="486" w:name="__RefHeading___Toc5748139_417432637"/>
      <w:bookmarkStart w:id="487" w:name="_Toc192"/>
      <w:bookmarkEnd w:id="486"/>
      <w:r>
        <w:rPr>
          <w:rtl w:val="true"/>
        </w:rPr>
        <w:t>اشارة</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5748141_417432637"/>
      <w:bookmarkStart w:id="489" w:name="_Toc193"/>
      <w:bookmarkEnd w:id="488"/>
      <w:r>
        <w:rPr>
          <w:rtl w:val="true"/>
        </w:rPr>
        <w:t>أحدها</w:t>
      </w:r>
      <w:r>
        <w:rPr>
          <w:rtl w:val="true"/>
        </w:rPr>
        <w:t xml:space="preserve">: </w:t>
      </w:r>
      <w:r>
        <w:rPr>
          <w:rtl w:val="true"/>
        </w:rPr>
        <w:t>فقد بعض الشرائط في أثناء الصلاة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بعض الشرائط في أثناء الصلاة، كالستر، و إباحة المكان، و اللباس، و نحو ذلك مما مرّ في المسائل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748143_417432637"/>
      <w:bookmarkStart w:id="491" w:name="_Toc194"/>
      <w:bookmarkEnd w:id="490"/>
      <w:r>
        <w:rPr>
          <w:rtl w:val="true"/>
        </w:rPr>
        <w:t>الثاني</w:t>
      </w:r>
      <w:r>
        <w:rPr>
          <w:rtl w:val="true"/>
        </w:rPr>
        <w:t xml:space="preserve">: </w:t>
      </w:r>
      <w:r>
        <w:rPr>
          <w:rtl w:val="true"/>
        </w:rPr>
        <w:t>الحدث الأكبر أو الأصغر</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الأكبر أو الأصغر فإنّه مبطل أينما وقع فيها و لو قبل الآخر بحرف، من غير فرق بين أن يكون عمدا، أو سهوا، أو اضطرارا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مرّ في حكم المسلوس و المبطون و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مبطلات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مفصّلا،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في جميع ذلك، و يدل عليه جملة من الأخبار كصحيح عمر بن يزيد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يرخص في النوم في شي‌ء من الصلاة</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الحضرمي عن أبي جعفر عليه السلام و أبي عبد اللّه عليه السلام أنّهما كانا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و البول، و الريح، و الصوت</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معتبرة أبي نصر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أحسّ الرجل أنّ بثوبه بللا و هو يصلّي فليأخذ ذكره بطرف ثوبه فليمسحه بفخذه، و إن كان بللا يعرف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فليتوضأ و ليعد الصلاة، و إن لم يكن بللا فذلك من الشيطان</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الصلاة فيعلم أنّ ريحا قد خرجت فلا يجد ريحها و لا يسمع صوتها،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 الصلاة، و لا يعتد بشي‌ء مما صلّى إذا علم ذلك يقينا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بإزائها جملة أخرى من الأخبار دالة على عدم بطلان الصلاة بالحدث الواقع في أثنائها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أكون في الصلاة فأجد غمزا في بطني أو أذى أو ضربانا،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ثمَّ توضأ و ابن على ما مضى من صلاتك ما لم تنقض الصلاة بالكلام متعمدا، و إن تكلّمت ناسيا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وجهه عن القبلة؟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إن قلب وجهه عن القبلة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القماط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يسأل أبا عبد اللّه عليه السلام عن رجل وجد غمزا في بطنه أو أذى أو عصرا من البول و هو في صلاة المكتوبة في الركعة الأولى أو الثانية أو الثالثة أو الرابعة، فقال عليه السلام إذا أصاب شيئا من ذلك فلا بأس بأن يخرج لحاجته تلك فيتوضأ ثمَّ ينصرف إلى مصلاه الذي كان يصلّي فيه فيبني على صلاته من الموضع الذي خرج منه لحاجته ما لم ينقض الصلاة بالكلام،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التفت يمينا أو شمالا أو ولّى عن القبلة؟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واسع، إنّما هو بمنزلة رجل سها فانصرف في ركعة أو ركعتين أو ثلاثة في المكتوبة، فإنّما عليه أن يبني على صلاته، ثمَّ ذكر سهو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إطلاقهما مخالف للإجماع، و النصوص المتقدمة، و مرتكزات المؤمنين قديما و حديثا و لو نسب إلى فقيه التعرض لهما فإنّما هو في مقام البحث و الاستدلال لا الفتوى فلا بد من رد علمه إلى أهله، أو حمله على التقية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المتيمم الذي أصاب الماء في أثناء الصلاة، كصحيح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 أبا جعفر عليه السلام عن رجل دخل في الصلاة و هو متيمم فصلّى ركعة ثمَّ أحدث فأصاب 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يتوضأ ثمَّ يبني على ما مضى من صلاته التي صلّى بالتيمم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غيره، و أفتى بمضمونها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و الشيخ قدّس سرّه في النهاية و المبسوط، ففصّلا بين التيمم و غيره و نسب ذلك إلى ابن أبي عقيل أيضا و قواه في المعتبر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إعراض المشهور عنها، و حملها على 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أوهنها و أسقطها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بعد أن يرفع رأسه في السجدة الأخيرة و قبل أن يتشهد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فيتوضأ، فإن شاء رجع إلى المسجد، و إن شاء ففي بيته، و إن شاء حيث شاء قعد فيتشهد ثمَّ يسلّم، و إن كان الحدث بعد الشهادتين فقد مضت صلاته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أخبار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في مقام بيان الحكم الواقعي بعيد جدّا عن مذاق المعصومين عليه السلام فلا بد من رد علمه إلى أهله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مثل هذه الأخبار على صورة السهو أو الاضطرار جمعا بينها و بين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مسلّمية مضادة الحدث للصلاة عند المعصومين عليهم السلام و غيرهم، قال في الجواهر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اقتضت بإيداع مثل زرارة و محمد بن مسلم و نحوهما من أكابر الرواة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بطلان الصلاة بتخلل الحدث في أثنائها الذي قد عرفت </w:t>
      </w:r>
      <w:bookmarkStart w:id="492" w:name="pg12203_115126"/>
    </w:p>
    <w:p>
      <w:pPr>
        <w:pStyle w:val="BookText"/>
        <w:rPr/>
      </w:pPr>
      <w:bookmarkEnd w:id="492"/>
      <w:r>
        <w:rPr>
          <w:rFonts w:ascii="Amiri" w:hAnsi="Amiri" w:eastAsia="Amiri" w:cs="Amiri"/>
          <w:color w:val="111111"/>
          <w:sz w:val="28"/>
          <w:sz w:val="28"/>
          <w:szCs w:val="28"/>
          <w:rtl w:val="true"/>
          <w:lang w:bidi="ar-SA"/>
        </w:rPr>
        <w:t xml:space="preserve">نعم، لو نسي السلام ثمَّ أحدث فالأقوى عدم البطلان، و إن كان الأحوط الإعادة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748145_417432637"/>
      <w:bookmarkStart w:id="494" w:name="_Toc195"/>
      <w:bookmarkEnd w:id="493"/>
      <w:r>
        <w:rPr>
          <w:rtl w:val="true"/>
        </w:rPr>
        <w:t>الثالث</w:t>
      </w:r>
      <w:r>
        <w:rPr>
          <w:rtl w:val="true"/>
        </w:rPr>
        <w:t xml:space="preserve">: </w:t>
      </w:r>
      <w:r>
        <w:rPr>
          <w:rtl w:val="true"/>
        </w:rPr>
        <w:t>التكفير</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وضع إحدى اليدين على</w:t>
      </w:r>
    </w:p>
    <w:p>
      <w:pPr>
        <w:pStyle w:val="BookText"/>
        <w:rPr/>
      </w:pPr>
      <w:r>
        <w:rPr>
          <w:rFonts w:ascii="Amiri" w:hAnsi="Amiri" w:eastAsia="Amiri" w:cs="Amiri"/>
          <w:color w:val="111111"/>
          <w:sz w:val="28"/>
          <w:sz w:val="28"/>
          <w:szCs w:val="28"/>
          <w:rtl w:val="true"/>
          <w:lang w:bidi="ar-SA"/>
        </w:rPr>
        <w:t>موافقته للعامة للتستر على الشيعة و حفظا لدمائهم، بل لعلّ الفقيه مع التأمل في جميع ما ذكرناه سابقا، و معروفية بطلان الصلاة بتخلل الحدث في أثنائها بين أطفال الشيعة حتّى عد الحكم بالصحة مع ذلك من منكرات العامة و بدعهم يجزم أنّ هذه النصوص جميعها خرجت هذا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القسم الأول من الأخبار يشمل وقوع الحديث و لو قبل الأخير بحرف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حكم المسلوس و المبطون في الوضوء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دائم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المستحاضة، و حكم نسيان التسليم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تكتفا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و 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الحرمة الوضعية و استدل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متحقق، و على فرضه فهو مدركيّ لا تعبديّ،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تحقق في محلّه أنّ المرجع في مشكوك الشرطية و المانعية البراءة دون الاحتياط</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صغرى و كبرى أما الأولى فلأنّه لا فرق بين التكفير و بين وضع اليدين على الفخذين أو على الرأس مثلا أو غيرهما، و لم يقل أحد بأنّ ذلك من 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يرد لفظ الفعل الكثير في الأخبار، و إنّما هو مصطلح الفقهاء و لا دليل لهم على ذلك، و المناط كلّه فعل ما يوجب محو صورة الصلاة، و لا ريب في أنّ التكفير لا يوجب المحو عند المتشرعة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يضع يده في الصلاة و حكى اليمنى على اليسرى،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لا يفعل</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تكفّر فإنّما يصنع ذلك المجوس</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قرب الإسناد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الرجل إحدى يديه على الأخرى في الصلاة عمل و ليس في الصلاة عمل</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المسلم يديه في الصلاة و هو قائم بين يدي اللّه عزّ و جل يتشبه بأهل الكفر، يعني المجوس</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أ يضع إحدى يديه على الأخرى بكفه أو ذراعه؟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فإنّ فعل فلا يعود له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تحتمل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الغيري، و النفسي،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الصناعة بعد رد بعضها إلى بعض هو الأخير، لأنّ العمدة فيها إنّما هو صحيح ابن مسلم، و مقتضى ما هو المتسالم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النهي المتعلق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متعلقا بنفسه أو بشرطه أو بكيفيته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المانعية 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يوهن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عداد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ظهوره في الكراهة مما لا ينكر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بعض الأخبار بأنّ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و لا عمل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مجمل إذ يحتمل العمل المحرّم و العمل المكروه و العمل التشريعي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يصنعه غيرنا إن كان عمدا لغير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بأس به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الإعادة معه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بأس به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تركه حالها أشكلت الصحة و إن كانت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بعض الأخبار بأنّه من فعل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التصحيح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التشديد في دفعه لو كان من المحرّمات مع اشتهاره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هو مذكور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نفي الحرمة النفسية و هي الجهة الثانية فيكفي فيه عدم ذكر العقاب لفعله في شي‌ء من الأخبار، و مجرد التشبه بالمجوس أعم من الحرمة كما لا يخفى، فالعمدة في المقام الشهرة، و دعوى الإجماع عن جمع، مع أنّ جملة من هذه الموهنات قابلة للمنع، فلا بأس بالاعتماد على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الثالثة و الظاهر أنّه من الأمور التشكيكية، فأعلاه وضع اليد اليمنى على كتف اليسرى و وضع اليد اليسرى على كتف اليمنى، و هو المسمّى بالتكتف، و أوسطه وضعهما كذلك على الصدر، و أدناه عند السرّة أو أنزل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 هذه هي الجهة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كالحدث من الموانع القهرية، و لكنه احتمال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التقية،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حرمة اللّه تعالى إلا و قد أحلّه لمن اضطر إليه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لشموله للحرمة الغيرية أيضا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و عدمه عند إتيان الواقع في التقية و غيرها من الضرورات مبنيّ </w:t>
      </w:r>
      <w:bookmarkStart w:id="495" w:name="pg12203_115129"/>
    </w:p>
    <w:p>
      <w:pPr>
        <w:pStyle w:val="BookText"/>
        <w:rPr/>
      </w:pPr>
      <w:bookmarkEnd w:id="495"/>
      <w:r>
        <w:rPr>
          <w:rFonts w:ascii="Amiri" w:hAnsi="Amiri" w:eastAsia="Amiri" w:cs="Amiri"/>
          <w:color w:val="111111"/>
          <w:sz w:val="28"/>
          <w:sz w:val="28"/>
          <w:szCs w:val="28"/>
          <w:rtl w:val="true"/>
          <w:lang w:bidi="ar-SA"/>
        </w:rPr>
        <w:t xml:space="preserve">و الأحوط عدم وضع إحدى اليدين على الأخرى بأيّ وجه كان في أيّ حالة من حالات الصّلاة و إن لم يكن متعارفا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يكون بعنوان الخضوع و التأدب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لغرض آخر كالحكّ و نحوه فلا بأس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الوضع المتعارف</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5748147_417432637"/>
      <w:bookmarkStart w:id="497" w:name="_Toc196"/>
      <w:bookmarkEnd w:id="496"/>
      <w:r>
        <w:rPr>
          <w:rtl w:val="true"/>
        </w:rPr>
        <w:t>الرابع</w:t>
      </w:r>
      <w:r>
        <w:rPr>
          <w:rtl w:val="true"/>
        </w:rPr>
        <w:t xml:space="preserve">: </w:t>
      </w:r>
      <w:r>
        <w:rPr>
          <w:rtl w:val="true"/>
        </w:rPr>
        <w:t>تعمد الالتفات بتمام البدن إلى الخلف أو إلى اليمين أو اليسار</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الالتفات بتمام البدن إلى الخلف أو إلى اليمين أو اليسار، بل و إلى ما بينهما على وجه يخرج عن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على أنّ مثل هذه الضرورات توجب انقلاب الواقع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 و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للصحة حينئذ، أو أنّها توجب الترخيص في تركه فقط و مقتضى الأصل بقاء الملاك إلا أن يدل دليل على الخلاف، و لا يصح التمسك بعمومات التقية و نحوها لذلك، لأنّه من التمسك بالدليل في الموضوع المشتبه، و يمكن التمسك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بانقلاب الواقع ملاكا و خطابا حيث عدّ التقية من الدّين، و خلافه خلاف الدّين، و لا ريب في عدم الملاك و الخطاب في غير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القول بالتفصيل بحسب موارد التقية و الضرورات، و المسألة سيالة و قد تقدم في الوضوء و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إن لم نقل بانصرافها إلى المتعارف المعهود، و لم يكن المتعارف متفاوتا لديهم أيضا، و مع الشك فمجمع القيود حرام، و المرجع في غيره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بعنوان التشريع يحرم الكلّ و يوجب البطلان بناء على أنّ التشريع في الكيفية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التكفير الممنوع متقوّما به عرفا و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أن كان المحرّم ما قصد فيه التخضع و التأدب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لأنّه لا ريب في اعتبار القبلة في جميع حالات الصلاة و أنّها مقيدة بأن يؤتى بكلّ جزء منها مستقبل القبلة، بل يعتبر الاستقبال في الأكوان المتخللة بين أجزائها، كما يأتي، فلا موضوعية للالتفات عن القبلة و الانحراف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حتّى يبحث عنهما، بل المناط كلّه خلوّ الصلاة عن الاستقبال عند المتشرعة فيكفي في بطلان الصلاة مع فقد الاستقبال نفس أدلة اعتبار القبلة في الصلاة و لا نحتاج إلى دليل آخر غيرها، لأنها تدل على اعتبار كون المصلّي متوجها إلى القبلة في صلاته فتكون الصلاة مقيدة بذلك، و لا معنى لهذا التقييد إلا أنّ الانحراف و الالتفات عنها قاطع للصلاة ما لم يدل دليل على الخلاف، و يشهد له قول أبي جعفر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القبلة بوجهك و لا تقلب بوجهك عن القبلة فتفسد صلاتك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القاطعية عبارة أخرى عن شرطية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مستفادا من أصل الشرطية فلا وجه لما دل على القاطعية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الاهتمام مع كثرة الابتلاء بالمسألة أوجب الاهتمام به و التأكيد عليه، كما في الطهارة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مجموع الأدلة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اعتبار القبلة في الصلاة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أنّ نفس هذه الأدلة تكفي في بطلانها مع فقد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الأربعمائة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الفاحش يقطع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القبلة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مضمونه في بعض الأخبار 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يصل إلى أحدهما، و إن لم يكن الالتفات حال القراءة أو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ذلك في الالتفات بالوجه إلى الخلف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بالكلّ و الفاحش ما ينافي الاستقبال عرفا، فليس مفاد هذه الأخبار شيئا زائدا وراء مفاد نفس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الالتفات في الصلاة أ يقطع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أحب أن يفعل</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حمله على ما إذا لم يكن منافيا للاستقبال عرفا جمعا بينه و بين ما تقدم في القسم الثاني، و مقتضى إطلاق القسم الثاني عدم الفرق بين ما إذا كان الالتفات و الانحراف في أفعال الصلاة أو أكوانها، و لا بين كونه عمدا أو سهوا، أو جهلا و غفلة، و لا بين كونه بحيث يخرج عما بين المشرق و المغرب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هناك أخبار أخرى تكون حاكمة عليها في مورد الخطإ و السهو و النسيان، 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يشهد لكون الاستقبال شرطا في الأكوان الصلاتية جملة من الأخبار، كصحيح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يصيبه الرعاف و هو في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على ماء عنده يمينا و شمالا أو بين يديه و هو مستقبل القبلة فليغسله عنه ثمَّ ليصلّ ما بقي من صلاته، و إن لم يقدر على ماء حتّى ينصرف بوجهه أو يتكلّم فقد قطع صلاته</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ابن أذينة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الاستقبال شرط حال الأكوان الصلاتية، كالطهارة و تعمد الكلام و نحوها فضلا عن أفعالها و أذكارها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تكلمت أو صرفت وجهك عن القبلة فأعد الصلاة</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فرض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بميل البدن على وجه لا يخرج عن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الالتفات بالوجه يمينا و يسارا مع بقاء البدن مستقبلا فالأقوى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كونه</w:t>
      </w:r>
    </w:p>
    <w:p>
      <w:pPr>
        <w:pStyle w:val="BookText"/>
        <w:rPr/>
      </w:pPr>
      <w:r>
        <w:rPr>
          <w:rFonts w:ascii="Amiri" w:hAnsi="Amiri" w:eastAsia="Amiri" w:cs="Amiri"/>
          <w:color w:val="111111"/>
          <w:sz w:val="28"/>
          <w:sz w:val="28"/>
          <w:szCs w:val="28"/>
          <w:rtl w:val="true"/>
          <w:lang w:bidi="ar-SA"/>
        </w:rPr>
        <w:t>المحمول على الانصراف الفاحش بقرينة غيره، و في صحيح البزنطي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يلتفت في صلاته هل يقطع ذلك صلاته؟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الفريضة و التفت إلى خلفه فقد قطع صلاته فيعيد ما صلّى و لا يعتد به، و إن كانت نافلة لا يقطع ذلك صلاته و لكن لا يعود</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الالتفات بالوجه إلى الخلف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العمل بذيله لا يضر الاستدلال به، لصحة التفكيك في العمل بالخير،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للالتفات مراتب متفاوتة لا دليل على قاطعيته بتمام مراتبه، بل ظاهر الأدلة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قاطعية مطلق الالتفات، و حيث إنّ الموضوع من الأمور التشكيكية فلا بد للشارع من تحديد مورد الحرمة و مورد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 و ما هو القاطع ما كان فاحشا، و بكلّه، و المناط صدق الخروج عن القبلة عند المتشرعة بتمام البدن أو بالوجه خاصة، لأنّ الاستقبال و الاستدبار يلحظ عند العرف بالنسبة إلى الوجه خاصة أيضا، كما يلحظ بالنسبة إلى تمام البدن،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فلان عليّ بوجهه و أعرض عنّي بوجهه، و احتمال أن يكون المراد بالوجه تمام البدن كما في قوله تعالى فَوَلِّ وَجْهَكَ شَطْرَ الْمَسْجِدِ الْحَرٰامِ </w:t>
      </w:r>
      <w:r>
        <w:rPr>
          <w:rStyle w:val="FootnoteAnchor"/>
          <w:rtl w:val="true"/>
        </w:rPr>
        <w:footnoteReference w:id="536"/>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لما تقدم من خبر عبد الملك بناء على إرادة مطلق المرجوحية منه فيحمل بالنسبة إلى الفاحش على الحرمة، و بالنسبة إلى غيره على </w:t>
      </w:r>
    </w:p>
    <w:p>
      <w:pPr>
        <w:pStyle w:val="BookText"/>
        <w:rPr/>
      </w:pPr>
      <w:r>
        <w:rPr>
          <w:rFonts w:ascii="Amiri" w:hAnsi="Amiri" w:eastAsia="Amiri" w:cs="Amiri"/>
          <w:color w:val="111111"/>
          <w:sz w:val="28"/>
          <w:sz w:val="28"/>
          <w:szCs w:val="28"/>
          <w:rtl w:val="true"/>
          <w:lang w:bidi="ar-SA"/>
        </w:rPr>
        <w:t xml:space="preserve">فاحشا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اجتنابه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سيّما إذا كان مقارنا لبعض أفعال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الأركان سيّما تكبيرة الإحرام، و أما إذا كان فاحشا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w:t>
      </w:r>
    </w:p>
    <w:p>
      <w:pPr>
        <w:pStyle w:val="BookText"/>
        <w:rPr/>
      </w:pPr>
      <w:r>
        <w:rPr>
          <w:rFonts w:ascii="Amiri" w:hAnsi="Amiri" w:eastAsia="Amiri" w:cs="Amiri"/>
          <w:color w:val="111111"/>
          <w:sz w:val="28"/>
          <w:sz w:val="28"/>
          <w:szCs w:val="28"/>
          <w:rtl w:val="true"/>
          <w:lang w:bidi="ar-SA"/>
        </w:rPr>
        <w:t>الكراهة بتعدد الدال و 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قاطع حينئذ بلا إشكال، و مع الشك في كونه فاحشا أم لا فالمرجع أصالة الصحة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نسب إلى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بحرمة الالتفات بالوجه مطلقا و لو لم يكن فاحشا، إلا أنّ الكل متفقون على خلافه،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الذخيرة، لاحتمال انصراف ما دل على كراهة الالتفات عن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الانصراف المتقدم في سابقة معتد به حينئذ في الجملة و منه يعلم الوجه فيما إذا كان في الأركان أو في التكبيرة مما لا يفعله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أنّه يحتمل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أخرى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و يبطل حينئذ، لفرض كونه فاحشا و يحتمل أن يكون قيدا مستقلا في مقابل الفاحش، و قيدا له أيضا، تعني أنّ الالتفات المبطل ما كان فاحشا و بكلّه فلا يكون الالتفات بالوجه مع بقاء البدن مستقبلا للقبلة مبطلا و إن كان فاحشا، إذ ليس بكلّه، و لاستظهار الأول وجه عرفي، لأنّ للوجه خصوصية خاصة عند العرف عند الاستقبال إلى شي‌ء و التوجه إليه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صلاته فيظن أنّ ثوبه قد انخرق أو أصابه شي‌ء هل يصلح له أن ينظر فيه أو يمسه؟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مقدم ثوبه أو جانبيه فلا بأس، و إن كان في مؤخره فلا </w:t>
      </w:r>
      <w:bookmarkStart w:id="498" w:name="pg12203_115134"/>
    </w:p>
    <w:p>
      <w:pPr>
        <w:pStyle w:val="BookText"/>
        <w:rPr/>
      </w:pPr>
      <w:bookmarkEnd w:id="498"/>
      <w:r>
        <w:rPr>
          <w:rFonts w:ascii="Amiri" w:hAnsi="Amiri" w:eastAsia="Amiri" w:cs="Amiri"/>
          <w:color w:val="111111"/>
          <w:sz w:val="28"/>
          <w:sz w:val="28"/>
          <w:szCs w:val="28"/>
          <w:rtl w:val="true"/>
          <w:lang w:bidi="ar-SA"/>
        </w:rPr>
        <w:t xml:space="preserve">يترك الاحتياط حينئذ، و كذا تبطل مع الالتفات سهوا فيما كان عمده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لم يصل إلى حدّ اليمين و اليسار، بل كان فيما بينهما فإنّه غير مبطل إذا كان سهوا و إن كان بكلّ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5748149_417432637"/>
      <w:bookmarkStart w:id="500" w:name="_Toc197"/>
      <w:bookmarkEnd w:id="499"/>
      <w:r>
        <w:rPr>
          <w:rtl w:val="true"/>
        </w:rPr>
        <w:t>الخامس</w:t>
      </w:r>
      <w:r>
        <w:rPr>
          <w:rtl w:val="true"/>
        </w:rPr>
        <w:t xml:space="preserve">: </w:t>
      </w:r>
      <w:r>
        <w:rPr>
          <w:rtl w:val="true"/>
        </w:rPr>
        <w:t>تعمد الكلام</w:t>
      </w:r>
      <w:bookmarkEnd w:id="500"/>
    </w:p>
    <w:p>
      <w:pPr>
        <w:pStyle w:val="Heading5"/>
        <w:numPr>
          <w:ilvl w:val="4"/>
          <w:numId w:val="1"/>
        </w:numPr>
        <w:rPr/>
      </w:pPr>
      <w:bookmarkStart w:id="501" w:name="__RefHeading___Toc5748151_417432637"/>
      <w:bookmarkStart w:id="502" w:name="_Toc198"/>
      <w:bookmarkEnd w:id="501"/>
      <w:r>
        <w:rPr>
          <w:rtl w:val="true"/>
        </w:rPr>
        <w:t>اشارة</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بحرفين و لو مهملين غير مفهمين</w:t>
      </w:r>
    </w:p>
    <w:p>
      <w:pPr>
        <w:pStyle w:val="BookText"/>
        <w:rPr/>
      </w:pPr>
      <w:r>
        <w:rPr>
          <w:rFonts w:ascii="Amiri" w:hAnsi="Amiri" w:eastAsia="Amiri" w:cs="Amiri"/>
          <w:color w:val="111111"/>
          <w:sz w:val="28"/>
          <w:sz w:val="28"/>
          <w:szCs w:val="28"/>
          <w:rtl w:val="true"/>
          <w:lang w:bidi="ar-SA"/>
        </w:rPr>
        <w:t>يلتفت فإنّه لا يصلح</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فيه على أنّ الالتفات إلى جانبه من الالتفات الفاحش مع جريان العادة على رفع الثوب للنظر فيه في هذه الأمور، فيكون مثل المقدم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وجوب الاستقبال و كلّما دل على قاطعية الالتفات الفاحش و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حيث إنّ القبلة من المستثنى، و لا حاكم عليها إلا ما دل على صحة الصلاة مع النسيان و الغفلة و الخطإ في الاعتقاد إن كان الانحراف إلى اليمين و اليسار </w:t>
      </w:r>
      <w:r>
        <w:rPr>
          <w:rStyle w:val="FootnoteAnchor"/>
          <w:rtl w:val="true"/>
        </w:rPr>
        <w:footnoteReference w:id="539"/>
      </w:r>
      <w:r>
        <w:rPr>
          <w:rFonts w:ascii="Amiri" w:hAnsi="Amiri" w:eastAsia="Amiri" w:cs="Amiri"/>
          <w:color w:val="111111"/>
          <w:sz w:val="28"/>
          <w:sz w:val="28"/>
          <w:szCs w:val="28"/>
          <w:rtl w:val="true"/>
          <w:lang w:bidi="ar-SA"/>
        </w:rPr>
        <w:t xml:space="preserve">، و لا ربط له بالمقام،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الالتفات يكون قاطعا مطلقا إلا ما تقدم في أحكام الخلل في القبلة، فلا وجه للصحة مع السهو، كما نسب إلى جمع لإطلاق ما دل على أنّه يتم لو سلّم على نقص، و لحديث الرفع </w:t>
      </w:r>
      <w:r>
        <w:rPr>
          <w:rStyle w:val="FootnoteAnchor"/>
          <w:rtl w:val="true"/>
        </w:rPr>
        <w:footnoteReference w:id="540"/>
      </w:r>
      <w:r>
        <w:rPr>
          <w:rFonts w:ascii="Amiri" w:hAnsi="Amiri" w:eastAsia="Amiri" w:cs="Amiri"/>
          <w:color w:val="111111"/>
          <w:sz w:val="28"/>
          <w:sz w:val="28"/>
          <w:szCs w:val="28"/>
          <w:rtl w:val="true"/>
          <w:lang w:bidi="ar-SA"/>
        </w:rPr>
        <w:t>، لأنّ الأول محمول على ما إذا لم يتخلل قاطع في الصلاة، و الثاني لا وجه له مع وجود إطلاق الدليل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الخلل في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في الجملة، و لنصوص مستفيضة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ابن على ما مضى </w:t>
      </w:r>
    </w:p>
    <w:p>
      <w:pPr>
        <w:pStyle w:val="BookText"/>
        <w:rPr/>
      </w:pPr>
      <w:r>
        <w:rPr>
          <w:rFonts w:ascii="Amiri" w:hAnsi="Amiri" w:eastAsia="Amiri" w:cs="Amiri"/>
          <w:color w:val="111111"/>
          <w:sz w:val="28"/>
          <w:sz w:val="28"/>
          <w:szCs w:val="28"/>
          <w:rtl w:val="true"/>
          <w:lang w:bidi="ar-SA"/>
        </w:rPr>
        <w:t xml:space="preserve">للمعنى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بحرف واحد بشرط كونه مفهما للمعنى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صلاتك ما لم تنقض الصلاة بالكلام متعمدا، و إن تكلّمت ناسيا فلا شي‌ء عليك</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تكلّمت أو صرفت وجهك على القبلة فأعد الصلاة</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يصيبه الرعاف،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يقدر على ماء حتّى ينصرف لوجهه أو يتكلّم فقد قطع صلاته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هذا إذا كان مشتملا على 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المتفاهم من الكلام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كذلك ففي كونه مبطلا ما لم ينطبق عليه عنوان آخر إشكال، للشك في صدق التكلم بالنسبة إليه حينئذ فيكون المرجع أصالتي الصحة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كلام في اصطلاح العربية، لاشتماله على الإسناد، و لكن تنزيل الأدلة الشرعية عليه مع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اتفاق كلمة الأصحاب على عدم حصول الكلام بحرف واحد عرفا و لغة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التجأ بعضهم إلى الإلحاق الحكمي لا الدخول الموضوعي، و هو أيضا مشكل، لأنّه بعد عدم شمول الأخبار له موضوعا، فالإلحاق الحكمي يحتاج إلى دليل و هو منحصر في الإجماع، و هو مخدوش لأنّه حاصل مما بأيدينا من الأخبار فلا اعتبار به، فيكون المرجع أصالتي الصحة و عدم المانعية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كونه كلاما في متعارف العربية فتشمله الإطلاقات لا محالة، إذ الموضوع عرفي و الانطباق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الاتفاق على عدم حصول الكلام بالحرف الواحد، فهو مخدوش</w:t>
      </w:r>
      <w:r>
        <w:rPr>
          <w:rFonts w:eastAsia="Amiri" w:cs="Amiri" w:ascii="Amiri" w:hAnsi="Amiri"/>
          <w:color w:val="111111"/>
          <w:sz w:val="28"/>
          <w:szCs w:val="28"/>
          <w:rtl w:val="true"/>
          <w:lang w:bidi="ar-SA"/>
        </w:rPr>
        <w:t xml:space="preserve">. </w:t>
      </w:r>
      <w:bookmarkStart w:id="503" w:name="pg12203_115136"/>
    </w:p>
    <w:p>
      <w:pPr>
        <w:pStyle w:val="BookText"/>
        <w:rPr/>
      </w:pPr>
      <w:bookmarkEnd w:id="503"/>
      <w:r>
        <w:rPr>
          <w:rFonts w:ascii="Amiri" w:hAnsi="Amiri" w:eastAsia="Amiri" w:cs="Amiri"/>
          <w:color w:val="111111"/>
          <w:sz w:val="28"/>
          <w:sz w:val="28"/>
          <w:szCs w:val="28"/>
          <w:rtl w:val="true"/>
          <w:lang w:bidi="ar-SA"/>
        </w:rPr>
        <w:t xml:space="preserve">فعل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عالما بمعناه و قاصدا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أو غير قاصد أيضا مع التفاته إلى معناه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5748153_417432637"/>
      <w:bookmarkStart w:id="505" w:name="_Toc199"/>
      <w:bookmarkEnd w:id="504"/>
      <w:r>
        <w:rPr>
          <w:rtl w:val="true"/>
        </w:rPr>
        <w:t xml:space="preserve">مسألة </w:t>
      </w:r>
      <w:r>
        <w:rPr/>
        <w:t>1</w:t>
      </w:r>
      <w:r>
        <w:rPr>
          <w:rtl w:val="true"/>
        </w:rPr>
        <w:t xml:space="preserve">: </w:t>
      </w:r>
      <w:r>
        <w:rPr>
          <w:rtl w:val="true"/>
        </w:rPr>
        <w:t>لو تكلّم بحرفين حصل ثانيهما من إشباع حركة الأول بطلت</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 بحرفين حصل ثانيهما من إشباع حركة الأول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لم يصل الإشباع إلى حدّ حصول حرف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5748155_417432637"/>
      <w:bookmarkStart w:id="507" w:name="_Toc200"/>
      <w:bookmarkEnd w:id="506"/>
      <w:r>
        <w:rPr>
          <w:rtl w:val="true"/>
        </w:rPr>
        <w:t xml:space="preserve">مسألة </w:t>
      </w:r>
      <w:r>
        <w:rPr/>
        <w:t>2</w:t>
      </w:r>
      <w:r>
        <w:rPr>
          <w:rtl w:val="true"/>
        </w:rPr>
        <w:t xml:space="preserve">: </w:t>
      </w:r>
      <w:r>
        <w:rPr>
          <w:rtl w:val="true"/>
        </w:rPr>
        <w:t>إذا تكلّم بحرفين من غير تركيب</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بحرفين من غير تركيب،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الحرف الواحد المفهم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عند أهل العربية فضلا عن اللغة و العرف، و كونه لحنا لوجوب إلحاق هاء السكت حال عدم وصله لا ينافي ذلك، لأنّ المقدار على صدق الاسم الذي لا يعتبر فيه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إرساله ذلك إرسال المسلّمات عدم تحقق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المتيقن من هذا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لم يكن مفهما للمعنى، إذ كيف يمكن تحقق الاتفاق على عدم كونه كلاما مع اتفاق أهل العربية على كونه كلاما، و الموضوع إنّما هو عرفيّ لغويّ لا أن يكون تعبديا شرعيا حتّى يتعبد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المتيقن من اتفاق أهل العربية على كونه كلاما، و الأدلة الشرعية منزلة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الإفهام انطباقيا قهريا لا قصديا، كما لا يبعد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التركب من الحرفين بالنسبة إليه حينئذ، إلا أن يدعى الانصراف عن مثل هذا التركب و هو ممنوع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حرف واحد مهمل فلا تشمله الأدلة، لما تقدم من اعتبار كونه مركبا من الحرفين و إن كان مهملا، و حينئذ فالمرجع أصالتي الصحة و عدم المانعية</w:t>
      </w:r>
      <w:r>
        <w:rPr>
          <w:rFonts w:eastAsia="Amiri" w:cs="Amiri" w:ascii="Amiri" w:hAnsi="Amiri"/>
          <w:color w:val="111111"/>
          <w:sz w:val="28"/>
          <w:szCs w:val="28"/>
          <w:rtl w:val="true"/>
          <w:lang w:bidi="ar-SA"/>
        </w:rPr>
        <w:t xml:space="preserve">. </w:t>
      </w:r>
      <w:bookmarkStart w:id="508" w:name="pg12203_115137"/>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ففي كونه مبطلا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5748157_417432637"/>
      <w:bookmarkStart w:id="510" w:name="_Toc201"/>
      <w:bookmarkEnd w:id="509"/>
      <w:r>
        <w:rPr>
          <w:rtl w:val="true"/>
        </w:rPr>
        <w:t xml:space="preserve">مسألة </w:t>
      </w:r>
      <w:r>
        <w:rPr/>
        <w:t>3</w:t>
      </w:r>
      <w:r>
        <w:rPr>
          <w:rtl w:val="true"/>
        </w:rPr>
        <w:t xml:space="preserve">: </w:t>
      </w:r>
      <w:r>
        <w:rPr>
          <w:rtl w:val="true"/>
        </w:rPr>
        <w:t>إذا تكلّم بحرف واحد غير مفهم للمعنى</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بحرف واحد غير مفهم للمعنى لكن وصله بإحدى كلمات القراءة أو الأذكار أبطل من حيث إفساد تلك الكلمة إذا خرجت تلك الكلمة عن حقيقتها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5748159_417432637"/>
      <w:bookmarkStart w:id="512" w:name="_Toc202"/>
      <w:bookmarkEnd w:id="511"/>
      <w:r>
        <w:rPr>
          <w:rtl w:val="true"/>
        </w:rPr>
        <w:t xml:space="preserve">مسألة </w:t>
      </w:r>
      <w:r>
        <w:rPr/>
        <w:t>4</w:t>
      </w:r>
      <w:r>
        <w:rPr>
          <w:rtl w:val="true"/>
        </w:rPr>
        <w:t xml:space="preserve">: </w:t>
      </w:r>
      <w:r>
        <w:rPr>
          <w:rtl w:val="true"/>
        </w:rPr>
        <w:t>لا تبطل بمدّ حرف المدّ و اللّين و إن زاد فيه بمقدار حرف آخر</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بمدّ حرف المدّ و اللّين و إن زاد فيه بمقدار حرف آخر، فإنّه محسوب حرفا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5748161_417432637"/>
      <w:bookmarkStart w:id="514" w:name="_Toc203"/>
      <w:bookmarkEnd w:id="513"/>
      <w:r>
        <w:rPr>
          <w:rtl w:val="true"/>
        </w:rPr>
        <w:t xml:space="preserve">مسألة </w:t>
      </w:r>
      <w:r>
        <w:rPr/>
        <w:t>5</w:t>
      </w:r>
      <w:r>
        <w:rPr>
          <w:rtl w:val="true"/>
        </w:rPr>
        <w:t xml:space="preserve">: </w:t>
      </w:r>
      <w:r>
        <w:rPr>
          <w:rtl w:val="true"/>
        </w:rPr>
        <w:t>الظاهر عدم البطلان بحروف المعاني</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البطلان بحروف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منشأهما صدق التركب و لو بنحو الانطباق القهري الخارجي فتبطل، و من أنّ المنساق من التركيب في قولهم، التركيب المتعارف، لا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أصالة الصحة و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صدق التركيب، و انسباق المتعارف إنّما هو من باب الغالب لا التقوم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حينئذ من الزيادة العمدية الموجبة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 عن حقيقتها، و إلا فيكون مثل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تتركب منها الكلمة، كالباء و التاء و اللام مثلا، و حروف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تستعمل في الكلام للإشارة إلى معنى خاص كالباء في مررت بزيد، و واو العطف، و لام التمليك و نحوها، و جزم في الجواهر بعدم البطلان بالثانية، لعدم الفهم منها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تلك المعاني،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يستفاد منها تلك المعاني إلا بعد انضمام تلك الألفاظ مع غيرها فيشملها إطلاق قولهم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الحرف الواحد المفيد يوجب البطلان، إذ ليس المدار في الكلام و التكلم على التأليف بل على الأعم منه و من المفيد، فمهما تحقق أحد الأمرين يتحقق البطلان، و على هذا لو 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زيد كلّما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w:t>
      </w:r>
      <w:bookmarkStart w:id="515" w:name="pg12203_115138"/>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لمعنى التعليل أو التمليك أو نحوهما، و 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يفيد معنى العطف أو القسم،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حرف جر و له معان، و إن كان الأحوط البطلان مع قصد هذه المعاني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فرق واضح بينها و بين حروف المباني</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5748163_417432637"/>
      <w:bookmarkStart w:id="517" w:name="_Toc204"/>
      <w:bookmarkEnd w:id="516"/>
      <w:r>
        <w:rPr>
          <w:rtl w:val="true"/>
        </w:rPr>
        <w:t xml:space="preserve">مسألة </w:t>
      </w:r>
      <w:r>
        <w:rPr/>
        <w:t>6</w:t>
      </w:r>
      <w:r>
        <w:rPr>
          <w:rtl w:val="true"/>
        </w:rPr>
        <w:t xml:space="preserve">: </w:t>
      </w:r>
      <w:r>
        <w:rPr>
          <w:rtl w:val="true"/>
        </w:rPr>
        <w:t>لا تبطل بصوت التنحنح</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بصوت التنحنح، و لا بصوت النفخ و الأنين، و التأوه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المخاطب منه شخص زيد، فظاهر إطلاقهم أنّ الحرف الواحد المفيد مبطل أنّه يوجب البطلان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المراد بالإفهام النوعي أو يكفي الصنفي، بل و يكفي الشخصي أيضا؟ مقتضى الإطلاق الشمول للجميع حتى الأخير، لصدق اللفظ المفهم بالنسبة إليه أيضا، فعلى هذا لو كان لفظ خاص رمزا مفهما لمعنى خاص بين شخصين فقط و نطق أحدهما به في الصلاة يكون مبطلا، و كذا الرموز الخاصة الموضوعة لجملة من العلوم على ما حدث فيما قارب هذه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الإفهام العرفي فالظاهر البطلان لصدق التكلم عرفا، و بذلك يمكن أن يجمع بين الكلمات، فمن قال بالبطلان أي فيما إذا كان مفهما و صح الاكتفاء به، و من قال بالعدم، أي إذا لم يكن كذلك، فإنّه مثل الحرف الواحد المهمل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ليس من سنخ اللفظ و الكلام بل هي أصوات خاصة لها ألفاظ مخصوصة، و الأصوات غير الألفاظ بلا إشكال، بل هي تكون بمنزلة المعاني لتلك الألفاظ، و الإتيان بالمعاني لا يوجب البطلان بخلاف الألفاظ</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عن الرجل يسمع صوتا بالباب و هو في الصلاة فيتنحنح لتسمع جاريته أو أهله لتأتيه، فيشير إليها بيده ليعلمها من بالباب لتنظر من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518" w:name="pg12203_115139"/>
    </w:p>
    <w:p>
      <w:pPr>
        <w:pStyle w:val="BookText"/>
        <w:rPr/>
      </w:pPr>
      <w:bookmarkEnd w:id="518"/>
      <w:r>
        <w:rPr>
          <w:rFonts w:ascii="IRNazanin" w:hAnsi="IRNazanin" w:eastAsia="IRNazanin"/>
          <w:color w:val="111111"/>
          <w:sz w:val="28"/>
          <w:sz w:val="28"/>
          <w:szCs w:val="28"/>
          <w:rtl w:val="true"/>
          <w:lang w:bidi="fa-IR"/>
        </w:rPr>
        <w:t xml:space="preserve">نعم تبطل بحكاية أسماء هذه الأصوات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w:t>
      </w:r>
    </w:p>
    <w:p>
      <w:pPr>
        <w:pStyle w:val="Heading5"/>
        <w:numPr>
          <w:ilvl w:val="4"/>
          <w:numId w:val="1"/>
        </w:numPr>
        <w:rPr/>
      </w:pPr>
      <w:bookmarkStart w:id="519" w:name="__RefHeading___Toc5748165_417432637"/>
      <w:bookmarkStart w:id="520" w:name="_Toc205"/>
      <w:bookmarkEnd w:id="519"/>
      <w:r>
        <w:rPr>
          <w:rtl w:val="true"/>
        </w:rPr>
        <w:t xml:space="preserve">مسألة </w:t>
      </w:r>
      <w:r>
        <w:rPr/>
        <w:t>7</w:t>
      </w:r>
      <w:r>
        <w:rPr>
          <w:rtl w:val="true"/>
        </w:rPr>
        <w:t xml:space="preserve">: </w:t>
      </w:r>
      <w:r>
        <w:rPr>
          <w:rtl w:val="true"/>
        </w:rPr>
        <w:t>إذا قال</w:t>
      </w:r>
      <w:r>
        <w:rPr>
          <w:rtl w:val="true"/>
        </w:rPr>
        <w:t>: «</w:t>
      </w:r>
      <w:r>
        <w:rPr>
          <w:rtl w:val="true"/>
        </w:rPr>
        <w:t>آه من ذنوبي</w:t>
      </w:r>
      <w:r>
        <w:rPr>
          <w:rtl w:val="true"/>
        </w:rPr>
        <w:t xml:space="preserve">» </w:t>
      </w:r>
      <w:r>
        <w:rPr>
          <w:rtl w:val="true"/>
        </w:rPr>
        <w:t xml:space="preserve">أو </w:t>
      </w:r>
      <w:r>
        <w:rPr>
          <w:rtl w:val="true"/>
        </w:rPr>
        <w:t>«</w:t>
      </w:r>
      <w:r>
        <w:rPr>
          <w:rtl w:val="true"/>
        </w:rPr>
        <w:t>آه من نار جهنم</w:t>
      </w:r>
      <w:r>
        <w:rPr>
          <w:rtl w:val="true"/>
        </w:rPr>
        <w:t xml:space="preserve">» </w:t>
      </w:r>
      <w:r>
        <w:rPr>
          <w:rtl w:val="true"/>
        </w:rPr>
        <w:t>لا تبطل الصلاة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الصلاة قطعا إذا كان في ضمن دعاء أو مناجاة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المتعلق فإن قدره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فالأحوط</w:t>
      </w:r>
    </w:p>
    <w:p>
      <w:pPr>
        <w:pStyle w:val="BookText"/>
        <w:rPr/>
      </w:pPr>
      <w:r>
        <w:rPr>
          <w:rFonts w:ascii="Amiri" w:hAnsi="Amiri" w:eastAsia="Amiri" w:cs="Amiri"/>
          <w:color w:val="111111"/>
          <w:sz w:val="28"/>
          <w:sz w:val="28"/>
          <w:szCs w:val="28"/>
          <w:rtl w:val="true"/>
          <w:lang w:bidi="ar-SA"/>
        </w:rPr>
        <w:t>و في خبر إسحاق عن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المكان يكون عليه الغبار أ فأنفخه إذا أردت السجود؟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محمول على فعل النفخ لا التلفظ بلفظه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خبر طلحة بن زيد عن جعفر عليه السلام عن أبيه عليه السلام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الكراهة لقصور سنده عن إثبات الحرمة مع إمكان حمله على ما إذا حدث من الأنين حرفان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ألفاظ بلا ريب فتشملها إطلاقات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يتكلّم الرجل في صلاة الفريضة بكلّ شي‌ء يناجي به ربّه عزّ و جل</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الاستكانة إلى اللّه عزّ و جل، سواء كانت من مكاره الدنيا و مصائبها، أو من مهالك الآخرة و متاعبها، أو شوق اللقاء كلّ ذلك نحو انقطاع إليه تعالى و عبادة له عزّ شأنه، و قد مدح تعالى خليله بأنّه أوّاه، و ليس تأوه هذا النبيّ العظيم إلا لبعض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مما يرد </w:t>
      </w:r>
      <w:bookmarkStart w:id="521" w:name="pg12203_115140"/>
    </w:p>
    <w:p>
      <w:pPr>
        <w:pStyle w:val="BookText"/>
        <w:rPr/>
      </w:pPr>
      <w:bookmarkEnd w:id="521"/>
      <w:r>
        <w:rPr>
          <w:rFonts w:ascii="Amiri" w:hAnsi="Amiri" w:eastAsia="Amiri" w:cs="Amiri"/>
          <w:color w:val="111111"/>
          <w:sz w:val="28"/>
          <w:sz w:val="28"/>
          <w:szCs w:val="28"/>
          <w:rtl w:val="true"/>
          <w:lang w:bidi="ar-SA"/>
        </w:rPr>
        <w:t xml:space="preserve">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مقام الخوف من اللّه</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5748167_417432637"/>
      <w:bookmarkStart w:id="523" w:name="_Toc206"/>
      <w:bookmarkEnd w:id="522"/>
      <w:r>
        <w:rPr>
          <w:rtl w:val="true"/>
        </w:rPr>
        <w:t xml:space="preserve">مسألة </w:t>
      </w:r>
      <w:r>
        <w:rPr/>
        <w:t>8</w:t>
      </w:r>
      <w:r>
        <w:rPr>
          <w:rtl w:val="true"/>
        </w:rPr>
        <w:t xml:space="preserve">: </w:t>
      </w:r>
      <w:r>
        <w:rPr>
          <w:rtl w:val="true"/>
        </w:rPr>
        <w:t>لا فرق في البطلان بالتكلم بين أن يكون هناك مخاطب أم لا</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البطلان بالتكلم بين أن يكون هناك مخاطب أم لا، و كذا لا فرق بين أن يكون مضطرا في التكلم أو 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التكلم سهوا ليس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بتخيل</w:t>
      </w:r>
    </w:p>
    <w:p>
      <w:pPr>
        <w:pStyle w:val="BookText"/>
        <w:rPr/>
      </w:pPr>
      <w:r>
        <w:rPr>
          <w:rFonts w:ascii="Amiri" w:hAnsi="Amiri" w:eastAsia="Amiri" w:cs="Amiri"/>
          <w:color w:val="111111"/>
          <w:sz w:val="28"/>
          <w:sz w:val="28"/>
          <w:szCs w:val="28"/>
          <w:rtl w:val="true"/>
          <w:lang w:bidi="ar-SA"/>
        </w:rPr>
        <w:t>عليّ من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تقصيري في عبادة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أو قدر المتعلق شيئا منها، لأنّ كلّ ذلك دعاء و انقطاع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مقام الانقطاع و الاستكانة إليه تعالى فلا وجه للصحة و لو كان في ضمن الدعاء، لأنّه حينئذ مثل قراءة القرآن الذي لا يقصد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حرمه، و لأنّه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عدم المانعية بعد الشك في شمول الأدلة المانعة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اتفاق فقهاء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القول بالصحة في مورد الاضطرار، لحديث الرفع </w:t>
      </w:r>
      <w:r>
        <w:rPr>
          <w:rStyle w:val="FootnoteAnchor"/>
          <w:rtl w:val="true"/>
        </w:rPr>
        <w:footnoteReference w:id="548"/>
      </w:r>
      <w:r>
        <w:rPr>
          <w:rFonts w:ascii="Amiri" w:hAnsi="Amiri" w:eastAsia="Amiri" w:cs="Amiri"/>
          <w:color w:val="111111"/>
          <w:sz w:val="28"/>
          <w:sz w:val="28"/>
          <w:szCs w:val="28"/>
          <w:rtl w:val="true"/>
          <w:lang w:bidi="ar-SA"/>
        </w:rPr>
        <w:t>لأنّ وروده مورد التسهيل و الامتنان يقتضي رفع المانعية أيضا لا خصوص العقاب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يتكلّم ناسيا في الصلاة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صفوفكم،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يسهو في الركعتين و يتكلّم،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 تكلّم أو لم يتكلّم و لا شي‌ء عليه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الأخبار</w:t>
      </w:r>
      <w:r>
        <w:rPr>
          <w:rFonts w:eastAsia="Amiri" w:cs="Amiri" w:ascii="Amiri" w:hAnsi="Amiri"/>
          <w:color w:val="111111"/>
          <w:sz w:val="28"/>
          <w:szCs w:val="28"/>
          <w:rtl w:val="true"/>
          <w:lang w:bidi="ar-SA"/>
        </w:rPr>
        <w:t xml:space="preserve">. </w:t>
      </w:r>
      <w:bookmarkStart w:id="524" w:name="pg12203_115141"/>
    </w:p>
    <w:p>
      <w:pPr>
        <w:pStyle w:val="BookText"/>
        <w:rPr/>
      </w:pPr>
      <w:bookmarkEnd w:id="524"/>
      <w:r>
        <w:rPr>
          <w:rFonts w:ascii="Amiri" w:hAnsi="Amiri" w:eastAsia="Amiri" w:cs="Amiri"/>
          <w:color w:val="111111"/>
          <w:sz w:val="28"/>
          <w:sz w:val="28"/>
          <w:szCs w:val="28"/>
          <w:rtl w:val="true"/>
          <w:lang w:bidi="ar-SA"/>
        </w:rPr>
        <w:t xml:space="preserve">الفراغ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5748169_417432637"/>
      <w:bookmarkStart w:id="526" w:name="_Toc207"/>
      <w:bookmarkEnd w:id="525"/>
      <w:r>
        <w:rPr>
          <w:rtl w:val="true"/>
        </w:rPr>
        <w:t xml:space="preserve">مسألة </w:t>
      </w:r>
      <w:r>
        <w:rPr/>
        <w:t>9</w:t>
      </w:r>
      <w:r>
        <w:rPr>
          <w:rtl w:val="true"/>
        </w:rPr>
        <w:t xml:space="preserve">: </w:t>
      </w:r>
      <w:r>
        <w:rPr>
          <w:rtl w:val="true"/>
        </w:rPr>
        <w:t>لا بأس بالذكر و الدعاء في جميع أحوال الصلاة بغير المحرّم</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بالذكر و الدعاء في جميع أحوال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المحرّم، و كذا بقراءة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يوجب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لإطلاق ما تقدم في صحيح ابن الحجاج و غيره و عن جمع منهم الشيخ رحمه اللّه البطلان، لصدق العمد في الجملة بالنسبة إليه فتشمله الأدلة السابقة،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المانعية، و عدم الخلاف بين الإمامية، و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 اللّه عزّ و جل و النبيّ صلّى اللّه عليه و آله فهو من الصلاة</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 المرأة يكونان في الصلاة فيريدان شيئا أ يجوز لهما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يوميان إلى ما يريدان</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قراءة القرآن و إطلاقاتها، و لأصالة عدم المانعية، و ظهور الإجماع، و خصوص صحيح ابن وهب </w:t>
      </w:r>
      <w:r>
        <w:rPr>
          <w:rStyle w:val="FootnoteAnchor"/>
          <w:rtl w:val="true"/>
        </w:rPr>
        <w:footnoteReference w:id="553"/>
      </w:r>
      <w:r>
        <w:rPr>
          <w:rFonts w:ascii="Amiri" w:hAnsi="Amiri" w:eastAsia="Amiri" w:cs="Amiri"/>
          <w:color w:val="111111"/>
          <w:sz w:val="28"/>
          <w:sz w:val="28"/>
          <w:szCs w:val="28"/>
          <w:rtl w:val="true"/>
          <w:lang w:bidi="ar-SA"/>
        </w:rPr>
        <w:t xml:space="preserve">المشتمل على قراءة عليّ عليه السلام في الركعة الثانية من الصبح فَاصْبِرْ إِنَّ وَعْدَ اللّٰهِ حَقٌّ وَ لٰا يَسْتَخِفَّنَّكَ الَّذِينَ لٰا يُوقِنُونَ في جواب ابن الكواء حين قرأ وَ لَقَدْ أُوحِيَ إِلَيْكَ وَ إِلَى الَّذِينَ مِنْ قَبْلِكَ لَئِنْ أَشْرَكْتَ لَيَحْبَطَنَّ عَمَلُكَ وَ لَتَكُونَنَّ مِنَ الْخٰاسِرِينَ و يمكن أن يستفاد </w:t>
      </w:r>
      <w:bookmarkStart w:id="527" w:name="pg12203_115142"/>
    </w:p>
    <w:p>
      <w:pPr>
        <w:pStyle w:val="BookText"/>
        <w:rPr/>
      </w:pPr>
      <w:bookmarkEnd w:id="527"/>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الدعاء بالمحرّم، كالدعاء على مؤمن ظلما فلا يجوز بل هو مبطل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جاهلا بحرمته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يبطل مع الجهل بالموضوع، كما إذا اعتقده كافرا فدعا عليه فبان أنّه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5748171_417432637"/>
      <w:bookmarkStart w:id="529" w:name="_Toc208"/>
      <w:bookmarkEnd w:id="528"/>
      <w:r>
        <w:rPr>
          <w:rtl w:val="true"/>
        </w:rPr>
        <w:t xml:space="preserve">مسألة </w:t>
      </w:r>
      <w:r>
        <w:rPr/>
        <w:t>10</w:t>
      </w:r>
      <w:r>
        <w:rPr>
          <w:rtl w:val="true"/>
        </w:rPr>
        <w:t xml:space="preserve">: </w:t>
      </w:r>
      <w:r>
        <w:rPr>
          <w:rtl w:val="true"/>
        </w:rPr>
        <w:t>لا بأس بالذّكر و الدعاء بغير العربيّ أيضا</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بالذّكر و الدعاء بغير العربيّ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العربية</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5748173_417432637"/>
      <w:bookmarkStart w:id="531" w:name="_Toc209"/>
      <w:bookmarkEnd w:id="530"/>
      <w:r>
        <w:rPr>
          <w:rtl w:val="true"/>
        </w:rPr>
        <w:t xml:space="preserve">مسألة </w:t>
      </w:r>
      <w:r>
        <w:rPr/>
        <w:t>11</w:t>
      </w:r>
      <w:r>
        <w:rPr>
          <w:rtl w:val="true"/>
        </w:rPr>
        <w:t xml:space="preserve">: </w:t>
      </w:r>
      <w:r>
        <w:rPr>
          <w:rtl w:val="true"/>
        </w:rPr>
        <w:t>يعتبر في القرآن قصد القرآنية</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القرآن قصد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قرأ ما هو مشترك بين القرآن و غيره لا بقصد القرآنية و لم يكن دعاء أيضا أبطل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الآية المختصة بالقرآن أيضا إذا قصد بها غير القرآن</w:t>
      </w:r>
    </w:p>
    <w:p>
      <w:pPr>
        <w:pStyle w:val="BookText"/>
        <w:rPr/>
      </w:pPr>
      <w:r>
        <w:rPr>
          <w:rFonts w:ascii="Amiri" w:hAnsi="Amiri" w:eastAsia="Amiri" w:cs="Amiri"/>
          <w:color w:val="111111"/>
          <w:sz w:val="28"/>
          <w:sz w:val="28"/>
          <w:szCs w:val="28"/>
          <w:rtl w:val="true"/>
          <w:lang w:bidi="ar-SA"/>
        </w:rPr>
        <w:t xml:space="preserve">الجواز مما ورد في كراهة قراءة القرآن في الركوع و السجود </w:t>
      </w:r>
      <w:r>
        <w:rPr>
          <w:rStyle w:val="FootnoteAnchor"/>
          <w:rtl w:val="true"/>
        </w:rPr>
        <w:footnoteReference w:id="554"/>
      </w:r>
      <w:r>
        <w:rPr>
          <w:rFonts w:ascii="Amiri" w:hAnsi="Amiri" w:eastAsia="Amiri" w:cs="Amiri"/>
          <w:color w:val="111111"/>
          <w:sz w:val="28"/>
          <w:sz w:val="28"/>
          <w:szCs w:val="28"/>
          <w:rtl w:val="true"/>
          <w:lang w:bidi="ar-SA"/>
        </w:rPr>
        <w:t>، بلا فرق بين أحكامه و قصصه و مواعظه و دعواته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اختصاص الأحكام بالعالمين بها، فالحرمة متحققة في الواقع حتّى مع الجهل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تنجز الحكم مع الجهل بالموضوع فلا حرمة حينئذ في البين حتّى يترتب عليه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القرآنية بقصد الإتيان بما نزل على النبيّ صلّى اللّه عليه و آله و لو إجمالا فلا يصدق القرآن بعدم قصده، فضلا عن قصد غيره أو قصد عدمه و يأتي ذكر الأقسام في مستقبل الكلام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التكلم العمدي فتشمله الأدلة الدالة على البطلان به، و كذا </w:t>
      </w:r>
      <w:bookmarkStart w:id="532" w:name="pg12203_115143"/>
    </w:p>
    <w:p>
      <w:pPr>
        <w:pStyle w:val="BookText"/>
        <w:rPr/>
      </w:pPr>
      <w:bookmarkEnd w:id="532"/>
      <w:r>
        <w:rPr>
          <w:rFonts w:ascii="Amiri" w:hAnsi="Amiri" w:eastAsia="Amiri" w:cs="Amiri"/>
          <w:color w:val="111111"/>
          <w:sz w:val="28"/>
          <w:sz w:val="28"/>
          <w:szCs w:val="28"/>
          <w:rtl w:val="true"/>
          <w:lang w:bidi="ar-SA"/>
        </w:rPr>
        <w:t xml:space="preserve">أبطلت، و كذا لو لم يعلم أنّها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5748175_417432637"/>
      <w:bookmarkStart w:id="534" w:name="_Toc210"/>
      <w:bookmarkEnd w:id="533"/>
      <w:r>
        <w:rPr>
          <w:rtl w:val="true"/>
        </w:rPr>
        <w:t xml:space="preserve">مسألة </w:t>
      </w:r>
      <w:r>
        <w:rPr/>
        <w:t>12</w:t>
      </w:r>
      <w:r>
        <w:rPr>
          <w:rtl w:val="true"/>
        </w:rPr>
        <w:t xml:space="preserve">: </w:t>
      </w:r>
      <w:r>
        <w:rPr>
          <w:rtl w:val="true"/>
        </w:rPr>
        <w:t>إذا أتى بالذّكر بقصد تنبيه الغير</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بالذّكر بقصد تنبيه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الدلالة على أمر من الأمور، فإن قصد به الذّكر و قصد التنبيه برفع الصوت مثلا فلا إشكال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قصد به التنبيه من دون قصد الذكر أصلا بأن استعمله في التنبيه و الدلالة فلا إشكال في كونه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إن قصد الأمرين معا على أن يكون له مدلولان و استعمله</w:t>
      </w:r>
    </w:p>
    <w:p>
      <w:pPr>
        <w:pStyle w:val="BookText"/>
        <w:rPr/>
      </w:pPr>
      <w:r>
        <w:rPr>
          <w:rFonts w:ascii="Amiri" w:hAnsi="Amiri" w:eastAsia="Amiri" w:cs="Amiri"/>
          <w:color w:val="111111"/>
          <w:sz w:val="28"/>
          <w:sz w:val="28"/>
          <w:szCs w:val="28"/>
          <w:rtl w:val="true"/>
          <w:lang w:bidi="ar-SA"/>
        </w:rPr>
        <w:t>فيما إذا قصد غير القرآن و لم يكن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قصد القرآنية، لأنّ قصدها متوقف على العلم بها، و المفروض عدمه، كما أنّ المفروض أنّه ليس بدعاء حتّى يترتب عليه حكم الدعاء، فيكون من الكلام العمدي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تنبيه الغير بالذكر يتصوّر على 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الذكر استقلالا و تنبيه الغير برفع الصوت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قصدهما معا و تبعية قصد الإفهام لقصد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قصدهما معا مع تبعية قصد الذكر لقصد 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الذكر و كون الداعي إليه قصد 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كلّ منهما مستقلا في عرض واحد، أو على البدل على فرض إمكان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شمول النصوص للأول و الرابع بل الثاني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الأول الذي تعرضنا له، و وجه الصحة وجود المقتضي لها و فقد المانع فيصح قهرا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قصد الذكرية، فيكون من الكلام الآدمي المبطل، و هذا هو القسم الخامس الذي تعرضنا له</w:t>
      </w:r>
      <w:r>
        <w:rPr>
          <w:rFonts w:eastAsia="Amiri" w:cs="Amiri" w:ascii="Amiri" w:hAnsi="Amiri"/>
          <w:color w:val="111111"/>
          <w:sz w:val="28"/>
          <w:szCs w:val="28"/>
          <w:rtl w:val="true"/>
          <w:lang w:bidi="ar-SA"/>
        </w:rPr>
        <w:t xml:space="preserve">. </w:t>
      </w:r>
      <w:bookmarkStart w:id="535" w:name="pg12203_115144"/>
    </w:p>
    <w:p>
      <w:pPr>
        <w:pStyle w:val="BookText"/>
        <w:rPr/>
      </w:pPr>
      <w:bookmarkEnd w:id="535"/>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قصد الذكر و كان داعيه على الإتيان بالذكر تنبيه الغير فالأقوى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5748177_417432637"/>
      <w:bookmarkStart w:id="537" w:name="_Toc211"/>
      <w:bookmarkEnd w:id="536"/>
      <w:r>
        <w:rPr>
          <w:rtl w:val="true"/>
        </w:rPr>
        <w:t xml:space="preserve">مسألة </w:t>
      </w:r>
      <w:r>
        <w:rPr/>
        <w:t>13</w:t>
      </w:r>
      <w:r>
        <w:rPr>
          <w:rtl w:val="true"/>
        </w:rPr>
        <w:t xml:space="preserve">: </w:t>
      </w:r>
      <w:r>
        <w:rPr>
          <w:rtl w:val="true"/>
        </w:rPr>
        <w:t>لا بأس بالدعاء مع مخاطبة الغير</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بالدعاء مع مخاطبة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أو لفلان</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5748179_417432637"/>
      <w:bookmarkStart w:id="539" w:name="_Toc212"/>
      <w:bookmarkEnd w:id="538"/>
      <w:r>
        <w:rPr>
          <w:rtl w:val="true"/>
        </w:rPr>
        <w:t xml:space="preserve">مسألة </w:t>
      </w:r>
      <w:r>
        <w:rPr/>
        <w:t>14</w:t>
      </w:r>
      <w:r>
        <w:rPr>
          <w:rtl w:val="true"/>
        </w:rPr>
        <w:t xml:space="preserve">: </w:t>
      </w:r>
      <w:r>
        <w:rPr>
          <w:rtl w:val="true"/>
        </w:rPr>
        <w:t>لا بأس بتكرار الذّكر أو القراءة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بتكرار الذّكر أو القراءة عمدا أو من 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فرض إمكانه خلاف أدلة قراءة الذكر و الدعاء عرفا، إذ المنساق منها عدم قصد الغير مستقلا في عرضها، مع الشك في شمول ما تقدم من صحيح الحلبي، و موثق عمار لهذا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إطلاق قراءة الذكر له، بل و إطلاق الصحيح و الموثق أيضا و مع الشك فالمرجع أصالة عدم المانعية، و هذا هو القسم السادس الذي تعرضنا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هذا هو القسم الثاني الذي تعرضنا له، و يمكن القول بشمول إطلاق صحيح الحلبي و موثق عمار للقسم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عمومات مبطلية التكلم إن صدق الكلام عليها عرفا و لا يكون حينئذ من التمسك بالعام في الشبهة المصداقية، كما لا تصل النوبة إلى أصالتي الصحة و عدم المانعية، لوجود الدليل اللفظي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المرجع مع الشك في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الدعاء له أيضا لا إشكال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أشكل عليه بعدم صدق أنّه مما ناجى به اللّه تعالى، أو كلّم اللّه تعالى، فمقتضى صدق الكلام عليه عرفا و عدم دخوله في عنوان المخصص، أو الشك في دخوله فيه هو البطلان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بما ناجى به اللّه أو تكلّم اللّه تعالى إنّما هو ذكر اللّه تعالى و هو متحقق مطلقا، إنّما الكلام في أنّ مخاطبة الغير من ذلك أم لا، و مجرد الشك فيه يصلح لجريان أصالة عدم المانعية، و كذا الشك في صدق كلام الآدمي المبطل عليه فيرجع حينئذ إلى أصالة عدم المانعية و أصالة الصحة</w:t>
      </w:r>
      <w:r>
        <w:rPr>
          <w:rFonts w:eastAsia="Amiri" w:cs="Amiri" w:ascii="Amiri" w:hAnsi="Amiri"/>
          <w:color w:val="111111"/>
          <w:sz w:val="28"/>
          <w:szCs w:val="28"/>
          <w:rtl w:val="true"/>
          <w:lang w:bidi="ar-SA"/>
        </w:rPr>
        <w:t xml:space="preserve">. </w:t>
      </w:r>
      <w:bookmarkStart w:id="540" w:name="pg12203_115145"/>
    </w:p>
    <w:p>
      <w:pPr>
        <w:pStyle w:val="BookText"/>
        <w:rPr/>
      </w:pPr>
      <w:bookmarkEnd w:id="540"/>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التكرار من باب الوسوسة فلا يجوز، بل لا يبعد بطلان الصلاة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5748181_417432637"/>
      <w:bookmarkStart w:id="542" w:name="_Toc213"/>
      <w:bookmarkEnd w:id="541"/>
      <w:r>
        <w:rPr>
          <w:rtl w:val="true"/>
        </w:rPr>
        <w:t xml:space="preserve">مسألة </w:t>
      </w:r>
      <w:r>
        <w:rPr/>
        <w:t>15</w:t>
      </w:r>
      <w:r>
        <w:rPr>
          <w:rtl w:val="true"/>
        </w:rPr>
        <w:t xml:space="preserve">: </w:t>
      </w:r>
      <w:r>
        <w:rPr>
          <w:rtl w:val="true"/>
        </w:rPr>
        <w:t>لا يجوز ابتداء السلام للمصلّي</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ابتداء السلام للمصلّي، و كذا سائر التحيات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مجرد التحية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قصد الدعاء بالسلامة أو الإصباح و الإمساء بالخير و نحو ذلك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قصد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الغرض منه السلام أو بيان المطلب بأن يكون من باب الداعي على الدعاء أو قراءة القرآن</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5748183_417432637"/>
      <w:bookmarkStart w:id="544" w:name="_Toc214"/>
      <w:bookmarkEnd w:id="543"/>
      <w:r>
        <w:rPr>
          <w:rtl w:val="true"/>
        </w:rPr>
        <w:t xml:space="preserve">مسألة </w:t>
      </w:r>
      <w:r>
        <w:rPr/>
        <w:t>16</w:t>
      </w:r>
      <w:r>
        <w:rPr>
          <w:rtl w:val="true"/>
        </w:rPr>
        <w:t xml:space="preserve">: </w:t>
      </w:r>
      <w:r>
        <w:rPr>
          <w:rtl w:val="true"/>
        </w:rPr>
        <w:t>يجوز رد سلام التحية في أثناء الصلاة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رد سلام التحية في أثناء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الشامل كلّ ذلك لصورة التكرار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الوسوسة من إطاعة الشيطان و لا تجتمع مع إطاعة الرحمن، لما بينهما من المضادة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الكلام على جميع ذلك، و عدم صدق الدعاء و مناجاة اللّه عليها، بل يكفي الشك في صدق الدعاء و المناجاة عليها في عدم الجواز بعد صدق التكلّم عليها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الدعاء مع مخاطبة الغير،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جميع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من الأقسام و الأحكام فلا وجه للتكرار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 تأتي الإشارة إليها، مع إمكان دعوى أهمية مراعاة الجواب عن حرمة كلام الآدمي في الصلاة، لأنّه من حقوق الناس</w:t>
      </w:r>
      <w:r>
        <w:rPr>
          <w:rFonts w:eastAsia="Amiri" w:cs="Amiri" w:ascii="Amiri" w:hAnsi="Amiri"/>
          <w:color w:val="111111"/>
          <w:sz w:val="28"/>
          <w:szCs w:val="28"/>
          <w:rtl w:val="true"/>
          <w:lang w:bidi="ar-SA"/>
        </w:rPr>
        <w:t xml:space="preserve">. </w:t>
      </w:r>
      <w:bookmarkStart w:id="545" w:name="pg12203_115146"/>
    </w:p>
    <w:p>
      <w:pPr>
        <w:pStyle w:val="BookText"/>
        <w:rPr/>
      </w:pPr>
      <w:bookmarkEnd w:id="545"/>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السلام أو الجواب بالصيغة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عصى و لم يرد الجواب و اشتغل بالصلاة قبل فوات وقت الرد لم تبطل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5748185_417432637"/>
      <w:bookmarkStart w:id="547" w:name="_Toc215"/>
      <w:bookmarkEnd w:id="546"/>
      <w:r>
        <w:rPr>
          <w:rtl w:val="true"/>
        </w:rPr>
        <w:t xml:space="preserve">مسألة </w:t>
      </w:r>
      <w:r>
        <w:rPr/>
        <w:t>17</w:t>
      </w:r>
      <w:r>
        <w:rPr>
          <w:rtl w:val="true"/>
        </w:rPr>
        <w:t xml:space="preserve">: </w:t>
      </w:r>
      <w:r>
        <w:rPr>
          <w:rtl w:val="true"/>
        </w:rPr>
        <w:t>يجب أن يكون الرد في أثناء الصلاة بمثل ما سلّم</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الرد في أثناء الصلاة بمثل ما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يقول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و الظاهر أنّ من عبّر بالجواز أراد به الجواز بالمعنى الأعم الشامل للوجوب لا الجواز بالمعنى الأخص الذي يكون في مقابله، فراجع الكلمات، فيكون تعبيرهم بالجواز في مقابل توهم الحظر، أو من قال به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الكلمات الشامل لكلّ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اقتضاء الأمر بالشي‌ء النّهي عن ضده، كما ثبت في محلّه و لو فاتت الفورية لصحت الصلاة على القولين إن لم يكن محذور آخر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عليه السلام و هو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فسكت،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يرد السلام و 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ما قيل له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منصور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الرجل و أنت تصلّي،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خفيا كما قال</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إطلاق المماثلة، المماثلة من كلّ جهة في الإفراد و الجمع و التعريف و التنكير، و تقديم الظرف و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وردت رواية شارحة لمعنى المماثلة، فلا وجه للأخذ بإطلاق المماثلة، و هي موثق سماعة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المماثلة في التعريف و التنكير و الإفراد و الجمع فلا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و إن كان لا يخلو من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القرآنية في الجواب فلا بأس بعدم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يسلّم عليه و 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سلام عليكم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فإنّ رسول اللّه صلّى اللّه عليه و آله كان قائما يصلّي فمرّ به عمار بن ياسر فسلّم عليه عمار فرد عليه النبيّ صلّى اللّه عليه و آله هكذا</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آخر لابن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مسلم و أنت في الصلاة فسلّم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أشر بإصبعك</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ابن جعفر عليه السلام المرويّ عن قرب الاسناد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الأخبار مبينة لمعنى المماثلة فيسقط إطلاقها عن الحجية لا محالة فلا تنافي بين الأخبار حينئذ، إذ لا وجه لتوهم التنافي بين الشارح و المشروح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المماثلة مفسرة في الروايات بتأخير الظرف عن السلام لا تقديمه عليه،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المماثلة عرفا ذلك أيضا، لأنّه المتعارف جدّا، و هذا هو الذي يكون مورد الاهتمام بين الناس غالبا، بل دائما، فيكون المراد من المماثلة تقديمه عليه أيضا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الجمع و الإفراد و التعريف و التنكير فليست بتلك المنزلة حتّى تلاحظ مستقلا، بل قد يكون مغفولا عنها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المماثلة عنه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بد من صدق قصد رد التحية في الجملة أيضا، بأنّ قصد القرآنية مطابقة، و قصد رد التحية أيضا بنحو </w:t>
      </w:r>
      <w:bookmarkStart w:id="548" w:name="pg12203_115148"/>
    </w:p>
    <w:p>
      <w:pPr>
        <w:pStyle w:val="Heading5"/>
        <w:numPr>
          <w:ilvl w:val="4"/>
          <w:numId w:val="1"/>
        </w:numPr>
        <w:rPr/>
      </w:pPr>
      <w:bookmarkStart w:id="549" w:name="__RefHeading___Toc5748187_417432637"/>
      <w:bookmarkStart w:id="550" w:name="_Toc216"/>
      <w:bookmarkEnd w:id="548"/>
      <w:bookmarkEnd w:id="549"/>
      <w:r>
        <w:rPr>
          <w:rtl w:val="true"/>
        </w:rPr>
        <w:t xml:space="preserve">مسألة </w:t>
      </w:r>
      <w:r>
        <w:rPr/>
        <w:t>18</w:t>
      </w:r>
      <w:r>
        <w:rPr>
          <w:rtl w:val="true"/>
        </w:rPr>
        <w:t xml:space="preserve">: </w:t>
      </w:r>
      <w:r>
        <w:rPr>
          <w:rtl w:val="true"/>
        </w:rPr>
        <w:t>لو قال المسلم</w:t>
      </w:r>
      <w:r>
        <w:rPr>
          <w:rtl w:val="true"/>
        </w:rPr>
        <w:t>: «</w:t>
      </w:r>
      <w:r>
        <w:rPr>
          <w:rtl w:val="true"/>
        </w:rPr>
        <w:t>عليكم السلام</w:t>
      </w:r>
      <w:r>
        <w:rPr>
          <w:rtl w:val="true"/>
        </w:rPr>
        <w:t>»</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في الجواب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القرآنية أو بقصد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الكناية مع الالتفات إلى عدم مخاطبة الغير و التكلم معه، و إلا فلو قصد القرآنية محضا فلا يتحقق رد التحية، و لو قصد العكس كذلك لا تتحقق القرآنية، كما تقدم من اعتبار قصدها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قال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الجواب أم لا؟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للأصل و تنزل الأدلة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الصيغ المعهودة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النبويّ و قد سلّم عليه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عليك السلام فإنّ عليك السلام تحية الموتى إذا سلّمت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يقول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محكوم بإطلاق الأدلة، و تنزيلها على المتعارف لا يوجب سقوط الإطلاق لأنّه من باب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النبوي قاصر سندا، مع ما ورد كثيرا من تقدم السلام على الظرف في تحية الأموات فراجع الزيارات المأثورة بالنسبة إلى المعصومين عليهم السلام و أولادهم، بل و المؤمنين عند حضور قبورهم فمقتضى الإطلاقات وجوب الرد و لو كانت التحية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الرد من حقوق الناس لا يسقط إلا برضاه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ذلك في الصلاة، هل يسقط أصل الرد، أو يجب بمثله، أو يجب بتقديم السلام على الظرف؟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w:t>
      </w:r>
      <w:bookmarkStart w:id="551" w:name="pg12203_115149"/>
    </w:p>
    <w:p>
      <w:pPr>
        <w:pStyle w:val="Heading5"/>
        <w:numPr>
          <w:ilvl w:val="4"/>
          <w:numId w:val="1"/>
        </w:numPr>
        <w:rPr/>
      </w:pPr>
      <w:bookmarkStart w:id="552" w:name="__RefHeading___Toc5748189_417432637"/>
      <w:bookmarkStart w:id="553" w:name="_Toc217"/>
      <w:bookmarkEnd w:id="551"/>
      <w:bookmarkEnd w:id="552"/>
      <w:r>
        <w:rPr>
          <w:rtl w:val="true"/>
        </w:rPr>
        <w:t xml:space="preserve">مسألة </w:t>
      </w:r>
      <w:r>
        <w:rPr/>
        <w:t>19</w:t>
      </w:r>
      <w:r>
        <w:rPr>
          <w:rtl w:val="true"/>
        </w:rPr>
        <w:t xml:space="preserve">: </w:t>
      </w:r>
      <w:r>
        <w:rPr>
          <w:rtl w:val="true"/>
        </w:rPr>
        <w:t>لو سلّم بالملحون وجب الجواب صحيحا</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بالملحون وجب الجواب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قصد الدعاء أو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5748191_417432637"/>
      <w:bookmarkStart w:id="555" w:name="_Toc218"/>
      <w:bookmarkEnd w:id="554"/>
      <w:r>
        <w:rPr>
          <w:rtl w:val="true"/>
        </w:rPr>
        <w:t xml:space="preserve">مسألة </w:t>
      </w:r>
      <w:r>
        <w:rPr/>
        <w:t>20</w:t>
      </w:r>
      <w:r>
        <w:rPr>
          <w:rtl w:val="true"/>
        </w:rPr>
        <w:t xml:space="preserve">: </w:t>
      </w:r>
      <w:r>
        <w:rPr>
          <w:rtl w:val="true"/>
        </w:rPr>
        <w:t>لو كان المسلّم صبيا مميّزا أو نحوه</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المسلّم صبيا مميّزا أو نحوه أو امرأة أجنبية أو رجلا أجنبيا على امرأة تصلّي فلا يبعد، بل الأقوى جواز الرد بعنوان رد التحية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قصد القرآن أو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وجوب الرد في مثل هذا النحو من السلام و تقدم ما فيه، و منشأ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الجمود على ما تقدم في صحيح ابن مسلم من إطلاق المماثلة بعد حمل تقديم السلام على الظرف في التحية على الغالب، و وجه الأخير ما مر من إطلاق موثق سماعة بناء على شموله للمقام الذي قدم فيه الظرف على السلام في التحية فلا يجوز الجواب بعليكم السلام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الأخير،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لما إذا كانت التحية بهذه الصيغة أم لا فيجب الرد بتقديم السلام على الظرف مطلقا، و الأحوط قصد القرآنية بنحو 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الرد الشامل لهذه الصورة أيضا، هذا إذا لم يخرجه اللحن عن كونه سلاما عرفا، و إلا ففي وجوب الرد إشكال، بل منع لظهور الأدلة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سقوط الرد مع كون التحية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فيما إذا لم يخرجه عن كونه سلاما، و إن كان الاحتياط حسنا على كلّ حال بنحو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وجوب رد التحية و إطلاقاتها الشاملة لجميع هذه الصور و عدم الفرق فيها بين ما إذا كان في غير الصلاة أو في أثنائها، و لا دليل على الخلاف إلا احتمال أنّ صوت الأجنبية عورة يحرم سماع الأجنبي له، و السلام المحرّم لا جواب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صغرى و كبرى، كما أنّ احتمال الانصراف عن سلام المميز لا وجه له لظهور الإطلاق في الجميع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الاحتمال في المسألة السابقة، و مر ضعفه</w:t>
      </w:r>
      <w:r>
        <w:rPr>
          <w:rFonts w:eastAsia="Amiri" w:cs="Amiri" w:ascii="Amiri" w:hAnsi="Amiri"/>
          <w:color w:val="111111"/>
          <w:sz w:val="28"/>
          <w:szCs w:val="28"/>
          <w:rtl w:val="true"/>
          <w:lang w:bidi="ar-SA"/>
        </w:rPr>
        <w:t xml:space="preserve">. </w:t>
      </w:r>
      <w:bookmarkStart w:id="556" w:name="pg12203_115150"/>
    </w:p>
    <w:p>
      <w:pPr>
        <w:pStyle w:val="Heading5"/>
        <w:numPr>
          <w:ilvl w:val="4"/>
          <w:numId w:val="1"/>
        </w:numPr>
        <w:rPr/>
      </w:pPr>
      <w:bookmarkStart w:id="557" w:name="__RefHeading___Toc5748193_417432637"/>
      <w:bookmarkStart w:id="558" w:name="_Toc219"/>
      <w:bookmarkEnd w:id="556"/>
      <w:bookmarkEnd w:id="557"/>
      <w:r>
        <w:rPr>
          <w:rtl w:val="true"/>
        </w:rPr>
        <w:t xml:space="preserve">مسألة </w:t>
      </w:r>
      <w:r>
        <w:rPr/>
        <w:t>21</w:t>
      </w:r>
      <w:r>
        <w:rPr>
          <w:rtl w:val="true"/>
        </w:rPr>
        <w:t xml:space="preserve">: </w:t>
      </w:r>
      <w:r>
        <w:rPr>
          <w:rtl w:val="true"/>
        </w:rPr>
        <w:t>لو سلّم على جماعة منهم المصلّي</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على جماعة منهم المصلّي، فرد الجواب غيره لم يجز له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رده صبيّ مميز، ففي كفايته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رد المصلّي بقصد القرآن أو الدعاء</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5748195_417432637"/>
      <w:bookmarkStart w:id="560" w:name="_Toc220"/>
      <w:bookmarkEnd w:id="559"/>
      <w:r>
        <w:rPr>
          <w:rtl w:val="true"/>
        </w:rPr>
        <w:t xml:space="preserve">مسألة </w:t>
      </w:r>
      <w:r>
        <w:rPr/>
        <w:t>22</w:t>
      </w:r>
      <w:r>
        <w:rPr>
          <w:rtl w:val="true"/>
        </w:rPr>
        <w:t xml:space="preserve">: </w:t>
      </w:r>
      <w:r>
        <w:rPr>
          <w:rtl w:val="true"/>
        </w:rPr>
        <w:t>إذا قال</w:t>
      </w:r>
      <w:r>
        <w:rPr>
          <w:rtl w:val="true"/>
        </w:rPr>
        <w:t>: «</w:t>
      </w:r>
      <w:r>
        <w:rPr>
          <w:rtl w:val="true"/>
        </w:rPr>
        <w:t>سلام</w:t>
      </w:r>
      <w:r>
        <w:rPr>
          <w:rtl w:val="true"/>
        </w:rPr>
        <w:t>»</w:t>
      </w:r>
      <w:r>
        <w:rPr>
          <w:rtl w:val="true"/>
        </w:rPr>
        <w:t xml:space="preserve">، بدون </w:t>
      </w:r>
      <w:r>
        <w:rPr>
          <w:rtl w:val="true"/>
        </w:rPr>
        <w:t>«</w:t>
      </w:r>
      <w:r>
        <w:rPr>
          <w:rtl w:val="true"/>
        </w:rPr>
        <w:t>عليكم</w:t>
      </w:r>
      <w:r>
        <w:rPr>
          <w:rtl w:val="true"/>
        </w:rPr>
        <w:t>»</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الجواب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بمثله، و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الجواب كذلك بقصد القرآن أو الدعاء</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5748197_417432637"/>
      <w:bookmarkStart w:id="562" w:name="_Toc221"/>
      <w:bookmarkEnd w:id="561"/>
      <w:r>
        <w:rPr>
          <w:rtl w:val="true"/>
        </w:rPr>
        <w:t xml:space="preserve">مسألة </w:t>
      </w:r>
      <w:r>
        <w:rPr/>
        <w:t>23</w:t>
      </w:r>
      <w:r>
        <w:rPr>
          <w:rtl w:val="true"/>
        </w:rPr>
        <w:t xml:space="preserve">: </w:t>
      </w:r>
      <w:r>
        <w:rPr>
          <w:rtl w:val="true"/>
        </w:rPr>
        <w:t>إذا سلّم مرات عديدة يكفي في الجواب مرّة</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مرات عديدة يكفي في الجواب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أجاب، ثمَّ سلّم يجب جواب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عدم بقاء موضوع لرده مع رد غيره فيكون من الكلام المبطل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 بشمول إطلاق جواز الرد للمصلّي لهذه الصورة أيضا، و لا مانع في البين إلا احتمال الانصراف عنها و هو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احتمال انصراف ما دلّ على كفاية رد واحد من الجماعة عن رد المميز، و لكنّه باطل لمخالفته للإطلاقات و ترتيب الأثر على ذلك عرفا، بل يستحسن ذلك منه لدى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سلام صحيح شرعي فتشمله الأدلة الدالة على وجوب رد السلام على المصلّي، هذا إذا أحرز أنّه أراد السلام المعهود في الشريعة بأن يكون لفظ الظرف مقدرا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المعهود بين الناس أنّ التعدد في التحيات و المجاملات يكشف عن تحية واحدة، و اهتمام بها، لا أن يكون كلّ واحد موضوعا مستقلا للتحية و هذه قرينة على سقوط الإطلاق عن الظهور في التعدد، و جريان أصالة عدم التداخل، و يشهد له خبر دخول النبيّ صلّى اللّه عليه و آله على عليّ و فاطمة عليهما السلام و هما في لحافهما فسلّم صلّى اللّه عليه و آله عليهما عليهما السلام فاستحييا، فلم يجيبا، ثمَّ سلّم ثانيا فسكتا، ثمَّ سلّم ثالثا، فخافا إن لم يجيبا </w:t>
      </w:r>
      <w:bookmarkStart w:id="563" w:name="pg12203_115151"/>
    </w:p>
    <w:p>
      <w:pPr>
        <w:pStyle w:val="BookText"/>
        <w:rPr/>
      </w:pPr>
      <w:bookmarkEnd w:id="563"/>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إلا إذا خرج عن المتعارف فلا يجب الجواب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5748199_417432637"/>
      <w:bookmarkStart w:id="565" w:name="_Toc222"/>
      <w:bookmarkEnd w:id="564"/>
      <w:r>
        <w:rPr>
          <w:rtl w:val="true"/>
        </w:rPr>
        <w:t xml:space="preserve">مسألة </w:t>
      </w:r>
      <w:r>
        <w:rPr/>
        <w:t>24</w:t>
      </w:r>
      <w:r>
        <w:rPr>
          <w:rtl w:val="true"/>
        </w:rPr>
        <w:t xml:space="preserve">: </w:t>
      </w:r>
      <w:r>
        <w:rPr>
          <w:rtl w:val="true"/>
        </w:rPr>
        <w:t>إذا كان المصلّي بين جماعة فسلّم واحد عليهم</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المصلّي بين جماعة فسلّم واحد عليهم فشك المصلّي في أنّ المسلّم قصده أيضا أم لا، لا يجوز له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بقصد القرآن أو الدعاء</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5748201_417432637"/>
      <w:bookmarkStart w:id="567" w:name="_Toc223"/>
      <w:bookmarkEnd w:id="566"/>
      <w:r>
        <w:rPr>
          <w:rtl w:val="true"/>
        </w:rPr>
        <w:t xml:space="preserve">مسألة </w:t>
      </w:r>
      <w:r>
        <w:rPr/>
        <w:t>25</w:t>
      </w:r>
      <w:r>
        <w:rPr>
          <w:rtl w:val="true"/>
        </w:rPr>
        <w:t xml:space="preserve">: </w:t>
      </w:r>
      <w:r>
        <w:rPr>
          <w:rtl w:val="true"/>
        </w:rPr>
        <w:t>يجب جواب السلام فورا</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جواب السلام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أخر عصيانا، أو نسيانا، بحيث خرج عن صدق الجواب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 xml:space="preserve">ينصرف فأجاب مرة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أصالة عدم التداخل و عدم قرينة على الخلاف و لكن الظاهر أنّه يختلف باختلاف الموارد و المقامات، فقد تكون قرينة معتبرة على التأكيد حتّى مع تخلل الجواب، و مع الشك في صدق الإطلاق فالمرجع أصالة عدم الوجوب، لأنّه من الشك في أصل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تنزل الأدلة على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التمسك للوجوب بالأدلة اللفظية تمسك بالعام في الشبهة المصداقية، فالمرجع إما أصالة عدم قصد المسلم له، أو أصالة البراءة عن وجوب الرد لو علم المصلّي إجمالا أنّه إما قصده أو قصد غيره،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المرتكزات في رد التحيات القولية إنّما هو الفورية و الأدلة الشرعية منزّلة عليها، مع أنّ ظاهرهم الاتفاق عليه، فلا وجه للتمسك بالإطلاق أو استصحاب بقاء الوجوب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لتقيد الوجوب بالفورية، و لا وجه لبقائه مع عدم قيده إلا إذا ثبت أنّه </w:t>
      </w:r>
      <w:bookmarkStart w:id="568" w:name="pg12203_115152"/>
    </w:p>
    <w:p>
      <w:pPr>
        <w:pStyle w:val="BookText"/>
        <w:rPr/>
      </w:pPr>
      <w:bookmarkEnd w:id="568"/>
      <w:r>
        <w:rPr>
          <w:rFonts w:ascii="Amiri" w:hAnsi="Amiri" w:eastAsia="Amiri" w:cs="Amiri"/>
          <w:color w:val="111111"/>
          <w:sz w:val="28"/>
          <w:sz w:val="28"/>
          <w:szCs w:val="28"/>
          <w:rtl w:val="true"/>
          <w:lang w:bidi="ar-SA"/>
        </w:rPr>
        <w:t xml:space="preserve">كان في الصلاة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شك في الخروج عن الصدق وجب و إن كان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حينئذ قصد القرآن أو الدعاء</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5748203_417432637"/>
      <w:bookmarkStart w:id="570" w:name="_Toc224"/>
      <w:bookmarkEnd w:id="569"/>
      <w:r>
        <w:rPr>
          <w:rtl w:val="true"/>
        </w:rPr>
        <w:t xml:space="preserve">مسألة </w:t>
      </w:r>
      <w:r>
        <w:rPr/>
        <w:t>26</w:t>
      </w:r>
      <w:r>
        <w:rPr>
          <w:rtl w:val="true"/>
        </w:rPr>
        <w:t xml:space="preserve">: </w:t>
      </w:r>
      <w:r>
        <w:rPr>
          <w:rtl w:val="true"/>
        </w:rPr>
        <w:t>يجب إسماع الرد</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إسماع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في الصلاة</w:t>
      </w:r>
    </w:p>
    <w:p>
      <w:pPr>
        <w:pStyle w:val="BookText"/>
        <w:rPr/>
      </w:pPr>
      <w:r>
        <w:rPr>
          <w:rFonts w:ascii="Amiri" w:hAnsi="Amiri" w:eastAsia="Amiri" w:cs="Amiri"/>
          <w:color w:val="111111"/>
          <w:sz w:val="28"/>
          <w:sz w:val="28"/>
          <w:szCs w:val="28"/>
          <w:rtl w:val="true"/>
          <w:lang w:bidi="ar-SA"/>
        </w:rPr>
        <w:t>واجب فورا ففورا و لم يثبت ذلك، بل الظاهر عدمه و قد يعد مستنكرا لدى العرف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الكلام الآدمي الموجب للبطلان بعد عدم شمول دليل الجواز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العرفية، و هي قابلة للتشكيك عرفا فيجري فيه الأصل ما لم يعلم بزواله، هذا إذا كان الشك في الشبهة الموضوعية، و أما إذا كان الشك في أصل الموضوع أو في المفهوم المردد، فلا وجه للاستصحاب فيهما، كما ثبت في محلّه، كما لا يجوز التمسك بإطلاق جواز الرد في الصلاة، و لا بإطلاق كونه من الكلام الآدمي، لكونه من التمسك بالدليل في الموضوع المشتبه، فتصل النوبة إلى أصالتي الصحة و عدم المانعية، و طريق الاحتياط ما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المجاملات القولية متقومة بالإسماع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متعارف الناس بلا فرق بين السلام و جوابه، و الأدلة الشرعية منزّلة على المتعارف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ابن القداح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أحدكم فليجهر بسلامه،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 و لعلّه يكون قد سلّم و لم يسمعهم، فإذا رد أحدكم فليجهر برده و لا 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يشمل حال الصلاة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منهم الإجماع على وجوب الإسماع في غير الصلاة، و لم ينسب الخلاف إلا إلى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bookmarkStart w:id="571" w:name="pg12203_115153"/>
    </w:p>
    <w:p>
      <w:pPr>
        <w:pStyle w:val="BookText"/>
        <w:rPr/>
      </w:pPr>
      <w:bookmarkEnd w:id="571"/>
      <w:r>
        <w:rPr>
          <w:rFonts w:ascii="Amiri" w:hAnsi="Amiri" w:eastAsia="Amiri" w:cs="Amiri"/>
          <w:color w:val="111111"/>
          <w:sz w:val="28"/>
          <w:sz w:val="28"/>
          <w:szCs w:val="28"/>
          <w:rtl w:val="true"/>
          <w:lang w:bidi="ar-SA"/>
        </w:rPr>
        <w:t xml:space="preserve">أم لا، إلا إذا سلّم، و مشى سريعا، أو كان المسلّم أصمّ فيكفي الجواب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لم يبعد، أو لم يكن أصم كان يسمع</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5748205_417432637"/>
      <w:bookmarkStart w:id="573" w:name="_Toc225"/>
      <w:bookmarkEnd w:id="572"/>
      <w:r>
        <w:rPr>
          <w:rtl w:val="true"/>
        </w:rPr>
        <w:t xml:space="preserve">مسألة </w:t>
      </w:r>
      <w:r>
        <w:rPr/>
        <w:t>27</w:t>
      </w:r>
      <w:r>
        <w:rPr>
          <w:rtl w:val="true"/>
        </w:rPr>
        <w:t xml:space="preserve">: </w:t>
      </w:r>
      <w:r>
        <w:rPr>
          <w:rtl w:val="true"/>
        </w:rPr>
        <w:t>لو كانت التحية بغير لفظ السلام</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التحية بغير لفظ السلام،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و في الصلاة أيضا و لم يعرف الخلاف إلا ما نسب إلى المعتبر، و يكون الأردبيلي مخالفا فيها أيضا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صحيح منصور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خفيا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 بإصبعك</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رجل من المسلمين و أنت في الصلاة فرد عليه فيما بينك و بين نفسك، و لا ترفع صوتك</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 إما محمول على عدم المبالغة في رفع الصوت، أو على التقية، مع أنّه لم يعرف القول بوجوب إخفات الرد في الصلاة، بل لم يعرف جوازه عن أحد إلا ما نسب إلى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المبالغة في الجهر بعد تنزل الأدلة على المتعارف، بل قد يشك في وجوب الرد في الأول خصوصا إن كان المسلّم في مثل السيارة حين سرعة سيرها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السيرة، و ظهور الاتفاق و ما تقدم في صحيح ابن مسلم و عدم دليل على الوجوب إلا عموم قوله تعالى وَ إِذٰا حُيِّيتُمْ بِتَحِيَّةٍ فَحَيُّوا بِأَحْسَنَ مِنْهٰا أَوْ رُدُّوهٰا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مفسّرة بالسلام عند جمهور المفسرين و أهل اللغة، </w:t>
      </w:r>
      <w:bookmarkStart w:id="574" w:name="pg12203_115154"/>
    </w:p>
    <w:p>
      <w:pPr>
        <w:pStyle w:val="BookText"/>
        <w:rPr/>
      </w:pPr>
      <w:bookmarkEnd w:id="574"/>
      <w:r>
        <w:rPr>
          <w:rFonts w:ascii="Amiri" w:hAnsi="Amiri" w:eastAsia="Amiri" w:cs="Amiri"/>
          <w:color w:val="111111"/>
          <w:sz w:val="28"/>
          <w:sz w:val="28"/>
          <w:szCs w:val="28"/>
          <w:rtl w:val="true"/>
          <w:lang w:bidi="ar-SA"/>
        </w:rPr>
        <w:t xml:space="preserve">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الصلاة فالأحوط الرد بقصد الدعاء</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5748207_417432637"/>
      <w:bookmarkStart w:id="576" w:name="_Toc226"/>
      <w:bookmarkEnd w:id="575"/>
      <w:r>
        <w:rPr>
          <w:rtl w:val="true"/>
        </w:rPr>
        <w:t xml:space="preserve">مسألة </w:t>
      </w:r>
      <w:r>
        <w:rPr/>
        <w:t>28</w:t>
      </w:r>
      <w:r>
        <w:rPr>
          <w:rtl w:val="true"/>
        </w:rPr>
        <w:t xml:space="preserve">: </w:t>
      </w:r>
      <w:r>
        <w:rPr>
          <w:rtl w:val="true"/>
        </w:rPr>
        <w:t>لو شك المصلّي في أنّ المسلّم سلّم بأيّ صيغة فالأحوط أن يرد بقوله</w:t>
      </w:r>
      <w:r>
        <w:rPr>
          <w:rtl w:val="true"/>
        </w:rPr>
        <w:t>: «</w:t>
      </w:r>
      <w:r>
        <w:rPr>
          <w:rtl w:val="true"/>
        </w:rPr>
        <w:t>سلام عليكم</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المصلّي في أنّ المسلّم سلّم بأيّ صيغة فالأحوط أن يرد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القرآن أو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الشك في شمولها لغيرها في عدم جواز التمسك بها، لأنّه حينئذ من التمسك بالعام في الشبهة المصداقية، مع أنّه لم يقل أحد بوجوب تعويض كلّ بر و إحسان، كما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شبهة احتمال وجوب التعميم الذي يشهد له ما عن تفسير القمي مرسلا إلى الصادقين عليهما السلام المراد بالتحية في الآية السلام و غيره من البر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الخصال عن أبي جعفر عليه السلام عن آبائه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أحدكم فسمّتوه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يرحمكم، قال اللّه تعالى وَ إِذٰا حُيِّيتُمْ بِتَحِيَّةٍ فَحَيُّوا بِأَحْسَنَ مِنْهٰا أَوْ رُدُّوهٰا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جارية للحسن بطاقة ريحان، فقال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فقيل له في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أدبنا اللّه تعالى، فقال وَ إِذٰا حُيِّيتُمْ بِتَحِيَّةٍ فَحَيُّوا بِأَحْسَنَ مِنْهٰا أَوْ رُدُّوهٰا، و كان أحسن منها عتقها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قصور سندها و احتمال الاستدلال بالآية لمجرد أدنى المناسبة، و إعراض المشهور عنها أوهنها عن الاعتماد عليها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المماثلة المعتبرة في جواب المصلّي يكفي فيها مجرد </w:t>
      </w:r>
      <w:bookmarkStart w:id="577" w:name="pg12203_115155"/>
    </w:p>
    <w:p>
      <w:pPr>
        <w:pStyle w:val="Heading5"/>
        <w:numPr>
          <w:ilvl w:val="4"/>
          <w:numId w:val="1"/>
        </w:numPr>
        <w:rPr/>
      </w:pPr>
      <w:bookmarkStart w:id="578" w:name="__RefHeading___Toc5748209_417432637"/>
      <w:bookmarkStart w:id="579" w:name="_Toc227"/>
      <w:bookmarkEnd w:id="577"/>
      <w:bookmarkEnd w:id="578"/>
      <w:r>
        <w:rPr>
          <w:rtl w:val="true"/>
        </w:rPr>
        <w:t xml:space="preserve">مسألة </w:t>
      </w:r>
      <w:r>
        <w:rPr/>
        <w:t>29</w:t>
      </w:r>
      <w:r>
        <w:rPr>
          <w:rtl w:val="true"/>
        </w:rPr>
        <w:t xml:space="preserve">: </w:t>
      </w:r>
      <w:r>
        <w:rPr>
          <w:rtl w:val="true"/>
        </w:rPr>
        <w:t>يكره السلام على المصلّي</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السلام على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5748211_417432637"/>
      <w:bookmarkStart w:id="581" w:name="_Toc228"/>
      <w:bookmarkEnd w:id="580"/>
      <w:r>
        <w:rPr>
          <w:rtl w:val="true"/>
        </w:rPr>
        <w:t xml:space="preserve">مسألة </w:t>
      </w:r>
      <w:r>
        <w:rPr/>
        <w:t>30</w:t>
      </w:r>
      <w:r>
        <w:rPr>
          <w:rtl w:val="true"/>
        </w:rPr>
        <w:t xml:space="preserve">: </w:t>
      </w:r>
      <w:r>
        <w:rPr>
          <w:rtl w:val="true"/>
        </w:rPr>
        <w:t>رد السلام واجب كفائي</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السلام واجب 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المسلّم عليهم جماعة، يكفي رد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عدم سقوط</w:t>
      </w:r>
    </w:p>
    <w:p>
      <w:pPr>
        <w:pStyle w:val="BookText"/>
        <w:rPr/>
      </w:pPr>
      <w:r>
        <w:rPr>
          <w:rFonts w:ascii="Amiri" w:hAnsi="Amiri" w:eastAsia="Amiri" w:cs="Amiri"/>
          <w:color w:val="111111"/>
          <w:sz w:val="28"/>
          <w:sz w:val="28"/>
          <w:szCs w:val="28"/>
          <w:rtl w:val="true"/>
          <w:lang w:bidi="ar-SA"/>
        </w:rPr>
        <w:t>تقديم السلام على الظرف، كما مر، و لا تعتبر المماثلة من كلّ وجه، فلا يجب الاحتياط بقصد القرآن أو الدعاء، و إن كان ذلك حسنا بنحو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مسعدة بن صدقة عن جعفر عن أبيه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تسلّموا على المصلّي، و ذلك لأنّ المصلّي لا يستطيع أن يرد السلام، لأنّ التسليم من المسلم تطوع، و الرد فريضة</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علوان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و القوم يصلون فلا 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بهما تخصص العمومات و تقيد الإطلاقات، و ظاهرهم الإجماع على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البزنطي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 الناس يصلّون فسلّم عليهم، و إذا سلّم عليك فاردد فإنّي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أصل الجواز فلا تنافي بين الأخبار، كما لا وجه لما عن جامع المقاصد من عدم الكراهة،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غياث بن إبراهيم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من القوم واحد أجزأ عنهم، و إذا رد واحد أجزأ عنهم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مرسل ابن بكير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582" w:name="pg12203_115156"/>
    </w:p>
    <w:p>
      <w:pPr>
        <w:pStyle w:val="BookText"/>
        <w:rPr/>
      </w:pPr>
      <w:bookmarkEnd w:id="582"/>
      <w:r>
        <w:rPr>
          <w:rFonts w:ascii="Amiri" w:hAnsi="Amiri" w:eastAsia="Amiri" w:cs="Amiri"/>
          <w:color w:val="111111"/>
          <w:sz w:val="28"/>
          <w:sz w:val="28"/>
          <w:szCs w:val="28"/>
          <w:rtl w:val="true"/>
          <w:lang w:bidi="ar-SA"/>
        </w:rPr>
        <w:t xml:space="preserve">الاستحباب بالنسبة إلى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رد كلّ من قصد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يسقط برد من لم يكن داخلا في تلك الجماعة، أو لم يكن مقصودا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كفاية رد الصبيّ المميز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المشهور على أنّ الابتداء بالسلام أيضا من المستحبات الكفائية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الداخلون جماعة يكفي سلام أحدهم و لا يبعد بقاء الاستحباب بالنسبة إلى الباقين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مؤكدا</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5748213_417432637"/>
      <w:bookmarkStart w:id="584" w:name="_Toc229"/>
      <w:bookmarkEnd w:id="583"/>
      <w:r>
        <w:rPr>
          <w:rtl w:val="true"/>
        </w:rPr>
        <w:t xml:space="preserve">مسألة </w:t>
      </w:r>
      <w:r>
        <w:rPr/>
        <w:t>31</w:t>
      </w:r>
      <w:r>
        <w:rPr>
          <w:rtl w:val="true"/>
        </w:rPr>
        <w:t xml:space="preserve">: </w:t>
      </w:r>
      <w:r>
        <w:rPr>
          <w:rtl w:val="true"/>
        </w:rPr>
        <w:t>يجوز سلام الأجنبي على الأجنبية</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سلام الأجنبي على الأجنبية، و بالعكس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مجاملة و تودد و تحبب، و لا ريب في رجحان ذلك كلّه هذا في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فلا وجه للجواز بعد رد البعض،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احتمال وجوب الرد عينا لكلّ من قصد في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الاحتمال ضعيف جدا، و النص و الاتفاق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وجوب الرد، و أصالة عدم السقوط عمن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الأدلة عنه، و لأنّ عمده خطأ، و عباداته تمرينية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لشمول الإطلاقات له أيضا، و قضية عمده خطأ تختص بخصوص الجنايات، و الأخير باطل صغرى و كبرى، كما مرّ مرارا في هذا الكتاب، مع أنّ رد السلام من قبيل أداء الحقوق غير المختصة بأحد لا من العبادات، مع أنّه قد مر عدم اختصاص شرعيتها بالبالغين، فالمقتضي للكفاية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عنها مفقود، فيكفي رده،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خبر غياث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من القوم واحد أجزأ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نحو من الآداب الممدوح عقلا و شرعا</w:t>
      </w:r>
      <w:r>
        <w:rPr>
          <w:rFonts w:eastAsia="IRNazanin" w:cs="IRNazanin"/>
          <w:color w:val="111111"/>
          <w:sz w:val="28"/>
          <w:szCs w:val="28"/>
          <w:rtl w:val="true"/>
          <w:lang w:bidi="fa-IR"/>
        </w:rPr>
        <w:t xml:space="preserve">. </w:t>
      </w:r>
      <w:bookmarkStart w:id="585" w:name="pg12203_115157"/>
    </w:p>
    <w:p>
      <w:pPr>
        <w:pStyle w:val="BookText"/>
        <w:rPr/>
      </w:pPr>
      <w:bookmarkEnd w:id="585"/>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ريبة، أو خوف فتنة، حيث إنّ صوت المرأة من حيث هو ليس 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5748215_417432637"/>
      <w:bookmarkStart w:id="587" w:name="_Toc230"/>
      <w:bookmarkEnd w:id="586"/>
      <w:r>
        <w:rPr>
          <w:rtl w:val="true"/>
        </w:rPr>
        <w:t xml:space="preserve">مسألة </w:t>
      </w:r>
      <w:r>
        <w:rPr/>
        <w:t>32</w:t>
      </w:r>
      <w:r>
        <w:rPr>
          <w:rtl w:val="true"/>
        </w:rPr>
        <w:t xml:space="preserve">: </w:t>
      </w:r>
      <w:r>
        <w:rPr>
          <w:rtl w:val="true"/>
        </w:rPr>
        <w:t>مقتضى بعض الأخبار عدم جواز الابتداء بالسلام على الكافر</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بعض الأخبار عدم جواز الابتداء بالسلام على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الحمل على إرادة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في صحيح ربعي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يسلّم على النساء، و يرددن عليه السلام، و كان أمير المؤمنين عليه السلام يسلّم على النساء، و كان يكره أن يسلّم على الشابة منهنّ و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أطلب من الأجر</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تبدأوا النساء بالسلام</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تحقق الريبة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دليل عليها،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النكاح ما يتعلق بصوت الأجنبية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تبدأوا أهل الكتاب بالتسليم، و إذا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الضرورات تبيح المحظورات،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حرّمه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و يشهد له صحيح ابن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سلّم الذمي على مسلم فالأحوط الرد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احتجت إلى طبيب و هو نصراني أسلّم عليه و أدعو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ينفعه دعاؤك</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تكون له الحاجة إلى المجوسي، أو إلى اليهودي أو إلى النصراني، أو أن يكون عاملا دهقانا من عظماء أهل أرضه فيكتب له في الحاجة العظيمة أ يبدأ بالعلج و يسلّم عليه في كتابه، و إنّما يصنع ذلك لكي تقضى حاجته؟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تبدأ به فلا، و لكن تسلّم عليه في كتابك، فإنّ رسول اللّه صلّى اللّه عليه و آله كان يكتب إلى كسرى و قيصر</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و إن كان مورده الكتابة و لكن يشمل السلام القولي أيضا بل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بالضرورة الضرورات العرفية فتشمل المجاملات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لم ينفعه السلام و الدعاء لا وجه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 السلام نحو من الاعتناء بالمسلم عليه، و هو بمن يعادي اللّه و رسوله مرجوح لو لم يكن جهة راجحة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على الكافر بل المسلم ينقسم بانقسام الأحكام الخمسة بعروض الجهات الخاصة و المرجحات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رد سلام الكافر فتدل عليه الإطلاقات و العمومات من الكتاب و السنة إلا أن يدعى الانصراف و أما كيفية الرد، ففي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عليكم مسلم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فإذا سلّم عليكم كافر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موثق بريد بن معاوية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588" w:name="pg12203_115159"/>
    </w:p>
    <w:p>
      <w:pPr>
        <w:pStyle w:val="BookText"/>
        <w:rPr/>
      </w:pPr>
      <w:bookmarkEnd w:id="588"/>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5748217_417432637"/>
      <w:bookmarkStart w:id="590" w:name="_Toc231"/>
      <w:bookmarkEnd w:id="589"/>
      <w:r>
        <w:rPr>
          <w:rtl w:val="true"/>
        </w:rPr>
        <w:t xml:space="preserve">مسألة </w:t>
      </w:r>
      <w:r>
        <w:rPr/>
        <w:t>33</w:t>
      </w:r>
      <w:r>
        <w:rPr>
          <w:rtl w:val="true"/>
        </w:rPr>
        <w:t xml:space="preserve">: </w:t>
      </w:r>
      <w:r>
        <w:rPr>
          <w:rtl w:val="true"/>
        </w:rPr>
        <w:t>المستفاد من بعض الأخبار</w:t>
      </w:r>
      <w:r>
        <w:rPr>
          <w:rtl w:val="true"/>
        </w:rPr>
        <w:t xml:space="preserve">: </w:t>
      </w:r>
      <w:r>
        <w:rPr>
          <w:rtl w:val="true"/>
        </w:rPr>
        <w:t>أنّه يستحب أن يسلّم الراكب على الماشي</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يسلّم الراكب على الماشي، و أصحاب الخيل على أصحاب البغال، و هم على أصحاب الحمير، و القائم على الجالس، و الجماعة القليلة على الكثيرة، و الصغير على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هذا مستحب في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فلو وقع العكس لم يخرج عن الاستحباب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الرد على اليهودي و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هذه الأخبار هو الوجوب،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كونها في مقام توهم الحظر يمنع عن استفادة الوجوب منها و منه يظهر وجه احتياط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عنبسة بن مصعب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يبدءون الكثير بالسلام، و الراكب يبدأ الماشي، و أصحاب البغال يبدءون أصحاب الحمير، و أصحاب الخيل يبدءون أصحاب البغال</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جراح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ليسلّم الصغير على الكبير، و المار على القاعد، و القليل على الكثير</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لقيت جماعة جماعة، سلّم الأقل على الأكثر، و إذا لقي واحد جماعة يسلم الواحد على الجماعة</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ذلك كلّه من تأكد الاستحباب، و لعلّه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في محلّه من أنّ القيود في المندوبات من باب تعدد </w:t>
      </w:r>
      <w:bookmarkStart w:id="591" w:name="pg12203_115160"/>
    </w:p>
    <w:p>
      <w:pPr>
        <w:pStyle w:val="Heading5"/>
        <w:numPr>
          <w:ilvl w:val="4"/>
          <w:numId w:val="1"/>
        </w:numPr>
        <w:rPr/>
      </w:pPr>
      <w:bookmarkStart w:id="592" w:name="__RefHeading___Toc5748219_417432637"/>
      <w:bookmarkStart w:id="593" w:name="_Toc232"/>
      <w:bookmarkEnd w:id="591"/>
      <w:bookmarkEnd w:id="592"/>
      <w:r>
        <w:rPr>
          <w:rtl w:val="true"/>
        </w:rPr>
        <w:t xml:space="preserve">مسألة </w:t>
      </w:r>
      <w:r>
        <w:rPr/>
        <w:t>34</w:t>
      </w:r>
      <w:r>
        <w:rPr>
          <w:rtl w:val="true"/>
        </w:rPr>
        <w:t xml:space="preserve">: </w:t>
      </w:r>
      <w:r>
        <w:rPr>
          <w:rtl w:val="true"/>
        </w:rPr>
        <w:t>إذا سلّم سخرية أو مزاحا، فالظاهر عدم وجوب رده</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سخرية أو مزاحا، فالظاهر عدم وجوب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5748221_417432637"/>
      <w:bookmarkStart w:id="595" w:name="_Toc233"/>
      <w:bookmarkEnd w:id="594"/>
      <w:r>
        <w:rPr>
          <w:rtl w:val="true"/>
        </w:rPr>
        <w:t xml:space="preserve">مسألة </w:t>
      </w:r>
      <w:r>
        <w:rPr/>
        <w:t>35</w:t>
      </w:r>
      <w:r>
        <w:rPr>
          <w:rtl w:val="true"/>
        </w:rPr>
        <w:t xml:space="preserve">: </w:t>
      </w:r>
      <w:r>
        <w:rPr>
          <w:rtl w:val="true"/>
        </w:rPr>
        <w:t>إذا سلّم على أحد شخصين و لم يعلم أنّه أيّهما أراد</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على أحد شخصين و لم يعلم أنّه أيّهما أراد، لا يجب الرد على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في غير حال الصلاة الرد من كلّ منهما</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5748223_417432637"/>
      <w:bookmarkStart w:id="597" w:name="_Toc234"/>
      <w:bookmarkEnd w:id="596"/>
      <w:r>
        <w:rPr>
          <w:rtl w:val="true"/>
        </w:rPr>
        <w:t xml:space="preserve">مسألة </w:t>
      </w:r>
      <w:r>
        <w:rPr/>
        <w:t>36</w:t>
      </w:r>
      <w:r>
        <w:rPr>
          <w:rtl w:val="true"/>
        </w:rPr>
        <w:t xml:space="preserve">: </w:t>
      </w:r>
      <w:r>
        <w:rPr>
          <w:rtl w:val="true"/>
        </w:rPr>
        <w:t>إذا تقارن سلام شخصين</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تقارن سلام شخصين، كلّ على الآخر وجب على كلّ منهما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يكفي سلامه الأول، لأنّه لم يقصد الرد، بل الابتداء بالسلام</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5748225_417432637"/>
      <w:bookmarkStart w:id="599" w:name="_Toc235"/>
      <w:bookmarkEnd w:id="598"/>
      <w:r>
        <w:rPr>
          <w:rtl w:val="true"/>
        </w:rPr>
        <w:t xml:space="preserve">مسألة </w:t>
      </w:r>
      <w:r>
        <w:rPr/>
        <w:t>37</w:t>
      </w:r>
      <w:r>
        <w:rPr>
          <w:rtl w:val="true"/>
        </w:rPr>
        <w:t xml:space="preserve">: </w:t>
      </w:r>
      <w:r>
        <w:rPr>
          <w:rtl w:val="true"/>
        </w:rPr>
        <w:t>يجب جواب سلام قارئ التعزية و الواعظ و نحوهما من أهل المنبر</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جواب سلام قارئ التعزية و الواعظ و نحوهما من أهل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رد أحد المستمعين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المطلوب مطلقا إلا ما ثبت 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انصراف الدليل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تنجز مثل هذا العلم الإجمالي، لخروج كلّ طرف عن مورد ابتلاء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حسن في غير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فمقتضى أدلة حرمة الكلام المنع و يصح الإتيان بعنوان القرآن 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الشامل لكلّ واحد منهما بعد عدم صلاحية السلام الابتدائي لكونه جوابا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أصل الرد إذا قصد بالسلام التحية، فلعموم ما دل على وجوبه، و أما كفاية رد أحد المستمعين فلأنّه واجب كفائي حينئذ فيكتفى فيه برد الواحد، كما في كلّ واجب كفائي على جمع يجزي إتيان الواحد، و لكن لا يسقط عن الجميع إلا بالتحقق خارجا، فمع الشك في أنّه رد أحد أم لا، يبقى الوجوب على الجميع</w:t>
      </w:r>
      <w:r>
        <w:rPr>
          <w:rFonts w:eastAsia="Amiri" w:cs="Amiri" w:ascii="Amiri" w:hAnsi="Amiri"/>
          <w:color w:val="111111"/>
          <w:sz w:val="28"/>
          <w:szCs w:val="28"/>
          <w:rtl w:val="true"/>
          <w:lang w:bidi="ar-SA"/>
        </w:rPr>
        <w:t xml:space="preserve">. </w:t>
      </w:r>
      <w:bookmarkStart w:id="600" w:name="pg12203_115161"/>
    </w:p>
    <w:p>
      <w:pPr>
        <w:pStyle w:val="Heading5"/>
        <w:numPr>
          <w:ilvl w:val="4"/>
          <w:numId w:val="1"/>
        </w:numPr>
        <w:rPr/>
      </w:pPr>
      <w:bookmarkStart w:id="601" w:name="__RefHeading___Toc5748227_417432637"/>
      <w:bookmarkStart w:id="602" w:name="_Toc236"/>
      <w:bookmarkEnd w:id="600"/>
      <w:bookmarkEnd w:id="601"/>
      <w:r>
        <w:rPr>
          <w:rtl w:val="true"/>
        </w:rPr>
        <w:t xml:space="preserve">مسألة </w:t>
      </w:r>
      <w:r>
        <w:rPr/>
        <w:t>38</w:t>
      </w:r>
      <w:r>
        <w:rPr>
          <w:rtl w:val="true"/>
        </w:rPr>
        <w:t xml:space="preserve">: </w:t>
      </w:r>
      <w:r>
        <w:rPr>
          <w:rtl w:val="true"/>
        </w:rPr>
        <w:t>يستحب الرد بالأحسن في غير حال الصلاة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الرد بالأحسن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حال الصلاة بأن يقول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يحتمل ذلك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الرد بالمثل</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5748229_417432637"/>
      <w:bookmarkStart w:id="604" w:name="_Toc237"/>
      <w:bookmarkEnd w:id="603"/>
      <w:r>
        <w:rPr>
          <w:rtl w:val="true"/>
        </w:rPr>
        <w:t xml:space="preserve">مسألة </w:t>
      </w:r>
      <w:r>
        <w:rPr/>
        <w:t>39</w:t>
      </w:r>
      <w:r>
        <w:rPr>
          <w:rtl w:val="true"/>
        </w:rPr>
        <w:t xml:space="preserve">: </w:t>
      </w:r>
      <w:r>
        <w:rPr>
          <w:rtl w:val="true"/>
        </w:rPr>
        <w:t>يستحب للعاطس و لمن سمع عطسة الغير و إن كان في الصلاة أن يقول</w:t>
      </w:r>
      <w:r>
        <w:rPr>
          <w:rtl w:val="true"/>
        </w:rPr>
        <w:t>: «</w:t>
      </w:r>
      <w:r>
        <w:rPr>
          <w:rtl w:val="true"/>
        </w:rPr>
        <w:t>الحمد للّه</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للعاطس و لمن سمع عطسة الغير و إن كان في الصلاة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صلّى اللّه على محمّد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يضع إصبعه على أنفه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إِذٰا حُيِّيتُمْ بِتَحِيَّةٍ فَحَيُّوا بِأَحْسَنَ مِنْهٰا أَوْ رُدُّوهٰا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أنّ المراد بالمثل في ما مرّ من الأخبار مجرد تقديم السلام دون العكس، فيشمل دليل الاستحباب حال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الرجل في صلاته فليحمد اللّه تعالى</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العطسة و أنا في الصلاة فأحمد اللّه تعالى و أصلي على النبي صلّى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إذا عطس أخوك و أنت في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صلّى اللّه على النبيّ و آله و إن كان بينك و بين صاحبك اليم</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عطس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ثمَّ جعل إصبعه على أنفه،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للّه رغما داخرا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يستحب تسميت العاطس، بأن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الحسن بن راشد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عطس، ثمَّ وضع يده على قصبة أنفه،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حمدا كثيرا كما هو أهله، و صلّى اللّه على محمد النبيّ و آله و سلّم، خرج من منخره الأيسر طائر أصغر من الجراد و أكبر من الذباب، حتّى يصير تحت العرش يستغفر اللّه تعالى إلى يوم القيامة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الاستحباب، فتدل عليه نصوص كثيرة، و في بعضها إنّه من حق المؤمن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بالسين المهملة و بالشين، و عن أبي عبيدة أنّ الثاني أعلى في كلامهم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الكيفية فيدل عليها مضافا إلى ظهور كلمات جمع من الفقهاء و اللغويين فيها،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الرجل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إذا رد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اللّه لك و لنا، فإنّ رسول اللّه صلّى اللّه عليه و آله سئل عن آية أو شي‌ء فيه ذكر اللّه، فقال صلّى اللّه عليه و آله كلّما ذكر اللّه عز و جل فيه فهو حسن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خبر الخصال المتقدم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الكيفية الواردة في الأخبار من باب المثال بقرينة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 اللّه عزّ و جل فيه فهو حسن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فيتأدى الاستحباب بكلّ ما اشتمل على الترحم و اسم اللّه تعالى، و يشهد له خبر النصراني حيث عطس و سمت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في محضر الصادق عليه السلام و لم ينكر ذلك بل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كان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الترك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للعاطس كذلك أن يرد التسميت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بلا نقل خلاف فيه، للأصل بعد الشك في شمول أدلة قاطعية الكلام لمثله، و لإطلاق أدلة التسميت الشامل لحال الصلاة أيضا و أنّه من حق المؤمن، بل و إطلاق ما تقدم من خبر ابن مسلم الشامل لحال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المانعية من حيث مخاطبة الغير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غياث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عطس في الصلاة فسمته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صلاة ذلك الرجل</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التقية، أو على أنّ التسميت لم يكن مشتملا على ذكر اللّه تعالى، و يشهد للتقية ما رواه العامة عن معاوية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رسول اللّه صلّى اللّه عليه و آله فعطس رجل من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فرماني القوم بأبصارهم،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تنظرون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يضربون أيديهم على أفخاذهم، فعلمت أنّهم يعنونني، فلما صلّى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الصلاة لا يصح فيها كلام الناس إنّما هي تكبير و قراءة</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أحدكم فسمتوه،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تعالى لكم و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وَ إِذٰا حُيِّيتُمْ بِتَحِيَّةٍ فَحَيُّوا بِأَحْسَنَ مِنْهٰا أَوْ رُدُّوهٰا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صاحب الحدائق الوجوب للآية الكريمة، و لا وجه له لما تقدم من سقوط عمومها لغير السلام بلا كلام</w:t>
      </w:r>
      <w:r>
        <w:rPr>
          <w:rFonts w:eastAsia="Amiri" w:cs="Amiri" w:ascii="Amiri" w:hAnsi="Amiri"/>
          <w:color w:val="111111"/>
          <w:sz w:val="28"/>
          <w:szCs w:val="28"/>
          <w:rtl w:val="true"/>
          <w:lang w:bidi="ar-SA"/>
        </w:rPr>
        <w:t xml:space="preserve">. </w:t>
      </w:r>
      <w:bookmarkStart w:id="605" w:name="pg12203_115164"/>
    </w:p>
    <w:p>
      <w:pPr>
        <w:pStyle w:val="Heading4"/>
        <w:numPr>
          <w:ilvl w:val="3"/>
          <w:numId w:val="1"/>
        </w:numPr>
        <w:rPr/>
      </w:pPr>
      <w:bookmarkStart w:id="606" w:name="__RefHeading___Toc5748231_417432637"/>
      <w:bookmarkStart w:id="607" w:name="_Toc238"/>
      <w:bookmarkEnd w:id="605"/>
      <w:bookmarkEnd w:id="606"/>
      <w:r>
        <w:rPr>
          <w:rtl w:val="true"/>
        </w:rPr>
        <w:t>السادس</w:t>
      </w:r>
      <w:r>
        <w:rPr>
          <w:rtl w:val="true"/>
        </w:rPr>
        <w:t xml:space="preserve">: </w:t>
      </w:r>
      <w:r>
        <w:rPr>
          <w:rtl w:val="true"/>
        </w:rPr>
        <w:t>تعمد القهقهة</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القهقهة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اضطرارا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الضحك المشتمل على الصوت و المدّ و الترجيع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الضحك هل يقطع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التبسم فلا يقطع الصلاة، و أما القهقهة فهي تقطع الصلاة</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التبسم في الصلاة لا ينقض الصلاة، و لا ينقض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يقطع الضحك الذي فيه القهقهة</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إجماع الأجلة، مع أنّ الغالب في القهقهة إنّما هو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شمول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و رفع الاضطرار للمقام فتصح الصلاة معه، باطل، لعدم شمول الأول لمورد الإكراه و الاضطرار بالإجماع، و كذا الثاني لا يشمل ما يتقوّم بالاضطرار تقوما عرفيا إذ المنساق منه عرفا ما كان اختياريا بذاته فعرضه الاضطرار، لا ما كان بذاته اضطراريا، مع أنّ الشك في شموله للمقام يكفي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حديث الرفع إنّما يرفع المؤاخذة فقط دون الأحكام الوضعية، فهو مخالف لظهور الإطلاق و سياق الرأفة و الامتنان، مع أنّه لو كان له أصل لظهر و بان في عصر الصادقين عليهم السلام لكثرة الابتلاء بهذا الحديث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من المفاهيم المعروفة عند كلّ أحد، و ليست لها حقيقة شرعية بل و لا لغوية غير ما هو المتعارف بين الناس، و المرجع في المشكوك إنّما هو البراءة، كما هو كذلك في جميع الموضوعات التشكيكية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أنّ الضحك المشتمل على الصوت فقط ملحق بها حكما أم لا، قد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الصوت،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بالتبسم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بالقهقهة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الضحك المشتمل على الصوت تقديرا، كما لو امتلأ جوفه ضحكا، و احمر وجهه، لكن منع نفسه من إظهار الصوت حكمه حكم القهقهة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بالأول، لأنّ الإمام عليه السلام فصل في الجواب بين القهقهة و التبسم فحكم بإبطال الأول دون الأخير، فلا يكون هناك قسم ثالث في البين، فلا بد و أن يكون الضحك المشتمل على الصوت إما ملحق بالتبسم أو بالقهقهة، و الأول خلاف الظاهر فيتعيّن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لأنّه إن كان المراد الدخول الموضوعي فلا وجه له لتباينهما موضوعا، إذ ليس كلّ ضحك مشتمل على الصوت قهقهة عرفا، لأنّ للضحك المشتمل على الصوت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الإلحاق الحكمي فهو من الترجيح بلا مرجح بعد فقد الدليل على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التبسم يدل على أنّ كلّما ليس منه عرفا فهو 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بأولى من دعوى العكس،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بإبطال القهقهة يدل على أنّ كلّما ليس منها فهو تبسم، و مع الشك في الدخول موضوعا أو الإلحاق حكما فالمرجع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مبطليتها من الوضعيات غير المنوطة بالالتفات، كالحدث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لظواهر الأدلة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بها الأعم من التحقيقي و التقديري، أو وجود </w:t>
      </w:r>
      <w:bookmarkStart w:id="608" w:name="pg12203_115166"/>
    </w:p>
    <w:p>
      <w:pPr>
        <w:pStyle w:val="Heading4"/>
        <w:numPr>
          <w:ilvl w:val="3"/>
          <w:numId w:val="1"/>
        </w:numPr>
        <w:rPr/>
      </w:pPr>
      <w:bookmarkStart w:id="609" w:name="__RefHeading___Toc5748233_417432637"/>
      <w:bookmarkStart w:id="610" w:name="_Toc239"/>
      <w:bookmarkEnd w:id="608"/>
      <w:bookmarkEnd w:id="609"/>
      <w:r>
        <w:rPr>
          <w:rtl w:val="true"/>
        </w:rPr>
        <w:t>السابع</w:t>
      </w:r>
      <w:r>
        <w:rPr>
          <w:rtl w:val="true"/>
        </w:rPr>
        <w:t xml:space="preserve">: </w:t>
      </w:r>
      <w:r>
        <w:rPr>
          <w:rtl w:val="true"/>
        </w:rPr>
        <w:t>تعمد البكاء</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الصوت، بل و غير المشتمل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الإلحاق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لفقد الدليل على الإلحاق، و المنساق من الأدلة التحقيقي دون التقديري، فالمرجع أصالة البراءة و الأحوط الإتمام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أبي حنيفة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البكاء في الصلاة أ يقطع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بكى لذكر جنة أو نار فذلك هو أفضل الأعمال في الصلاة، و إن كان ذكر ميتا له فصلاته فاسدة</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تقدم في القهقهة و الضحك يجري في البكاء المشتمل على الصوت و مجرد خروج الدمع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الدليل الأول، و الأخير مشكوك فيجري فيه البراءة، مع أنّ مجرد خروج الدمع من العين ليس بشي‌ء يعتد به حتّى يكون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يستشهد بالخبر على أنّ المراد البكاء المشتمل على الصوت، لأنّ السائل ذكر البكاء ممدودا، و هو ما اشتمل على الصوت، كما عن بعض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بعض أهل اللغة مجرد استحسان لا دليل على اعتباره، لأنّه مبنيّ على أنّ زيادة المباني تدل على زيادة المعاني و ليست هذه قاعدة عقلية و لا عرفية و لا شرعية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الممدود و المقصور ليسا من الألفاظ الجامدة، بل مشتقان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ك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أنّ معنى المصدر سار مع جميع المشتقات من المبدإ، فإن كان معنى المادة مشتملا على الصوت يكون جميع المتفرعات منها كذلك، و إلا فكذلك أيضا بلا فرق فيه بين المقصور و الممدود، </w:t>
      </w:r>
    </w:p>
    <w:p>
      <w:pPr>
        <w:pStyle w:val="BookText"/>
        <w:rPr/>
      </w:pP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لأمور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البكاء للخوف من اللّه،</w:t>
      </w:r>
    </w:p>
    <w:p>
      <w:pPr>
        <w:pStyle w:val="BookText"/>
        <w:rPr/>
      </w:pPr>
      <w:r>
        <w:rPr>
          <w:rFonts w:ascii="Amiri" w:hAnsi="Amiri" w:eastAsia="Amiri" w:cs="Amiri"/>
          <w:color w:val="111111"/>
          <w:sz w:val="28"/>
          <w:sz w:val="28"/>
          <w:szCs w:val="28"/>
          <w:rtl w:val="true"/>
          <w:lang w:bidi="ar-SA"/>
        </w:rPr>
        <w:t>و احتمال أن تكون المادة موضوعة لمعنيين و الممدود مأخوذ منها باعتبار أحدهما، و المقصور باعتبار الآخر خلاف الأصل مع عدم قرينة عليه، و لاستدلال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عيني و حق لها بكاها و ما يجدي البكاء و لا العويل</w:t>
      </w:r>
    </w:p>
    <w:p>
      <w:pPr>
        <w:pStyle w:val="BookText"/>
        <w:rPr/>
      </w:pPr>
      <w:r>
        <w:rPr>
          <w:rFonts w:ascii="Amiri" w:hAnsi="Amiri" w:eastAsia="Amiri" w:cs="Amiri"/>
          <w:color w:val="111111"/>
          <w:sz w:val="28"/>
          <w:sz w:val="28"/>
          <w:szCs w:val="28"/>
          <w:rtl w:val="true"/>
          <w:lang w:bidi="ar-SA"/>
        </w:rPr>
        <w:t>لا وجه له، لأنّ الممدود الذي جاء به في المصرع الأخير موافق مع الأول ظاهرا، و إنّما جي‌ء في الأول مقصورا، لأجل اتصال تاء التأنيث، كما في كلّ ممدود اتصلت التاء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هنا أمور كلّها محلّ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للبكاء الممدود و المقصور أثر في الأخبار أو لا؟ و قد تفحصنا و لم نجد له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للفرق بينهما مدرك معتبر أو لا، لاختلاف أقوال أهل اللغة فيه، فبعضهم صرّح بأنّ الممدود ما كان مع الصوت، و المقصور ما كان بدونه،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إطلاق كلّ منهما على كلّ منهما،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ممدودا أو مقصورا ما كان مع الصوت، و ما لم يكن فيه صوت لا يسمّى بكاء أصلا؟ و قد تفحصنا فلم نجد فارقا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الحرمة و المبطلية بخصوص الممدود بحسب الأدلة فإنّه لا دليل عليه إلّا من باب الاقتصار على المتيقن، و مقتضى الجمود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بكى لذكر جنة أو نار فذلك هو أفضل الأعمال في الصلاة، و إن كان ذكر ميتا فصلاته فاسدة</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هو التعميم لكلّ من الممدود و المقصور، لأنّ الفعل يصدق على كلّ منهما، و لكنّه قاصر سندا لا يصح الاستناد عليه إلا في المتيقن من مورد الانجبار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ذكر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و لأمور الآخرة فلا بأس به، بل هو من أفضل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البكاء اضطرارا أيضا 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إذا كان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عدم البأس به إذا كان لطلب أمر دنيوي من اللّه فيبكي تذللا له تعالى ليقضي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المثال لكلّ ما يتعلق بالدنيا خصوصا بعد ذكره في مقابل ذكر الجنة و النار، و الظاهر أنّهما مثال أيضا لكلّ ما يتعلق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أبي حنيفة، و قد ورد الحث عليه في الصلاة، ففي خبر منصور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سأل الصادق عليه السلام عن الرجل يتباكى في الصلاة المفروضة حتّى يبكي،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و اللّه،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فاذكرني عنده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خبر أبي حنيفة، خصوصا أنّ البكاء على الميت يحصل اضطرارا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كما تقدم في القهقهة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صحة دعوى أنّ المنصرف من دليل المنع، و المتيقن منه ما كان للدنيا من حيث هي خصوصا بعد ما ورد من الحث عليه، ففي خبر أبي بصير عن أبي عبد اللّه عليه السلام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 أمرا يكون أو حاجة تريدها، فابدأ باللّه تعالى، فمجّده و أثن عليه كما هو أهله و صلّ على النبيّ صلّى اللّه عليه و آله، و اسأل حاجتك و تباك، و لو مثل رأس الذباب إنّ أبي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ما يكون العبد إلى اللّه عزّ و جل و هو ساجد باك</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611" w:name="pg12203_115169"/>
    </w:p>
    <w:p>
      <w:pPr>
        <w:pStyle w:val="Heading4"/>
        <w:numPr>
          <w:ilvl w:val="3"/>
          <w:numId w:val="1"/>
        </w:numPr>
        <w:rPr/>
      </w:pPr>
      <w:bookmarkStart w:id="612" w:name="__RefHeading___Toc5748235_417432637"/>
      <w:bookmarkStart w:id="613" w:name="_Toc240"/>
      <w:bookmarkEnd w:id="611"/>
      <w:bookmarkEnd w:id="612"/>
      <w:r>
        <w:rPr>
          <w:rtl w:val="true"/>
        </w:rPr>
        <w:t>الثامن</w:t>
      </w:r>
      <w:r>
        <w:rPr>
          <w:rtl w:val="true"/>
        </w:rPr>
        <w:t xml:space="preserve">: </w:t>
      </w:r>
      <w:r>
        <w:rPr>
          <w:rtl w:val="true"/>
        </w:rPr>
        <w:t>كلّ فعل ماح لصورة الصلاة قليلا كان أو كثيرا كالوثبة، و الرقص، و التصفيق، و نحو ذلك</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ماح لصورة الصلاة قليلا كان أو كثيرا كالوثبة، و الرقص، و التصفيق، و نحو ذلك مما هو مناف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الميت تارة يكون لأجل فراقه و هجرانه، و أخرى يكون في مقام الاشتكاء إلى اللّه عزّ و جل لما وقع عليه من الظلم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جواز الأخير لانصراف دليل المنع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منه بكاء، و شك في أنّه من خوف اللّه أو للدنيا، فمقتضى أصالة عدم المانعية الصحة إن لم يكن أصل موضوعي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الدمعة لمرض أو نحوه ليس ذلك من 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عند التظلم إلى اللّه تعالى و الاشتكاء إليه عزّ و جل لا يقطع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للصلاة هيئة خاصة و صورة مخصوصة عند المتشرعة تلقّاها الأخلاف عن أسلافهم حتّى تنتهي إلى الشارع، فكلّما كان منافيا لتلك الهيئة و الصورة بحسب نظرهم و ارتكازهم يكون مبطلا لها، و هذا هو مورد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فالفعل المأتيّ به إما أن يقطع بأنّه ماح للصورة بارتكاز المتشرعة، و إما أن يقطع بأنّه لا يمحوها، أو 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الأولين معلوم، و المرجع في الأخير البراءة و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اعترف غير واحد من الأساطين بأنّه لا اسم و لا أثر عن لفظ الفعل الكثير في الأخبار، فالمرجع صدق محو الصورة و عدمه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بما ورد من ترخيص جملة من الأفعال في الصلاة، كقتل الحية، و أخذ الغلام الآبق و نحوهما </w:t>
      </w:r>
      <w:r>
        <w:rPr>
          <w:rStyle w:val="FootnoteAnchor"/>
          <w:rtl w:val="true"/>
        </w:rPr>
        <w:footnoteReference w:id="610"/>
      </w:r>
      <w:r>
        <w:rPr>
          <w:rFonts w:ascii="Amiri" w:hAnsi="Amiri" w:eastAsia="Amiri" w:cs="Amiri"/>
          <w:color w:val="111111"/>
          <w:sz w:val="28"/>
          <w:sz w:val="28"/>
          <w:szCs w:val="28"/>
          <w:rtl w:val="true"/>
          <w:lang w:bidi="ar-SA"/>
        </w:rPr>
        <w:t xml:space="preserve">مما تأتي الإشارة إليها، فلا يستفاد منها قاعدة كلية لا على الجواز و لا على المنع، بل لا بد من تطبيقها على سائر الأدلة، </w:t>
      </w:r>
    </w:p>
    <w:p>
      <w:pPr>
        <w:pStyle w:val="BookText"/>
        <w:rPr/>
      </w:pPr>
      <w:r>
        <w:rPr>
          <w:rFonts w:ascii="Amiri" w:hAnsi="Amiri" w:eastAsia="Amiri" w:cs="Amiri"/>
          <w:color w:val="111111"/>
          <w:sz w:val="28"/>
          <w:sz w:val="28"/>
          <w:szCs w:val="28"/>
          <w:rtl w:val="true"/>
          <w:lang w:bidi="ar-SA"/>
        </w:rPr>
        <w:t xml:space="preserve">و لا فرق بين العمد و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السكوت الطويل الماحي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الفعل القليل غير الماحي، بل الكثير غير الماحي، فلا بأس به مثل الإشارة باليد لبيان مطلب، و قتل الحية، و العقرب، و حمل</w:t>
      </w:r>
    </w:p>
    <w:p>
      <w:pPr>
        <w:pStyle w:val="BookText"/>
        <w:rPr/>
      </w:pPr>
      <w:r>
        <w:rPr>
          <w:rFonts w:ascii="IRNazanin" w:hAnsi="IRNazanin" w:eastAsia="IRNazanin"/>
          <w:color w:val="111111"/>
          <w:sz w:val="28"/>
          <w:sz w:val="28"/>
          <w:szCs w:val="28"/>
          <w:rtl w:val="true"/>
          <w:lang w:bidi="fa-IR"/>
        </w:rPr>
        <w:t>مضافا إلى قصور سند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فرض محو الصورة لا يجري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الذي موضوعه بقاء هيئة الصلاة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المشهور عدم البطلان مع السهو، بل يظهر من التذكرة الإجماع عليه، لأنّ عمدة الدليل على البطلان الإجماع و لا إجماع مع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على مرتكزات المتشرعة، و الإجماع حاصل من تلك المرتكزات و مع حكمهم بمحو الصورة بارتكازهم حتّى مع السهو لا وجه للتمسك بالإجماع و الأخذ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تردد المتشرعة في محو الصورة مع السهو يصح التمسك بأصالة الصحة و بقاء الهيئة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مع الإمام في صلاته، و قد سبقه بركعة، فلما فرغ الإمام خرج مع الناس، ثمَّ ذكر أنّه قد فاتته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ركعة واحدة، يجوز له ذلك إذا لم يحوّل وجهه عن القبلة</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ما إذا لم تمح الصورة، كما يقتضيه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يحوّل وجهه عن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أنّ إتيان ما يمحو الصورة عمدا نادر، فلو لم يكن سهوه مبطلا لما كان لهذه المسألة مورد إلا النادر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محو الصورة عند المتشرعة لا فرق بين أسبابه، إذ المناط كلّه على المحو بأيّ وجه حصل ذلك</w:t>
      </w:r>
      <w:r>
        <w:rPr>
          <w:rFonts w:eastAsia="Amiri" w:cs="Amiri" w:ascii="Amiri" w:hAnsi="Amiri"/>
          <w:color w:val="111111"/>
          <w:sz w:val="28"/>
          <w:szCs w:val="28"/>
          <w:rtl w:val="true"/>
          <w:lang w:bidi="ar-SA"/>
        </w:rPr>
        <w:t xml:space="preserve">. </w:t>
      </w:r>
      <w:bookmarkStart w:id="614" w:name="pg12203_115171"/>
    </w:p>
    <w:p>
      <w:pPr>
        <w:pStyle w:val="BookText"/>
        <w:rPr/>
      </w:pPr>
      <w:bookmarkEnd w:id="614"/>
      <w:r>
        <w:rPr>
          <w:rFonts w:ascii="Amiri" w:hAnsi="Amiri" w:eastAsia="Amiri" w:cs="Amiri"/>
          <w:color w:val="111111"/>
          <w:sz w:val="28"/>
          <w:sz w:val="28"/>
          <w:szCs w:val="28"/>
          <w:rtl w:val="true"/>
          <w:lang w:bidi="ar-SA"/>
        </w:rPr>
        <w:t xml:space="preserve">الطفل، و ضمه، و إرضاعه عند بكائه، و عدّ الركعات بالحصى، و عدّ الاستغفار في الوتر بالسبحة و نحوها مما هو مذكور في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الفعل الكثير، أو السكوت الطويل المفوّت للموالاة، بمعنى المتابعة العرفية، إذا لم يكن ماحيا للصورة، فسهوه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الاجتناب عنه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5748237_417432637"/>
      <w:bookmarkStart w:id="616" w:name="_Toc241"/>
      <w:bookmarkEnd w:id="615"/>
      <w:r>
        <w:rPr>
          <w:rtl w:val="true"/>
        </w:rPr>
        <w:t>التاسع</w:t>
      </w:r>
      <w:r>
        <w:rPr>
          <w:rtl w:val="true"/>
        </w:rPr>
        <w:t xml:space="preserve">: </w:t>
      </w:r>
      <w:r>
        <w:rPr>
          <w:rtl w:val="true"/>
        </w:rPr>
        <w:t>الأكل و الشرب الماحيان للصورة</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الماحيان للصورة، فتبطل الصلاة بهما، عمدا كانا أو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الاجتناب عما كان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استصحاب بقاء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الأكل و الشرب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ينطبق عليهما عنوان محو الصورة لدى المتشرعة،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 فيه، فإن لم يكن للأكل و الشرب موضوعية خاصة في البطلان و كان ذلك لأجل كونهما من موارد محو الصورة فلا بطلان إلا في الصورة الأولى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قلنا بأنّ لهما موضوعية خاصة في مقابل محو الصورة فتبطل الصلاة بمجرد المسمّى مطلقا، و لكن لا دليل عليه من الخبر و لا من إجماع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ادعي أنّهما ينافيان حالة الإقبال و التوجه إلى اللّه تعالى في الصلاة فتبطل من هذه الجهة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صغرى و كبرى إذ يمكن الإقبال عليه تعالى حين الأكل و الشرب أيضا إذ الإقبال عليه تعالى شي‌ء و الاشتغال بالأكل و الشرب شي‌ء آخر، و كم من آكل و شارب مقبل عليه تعالى حين الأكل و الشرب، و كم فارغ عنهما غير متوجه إليه عزّ و جل مع أنّ للإقبال عليه تعالى مراتب متفاوتة جدّا، و لا دليل على اعتبار جملة كثيرة من مراتبه بل يكفي مسماه، و هو إتيان العمل قربة إلى اللّه عزّ و جل و هو يجتمع مع مسمّى الأكل و الشرب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مفوّتا للموالاة العرفية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بابتلاع بقايا الطعام الباقية في الفم، أو بين الأسنان، و كذا بابتلاع قليل من السكر، الذي يذوب و ينزل شيئا فشيئا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أيضا ما ورد في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من جواز شرب الماء لمن كان مشغولا بالدعاء، في صلاة الوتر، و كان عازما على الصوم في ذلك اليوم، و يخشى مفاجاة الفجر، و هو عطشان و الماء أمامه و محتاج إلى خطوتين أو ثلاثة، فإنّه يجوز له التخطّي و الشرب حتّى يروى، و إن طال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يفعل غير ذلك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الاحتياط في الموالاة العرفية، فيكون الإتيان بما ينافيها 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البراءة، و الصحة، و بقاء الهيئة بعد فقد الدليل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أبيت و أريد الصوم، فأكون في الوتر، فأعطش، فأكره أن أقطع الدعاء و أشرب، و أكره أن أصبح و أنا عطشان و أمامي قلة بيني و بينها خطوتان أو ثلاث،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إليها و تشرب منها حاجتك، و تعود في الدعاء</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 المروي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أكون في الوتر، و أكون قد نويت الصوم، فأكون في الدعاء، و أخاف الفجر، فأكره أن أقطع على نفسي الدعاء و أشرب الماء، و تكون القلة أمامي،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 إليها الخطوة، و الخطوتين، و الثلاث، و اشرب و ارجع إلى مكانك، و لا تقطع على نفسك الدعاء</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الخبر ما لم يخرج عن متعارف مثل هذا العمل</w:t>
      </w:r>
      <w:r>
        <w:rPr>
          <w:rFonts w:eastAsia="Amiri" w:cs="Amiri" w:ascii="Amiri" w:hAnsi="Amiri"/>
          <w:color w:val="111111"/>
          <w:sz w:val="28"/>
          <w:szCs w:val="28"/>
          <w:rtl w:val="true"/>
          <w:lang w:bidi="ar-SA"/>
        </w:rPr>
        <w:t xml:space="preserve">. </w:t>
      </w:r>
      <w:bookmarkStart w:id="617" w:name="pg12203_115173"/>
    </w:p>
    <w:p>
      <w:pPr>
        <w:pStyle w:val="BookText"/>
        <w:rPr/>
      </w:pPr>
      <w:bookmarkEnd w:id="617"/>
      <w:r>
        <w:rPr>
          <w:rFonts w:ascii="Amiri" w:hAnsi="Amiri" w:eastAsia="Amiri" w:cs="Amiri"/>
          <w:color w:val="111111"/>
          <w:sz w:val="28"/>
          <w:sz w:val="28"/>
          <w:szCs w:val="28"/>
          <w:rtl w:val="true"/>
          <w:lang w:bidi="ar-SA"/>
        </w:rPr>
        <w:t xml:space="preserve">منافيات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أراد العود إلى مكانه رجع القهقرى، لئلا يستدبر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الاقتصار على الوتر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على خصوص شرب الماء، فلا يلحق به الأكل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الأقوى عدم الاقتصار على الوتر، و لا على حال الدعاء، فيلحق به مطلق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حال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الاقتصار</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5748239_417432637"/>
      <w:bookmarkStart w:id="619" w:name="_Toc242"/>
      <w:bookmarkEnd w:id="618"/>
      <w:r>
        <w:rPr>
          <w:rtl w:val="true"/>
        </w:rPr>
        <w:t>العاشر</w:t>
      </w:r>
      <w:r>
        <w:rPr>
          <w:rtl w:val="true"/>
        </w:rPr>
        <w:t xml:space="preserve">: </w:t>
      </w:r>
      <w:r>
        <w:rPr>
          <w:rtl w:val="true"/>
        </w:rPr>
        <w:t>تعمد قول</w:t>
      </w:r>
      <w:r>
        <w:rPr>
          <w:rtl w:val="true"/>
        </w:rPr>
        <w:t>: «</w:t>
      </w:r>
      <w:r>
        <w:rPr>
          <w:rtl w:val="true"/>
        </w:rPr>
        <w:t>آمين</w:t>
      </w:r>
      <w:r>
        <w:rPr>
          <w:rtl w:val="true"/>
        </w:rPr>
        <w:t xml:space="preserve">» </w:t>
      </w:r>
      <w:r>
        <w:rPr>
          <w:rtl w:val="true"/>
        </w:rPr>
        <w:t>بعد تمام الفاتحة</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أدلتها و إطلاقها الشامل لحال جواز شرب الماء في الوتر أيضا، و جواز الإتيان بمناف دلت عليه النصوص لا يلزم الإتيان بسائر المنافيات ما لم يدل عليها دليل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الحكم المخالف للمشهور على خصوص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القطع بعدم الخصوصية للوتر، و كذا حال الدعاء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مشكل، و منه يعلم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جمع، و 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فقرأ الحمد، و 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صحيحا الحلبي </w:t>
      </w:r>
      <w:r>
        <w:rPr>
          <w:rStyle w:val="FootnoteAnchor"/>
          <w:rtl w:val="true"/>
        </w:rPr>
        <w:footnoteReference w:id="616"/>
      </w:r>
      <w:r>
        <w:rPr>
          <w:rFonts w:ascii="Amiri" w:hAnsi="Amiri" w:eastAsia="Amiri" w:cs="Amiri"/>
          <w:color w:val="111111"/>
          <w:sz w:val="28"/>
          <w:sz w:val="28"/>
          <w:szCs w:val="28"/>
          <w:rtl w:val="true"/>
          <w:lang w:bidi="ar-SA"/>
        </w:rPr>
        <w:t xml:space="preserve">و زرارة </w:t>
      </w:r>
      <w:r>
        <w:rPr>
          <w:rStyle w:val="FootnoteAnchor"/>
          <w:rtl w:val="true"/>
        </w:rPr>
        <w:footnoteReference w:id="617"/>
      </w:r>
      <w:r>
        <w:rPr>
          <w:rFonts w:ascii="Amiri" w:hAnsi="Amiri" w:eastAsia="Amiri" w:cs="Amiri"/>
          <w:color w:val="111111"/>
          <w:sz w:val="28"/>
          <w:sz w:val="28"/>
          <w:szCs w:val="28"/>
          <w:rtl w:val="true"/>
          <w:lang w:bidi="ar-SA"/>
        </w:rPr>
        <w:t>، و 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إذا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 النصارى، و لم يجب في هذا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الإعراض عن الجواب مشعر بعدم الترخيص في مورد السؤال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الناس في الصلاة جماعة حين يقرأ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اخفض الصوت بها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مجمل لا يصلح دليلا للجواز و لا المنع،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أحسنها صيغة المتكلم،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 أحسنها فعل ماض، فيكون الاستفهام إنكاريا، و على الأخيرين يدل على الحرمة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المحتملات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المانعية، كما هو المنساق من مثل هذه النواهي، و استقرت عليه سيرة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المانعية من حيث إنّه كلام الآدمي إذ ليس بقرآن و لا ذكر و لا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جمعا بين صحيح جميل و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كما مرّ من إجمال الحديث و ظهور آثار التقية عليه، و كذا الثالث لأنّه 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الدعاء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الثاني لما مرّ من انسباق المانعية من مثل هذه النواهي فما هو المشهور المدعى عليه الإجماع من البطلان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المدارك من مجرد الحرمة التكليفية خلاف الإجماعات المنقولة عن الأساطين و سيرة الفقهاء في مثل هذه النواهي ما لم يدل دليل معتبر على الخلاف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اختصاص مبطلية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بعد الحمد إنّما هو إذا استند في ذلك إلى الإجماع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استند إلى أنّه كلام الآدمي فلا اختصاص له بموضع دون آخر و لكنه فاسد، كما مرّ</w:t>
      </w:r>
      <w:r>
        <w:rPr>
          <w:rFonts w:eastAsia="Amiri" w:cs="Amiri" w:ascii="Amiri" w:hAnsi="Amiri"/>
          <w:color w:val="111111"/>
          <w:sz w:val="28"/>
          <w:szCs w:val="28"/>
          <w:rtl w:val="true"/>
          <w:lang w:bidi="ar-SA"/>
        </w:rPr>
        <w:t xml:space="preserve">. </w:t>
      </w:r>
      <w:bookmarkStart w:id="620" w:name="pg12203_115175"/>
    </w:p>
    <w:p>
      <w:pPr>
        <w:pStyle w:val="BookText"/>
        <w:rPr/>
      </w:pPr>
      <w:bookmarkEnd w:id="620"/>
      <w:r>
        <w:rPr>
          <w:rFonts w:ascii="Amiri" w:hAnsi="Amiri" w:eastAsia="Amiri" w:cs="Amiri"/>
          <w:color w:val="111111"/>
          <w:sz w:val="28"/>
          <w:sz w:val="28"/>
          <w:szCs w:val="28"/>
          <w:rtl w:val="true"/>
          <w:lang w:bidi="ar-SA"/>
        </w:rPr>
        <w:t xml:space="preserve">ضرورة، من غير فرق بين الإجهار به، و الإسرار للإمام و المأموم، و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 في غير المقام المزبور بقصد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بأس به مع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يجب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تركها أثم لكن تصح صلاته،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5748241_417432637"/>
      <w:bookmarkStart w:id="622" w:name="_Toc243"/>
      <w:bookmarkEnd w:id="621"/>
      <w:r>
        <w:rPr>
          <w:rtl w:val="true"/>
        </w:rPr>
        <w:t>الحادي عشر</w:t>
      </w:r>
      <w:r>
        <w:rPr>
          <w:rtl w:val="true"/>
        </w:rPr>
        <w:t xml:space="preserve">: </w:t>
      </w:r>
      <w:r>
        <w:rPr>
          <w:rtl w:val="true"/>
        </w:rPr>
        <w:t>الشك في ركعات الثنائية و الثلاثية</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ركعات الثنائية و الثلاثية و الأوليين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مثل 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أقول إذا فرغت من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فيشمل ذلك جميع 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جواز الدعاء في الصلاة، و المفروض أنّه دعاء فتشمله العمومات إلا في مورد خاص نص فيه على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لعمومات التقية، 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حرمة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لشمول مثله للحرمة و الحلية، الوضعية و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أفعال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بقاء ملاك التكليف الواقعي في مورد التقية، و إنّما تؤثر التقية في مجرد الترخيص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الانقلاب ملاكا و أمرا فلا وجه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يحتمل الوجه الثاني فلا وجه للجزم بالصحة، و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الصحة</w:t>
      </w:r>
      <w:r>
        <w:rPr>
          <w:rFonts w:eastAsia="Amiri" w:cs="Amiri" w:ascii="Amiri" w:hAnsi="Amiri"/>
          <w:color w:val="111111"/>
          <w:sz w:val="28"/>
          <w:szCs w:val="28"/>
          <w:rtl w:val="true"/>
          <w:lang w:bidi="ar-SA"/>
        </w:rPr>
        <w:t xml:space="preserve">. </w:t>
      </w:r>
      <w:bookmarkStart w:id="623" w:name="pg12203_115176"/>
    </w:p>
    <w:p>
      <w:pPr>
        <w:pStyle w:val="BookText"/>
        <w:rPr/>
      </w:pPr>
      <w:bookmarkEnd w:id="623"/>
      <w:r>
        <w:rPr>
          <w:rFonts w:ascii="Amiri" w:hAnsi="Amiri" w:eastAsia="Amiri" w:cs="Amiri"/>
          <w:color w:val="111111"/>
          <w:sz w:val="28"/>
          <w:sz w:val="28"/>
          <w:szCs w:val="28"/>
          <w:rtl w:val="true"/>
          <w:lang w:bidi="ar-SA"/>
        </w:rPr>
        <w:t xml:space="preserve">من الرباعية على 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5748243_417432637"/>
      <w:bookmarkStart w:id="625" w:name="_Toc244"/>
      <w:bookmarkEnd w:id="624"/>
      <w:r>
        <w:rPr>
          <w:rtl w:val="true"/>
        </w:rPr>
        <w:t>الثاني عشر</w:t>
      </w:r>
      <w:r>
        <w:rPr>
          <w:rtl w:val="true"/>
        </w:rPr>
        <w:t xml:space="preserve">: </w:t>
      </w:r>
      <w:r>
        <w:rPr>
          <w:rtl w:val="true"/>
        </w:rPr>
        <w:t>زيادة جزء أو نقصانه عمدا</w:t>
      </w:r>
      <w:bookmarkEnd w:id="625"/>
    </w:p>
    <w:p>
      <w:pPr>
        <w:pStyle w:val="Heading5"/>
        <w:numPr>
          <w:ilvl w:val="4"/>
          <w:numId w:val="1"/>
        </w:numPr>
        <w:rPr/>
      </w:pPr>
      <w:bookmarkStart w:id="626" w:name="__RefHeading___Toc5748245_417432637"/>
      <w:bookmarkStart w:id="627" w:name="_Toc245"/>
      <w:bookmarkEnd w:id="626"/>
      <w:r>
        <w:rPr>
          <w:rtl w:val="true"/>
        </w:rPr>
        <w:t>اشارة</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جزء أو نقصانه عمدا، إن لم يكن ركنا و مطلقا إن كان 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5748247_417432637"/>
      <w:bookmarkStart w:id="629" w:name="_Toc246"/>
      <w:bookmarkEnd w:id="628"/>
      <w:r>
        <w:rPr>
          <w:rtl w:val="true"/>
        </w:rPr>
        <w:t xml:space="preserve">مسألة </w:t>
      </w:r>
      <w:r>
        <w:rPr/>
        <w:t>40</w:t>
      </w:r>
      <w:r>
        <w:rPr>
          <w:rtl w:val="true"/>
        </w:rPr>
        <w:t xml:space="preserve">: </w:t>
      </w:r>
      <w:r>
        <w:rPr>
          <w:rtl w:val="true"/>
        </w:rPr>
        <w:t>لو شك بعد السلام في أنّه هل أحدث في أثناء الصلاة أم لا بنى على العدم و الصحة</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 السلام في أنّه هل أحدث في أثناء الصلاة أم لا بنى على العدم و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5748249_417432637"/>
      <w:bookmarkStart w:id="631" w:name="_Toc247"/>
      <w:bookmarkEnd w:id="630"/>
      <w:r>
        <w:rPr>
          <w:rtl w:val="true"/>
        </w:rPr>
        <w:t xml:space="preserve">مسألة </w:t>
      </w:r>
      <w:r>
        <w:rPr/>
        <w:t>41</w:t>
      </w:r>
      <w:r>
        <w:rPr>
          <w:rtl w:val="true"/>
        </w:rPr>
        <w:t xml:space="preserve">: </w:t>
      </w:r>
      <w:r>
        <w:rPr>
          <w:rtl w:val="true"/>
        </w:rPr>
        <w:t>لو علم بأنّه نام اختيارا</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بأنّه نام اختيارا، و شك في أنّه هل أتمّ الصلاة ثمَّ نام، أو نام في أثنائها بنى على أنّه أتمّ ثمَّ 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علم بأنّه غلبه النوم قهرا، و شك في أنّه كان في أثناء الصلاة، أو بعدها،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رأى نفسه نائما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الموجبة لبطلان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فيه في مباحث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الفراغ، و أصالة عدم حدوث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حال المصلّي الملتفت إلى صلاته في أنّه لا ينام اختيارا في الصلاة، و هو يوجب الاطمئنان العادي بعدم وقوع النوم في الصلاة، و يكفي مثل هذا الاطمئنان العادي في الحكم بالفراغ، هذا مع جريان قاعدة الفراغ إن رأى نفسه فارغا عن الصلاة، و استصحاب بقاء الطهارة إلى حين الفراغ منها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حاكم عليها، لأنّ ما يحتمل فيه الحكومة إما قاعدة الفراغ، و هي لا تجري في المقام، لعدم إحراز الفراغ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تجري قاعدة التجاوز أيضا، لعدم إحراز الدخول في غير المترتب على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قاعدة الصحة و ظهور حال المصلّي، فهي لا تجري لفرض غلبة النوم و عدم التوجه و الاختيار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مقتضى استصحاب بقاء الطهارة إلى آخر الصلاة صحتها، كما في الفرض السابق و هذا أصل موضوعي مقدم على قاعدة الاشتغال، كما ثبت في محلّه</w:t>
      </w:r>
      <w:r>
        <w:rPr>
          <w:rFonts w:eastAsia="Amiri" w:cs="Amiri" w:ascii="Amiri" w:hAnsi="Amiri"/>
          <w:color w:val="111111"/>
          <w:sz w:val="28"/>
          <w:szCs w:val="28"/>
          <w:rtl w:val="true"/>
          <w:lang w:bidi="ar-SA"/>
        </w:rPr>
        <w:t xml:space="preserve">. </w:t>
      </w:r>
      <w:bookmarkStart w:id="632" w:name="pg12203_115177"/>
    </w:p>
    <w:p>
      <w:pPr>
        <w:pStyle w:val="BookText"/>
        <w:rPr/>
      </w:pPr>
      <w:bookmarkEnd w:id="632"/>
      <w:r>
        <w:rPr>
          <w:rFonts w:ascii="Amiri" w:hAnsi="Amiri" w:eastAsia="Amiri" w:cs="Amiri"/>
          <w:color w:val="111111"/>
          <w:sz w:val="28"/>
          <w:sz w:val="28"/>
          <w:szCs w:val="28"/>
          <w:rtl w:val="true"/>
          <w:lang w:bidi="ar-SA"/>
        </w:rPr>
        <w:t xml:space="preserve">السجدة، و شك في أنّها السجدة الأخيرة من الصلاة، أو سجدة الشكر بعد إتمام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تجري قاعدة الفراغ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5748251_417432637"/>
      <w:bookmarkStart w:id="634" w:name="_Toc248"/>
      <w:bookmarkEnd w:id="633"/>
      <w:r>
        <w:rPr>
          <w:rtl w:val="true"/>
        </w:rPr>
        <w:t xml:space="preserve">مسألة </w:t>
      </w:r>
      <w:r>
        <w:rPr/>
        <w:t>42</w:t>
      </w:r>
      <w:r>
        <w:rPr>
          <w:rtl w:val="true"/>
        </w:rPr>
        <w:t xml:space="preserve">: </w:t>
      </w:r>
      <w:r>
        <w:rPr>
          <w:rtl w:val="true"/>
        </w:rPr>
        <w:t>إذا كان في أثناء الصلاة في المسجد فرأى نجاسة فيه</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أثناء الصلاة في المسجد فرأى نجاسة فيه، فإن كانت الإزالة موقوفة على قطع الصلاة أتمّها ثمَّ أزال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أمكنت بدونه، بأن لم يستلزم الاستدبار، و لم يكن فعلا كثيرا موجبا لمحو الصورة، وجبت الإزالة ثمَّ البناء على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5748253_417432637"/>
      <w:bookmarkStart w:id="636" w:name="_Toc249"/>
      <w:bookmarkEnd w:id="635"/>
      <w:r>
        <w:rPr>
          <w:rtl w:val="true"/>
        </w:rPr>
        <w:t xml:space="preserve">مسألة </w:t>
      </w:r>
      <w:r>
        <w:rPr/>
        <w:t>43</w:t>
      </w:r>
      <w:r>
        <w:rPr>
          <w:rtl w:val="true"/>
        </w:rPr>
        <w:t xml:space="preserve">: </w:t>
      </w:r>
      <w:r>
        <w:rPr>
          <w:rtl w:val="true"/>
        </w:rPr>
        <w:t>ربما يقال بجواز البكاء على سيد الشهداء</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بجواز البكاء على سيد الشهداء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السابق يجري هنا أيضا من غير فرق، و مقتضى استصحاب الطهارة صحة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 الإعادة أو القضاء أثر شرعي صحيح يكفي في صحة هذا الاستصحاب فيكون حكم الفروع الثلاثة واحدا من جهة استصحاب بقاء الطهارة و عدم تخلل ما ينقض به من الحدث، و يمكن استصحاب بقاء اليقظة أيضا فإنّه عبارة أخرى عن استصحاب الطهارة فلا محذور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الفراغ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رأى نفسه فارغا تجري القاعدة حينئذ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الإتمام منافيا للفورية العرفية، و إلا قطعها و أزال النجاسة، و لو أتمها مع ذلك تصح صلاته و إن أثم، و تأتي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لا يجوز قطع صلاة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من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الإزالة، و ما دل على حرمة قطع الفريضة و الجمع بينهما يقتضي ذلك، و يمكن التمسك له بإطلاق خبر الصدوق رحمه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رسول اللّه صلّى اللّه عليه و آله نخامة في المسجد فمشى إليها بعرجون </w:t>
      </w:r>
      <w:bookmarkStart w:id="637" w:name="pg12203_115178"/>
    </w:p>
    <w:p>
      <w:pPr>
        <w:pStyle w:val="BookText"/>
        <w:rPr/>
      </w:pPr>
      <w:bookmarkEnd w:id="6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الصلاة و 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5748255_417432637"/>
      <w:bookmarkStart w:id="639" w:name="_Toc250"/>
      <w:bookmarkEnd w:id="638"/>
      <w:r>
        <w:rPr>
          <w:rtl w:val="true"/>
        </w:rPr>
        <w:t xml:space="preserve">مسألة </w:t>
      </w:r>
      <w:r>
        <w:rPr/>
        <w:t>44</w:t>
      </w:r>
      <w:r>
        <w:rPr>
          <w:rtl w:val="true"/>
        </w:rPr>
        <w:t xml:space="preserve">: </w:t>
      </w:r>
      <w:r>
        <w:rPr>
          <w:rtl w:val="true"/>
        </w:rPr>
        <w:t>إذا أتى بفعل كثير، أو بسكوت طويل و شك في بقاء صورة الصلاة و محوها معه</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بفعل كثير، أو بسكوت طويل و شك في بقاء صورة الصلاة و محوها معه، فلا يبعد البناء على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الأحوط الإعادة بعد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عراجين أرطاب فحكها، ثمَّ رجع القهقرى فبنى على صلاته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جاز ذلك في النخامة جاز في النجاسة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الجمود على قوله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ذكر ميتا له فصلاته فاسدة</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مع احتمال الانصراف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البكاء على سيد الشهداء عليه السلام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لأنّه قتل مظلوما،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الاشتكاء إلى اللّه تعالى من ظالميه،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ظلم في طريق الدعوة إلى اللّه تعالى،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التوسل به عليه السلام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إنّما هو في القسم الأول فقط، و أما بقية الأقسام فالظاهر عدم الإشكال فيها، و يمكن أن يجمع بين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بذلك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القسم الأول،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بقية الأقسام، و بكاء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تعالى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عليه السلام غالبا من القسم الأخير، و مع الشك فالمرجع أصالة عدم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قاطعية الموجود، و استصحاب عدم وصوله إلى حدّ محو الصورة، و استصحاب كون المصلّي في الصلاة و عدم خروجه عنها، بل و استصحاب بقاء الهيئة الاتصالية الصلاتية، و هي هيئة اعتبارية لها وحدة عند المتشرعة يصح استصحاب بقائها عند الشك في القطع، و هو من الأمور الإضافية يصح إضافته إلى الفاعل، كما يصح إضافته إلى فعله الذي هو الصلاة،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زيد صلاته، و قطعت صلاة زيد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مطلقا و لو مع الدليل على الخلاف</w:t>
      </w:r>
      <w:r>
        <w:rPr>
          <w:rFonts w:eastAsia="Amiri" w:cs="Amiri" w:ascii="Amiri" w:hAnsi="Amiri"/>
          <w:color w:val="111111"/>
          <w:sz w:val="28"/>
          <w:szCs w:val="28"/>
          <w:rtl w:val="true"/>
          <w:lang w:bidi="ar-SA"/>
        </w:rPr>
        <w:t xml:space="preserve">. </w:t>
      </w:r>
      <w:bookmarkStart w:id="640" w:name="pg12203_115179"/>
    </w:p>
    <w:p>
      <w:pPr>
        <w:pStyle w:val="Heading3"/>
        <w:numPr>
          <w:ilvl w:val="2"/>
          <w:numId w:val="1"/>
        </w:numPr>
        <w:rPr/>
      </w:pPr>
      <w:bookmarkStart w:id="641" w:name="__RefHeading___Toc5748257_417432637"/>
      <w:bookmarkStart w:id="642" w:name="_Toc251"/>
      <w:bookmarkEnd w:id="640"/>
      <w:bookmarkEnd w:id="641"/>
      <w:r>
        <w:rPr>
          <w:rtl w:val="true"/>
        </w:rPr>
        <w:t>فصل في مكروهات الصلاة</w:t>
      </w:r>
      <w:bookmarkEnd w:id="642"/>
    </w:p>
    <w:p>
      <w:pPr>
        <w:pStyle w:val="Heading4"/>
        <w:numPr>
          <w:ilvl w:val="3"/>
          <w:numId w:val="1"/>
        </w:numPr>
        <w:rPr/>
      </w:pPr>
      <w:bookmarkStart w:id="643" w:name="__RefHeading___Toc5748259_417432637"/>
      <w:bookmarkStart w:id="644" w:name="_Toc252"/>
      <w:bookmarkEnd w:id="643"/>
      <w:r>
        <w:rPr>
          <w:rtl w:val="true"/>
        </w:rPr>
        <w:t>اشارة</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بالوجه قليلا، بل و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عليهما إطلاق خبر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الالتفات في الصلاة، أ يقطع الصلاة؟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أحب أن يفعل</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حمله على الالتفات غير المبطل، إذ لا ريب في أنّ للالتفات مراتب كثيرة متفاوتة شدة و ضعفا، سواء أ كان بالوجه، أم بالعين أم بالقلب، أم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ما ورد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نفسك</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خبر الخضر بن عبد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إلى الصلاة أقبل اللّه تعالى عليه بوجهه، فلا يزال مقبلا عليه حتّى يلتفت ثلاث مرات، فإذا التفت ثلاث مرات أعرض عنه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باللحية أو بغيرها، كاليد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بين السورتين على الأقوى، 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عقص الرجل شعره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جمعه و جعله في وسط الرأس و شدّه أوليّة و إدخال أطرافه في أصوله، أو ظفره وليّه 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ظفره و جعله كالكبة في مقدم الرأس على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إطلاق خبر عبد الملك أيضا، و كذا إطلاق سائر الأخبار الشامل لجميع أنحاء الالتفات، و هو مقتضى الأدب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تعبث فيها بيدك و لا برأسك، و لا بلحيتك</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كره العبث في الصلاة</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مصادف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صلّى بصلاة الفريضة و هو معقص الشعر،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لقصور سنده عن إفادة الوجوب، مضافا إلى 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الخلاف من دعوى الإجماع على عدم الجواز فموهون، إذ كيف يتحقق الإجماع مع ذهاب المشهور إلى الكراهة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للعقص أقسام مختلفة قال بكلّ قائل، و ليس قسما واحدا </w:t>
      </w:r>
    </w:p>
    <w:p>
      <w:pPr>
        <w:pStyle w:val="BookText"/>
        <w:rPr/>
      </w:pPr>
      <w:r>
        <w:rPr>
          <w:rFonts w:ascii="Amiri" w:hAnsi="Amiri" w:eastAsia="Amiri" w:cs="Amiri"/>
          <w:color w:val="111111"/>
          <w:sz w:val="28"/>
          <w:sz w:val="28"/>
          <w:szCs w:val="28"/>
          <w:rtl w:val="true"/>
          <w:lang w:bidi="ar-SA"/>
        </w:rPr>
        <w:t xml:space="preserve">و الأحوط ترك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ترك الأخير في ظفر الشعر حال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موضع السجود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فرقعة الأصابع، أي نقضها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يكون النزاع في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نسب إلى المفيد، و الشيخ،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الجواز، و لكن لا دليل لهم على ذلك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حاجبا، و إلا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لم يتولد منه حرفان، و إلا فيحرم، و كذا في البصاق و الأنين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فاعلم أنّك بين يدي اللّه تعالى، فإن كنت لا تراه فاعلم أنّه يراك، فأقبل قبل صلاتك، و لا تمتخط، و لا تبزق، و لا تنقض أصابعك، و لا تورك فإنّ قوما عذبوا بنقض الأصابع و التورك في الصلاة</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تبزق عن يمينك، و لا عن يسارك و لا بين يديك</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خبر أبي بصير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التثاؤب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مدافعة البول و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تتثاءب، و لا تتمط</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يتثاءب في الصلاة و يتمطّى،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الشيطان و لن يملكه</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لا بد للمصلّي أن يغلب على الشيطان لا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بناء على حمله على الكراهة لعدم كونه من الكلام المبطل، و يظهر منهم الإجماع على كراهته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على كراهته، و لم أظفر عاجلا على نصّ فيه، هذا إذا كان للدنيا، و أما إذا كان للخشية من اللّه تعالى فلا بأس به، بل راجح، و قد مدح اللّه تعالى خليله عليه السلام بأنّه أوّاه قال تعالى إِنَّ إِبْرٰاهِيمَ لَأَوّٰاهٌ حَلِيمٌ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مناف للإقبال، و من دواعي الاستعجال، و لجملة من الأخبار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إلى الصلاة فعليك بالإقبال على صلاتك، فإنّما لك منها ما أقبلت عليه، و لا تعبث فيها بيديك، و لا برأسك، و لا بلحيتك، و لا تحدّث نفسك، و لا تتثاءب، و لا تتمطّ، و لا تكفّر، فإنّما يفعل ذلك المجوس، و لا تلثم، و لا تحتفز </w:t>
      </w:r>
    </w:p>
    <w:p>
      <w:pPr>
        <w:pStyle w:val="BookText"/>
        <w:rPr/>
      </w:pPr>
      <w:r>
        <w:rPr>
          <w:rFonts w:ascii="Amiri" w:hAnsi="Amiri" w:eastAsia="Amiri" w:cs="Amiri"/>
          <w:color w:val="111111"/>
          <w:sz w:val="28"/>
          <w:sz w:val="28"/>
          <w:szCs w:val="28"/>
          <w:rtl w:val="true"/>
          <w:lang w:bidi="ar-SA"/>
        </w:rPr>
        <w:t xml:space="preserve">بل و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إلى الصلاة متكاسلا، و لا متناعسا و لا متثاقلا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الامتخاط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 في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الأقران 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تتفرّج كما يتفرج البعير، و لا تقع على قدميك، و لا تفترش ذراعيك، و لا تفرقع أصابعك، فإنّ ذلك كلّه نقصان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تقم إلى الصلاة متكاسلا، و لا متناعسا، و لا متثاقلا، فإنّها من خلال النفاق</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 لا لحاقنة، و هو بمنزلة من هو في ثوبه</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الحضرمي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و أنت تجد شيئا من الأخبثين</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كلّ ذلك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مناف للإقبال، و يمكن أن يستفاد ذلك من إطلاق قوله عليه السلام فيما تقدم من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تحتقن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أجد فيه نصّا بالخصوص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زرارة الذي تقدم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خبر أبي بصير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في الصلاة فلا تلصق قدمك بالأخرى، </w:t>
      </w:r>
    </w:p>
    <w:p>
      <w:pPr>
        <w:pStyle w:val="BookText"/>
        <w:rPr/>
      </w:pPr>
      <w:r>
        <w:rPr>
          <w:rFonts w:ascii="Amiri" w:hAnsi="Amiri" w:eastAsia="Amiri" w:cs="Amiri"/>
          <w:color w:val="111111"/>
          <w:sz w:val="28"/>
          <w:sz w:val="28"/>
          <w:szCs w:val="28"/>
          <w:rtl w:val="true"/>
          <w:lang w:bidi="ar-SA"/>
        </w:rPr>
        <w:t>القدمين معا كأنّهما في 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الخاصرة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تشبيك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تغميض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أو الجورب الضيّق الذي يضغطه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بينهما فصلا إصبعا أقلّ ذلك إلى شبر أكثره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تشبه باليهود في صلاتهم، ذكر ذلك في مجمع البحرين، و في مختصر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الاختصار راحة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تشبك أصابعك</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نهى أن يغمض الرجل عينيه في الصلاة</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بقرينة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مضافا إلى أنّه مناف للإقبال، خبر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لحاقن، و لا لحاقب، و لا لحاذق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الحاذق الذي قد ضغطه الخف</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ذكر الخف من باب المثال فيشمل الجورب أيضا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زرارة عن أبي جعفر عليه السلام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الظفر و الأخذ من الشعر، و العض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نقش الخاتم، و المصحف و الكتاب، و 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الورك معتمدا عليه حال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في أثناء القراءة أو الذكر ليسمع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يقرض أظافيره أو لحيته و هو في صلاته، و ما عليه إن فعل ذلك متعمدا؟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فلا بأس، و إن كان متعمدا فلا يصلح له</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يقرض لحيته و يعض عليها و هو في الصلاة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الولع، فلا يفعل، و إن فعل فلا شي‌ء عليه، و لكن لا يتعوده</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علي بن جعفر عليه السلام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ينظر إلى نقش خاتمه و هو في الصلاة كأنّه يريد قراءته، أو في المصحف، أو في كتاب في القبلة؟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 و ليس يقطعها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خبر أبي عبد اللّه عليه السلام </w:t>
      </w:r>
      <w:r>
        <w:rPr>
          <w:rStyle w:val="FootnoteAnchor"/>
          <w:rtl w:val="true"/>
        </w:rPr>
        <w:footnoteReference w:id="649"/>
      </w:r>
      <w:r>
        <w:rPr>
          <w:rFonts w:ascii="Amiri" w:hAnsi="Amiri" w:eastAsia="Amiri" w:cs="Amiri"/>
          <w:color w:val="111111"/>
          <w:sz w:val="28"/>
          <w:sz w:val="28"/>
          <w:szCs w:val="28"/>
          <w:rtl w:val="true"/>
          <w:lang w:bidi="ar-SA"/>
        </w:rPr>
        <w:t>، و في مرسل الفقيه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تتورك، فإنّ اللّه عزّ و جل قد عذب قوما على التورك، كان أحدهم يضع يديه على وركيه من ملالة الصلاة</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645" w:name="pg12203_115186"/>
    </w:p>
    <w:p>
      <w:pPr>
        <w:pStyle w:val="BookText"/>
        <w:rPr/>
      </w:pPr>
      <w:bookmarkEnd w:id="645"/>
      <w:r>
        <w:rPr>
          <w:rFonts w:ascii="Amiri" w:hAnsi="Amiri" w:eastAsia="Amiri" w:cs="Amiri"/>
          <w:color w:val="111111"/>
          <w:sz w:val="28"/>
          <w:sz w:val="28"/>
          <w:szCs w:val="28"/>
          <w:rtl w:val="true"/>
          <w:lang w:bidi="ar-SA"/>
        </w:rPr>
        <w:t xml:space="preserve">ما يقوله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ينافي الخشوع المطلوب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5748261_417432637"/>
      <w:bookmarkStart w:id="647" w:name="_Toc253"/>
      <w:bookmarkEnd w:id="646"/>
      <w:r>
        <w:rPr>
          <w:rtl w:val="true"/>
        </w:rPr>
        <w:t xml:space="preserve">مسألة </w:t>
      </w:r>
      <w:r>
        <w:rPr/>
        <w:t>1</w:t>
      </w:r>
      <w:r>
        <w:rPr>
          <w:rtl w:val="true"/>
        </w:rPr>
        <w:t xml:space="preserve">: </w:t>
      </w:r>
      <w:r>
        <w:rPr>
          <w:rtl w:val="true"/>
        </w:rPr>
        <w:t>لا بد للمصلّي من اجتناب موانع قبول الصلاة كالعجب</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للمصلّي من اجتناب موانع قبول الصلاة كالعجب، و الدّلال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منع الزكاة، و النشوز، و الإباق، و الحسد،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للإقبال و الخشوع، و لصحيح عليّ بن جعفر عن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الصلاة فيسمع الكلام أو غيره فينصت ليسمعه، ما عليه إن فعل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 و ليس عليه شي‌ء</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يستفاد مما مر كراهة حديث النفس بالفحوى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ترك هذا المندوب مكروه، و هو كذلك لكثرة ما ورد في الترغيب في الخشوع في الصلاة بالسنة شتّى، بل هي ظاهر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يشغل قلبه بأمر الدنيا</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هوى متبع، و إعجاب المرء بنفسه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الإدلال بالعمل، هو عد النفس عزيزا و الاعتماد على العمل، و قد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يصعد للمدل عمل</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648" w:name="pg12203_115187"/>
    </w:p>
    <w:p>
      <w:pPr>
        <w:pStyle w:val="BookText"/>
        <w:rPr/>
      </w:pPr>
      <w:bookmarkEnd w:id="648"/>
      <w:r>
        <w:rPr>
          <w:rFonts w:ascii="Amiri" w:hAnsi="Amiri" w:eastAsia="Amiri" w:cs="Amiri"/>
          <w:color w:val="111111"/>
          <w:sz w:val="28"/>
          <w:sz w:val="28"/>
          <w:szCs w:val="28"/>
          <w:rtl w:val="true"/>
          <w:lang w:bidi="ar-SA"/>
        </w:rPr>
        <w:t xml:space="preserve">و الكبر، و الغيبة، و أكل الحرام، و شرب المسكر بل جميع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 إِنَّمٰا يَتَقَبَّلُ اللّٰهُ مِنَ الْمُتَّقِينَ</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5748263_417432637"/>
      <w:bookmarkStart w:id="650" w:name="_Toc254"/>
      <w:bookmarkEnd w:id="649"/>
      <w:r>
        <w:rPr>
          <w:rtl w:val="true"/>
        </w:rPr>
        <w:t xml:space="preserve">مسألة </w:t>
      </w:r>
      <w:r>
        <w:rPr/>
        <w:t>2</w:t>
      </w:r>
      <w:r>
        <w:rPr>
          <w:rtl w:val="true"/>
        </w:rPr>
        <w:t xml:space="preserve">: </w:t>
      </w:r>
      <w:r>
        <w:rPr>
          <w:rtl w:val="true"/>
        </w:rPr>
        <w:t>قد نطقت الأخبار بجواز جملة من الأفعال</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نطقت الأخبار بجواز جملة من الأفعال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الكريمة إِنَّمٰا يَتَقَبَّلُ اللّٰهُ مِنَ الْمُتَّقِينَ </w:t>
      </w:r>
      <w:r>
        <w:rPr>
          <w:rStyle w:val="FootnoteAnchor"/>
          <w:rtl w:val="true"/>
        </w:rPr>
        <w:footnoteReference w:id="657"/>
      </w:r>
      <w:r>
        <w:rPr>
          <w:rFonts w:ascii="Amiri" w:hAnsi="Amiri" w:eastAsia="Amiri" w:cs="Amiri"/>
          <w:color w:val="111111"/>
          <w:sz w:val="28"/>
          <w:sz w:val="28"/>
          <w:szCs w:val="28"/>
          <w:rtl w:val="true"/>
          <w:lang w:bidi="ar-SA"/>
        </w:rPr>
        <w:t>، مضافا إلى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محمد رفعه إلى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إلى سيده، و الناشز عن زوجها و هو عليها ساخط، و مانع الزكاة، و تارك الوضوء، و الجارية المدركة تصلّي بغير خمار، و إمام قوم يصلّي بهم و هم له كارهون، و الزبين فقيل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الزبين؟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يدافع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السكران، فهؤلاء الثمانية لا يقبل اللّه لهم صلاة</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ليأكل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المتكبّر ممن لا ينظر اللّه إليه</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 ينظر اللّه إليه كيف يقبل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 أنّ الغيبة تنقض الوضوء </w:t>
      </w:r>
      <w:r>
        <w:rPr>
          <w:rStyle w:val="FootnoteAnchor"/>
          <w:rtl w:val="true"/>
        </w:rPr>
        <w:footnoteReference w:id="661"/>
      </w:r>
      <w:r>
        <w:rPr>
          <w:rFonts w:ascii="Amiri" w:hAnsi="Amiri" w:eastAsia="Amiri" w:cs="Amiri"/>
          <w:color w:val="111111"/>
          <w:sz w:val="28"/>
          <w:sz w:val="28"/>
          <w:szCs w:val="28"/>
          <w:rtl w:val="true"/>
          <w:lang w:bidi="ar-SA"/>
        </w:rPr>
        <w:t>و لا بد و أن يحمل على بعض مراتب النقض، و مع 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أنّها لا تبطل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المعلوم أنّ الأولى الاقتصار على صورة الحاجة و الضرورة، و لو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الصلاة بالخاتم، و الحصى، بأخذها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تسوية الحصى في موضع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مسح التراب عن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أنهاها في الجواهر عند بيان الفعل الكثير إلى أزيد من ثلاثين فراجع، و هي كلّها موافقة لأصالة البراءة، و عدم المانعية، و أصالة الصحة و بقاء الهيئة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هذه الأصول جواز كلّ فعل مباح في الصلاة مطلقا ما لم ينطبق عليه محذور صلاتي، فلا وجه لحصرها في عدد مخصوص اللهم الا أن يكون لأجل متابعة ما ورد في النص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بالمعصومين عليهم السلام، بل و المؤمنين المتحفظين على صلاتهم فإنّهم لا يأتون بهذه الأفعال إلا مع الضرورة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يعد الرجل صلاته بخاتمه، أو بحصى يأخذها بيده فيعد به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النص بجواز العد بتحويل الخاتم </w:t>
      </w:r>
      <w:r>
        <w:rPr>
          <w:rStyle w:val="FootnoteAnchor"/>
          <w:rtl w:val="true"/>
        </w:rPr>
        <w:footnoteReference w:id="663"/>
      </w:r>
      <w:r>
        <w:rPr>
          <w:rFonts w:ascii="Amiri" w:hAnsi="Amiri" w:eastAsia="Amiri" w:cs="Amiri"/>
          <w:color w:val="111111"/>
          <w:sz w:val="28"/>
          <w:sz w:val="28"/>
          <w:szCs w:val="28"/>
          <w:rtl w:val="true"/>
          <w:lang w:bidi="ar-SA"/>
        </w:rPr>
        <w:t xml:space="preserve">، و بعقد اليد أيضا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ذلك من باب المثال، فيجوز بكلّ ما يحصل به حفظ عدد الركعات 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يسوّي الحصى في موضع سجوده بين السجدتين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موثق إسحاق بن عمار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 يمسح الرجل جبهته في الصلاة إذا لصق بها تراب؟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 </w:t>
      </w:r>
    </w:p>
    <w:p>
      <w:pPr>
        <w:pStyle w:val="BookText"/>
        <w:rPr/>
      </w:pPr>
      <w:r>
        <w:rPr>
          <w:rFonts w:ascii="Amiri" w:hAnsi="Amiri" w:eastAsia="Amiri" w:cs="Amiri"/>
          <w:color w:val="111111"/>
          <w:sz w:val="28"/>
          <w:sz w:val="28"/>
          <w:szCs w:val="28"/>
          <w:rtl w:val="true"/>
          <w:lang w:bidi="ar-SA"/>
        </w:rPr>
        <w:t xml:space="preserve">و نفخ موضع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يظهر منه حرفان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الفخذ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لإعلام الغير، أو إيقاظ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صفق</w:t>
      </w:r>
    </w:p>
    <w:p>
      <w:pPr>
        <w:pStyle w:val="BookText"/>
        <w:rPr/>
      </w:pPr>
      <w:r>
        <w:rPr>
          <w:rFonts w:ascii="Amiri" w:hAnsi="Amiri" w:eastAsia="Amiri" w:cs="Amiri"/>
          <w:color w:val="111111"/>
          <w:sz w:val="28"/>
          <w:sz w:val="28"/>
          <w:szCs w:val="28"/>
          <w:rtl w:val="true"/>
          <w:lang w:bidi="ar-SA"/>
        </w:rPr>
        <w:t>أبو جعفر عليه السلام يمسح جبهته في الصلاة إذا لصق بها التراب</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خبر البزنطي عن الرضا عليه السلام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موثق الحضرمي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بالنفخ في الصلاة في موضع السجود ما لم يؤذ أحدا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المكان يكون عليه الغبار أ فأنفخه إذا أردت السجود؟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مبطلات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 الإجماع عليه، و لما في خبر أبي حبيب ناجية أنّه قال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رحى أطحن فيها السمسم فأقوم فأصلّي، و أعلم أنّ الغلام نائم فأضرب الحائط لأوقظه؟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في طاعة ربّك تطلب رزقك لا بأس</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أبي الوليد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في خبر عمار بن موسى سأل أبا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 المرأة يكونان في الصلاة فيريدان شيئا أ يجوز لهما أن يقولا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يومئان إلى ما يريدان، و المرأة إذا أرادت شيئا ضربت على فخذها و هي في الصلاة</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اليدين لإعلام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الإيماء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رمي الكلب و غيره بالحجر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مناولة العصا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الصبيّ و إرضاعه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يريد الحاجة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 برأسه و يشير بيده، و المرأة إذا أرادت الحاجة تصفق</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صحيح الحلبي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ابن أبي يعفور، 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الحاجة و هو في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برأسه و يشير بيده و يسبّح</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عليّ بن جعفر عن أخيه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فيرمي الكلب و غيره بالحجر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لا يقطع ذلك صلاته</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زكريا الأعور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يصلّي قائما و إلى جانبه رجل كبير يريد أن يقوم و معه عصا له فأراد أن يتناولها، فانحط أبو الحسن عليه السلام و هو قائم في صلاته فناول الرجل العصا ثمَّ عاد إلى موضعه إلى صلاته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تحمل المرأة صبيّها و هي تصلّي و ترضعه و هي تتشهد</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حك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التقدم بخطوة أو خطوتين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الحية، و العقرب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البرغوث، و البقة، و القملة و دفنها في الحصى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عليّ بن 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تكون في صلاة الفريضة و ولدها إلى جنبها يبكي، و هي قاعدة، هل يصلح لها أن تتناوله فتقعده في حجرها و تسكنه و ترضعه؟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يحتك و 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صحيح عليّ بن جعفر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صحيح البزنطي عن ابن رئاب عن الحلبي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عن الرجل يخطو أمامه في الصلاة خطوتين أو ثلاثا؟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كصحيح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يرى العقرب و الأفعى و الحية، و هو يصلّي أ يقتلها؟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شاء فعل</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في الصلاة فيقرأ فيرى حية بحياله يجوز له أن يتناولها فيقتلها؟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 و بينها خطوة واحدة فليخط و ليقتلها، و إلا فلا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يقتل البقة و البرغوث و القملة و الذباب في الصلاة أ ينقض ذلك صلاته و وضوءه؟ </w:t>
      </w:r>
    </w:p>
    <w:p>
      <w:pPr>
        <w:pStyle w:val="BookText"/>
        <w:rPr/>
      </w:pPr>
      <w:r>
        <w:rPr>
          <w:rFonts w:ascii="Amiri" w:hAnsi="Amiri" w:eastAsia="Amiri" w:cs="Amiri"/>
          <w:color w:val="111111"/>
          <w:sz w:val="28"/>
          <w:sz w:val="28"/>
          <w:szCs w:val="28"/>
          <w:rtl w:val="true"/>
          <w:lang w:bidi="ar-SA"/>
        </w:rPr>
        <w:t xml:space="preserve">و حك خرء الطير من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الثواليل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الدماميل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أنّه سأل أبا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تؤذيه الدابة و هو 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يلقيها عنه إن شاء، أو يدفنها في الحصى</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قملة و أنت تصلّي فادفنها في الحصى</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عليّ بن جعفر عليه السلام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يرى في ثوبه خرء الطّير أو غيره هل يحكه و هو في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عليّ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به الثالول أو الجرح هل يصلح له أن يقطع الثالول و هو في صلاته، أو ينتف بعض لحمه من ذلك الجرح و يطرحه؟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يتخوّف أن يسيل الدم فلا بأس، و إن تخوّف أن يسيل الدم فلا يفعله</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الدمّل يكون بالرجل فينفجر و هو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و يمسح يده بالحائط أو بالأرض و لا يقطع الصلاة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صحيح ابن جعفر الآنف الذكر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يمس ذكره أو فرجه، أو أسفل من ذلك، و هو قائم يصلّي يعيد وضوءه؟ فقال </w:t>
      </w:r>
    </w:p>
    <w:p>
      <w:pPr>
        <w:pStyle w:val="BookText"/>
        <w:rPr/>
      </w:pPr>
      <w:r>
        <w:rPr>
          <w:rFonts w:ascii="Amiri" w:hAnsi="Amiri" w:eastAsia="Amiri" w:cs="Amiri"/>
          <w:color w:val="111111"/>
          <w:sz w:val="28"/>
          <w:sz w:val="28"/>
          <w:szCs w:val="28"/>
          <w:rtl w:val="true"/>
          <w:lang w:bidi="ar-SA"/>
        </w:rPr>
        <w:t xml:space="preserve">و نزع السنّ المتحرك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القلنسوة و 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اليدين من الركوع، أو السجود لحك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إدارة السبحة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لا بأس بذلك إنّما هو من جسده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يعبث بذكره في صلاة المكتوبة،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العبث أخص من مطلق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جعفر عليه السلام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يتحرّك بعض أسنانه و هو في الصلاة هل ينزعه؟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يدميه فلينزعه، و إن كان يدميه فلينصرف</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الغوالي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النبيّ صلّى اللّه عليه و آله كان يضع عمامته عن رأسه في الصلاة و يرفعها من الأرض و يضعها على رأسه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الأصل، بل الأصول أيضا،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عليّ بن جعفر عن أخيه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راكعا أو ساجدا فيحكه بعض جسده، هل يصلح له أن يرفع يده من ركوعه أو سجوده فيحك ما حكه؟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شق عليه أن يحكه، و الصبر إلى أن يفرغ أفضل</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و إطلاقه يشمل رفع اليدين أيضا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بل الأصول، يمكن أن يستفاد ذلك من مكاتبة الحميري </w:t>
      </w:r>
    </w:p>
    <w:p>
      <w:pPr>
        <w:pStyle w:val="BookText"/>
        <w:rPr/>
      </w:pPr>
      <w:r>
        <w:rPr>
          <w:rFonts w:ascii="Amiri" w:hAnsi="Amiri" w:eastAsia="Amiri" w:cs="Amiri"/>
          <w:color w:val="111111"/>
          <w:sz w:val="28"/>
          <w:sz w:val="28"/>
          <w:szCs w:val="28"/>
          <w:rtl w:val="true"/>
          <w:lang w:bidi="ar-SA"/>
        </w:rPr>
        <w:t xml:space="preserve">و رفع الطرف إلى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 النخامة من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غسل الثوب، أو البدن من القي‌ء و الرعاف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القائم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للرجل إذا صلّى الفريضة أو النافلة و بيده السبحة أن يديرها و هو في الصلاة؟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خاف السهو و الغلط</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عدم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التقييد، و إن كان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يرفع الرجل طرفه إلى السماء و هو يصلّي</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رسول اللّه صلّى اللّه عليه و آله نخامة في المسجد فمشى إليها بعرجون من عراجين أرطاب فحكها، ثمَّ رجع القهقرى فبنى على صلاته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يفتح من الصلاة أبوابا كثيرة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عمر بن أذينة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يرعف و هو في الصلاة و قد صلّى بعض صلاته،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عن يمينه أو عن شماله أو عن خلفه فليغسله من غير أن يلتفت و ليبن على صلاته، فإن لم يجد الماء حتّى يلتفت فليعد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القي‌ء مثل ذلك</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يأخذه الرعاف و القي‌ء في الصلاة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ينفتل فيغسل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أنفه و يعود في صلاته، و إن تكلّم فليعد صلاته، و ليس عليه وضوء</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عليّ بن جعفر عليه السلام عن أخيه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رعف و هو في صلاته و خلفه ماء هل يجوز له أن ينكص على عقبيه حتّى يتناول الماء فيغسل الدم؟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يلتفت فلا بأس</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651" w:name="pg12203_115196"/>
    </w:p>
    <w:p>
      <w:pPr>
        <w:pStyle w:val="Heading3"/>
        <w:numPr>
          <w:ilvl w:val="2"/>
          <w:numId w:val="1"/>
        </w:numPr>
        <w:rPr/>
      </w:pPr>
      <w:bookmarkStart w:id="652" w:name="__RefHeading___Toc5748265_417432637"/>
      <w:bookmarkStart w:id="653" w:name="_Toc255"/>
      <w:bookmarkEnd w:id="651"/>
      <w:bookmarkEnd w:id="652"/>
      <w:r>
        <w:rPr>
          <w:rtl w:val="true"/>
        </w:rPr>
        <w:t>فصل لا يجوز قطع صلاة الفريضة اختيارا</w:t>
      </w:r>
      <w:bookmarkEnd w:id="653"/>
    </w:p>
    <w:p>
      <w:pPr>
        <w:pStyle w:val="Heading4"/>
        <w:numPr>
          <w:ilvl w:val="3"/>
          <w:numId w:val="1"/>
        </w:numPr>
        <w:rPr/>
      </w:pPr>
      <w:bookmarkStart w:id="654" w:name="__RefHeading___Toc5748267_417432637"/>
      <w:bookmarkStart w:id="655" w:name="_Toc256"/>
      <w:bookmarkEnd w:id="654"/>
      <w:r>
        <w:rPr>
          <w:rtl w:val="true"/>
        </w:rPr>
        <w:t>اشارة</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صلاة الفريضة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عدم قطع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الفقهية، بل المذهبية إن لم تكن دينية، و عن جمع دعوى الإجماع عليه، و استدلوا عليه بأمور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لٰا تُبْطِلُوا أَعْمٰالَكُمْ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مجمل يحتمل وجوها، كإيجاد العمل باطلا فاقدا للشرائط و الأجزاء، و إبطال ثوابه بالإحباط، كما يظهر من بعض الروايات، و إبطاله بالمعنى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احتماله لهذه الوجوه، كيف يمكن الاستدلال به لأحدها إلا مع القرينة الخارجية، و هي مفقودة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تحريم الصلاة التكبيرة و تحليلها التسليم </w:t>
      </w:r>
      <w:r>
        <w:rPr>
          <w:rStyle w:val="FootnoteAnchor"/>
          <w:rtl w:val="true"/>
        </w:rPr>
        <w:footnoteReference w:id="704"/>
      </w:r>
      <w:r>
        <w:rPr>
          <w:rFonts w:ascii="Amiri" w:hAnsi="Amiri" w:eastAsia="Amiri" w:cs="Amiri"/>
          <w:color w:val="111111"/>
          <w:sz w:val="28"/>
          <w:sz w:val="28"/>
          <w:szCs w:val="28"/>
          <w:rtl w:val="true"/>
          <w:lang w:bidi="ar-SA"/>
        </w:rPr>
        <w:t>بدعوى ظهورها في حرمة المنافيات تكليفا و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الوضعية معلومة، و لذا اشتهر التمسك بها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التكليفية فمن مجرد الاحتمال، و لا يكفي ذلك في الاستدلال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الإتمام واجب، و هو ينافي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المصادرة الواضحة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الناهية عن ارتكاب المنافيات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ظهورها في الحكم الوضعي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ترخيص أشياء خاصة في الصلاة كما تقدم </w:t>
      </w:r>
      <w:r>
        <w:rPr>
          <w:rStyle w:val="FootnoteAnchor"/>
          <w:rtl w:val="true"/>
        </w:rPr>
        <w:footnoteReference w:id="706"/>
      </w:r>
      <w:r>
        <w:rPr>
          <w:rFonts w:ascii="Amiri" w:hAnsi="Amiri" w:eastAsia="Amiri" w:cs="Amiri"/>
          <w:color w:val="111111"/>
          <w:sz w:val="28"/>
          <w:sz w:val="28"/>
          <w:szCs w:val="28"/>
          <w:rtl w:val="true"/>
          <w:lang w:bidi="ar-SA"/>
        </w:rPr>
        <w:t>فيستفاد منها حرمة القطع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منها إلا الحكم الوضعي ترخيصا و منعا و لا ربط لها بالحكم التكليفي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أسرق الناس من سرق من صلاته</w:t>
      </w:r>
      <w:r>
        <w:rPr>
          <w:rFonts w:eastAsia="IRNazanin" w:cs="IRNazanin"/>
          <w:color w:val="111111"/>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 و ما دل على عدم جواز تضييع الصلاة، و أنّها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و ما ورد عن النبيّ صلّى اللّه عليه و آله في من لم يتم ركوعه و لا سجوده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مات هذا و هكذا صلاته ليموتنّ على غير ديني</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السرقة من الصلاة، و تضييعها، و عدم إتمام ركوعها و سجودها غير قطع الصلاة اختيارا خصوصا إذا كان لطلب الأفضل، كمن يصلّي في غير المسجد و يقطع صلاته لأن يصلّي فيه أو مع الجماعة أو نحو ذلك من موارد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 ورد في كثير الشك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فتطمعوه</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سياقه النهي عن إطاعة الشيطان، و لذا تعم غير الصلاة أيضا، و لا ربط له بالقطع اختيارا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بالنصوص المشتملة على الأمر بالإتمام و النهي عن القطع، كصحيح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الرعاف أ ينقض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رعف في صلاته و كان عنده ماء أو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إليه بماء فتناوله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فغسله، فليبن على صلاته و لا يقطعها</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إرشاد إلى صحة الصلاة و عدم لزوم الاستئناف و لا ربط لها بوجوب الإتمام و حرمة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الفريضة فرأيت غلاما لك قد أبق، أو غريما لك عليه مال، أو حية تتخوّفها على نفسك، فاقطع الصلاة فاتبع غلامك أو غريمك و اقتل الحية</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قائما في الصلاة الفريضة، فينسى كيسه أو متاعا، يتخوف ضيعته أو هلاكه،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صلاته، و يحرز متاعه، ثمَّ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الصلاة الفريضة، فتغلب عليه دابة أو تغلب دابته، فيخاف أن تذهب أو يصيب فيها 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يقطع صلاته، و يتحرّز و يعود إلى صلاته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تعليق الترخيص في القطع على السبب المنع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مثلهما لا يدلان على أزيد من أصل المرجوحية و مطلق الحزازة في الجملة و أما الحرمة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اختيارا خلاف سيرة المصلّين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السيرة حصلت من قول علمائهم، و الكلام في مدرك قول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الدليل على الحرمة الإجماع، و إن نوقش فيه بأنّ مدركه الاستظهار مما ذكر من الأخبار، فلا دليل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جواز القطع في الأخبار على موارد خاصة فلا يجوز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فيما إذا ثبتت الحرمة أولا بعنوان العموم، و خرج ما خرج لا ما إذا شك في أصل عموم التحريم أولا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جمع من متأخري المتأخرين بعدم الوقوف على الدليل، بل في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قطع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مال و لدفع ضرر مالي، أو بدني، كالقطع لأخذ العبد من الإباق، أو الغريم من الفرار، أو الدابة من الشراد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يجب، كما إذا توقف حفظ نفسه، أو حفظ نفس محترمة، أو حفظ مال يجب حفظه شرعا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يستحب، كما إذا توقف حفظ مال مستحب الحفظ عليه، و كقطعها عند نسيان الأذان و الإقامة إذا تذكر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كدفع الضرر المالي الذي لا يضرّه تلفه، و لا يبعد</w:t>
      </w:r>
    </w:p>
    <w:p>
      <w:pPr>
        <w:pStyle w:val="BookText"/>
        <w:rPr/>
      </w:pPr>
      <w:r>
        <w:rPr>
          <w:rFonts w:ascii="Amiri" w:hAnsi="Amiri" w:eastAsia="Amiri" w:cs="Amiri"/>
          <w:color w:val="111111"/>
          <w:sz w:val="28"/>
          <w:sz w:val="28"/>
          <w:szCs w:val="28"/>
          <w:rtl w:val="true"/>
          <w:lang w:bidi="ar-SA"/>
        </w:rPr>
        <w:t>الحدائق عن بعض معاصريه الفتوى بجواز القطع اختيارا، و المتيقن من الإجماع خصوص الفريضة، بل قد صرّح جمع من مدعي الإجماع بذلك، بل عن السرائر و قواعد الشهيد الإجماع على جواز قطع العبادة المندوبة، و يقتضيه أصالة البراءة أيضا، لعدم الدليل عليه، و على فرض اعتبار الإجماع على عدم الجواز، فالمتيقن منه ما إذا لم يكن في البين غرض صحيح عقلائي في القطع، كما هو الحال في جميع الأعمال التي لها وحدة صورية، فلا يقطع في البين إلا لأغراض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الإجماع على فرض اعتباره ناشئا عن هذا الأمر المرتكز في الأذهان لا أن يكون إجماعا تعبديا، و يأتي التفصيل في المسائل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بل نسب عدم جواز قطعها إلى الأكثر و لكن لا دليل لهم عليه،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حاكم عليه من عقل أو نقل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عمدة الدليل على عدم الجواز الإجماع، و قد علقه بعض مدعيه على عدم الحاجة، و بعضهم على عدم العذر، و ثالث على عدم الضرورة الدينية، أو الدنيوية، و المنساق من الجميع عدم وجود غرض راجح ديني أو دنيوي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كراهته لدفع ضرر مالي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فينقسم إلى الأقسام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الذكرى و المسالك و غيرهما، و هو المطابق لمجموع ما وصل إلينا من الأدلة بعد رد بعضها إلى بعض، و لبناء الناس في أعمالهم التي لها هيئة اتصالية و وحدة عرفية، فإنّ هذا البناء منهم من سنخ اللااقتضاء يختلف باختلاف الأغراض و الجهات، و مورد وجوب القطع إذا توقف عليه حفظ النفس المحترمة، و مورد استحبابه ترك الأذان و الإقامة نسيانا،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 الأذان و الإقامة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لقراءة الجمعة و المنافقين في يوم الجمعة،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العدول من الفريضة إلى النافلة لدرك الجماعة،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كراهته حفظ المال اليسير الذي لا يضر و مورد الحرمة ما إذا لم يكن غرض صحيح في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الإباحة موارد الأغراض الصحيحة دينية كانت، أو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وجود غرض صحيح و قطع الصلاة لأجله فبان الخلاف لا إثم عليه، و لو اعتقد عدمه و قطع مع ذلك فبان وجوده لا شي‌ء عليه إلا حكم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وجود غرض صحيح خاص فقطع فبان عدمه مع وجود غرض صحيح آخر في البين، فالظاهر عدم الإثم عليه، لتحقق منشإ القطع واقعا و التخلف الفردي لا يضرّ بوجود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الغرض الصحيح بالوجدان، و بإخبار من يعتمد على قوله، و هل يثبت بمجرد الخوف النفساني؟ الظاهر ثبوته إن كان مما يعتني به العقلاء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حرمة إبطال صلاة المصلّي بالنسبة إلى غيره، و إن كان الأحوط الترك</w:t>
      </w:r>
      <w:r>
        <w:rPr>
          <w:rFonts w:eastAsia="Amiri" w:cs="Amiri" w:ascii="Amiri" w:hAnsi="Amiri"/>
          <w:color w:val="111111"/>
          <w:sz w:val="28"/>
          <w:szCs w:val="28"/>
          <w:rtl w:val="true"/>
          <w:lang w:bidi="ar-SA"/>
        </w:rPr>
        <w:t xml:space="preserve">. </w:t>
      </w:r>
      <w:bookmarkStart w:id="656" w:name="pg12203_115201"/>
    </w:p>
    <w:p>
      <w:pPr>
        <w:pStyle w:val="Heading4"/>
        <w:numPr>
          <w:ilvl w:val="3"/>
          <w:numId w:val="1"/>
        </w:numPr>
        <w:rPr/>
      </w:pPr>
      <w:bookmarkStart w:id="657" w:name="__RefHeading___Toc5748269_417432637"/>
      <w:bookmarkStart w:id="658" w:name="_Toc257"/>
      <w:bookmarkEnd w:id="656"/>
      <w:bookmarkEnd w:id="657"/>
      <w:r>
        <w:rPr>
          <w:rtl w:val="true"/>
        </w:rPr>
        <w:t xml:space="preserve">مسألة </w:t>
      </w:r>
      <w:r>
        <w:rPr/>
        <w:t>1</w:t>
      </w:r>
      <w:r>
        <w:rPr>
          <w:rtl w:val="true"/>
        </w:rPr>
        <w:t xml:space="preserve">: </w:t>
      </w:r>
      <w:r>
        <w:rPr>
          <w:rtl w:val="true"/>
        </w:rPr>
        <w:t>الأحوط عدم قطع النافلة المنذورة</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قطع النافلة المنذورة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تكن منذورة بالخصوص، بأن نذر إتيان نافلة، فشرع في صلاة بعنوان الوفاء لذلك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نذر نافلة مخصوصة، فلا يجوز قطعها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5748271_417432637"/>
      <w:bookmarkStart w:id="660" w:name="_Toc258"/>
      <w:bookmarkEnd w:id="659"/>
      <w:r>
        <w:rPr>
          <w:rtl w:val="true"/>
        </w:rPr>
        <w:t xml:space="preserve">مسألة </w:t>
      </w:r>
      <w:r>
        <w:rPr/>
        <w:t>2</w:t>
      </w:r>
      <w:r>
        <w:rPr>
          <w:rtl w:val="true"/>
        </w:rPr>
        <w:t xml:space="preserve">: </w:t>
      </w:r>
      <w:r>
        <w:rPr>
          <w:rtl w:val="true"/>
        </w:rPr>
        <w:t>إذا كان في أثناء الصلاة فرأى نجاسة في المسجد أو حدثت نجاسة</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أثناء الصلاة فرأى نجاسة في المسجد أو حدثت نجاسة، فالظاهر عدم جواز قطع الصلاة لإزالتها، لأنّ دليل فورية الإزالة قاصر الشمول عن مثل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سعة الوقت و أما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مورد لأجل غرض في حرمة القطع و عدمها، فمقتضى الأصل عدم الحرمة بعد صحة دعوى أنّ المتيقن من مورد الإجماع على الحرمة إنّما هو صورة إحراز عدم العذر في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حصل قصد القطع أم لا؟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دخولها في معقد الإجماع المدعى على حرمة قطع الفريضة و لكنّه مشكل، لظهور الفريضة في الفرائض المعهودة، و قد مرّ الإشكال في أصل ثبوت الإجماع فضلا عن تعميمه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النذر إلى نذر عدم قطعها فيجب الوفاء بالنذر حينئذ، و أما إذا لم يكن راجعا إلى ذلك فيشكل حرمة القطع، بل مقتضى الأصل عدمها بعد الشك في شمول الدليل لها، و طريق الاحتياط واضح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الطهارة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هناك أنّ المناط على المنافاة للفورية العرفية فمع المنافاة لها أو لزوم الهتك وجب القطع،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المنافاة و عدمها مقتضى الأصل عدم وجوب القطع، مع أنّه بعد عدم تمامية الدليل على حرمة القطع و جوازه لكلّ غرض راجح عرفا، فيجوز القطع و لو مع عدم المنافاة للفورية، لأنّ تطهير المسجد من أهمّ الأغراض العرفية و الشرعية</w:t>
      </w:r>
      <w:r>
        <w:rPr>
          <w:rFonts w:eastAsia="Amiri" w:cs="Amiri" w:ascii="Amiri" w:hAnsi="Amiri"/>
          <w:color w:val="111111"/>
          <w:sz w:val="28"/>
          <w:szCs w:val="28"/>
          <w:rtl w:val="true"/>
          <w:lang w:bidi="ar-SA"/>
        </w:rPr>
        <w:t xml:space="preserve">. </w:t>
      </w:r>
      <w:bookmarkStart w:id="661" w:name="pg12203_115202"/>
    </w:p>
    <w:p>
      <w:pPr>
        <w:pStyle w:val="BookText"/>
        <w:rPr/>
      </w:pPr>
      <w:bookmarkEnd w:id="661"/>
      <w:r>
        <w:rPr>
          <w:rFonts w:ascii="Amiri" w:hAnsi="Amiri" w:eastAsia="Amiri" w:cs="Amiri"/>
          <w:color w:val="111111"/>
          <w:sz w:val="28"/>
          <w:sz w:val="28"/>
          <w:szCs w:val="28"/>
          <w:rtl w:val="true"/>
          <w:lang w:bidi="ar-SA"/>
        </w:rPr>
        <w:t xml:space="preserve">في الضيق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الوقت موسعا، و كان بحيث لو لا المبادرة إلى الإزالة فاتت القدرة عليها، فالظاهر وجوب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5748273_417432637"/>
      <w:bookmarkStart w:id="663" w:name="_Toc259"/>
      <w:bookmarkEnd w:id="662"/>
      <w:r>
        <w:rPr>
          <w:rtl w:val="true"/>
        </w:rPr>
        <w:t xml:space="preserve">مسألة </w:t>
      </w:r>
      <w:r>
        <w:rPr/>
        <w:t>3</w:t>
      </w:r>
      <w:r>
        <w:rPr>
          <w:rtl w:val="true"/>
        </w:rPr>
        <w:t xml:space="preserve">: </w:t>
      </w:r>
      <w:r>
        <w:rPr>
          <w:rtl w:val="true"/>
        </w:rPr>
        <w:t>إذا توقف أداء الدّين المطالب به على قطعها</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أداء الدّين المطالب به على قطعها فالظاهر وجوبه في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الإتمام، لأهمية وجوبه حينئذ عن فورية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في بعض مراتب الهتك و بعض مراتب النجاسة، فيحتمل القول بالجمع بين إتيان الصلاة مشتغلا بالإزالة، مع إمكان الجمع بينهما و مع عدمه يقطعها و يشتغل بالإزالة لأنّها غرض صحيح شرعي و لا دليل على حرمة القطع في مثله، كما لا وجه لملاحظة الترجيح بين وجوب الإتمام و وجوب الإزالة، لفرض سقوط وجوب الإتمام لكلّ غرض صحيح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للوجوب و فقد المانع عنه، إذ ليس ما يحتمل للمانعية إلا الاشتغال بالفريضة و حرمة قطعها، و تقدم جواز القطع للغرض الشرعي من دون ملاحظة الأهمية و لا ريب في كون فورية الإزالة من الغرض، هذا كلّه إذا كان الإتمام منافيا للفورية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بل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هذه الفروع، إذ لا يرى العرف إتمام الصلاة مطلقا منافيا للفورية، كما إذا كان الشخص مشتغلا بالأكل و بقيت منه لقمات أخرى فلو أتم أكله و شرع في الإزالة لا ينافي ذلك الفورية العرفية، و كذا إذا كان في بيت الخلاء لقضاء الحاجة مثلا إلى غير ذلك من الأمثلة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الأغراض الصحيحة الشرعية التي تقطع لها الصلاة مع ما تسالموا عليه من تقديم حق الناس على حق اللّه تعالى عند الدوران و إن كانت هذه الكلية مخدوشة، كما يأتي تفصيلها في الموارد المناسبة إن شاء اللّه تعالى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الصلاة حينئذ قولا واحدا</w:t>
      </w:r>
      <w:r>
        <w:rPr>
          <w:rFonts w:eastAsia="Amiri" w:cs="Amiri" w:ascii="Amiri" w:hAnsi="Amiri"/>
          <w:color w:val="111111"/>
          <w:sz w:val="28"/>
          <w:szCs w:val="28"/>
          <w:rtl w:val="true"/>
          <w:lang w:bidi="ar-SA"/>
        </w:rPr>
        <w:t xml:space="preserve">. </w:t>
      </w:r>
      <w:bookmarkStart w:id="664" w:name="pg12203_115203"/>
    </w:p>
    <w:p>
      <w:pPr>
        <w:pStyle w:val="BookText"/>
        <w:rPr/>
      </w:pPr>
      <w:bookmarkEnd w:id="664"/>
      <w:r>
        <w:rPr>
          <w:rFonts w:ascii="Amiri" w:hAnsi="Amiri" w:eastAsia="Amiri" w:cs="Amiri"/>
          <w:color w:val="111111"/>
          <w:sz w:val="28"/>
          <w:sz w:val="28"/>
          <w:szCs w:val="28"/>
          <w:rtl w:val="true"/>
          <w:lang w:bidi="ar-SA"/>
        </w:rPr>
        <w:t xml:space="preserve">الضيق وجوب الإقدام على الأداء متشاغلا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5748275_417432637"/>
      <w:bookmarkStart w:id="666" w:name="_Toc260"/>
      <w:bookmarkEnd w:id="665"/>
      <w:r>
        <w:rPr>
          <w:rtl w:val="true"/>
        </w:rPr>
        <w:t xml:space="preserve">مسألة </w:t>
      </w:r>
      <w:r>
        <w:rPr/>
        <w:t>4</w:t>
      </w:r>
      <w:r>
        <w:rPr>
          <w:rtl w:val="true"/>
        </w:rPr>
        <w:t xml:space="preserve">: </w:t>
      </w:r>
      <w:r>
        <w:rPr>
          <w:rtl w:val="true"/>
        </w:rPr>
        <w:t>في موارد وجوب القطع إذا تركه و اشتغل بها فالظاهر الصحة</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وجوب القطع إذا تركه و اشتغل بها فالظاهر الصحة، و إن كان آثما في ترك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صورة توقف دفع الضرر الواجب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5748277_417432637"/>
      <w:bookmarkStart w:id="668" w:name="_Toc261"/>
      <w:bookmarkEnd w:id="667"/>
      <w:r>
        <w:rPr>
          <w:rtl w:val="true"/>
        </w:rPr>
        <w:t xml:space="preserve">مسألة </w:t>
      </w:r>
      <w:r>
        <w:rPr/>
        <w:t>5</w:t>
      </w:r>
      <w:r>
        <w:rPr>
          <w:rtl w:val="true"/>
        </w:rPr>
        <w:t xml:space="preserve">: </w:t>
      </w:r>
      <w:r>
        <w:rPr>
          <w:rtl w:val="true"/>
        </w:rPr>
        <w:t>يستحب أن يقول حين إرادة القطع في موضع الرخصة</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حين إرادة القطع في موضع الرخصة، أو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 و لأنّ جملة من واجبات الصلاة تسقط مع الضرورة، و المقام من مصاديقها، هذا كلّه مع المنافاة للفورية العرفية و عدم إحراز رضا الدّائن بالتأخير بقدر إتمام الصلاة، و كلّ منهما ممنوع خصوصا الأخير إذ أيّ مسلم، بل أي ذي وجدان لا يرضى بالتأخير بقدر إتمام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عند المتشرعة أنّ القطع ضد الإتمام، و قد ثبت في محلّه أنّ الأمر بالشي‌ء لا يقتضي النهي عن ضدّه، مع أنّ النهي عن الإتمام ليس لأجل مفسدة في المتعلق حتّى لا يصح التقرب به، و إنّما هو لأجل جهة عرضية خارجية هي إزالة النجاسة، و مثل هذه النواهي لا دلالة لها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أوجبها، و لكنه بلا دليل، كما لا يخفى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الواجب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الإتيان بواجب أهم، كإزالة النجاسة عن المسجد، أو حفظ نفس محترمة،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لدفع الضرر عن النفس و العرض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الثانية يمكن دعوى انطباق عنوان الإضرار على ذات الصلاة، لكونها سببا لوقوع الضرر فتصير ذا مفسدة من هذه الجهة فتبطل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للقطع المأذون فيه شرعا منزلة الفراغ و الإتمام يكون بالسلام فكذا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 لا السلام عليكم، فرقا بين الفراغ التنزيلي و الفراغ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الواقعي، و هذا المقدار يكفي في الاستحباب بعد بنائه على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القطع، فالأجود التحليل بالتسليم،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ما في فوائد الشرائع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الإتيان أما بالسلام علينا، أو السلام عليكم، فلا ينطبق قول الماتن رحمه اللّه عليهما إلا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 xml:space="preserve">. </w:t>
      </w:r>
      <w:bookmarkStart w:id="669" w:name="pg12203_115205"/>
    </w:p>
    <w:p>
      <w:pPr>
        <w:pStyle w:val="Heading3"/>
        <w:numPr>
          <w:ilvl w:val="2"/>
          <w:numId w:val="1"/>
        </w:numPr>
        <w:rPr/>
      </w:pPr>
      <w:bookmarkStart w:id="670" w:name="__RefHeading___Toc5748279_417432637"/>
      <w:bookmarkStart w:id="671" w:name="_Toc262"/>
      <w:bookmarkEnd w:id="669"/>
      <w:bookmarkEnd w:id="670"/>
      <w:r>
        <w:rPr>
          <w:rtl w:val="true"/>
        </w:rPr>
        <w:t>فصل في صلاة الآيات</w:t>
      </w:r>
      <w:bookmarkEnd w:id="671"/>
    </w:p>
    <w:p>
      <w:pPr>
        <w:pStyle w:val="Heading4"/>
        <w:numPr>
          <w:ilvl w:val="3"/>
          <w:numId w:val="1"/>
        </w:numPr>
        <w:rPr/>
      </w:pPr>
      <w:bookmarkStart w:id="672" w:name="__RefHeading___Toc5748281_417432637"/>
      <w:bookmarkStart w:id="673" w:name="_Toc263"/>
      <w:bookmarkEnd w:id="672"/>
      <w:r>
        <w:rPr>
          <w:rtl w:val="true"/>
        </w:rPr>
        <w:t>اشارة</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و النساء و الخناثى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5748283_417432637"/>
      <w:bookmarkStart w:id="675" w:name="_Toc264"/>
      <w:bookmarkEnd w:id="674"/>
      <w:r>
        <w:rPr>
          <w:rtl w:val="true"/>
        </w:rPr>
        <w:t>و سببها أمور</w:t>
      </w:r>
      <w:bookmarkEnd w:id="675"/>
    </w:p>
    <w:p>
      <w:pPr>
        <w:pStyle w:val="Heading5"/>
        <w:numPr>
          <w:ilvl w:val="4"/>
          <w:numId w:val="1"/>
        </w:numPr>
        <w:rPr/>
      </w:pPr>
      <w:bookmarkStart w:id="676" w:name="__RefHeading___Toc5748285_417432637"/>
      <w:bookmarkStart w:id="677" w:name="_Toc265"/>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و سببها أمور</w:t>
      </w:r>
      <w:r>
        <w:rPr>
          <w:rFonts w:eastAsia="IRNazanin" w:cs="IRNazanin"/>
          <w:color w:val="111111"/>
          <w:sz w:val="28"/>
          <w:szCs w:val="28"/>
          <w:rtl w:val="true"/>
          <w:lang w:bidi="fa-IR"/>
        </w:rPr>
        <w:t>:</w:t>
      </w:r>
    </w:p>
    <w:p>
      <w:pPr>
        <w:pStyle w:val="Heading5"/>
        <w:numPr>
          <w:ilvl w:val="4"/>
          <w:numId w:val="1"/>
        </w:numPr>
        <w:rPr/>
      </w:pPr>
      <w:bookmarkStart w:id="678" w:name="__RefHeading___Toc5748287_417432637"/>
      <w:bookmarkStart w:id="679" w:name="_Toc266"/>
      <w:bookmarkEnd w:id="678"/>
      <w:r>
        <w:rPr>
          <w:rtl w:val="true"/>
        </w:rPr>
        <w:t>الأول و الثاني</w:t>
      </w:r>
      <w:r>
        <w:rPr>
          <w:rtl w:val="true"/>
        </w:rPr>
        <w:t xml:space="preserve">: </w:t>
      </w:r>
      <w:r>
        <w:rPr>
          <w:rtl w:val="true"/>
        </w:rPr>
        <w:t>كسوف الشمس، و خسوف القمر</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و خسوف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بل ضرورة من المذهب إن لم يكن من الدّين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قاعدة الاشتراك، و خصوص خبر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هل على من عرف منهنّ صلاة النافلة و صلاة الليل، و الزوال، و الكسوف ما على الرجال؟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الخناثى فإن كانت من إحدى الطائفتين، فيشملها الدليل قطعا، و أما إذا كانت طبيعة ثالثة فهي كذلك، للقطع بأنّها ليست كالحيوان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نصوصا، و إجماعا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عليّ بن عبد اللّه عن أبي الحسن موسى عن النبيّ صلّى اللّه عليه و آله في حديث موت إبراهيم بن رسول اللّه صلّى اللّه عليه و آله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الشمس و القمر آيتان من آيات اللّه، يجريان بأمره، مطيعان له، لا ينكسفان لموت أحد و لا لحياته، فإذا انكسفتا أو واحدة منهما 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فصلى بالناس صلاة الكسوف</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680" w:name="pg12203_115206"/>
    </w:p>
    <w:p>
      <w:pPr>
        <w:pStyle w:val="BookText"/>
        <w:rPr/>
      </w:pPr>
      <w:bookmarkEnd w:id="680"/>
      <w:r>
        <w:rPr>
          <w:rFonts w:ascii="Amiri" w:hAnsi="Amiri" w:eastAsia="Amiri" w:cs="Amiri"/>
          <w:color w:val="111111"/>
          <w:sz w:val="28"/>
          <w:sz w:val="28"/>
          <w:szCs w:val="28"/>
          <w:rtl w:val="true"/>
          <w:lang w:bidi="ar-SA"/>
        </w:rPr>
        <w:t xml:space="preserve">بعضهما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يحصل منهما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5748289_417432637"/>
      <w:bookmarkStart w:id="682" w:name="_Toc267"/>
      <w:bookmarkEnd w:id="681"/>
      <w:r>
        <w:rPr>
          <w:rtl w:val="true"/>
        </w:rPr>
        <w:t>الثالث</w:t>
      </w:r>
      <w:r>
        <w:rPr>
          <w:rtl w:val="true"/>
        </w:rPr>
        <w:t xml:space="preserve">: </w:t>
      </w:r>
      <w:r>
        <w:rPr>
          <w:rtl w:val="true"/>
        </w:rPr>
        <w:t>الزلزلة</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لها مطلقا و إن لم يحصل بها خوف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الروايات، و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للكسوف صلاة لأنّه من آيات اللّه تعالى لا يدرى الرحمة ظهرت أم لعذاب، فأحبّ النبيّ صلّى اللّه عليه و آله أن تفزع أمته إلى خالقها و راحمها عند ذلك ليصرف عنهم شرّها و يقيهم مكروهها، كما صرف عن قوم يونس عليهم السلام حين تضرّعوا إلى اللّه عزّ و جل</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بيان لحكمة التشريع لا أن يكون لبيان كون خوف العذاب قيدا للحكم و علّة له، و الشك فيه يكفي في عدم إحراز القيدية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سليمان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الزلزلة ما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فما أصنع؟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الزلازل و الكسوفين و الرياح الهائلة من علامات الساعة، فإذا رأيتم شيئا من ذلك فتذكروا قيام الساعة و افزعوا إلى مساجدكم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ينافي وجوب الصلاة، بل يشهد له، لأنّ الفزع إلى المساجد يمكن أن يكون لإتيان صلاة الآيات فيها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الفتوى الشامل لما إذا لم يحصل الخوف أيضا</w:t>
      </w:r>
      <w:r>
        <w:rPr>
          <w:rFonts w:eastAsia="Amiri" w:cs="Amiri" w:ascii="Amiri" w:hAnsi="Amiri"/>
          <w:color w:val="111111"/>
          <w:sz w:val="28"/>
          <w:szCs w:val="28"/>
          <w:rtl w:val="true"/>
          <w:lang w:bidi="ar-SA"/>
        </w:rPr>
        <w:t xml:space="preserve">. </w:t>
      </w:r>
      <w:bookmarkStart w:id="683" w:name="pg12203_115207"/>
    </w:p>
    <w:p>
      <w:pPr>
        <w:pStyle w:val="Heading5"/>
        <w:numPr>
          <w:ilvl w:val="4"/>
          <w:numId w:val="1"/>
        </w:numPr>
        <w:rPr/>
      </w:pPr>
      <w:bookmarkStart w:id="684" w:name="__RefHeading___Toc5748291_417432637"/>
      <w:bookmarkStart w:id="685" w:name="_Toc268"/>
      <w:bookmarkEnd w:id="683"/>
      <w:bookmarkEnd w:id="684"/>
      <w:r>
        <w:rPr>
          <w:rtl w:val="true"/>
        </w:rPr>
        <w:t>الرابع</w:t>
      </w:r>
      <w:r>
        <w:rPr>
          <w:rtl w:val="true"/>
        </w:rPr>
        <w:t xml:space="preserve">: </w:t>
      </w:r>
      <w:r>
        <w:rPr>
          <w:rtl w:val="true"/>
        </w:rPr>
        <w:t>كلّ مخوف سماوي</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مخوف سماوي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و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هذه الرياح و الظلم التي تكون هل يصلّى 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أن يكون السؤال إنّما وقع عن أصل المشروعية، فلا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له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و المدار في استفادة الوجوب على ظهور قول الإمام عليه السلام فيه لا على الاحتمال في سؤال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على تطويل الصلاة فهو مندوب قطعا، و إن حمل على حكمة التشريع فتكون أعمّ من الوجوب، فيخدش به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له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يحمل ذلك على الندب بقرينة خارجية، و التفكيك بين جملات الروايات شائع، كما أنّه يمكن أن يحمل على حكمة التشريع، و ذلك لا ينافي أيضا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لأنّ تسكين الآيات المخوفة واجب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و بريد عن أبي جعفر عليه السلام و أبي عبد اللّه عليه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الكسوف أو بعض هذه الآيات فصلّها ما لم تتخوّف أن يذهب وقت الفريضة</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 ضمير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قولهما </w:t>
      </w:r>
    </w:p>
    <w:p>
      <w:pPr>
        <w:pStyle w:val="BookText"/>
        <w:rPr/>
      </w:pPr>
      <w:r>
        <w:rPr>
          <w:rFonts w:ascii="Amiri" w:hAnsi="Amiri" w:eastAsia="Amiri" w:cs="Amiri"/>
          <w:color w:val="111111"/>
          <w:sz w:val="28"/>
          <w:sz w:val="28"/>
          <w:szCs w:val="28"/>
          <w:rtl w:val="true"/>
          <w:lang w:bidi="ar-SA"/>
        </w:rPr>
        <w:t xml:space="preserve">أو أرضى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كالريح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عليهما السلام في الصحيح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أخاويف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هذا الإجمال، إذ الروايات يبين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بيان عدم المزاحمة بين الفريضة و صلاة الآية، لا في مقام بيان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و الظاهر كون الإمام عليه السلام في مقام بيان وجوبها بهذه الجملة، و عدم المزاحمة يستفاد من الجملة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فيشتمل قوله عليه السلام على حكمين مستقلّين بالنسبة إلى صلاة الآية وجوب أصلها، و عدم المزاحمة بها مع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الريح و الظلمة تكون في السماء و الكسوف،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سواء</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التسوية يقتضي التسوية في تمام الجهات، حكما و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كثير من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بأخاويف السماء مطلق الأخاويف النوعية المنسوبة إلى خالق السماء،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سماويّ، و 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التعليل في خبر الفضل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آيات اللّه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و المنساق منه الآيات الخاصة التي يمكن أن تعد من علامات غضب اللّه تعالى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دعوى الأولوية بالنسبة إلى الزلزلة و الكسوفين، لأنّه إذا وجبت الصلاة فيها مع عدم حصول الخوف، فيكون الوجوب بالنسبة إلى ما يخاف منه بالأولى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الأحمر أو الأصفر، و الظلمة الشديدة، و الصاعقة، و الصيحة، و الهدة، و النار التي تظهر في السماء، و الخسف، و غير ذلك من الآيات المخوّفة عند 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بغير المخوف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المذكورات، و لا بخوف النادر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بانكساف أحد النيّرين ببعض الكواكب الذي لا يظهر إلا للأوحدي من الناس، و كذا بانكساف بعض الكواكب ببعض إذا لم يكن مخوفا للغالب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تجب الصلاة في مثل الوباء، و الطاعون، و السيل العظيم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انصراف الأدلة عنها، مضافا إلى ظهور الإجماع على عدم الوجوب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اختصاص الأدلة بالمخوف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لابتناء الأحكام على الغالب، دون النادر، كما هو مذكور في علل الأحكام، راجع علل الصدوق، و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الانصراف، بل و كذا انكساف الشمس أو القمر إذا لم يظهر إلا للأوحدي، إذ الأدلة منصرفة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الاتفاق على عدم الوجوب في ذلك كلّه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جميع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سماوية أو 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اللّه تعالى تحصل بإرادته و اختياره، و فيها مصالح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بعض ما في القيامة من الأهوال العظيمة في الدنيا إتماما للحجة،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الحوادث و التغييرات و التبدلات تعرض جميع الممكنات، و لا اختصاص لها بممكن دون آخر، و لا تختص بخصوص الإنسان، و ذلك كلّه لا ينافي ما أثبتوه في العلوم الطبيعية من أسباب خاصة طبيعية لحدوثها، إذ الطبيعة بجميع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ذاتها، و أطوارها و سلسلة أسبابها و مسبباتها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مقهورة تحت إرادة اللّه تعالى، و لكن خفيت على الناس لقصر عقولهم عن درك غير الحسيات، و إلا فالعاقل الملتفت </w:t>
      </w:r>
      <w:bookmarkStart w:id="686" w:name="pg12203_115210"/>
    </w:p>
    <w:p>
      <w:pPr>
        <w:pStyle w:val="Heading4"/>
        <w:numPr>
          <w:ilvl w:val="3"/>
          <w:numId w:val="1"/>
        </w:numPr>
        <w:rPr/>
      </w:pPr>
      <w:bookmarkStart w:id="687" w:name="__RefHeading___Toc5748293_417432637"/>
      <w:bookmarkStart w:id="688" w:name="_Toc269"/>
      <w:bookmarkEnd w:id="686"/>
      <w:bookmarkEnd w:id="687"/>
      <w:r>
        <w:rPr>
          <w:rtl w:val="true"/>
        </w:rPr>
        <w:t>و أما وقتها</w:t>
      </w:r>
      <w:bookmarkEnd w:id="688"/>
    </w:p>
    <w:p>
      <w:pPr>
        <w:pStyle w:val="BookText"/>
        <w:rPr/>
      </w:pPr>
      <w:r>
        <w:rPr>
          <w:rFonts w:ascii="Amiri" w:hAnsi="Amiri" w:eastAsia="Amiri" w:cs="Amiri"/>
          <w:color w:val="111111"/>
          <w:sz w:val="28"/>
          <w:sz w:val="28"/>
          <w:szCs w:val="28"/>
          <w:rtl w:val="true"/>
          <w:lang w:bidi="ar-SA"/>
        </w:rPr>
        <w:t xml:space="preserve">و أما وقتها، ففي الكسوفين هو من حين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الانجلاء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فتجب المبادرة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التأخير</w:t>
      </w:r>
    </w:p>
    <w:p>
      <w:pPr>
        <w:pStyle w:val="BookText"/>
        <w:rPr/>
      </w:pPr>
      <w:r>
        <w:rPr>
          <w:rFonts w:ascii="Amiri" w:hAnsi="Amiri" w:eastAsia="Amiri" w:cs="Amiri"/>
          <w:color w:val="111111"/>
          <w:sz w:val="28"/>
          <w:sz w:val="28"/>
          <w:szCs w:val="28"/>
          <w:rtl w:val="true"/>
          <w:lang w:bidi="ar-SA"/>
        </w:rPr>
        <w:t>يعترف بأنّ أزمة الأمور طرا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مباحث علمية مهمة تعرضنا لها في التفسير نسأل اللّه التيسير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النصوص، و الإجماع، بل الضرورة، إذ لا وجه لاحتمال جواز الإتيان قبل تحقق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الوقت، و أصالة البراءة عن وجوب المبادرة قبل الانجلاء، و إطلاق النصوص و خصوص بعضها الآخر، كصحيح الرهط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و الناس خلفه في كسوف الشمس ففرغ حين فرغ و قد انجلى كسوفها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الكسوف إلى أن يذهب الكسوف عن الشمس و القمر، و تطوّل في صلاتك فإنّ ذلك أفضل، و إذ أحببت أن تصلّي فتفرغ من صلاتك قبل أن يذهب الكسوف فهو جائز</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له ما دل على استحباب التطويل </w:t>
      </w:r>
      <w:r>
        <w:rPr>
          <w:rStyle w:val="FootnoteAnchor"/>
          <w:rtl w:val="true"/>
        </w:rPr>
        <w:footnoteReference w:id="725"/>
      </w:r>
      <w:r>
        <w:rPr>
          <w:rFonts w:ascii="Amiri" w:hAnsi="Amiri" w:eastAsia="Amiri" w:cs="Amiri"/>
          <w:color w:val="111111"/>
          <w:sz w:val="28"/>
          <w:sz w:val="28"/>
          <w:szCs w:val="28"/>
          <w:rtl w:val="true"/>
          <w:lang w:bidi="ar-SA"/>
        </w:rPr>
        <w:t xml:space="preserve">، و قراءة السور الطوال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إلى ذلك أكثر المتأخرين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نسب إلى المشهور انتهاء الوقت بالشروع في الانجلاء، و عمدة دليلهم صحيح حماد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انكساف القمر و ما يلقى الناس من شدّته،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انجلى منه شي‌ء فقد انجلى</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تمام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أداء في الوقت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عدم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الشروع في الانجلاء و عدم نية الأداء و القضاء على فرض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الزلزلة و سائر الآيات المخوفة فلا وقت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بدعوى أنّه شارح للانجلاء الوارد في صحيح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انجلى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التنزيل بلحاظ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بلحاظ ما يلقى الناس من الشدة، كما وقع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سياق السؤال و الجواب هو الأخير، فيكون الإمام عليه السلام في مقام إزالة الخوف عن الناس و تسكينهم و إدخال الطمأنينة عليهم، و مع هذا الاحتمال يسقط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جعل آخر الوقت الشروع في الانجلاء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الإجماع، و قبح التكليف بعمل لا يسعه وقت حصول سببه، كما في جميع الزلازل و الآيات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بين الآية التي يسع زمانها للصلاة فيه، و ما لا يسع يحتاج إلى دليل، و هو مفقود، إذ ليس في البين إلا قول أبي جعفر عليه السلام فيما تقدم من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أخاويف السماء من ظلمة، أو ريح، أو فزع، فصلّ له صلاة الكسوف حتّى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للحكم أو للموضوع فيدل على التوقيت لا محالة بالنسبة إلى الجميع خرج منه ما لا يسع الوقت للصلاة فيه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حكمة للتشريع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للحكم أو الموضوع بنحو تعدد المطلوب</w:t>
      </w:r>
      <w:r>
        <w:rPr>
          <w:rFonts w:eastAsia="Amiri" w:cs="Amiri" w:ascii="Amiri" w:hAnsi="Amiri"/>
          <w:color w:val="111111"/>
          <w:sz w:val="28"/>
          <w:szCs w:val="28"/>
          <w:rtl w:val="true"/>
          <w:lang w:bidi="ar-SA"/>
        </w:rPr>
        <w:t xml:space="preserve">. </w:t>
      </w:r>
      <w:bookmarkStart w:id="689" w:name="pg12203_115212"/>
    </w:p>
    <w:p>
      <w:pPr>
        <w:pStyle w:val="BookText"/>
        <w:rPr/>
      </w:pPr>
      <w:bookmarkEnd w:id="689"/>
      <w:r>
        <w:rPr>
          <w:rFonts w:ascii="Amiri" w:hAnsi="Amiri" w:eastAsia="Amiri" w:cs="Amiri"/>
          <w:color w:val="111111"/>
          <w:sz w:val="28"/>
          <w:sz w:val="28"/>
          <w:szCs w:val="28"/>
          <w:rtl w:val="true"/>
          <w:lang w:bidi="ar-SA"/>
        </w:rPr>
        <w:t xml:space="preserve">تجب المبادرة إلى الإتيان بها بمجرد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عصى فبعده إلى آخر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أداء مهما أتى بها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5748295_417432637"/>
      <w:bookmarkStart w:id="691" w:name="_Toc270"/>
      <w:bookmarkEnd w:id="690"/>
      <w:r>
        <w:rPr>
          <w:rtl w:val="true"/>
        </w:rPr>
        <w:t>و أما كيفيتها</w:t>
      </w:r>
      <w:bookmarkEnd w:id="691"/>
    </w:p>
    <w:p>
      <w:pPr>
        <w:pStyle w:val="Heading5"/>
        <w:numPr>
          <w:ilvl w:val="4"/>
          <w:numId w:val="1"/>
        </w:numPr>
        <w:rPr/>
      </w:pPr>
      <w:bookmarkStart w:id="692" w:name="__RefHeading___Toc5748297_417432637"/>
      <w:bookmarkStart w:id="693" w:name="_Toc271"/>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و أما كيفيتها، فهي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لأحدهما بنحو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التوقيت إلا على الأخير و ليس ظاهرا فيه، بل يمكن دعوى ظهوره في الأول بقرينة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أدلة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الوجوب، و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الإطلاقات الدالة على الوجوب، و عدم الدليل على التوقيت فتكون أداء في تمام العمر لا محالة، هذا بحسب الغالب، و لو فرض وقوع كسوف أو خسوف لم يمتد بقدر الصلاة أو حدثت زلزلة امتد زمانها بقدر الصلاة أو أكثر وجبت الصلاة لها، للعمومات و الإطلاقات و إن لم يصح تعبير الأداء و القضاء في الأول، و صح التعبير بهما في الثاني، إلا أن يدعى انصراف الأدلة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و إن نسب إلى المشهور سقوط الأداء و 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بضرورة فقه الإمامية، و تدل عليه نصوص، كخبر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انكسفت الشمس على عهد رسول اللّه صلّى اللّه عليه و آله فصلّى ركعتين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تركع الخامسة، فإذا رفعت رأسك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تخر ساجدا فتسجد سجدتين ثمَّ تقوم فتصنع مثل ما صنعت في الأولى</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ظهور صدره و صراحة ذيله في أنّها ركعتان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يدل عليه </w:t>
      </w:r>
    </w:p>
    <w:p>
      <w:pPr>
        <w:pStyle w:val="BookText"/>
        <w:rPr/>
      </w:pPr>
      <w:r>
        <w:rPr>
          <w:rFonts w:ascii="Amiri" w:hAnsi="Amiri" w:eastAsia="Amiri" w:cs="Amiri"/>
          <w:color w:val="111111"/>
          <w:sz w:val="28"/>
          <w:sz w:val="28"/>
          <w:szCs w:val="28"/>
          <w:rtl w:val="true"/>
          <w:lang w:bidi="ar-SA"/>
        </w:rPr>
        <w:t xml:space="preserve">في كلّ منهما خمس ركوعات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سجدتان بعد الخامس من كلّ منهما، فيكون المجموع عشر ركوعات، و سجدتان بعد الخامس، و سجدتان بعد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يكبّر للإحرام مقارنا للنية، ثمَّ يقرأ</w:t>
      </w:r>
    </w:p>
    <w:p>
      <w:pPr>
        <w:pStyle w:val="BookText"/>
        <w:rPr/>
      </w:pPr>
      <w:r>
        <w:rPr>
          <w:rFonts w:ascii="Amiri" w:hAnsi="Amiri" w:eastAsia="Amiri" w:cs="Amiri"/>
          <w:color w:val="111111"/>
          <w:sz w:val="28"/>
          <w:sz w:val="28"/>
          <w:szCs w:val="28"/>
          <w:rtl w:val="true"/>
          <w:lang w:bidi="ar-SA"/>
        </w:rPr>
        <w:t xml:space="preserve">أيضا صدر خبر أبي البختري </w:t>
      </w:r>
      <w:r>
        <w:rPr>
          <w:rStyle w:val="FootnoteAnchor"/>
          <w:rtl w:val="true"/>
        </w:rPr>
        <w:footnoteReference w:id="730"/>
      </w:r>
      <w:r>
        <w:rPr>
          <w:rFonts w:ascii="Amiri" w:hAnsi="Amiri" w:eastAsia="Amiri" w:cs="Amiri"/>
          <w:color w:val="111111"/>
          <w:sz w:val="28"/>
          <w:sz w:val="28"/>
          <w:szCs w:val="28"/>
          <w:rtl w:val="true"/>
          <w:lang w:bidi="ar-SA"/>
        </w:rPr>
        <w:t>، و إن وجب حمل ذيله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جملة من الأخبار أنّها عشر ركعات </w:t>
      </w:r>
      <w:r>
        <w:rPr>
          <w:rStyle w:val="FootnoteAnchor"/>
          <w:rtl w:val="true"/>
        </w:rPr>
        <w:footnoteReference w:id="731"/>
      </w:r>
      <w:r>
        <w:rPr>
          <w:rFonts w:ascii="Amiri" w:hAnsi="Amiri" w:eastAsia="Amiri" w:cs="Amiri"/>
          <w:color w:val="111111"/>
          <w:sz w:val="28"/>
          <w:sz w:val="28"/>
          <w:szCs w:val="28"/>
          <w:rtl w:val="true"/>
          <w:lang w:bidi="ar-SA"/>
        </w:rPr>
        <w:t>إنّما هو من باب العناية إطلاقا للركعة على الركوع، و عليه تحمل أيضا كلمات القدماء حيث عبّر فيها بعشر ركعات تبعا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الأصل أيضا عدم تشريع الزيادة على الركعتين المعهودتين مع أنّه لا ثمرة عملية، بل و لا علمية بعد الاتفاق على أنّها مثل الصلاة الثنائية في حكم الشك في الركعات، و إجراء حكم الأجزاء على نفس الركوعات،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ضرورة المذهب، و للنصوص الكثيرة التي تأتي الإشارة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يدل على الخلاف، كخبر أبي البختري و خبر يونس </w:t>
      </w:r>
      <w:r>
        <w:rPr>
          <w:rStyle w:val="FootnoteAnchor"/>
          <w:rtl w:val="true"/>
        </w:rPr>
        <w:footnoteReference w:id="732"/>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الأقسام إطلاق الأخبار الواردة في المقام، ففي صحيح الرهط عن كليهما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فتكبّر بافتتاح الصلاة، ثمَّ تقرأ أم الكتاب و سورة، ثمَّ تركع، ثمَّ ترفع رأسك من الركوع، فتقرأ أم الكتاب و سورة، ثمَّ تركع الثانية، ثمَّ ترفع رأسك من الركوع فتقرأ أم الكتاب و سورة، ثمَّ تركع الثالثة، ثمَّ ترفع رأسك من الركوع فتقرأ أم الكتاب و سورة، ثمَّ تركع الرابعة، ثمَّ ترفع رأسك من الركوع فتقرأ أم الكتاب و سورة، ثمَّ تركع الخامسة، فإذا رفعت رأسك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ثمَك تخر ساجدا فتسجد سجدتين، ثمَّ تقوم </w:t>
      </w:r>
    </w:p>
    <w:p>
      <w:pPr>
        <w:pStyle w:val="BookText"/>
        <w:rPr/>
      </w:pPr>
      <w:r>
        <w:rPr>
          <w:rFonts w:ascii="Amiri" w:hAnsi="Amiri" w:eastAsia="Amiri" w:cs="Amiri"/>
          <w:color w:val="111111"/>
          <w:sz w:val="28"/>
          <w:sz w:val="28"/>
          <w:szCs w:val="28"/>
          <w:rtl w:val="true"/>
          <w:lang w:bidi="ar-SA"/>
        </w:rPr>
        <w:t>الحمد و سورة، ثمَّ يركع، ثمَّ يرفع رأسه و يقرأ الحمد و سورة، ثمَّ يركع، و هكذا حتّى يتم خمسا، فيسجد بعد الخامس سجدتين، ثمَّ يقوم للركعة الثانية فيقرأ الحمد و سورة ثمَّ يركع، و هكذا إلى العاشر فيسجد بعده سجدتين، ثمَّ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اتحاد السورة</w:t>
      </w:r>
    </w:p>
    <w:p>
      <w:pPr>
        <w:pStyle w:val="BookText"/>
        <w:rPr/>
      </w:pPr>
      <w:r>
        <w:rPr>
          <w:rFonts w:ascii="Amiri" w:hAnsi="Amiri" w:eastAsia="Amiri" w:cs="Amiri"/>
          <w:color w:val="111111"/>
          <w:sz w:val="28"/>
          <w:sz w:val="28"/>
          <w:szCs w:val="28"/>
          <w:rtl w:val="true"/>
          <w:lang w:bidi="ar-SA"/>
        </w:rPr>
        <w:t>فتصنع مثل ما صنعت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قرأ سورة واحدة في الخمس ركعات يفرقها بينها؟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أم القرآن في أول مرة، فإن قرأ خمس سور فمع كلّ سورة أم الكتاب، و القنوت في الركعة الثانية قبل الركوع إذا فرغت من القراءة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سورة في كلّ ركعة فاقرأ فاتحة الكتاب، فإن نقصت من السورة شيئا فاقرأ من حيث نقصت و لا تقرأ فاتحة الكتاب</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قرأت سورة في كلّ ركعة، و إن شئت قرأت نصف سورة في كلّ ركعة، فإذا قرأت سورة في كل ركعة فاقرأ فاتحة الكتاب، و إن قرأت نصف سورة أجزأك أن لا تقرأ فاتحة الكتاب إلا في أول ركعة حتّى تستأنف أخرى</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النصف فيه محمول على الترخيص بقرينة غيره الذي نصّ في صحة التفريق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إطلاق مثل هذه الأخبار يمكن أن يستفاد الصور المذكورة في المتن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يظهر منه عدم وجوب الفاتحة، كما في خبر ابن سنان </w:t>
      </w:r>
      <w:r>
        <w:rPr>
          <w:rStyle w:val="FootnoteAnchor"/>
          <w:rtl w:val="true"/>
        </w:rPr>
        <w:footnoteReference w:id="736"/>
      </w:r>
      <w:r>
        <w:rPr>
          <w:rFonts w:ascii="Amiri" w:hAnsi="Amiri" w:eastAsia="Amiri" w:cs="Amiri"/>
          <w:color w:val="111111"/>
          <w:sz w:val="28"/>
          <w:sz w:val="28"/>
          <w:szCs w:val="28"/>
          <w:rtl w:val="true"/>
          <w:lang w:bidi="ar-SA"/>
        </w:rPr>
        <w:t xml:space="preserve">، و أبي بصير </w:t>
      </w:r>
      <w:r>
        <w:rPr>
          <w:rStyle w:val="FootnoteAnchor"/>
          <w:rtl w:val="true"/>
        </w:rPr>
        <w:footnoteReference w:id="737"/>
      </w:r>
      <w:r>
        <w:rPr>
          <w:rFonts w:ascii="IRNazanin" w:hAnsi="IRNazanin" w:eastAsia="IRNazanin"/>
          <w:color w:val="111111"/>
          <w:sz w:val="28"/>
          <w:sz w:val="28"/>
          <w:szCs w:val="28"/>
          <w:rtl w:val="true"/>
          <w:lang w:bidi="fa-IR"/>
        </w:rPr>
        <w:t>لا بد من طرحه لمخالفته للنص و الفتوى، أو حمله على بعض المحامل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الجميع أو تغايرها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تفريق سورة واحدة على الركوعات، فيقرأ في القيام الأول من الركعة الأولى الفاتحة، ثمَّ يقرأ بعدها آية من سورة أو أقلّ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يركع و يرفع رأسه و يقرأ بعضا آخر من تلك السورة و يركع، ثمَّ يرفع و يقرأ بعضا آخر، و هكذا إلى الخامس حتّى يتم سورة ثمَّ يركع، ثمَّ يسجد بعده سجدتين، ثمَّ يقوم إلى الركعة الثانية، فيقرأ في القيام الأول الفاتحة و بعض السورة، ثمَّ يركع و يقوم و يصنع كما صنع في الركعة الأولى إلى العاشر، فيسجد بعده سجدتين، و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كلّ ركعة الفاتحة مرة، و سورة تامة مفرقة على الركوعات الخمسة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إتمام سورة في كلّ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زاد عليها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صحيح الرهط، و يقتضيه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من هذه الجهة من موارد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نسبه في الحدائق إلى ظاهر الأخبار و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دل على أنّها ركعتان، و أنّ في كلّ ركعة يجب الحمد و سورة تامة، مع ظهور ما تقدم من صحيح الرهط في ذلك و لا إطلاق في البين يدل على الخلاف، لأنّ مثل ما تقدم من صحيح زرارة و الحلبي ليس في مقام البيان من هذه الجهة حتّى يصح التمسك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للوجوب موجود و المانع عنه مفقود، فلا وجه للتمسك بالأصل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الرضا عليه السلام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ختمت سورة و بدأت بأخرى فاقرأ فاتحة الكتاب، و إن قرأت سورة في الركعتين أو ثلاث </w:t>
      </w:r>
    </w:p>
    <w:p>
      <w:pPr>
        <w:pStyle w:val="BookText"/>
        <w:rPr/>
      </w:pPr>
      <w:r>
        <w:rPr>
          <w:rFonts w:ascii="Amiri" w:hAnsi="Amiri" w:eastAsia="Amiri" w:cs="Amiri"/>
          <w:color w:val="111111"/>
          <w:sz w:val="28"/>
          <w:sz w:val="28"/>
          <w:szCs w:val="28"/>
          <w:rtl w:val="true"/>
          <w:lang w:bidi="ar-SA"/>
        </w:rPr>
        <w:t xml:space="preserve">و الأحوط الأقوى وجوب القراءة عليه من حيث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الأحوط و الأقوى عدم مشروعية الفاتحة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أكمل السورة، فإنّه لو أكملها وجب عليه في القيام بعد الركوع قراءة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تقرأ بفاتحة الكتاب حتّى تختم السورة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ظهور إجماعهم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زرارة 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نقصت من السورة شيئا فاقرأ من حيث نقصت، و لا تقرأ فاتحة الكتاب</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أفتى بمفاده جمع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الأمر وارد في مقام توهم الحظر فلا يستفاد منه الوجوب خلاف الظاهر، فلا وجه لما نسب إلى الشهيدين رحمهما اللّه من جواز القراءة من أيّ موضع شاء، و جواز رفضها و قراءة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للتخيير بين القراءة من حيث قطع و قراءة غيرها، كما نسب إلى المبسوط، لأنّ كلّ ذلك بلا دليل إلا التمسك بالأصل و الإطلاق في مقابل النص الصحيح، و القيد الصريح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صحيحي البزنطي و زرارة، و قد عمل بهما الأكثر، و احتمال كونها في مقام توهم الحظر، فلا يستفاد منها غير الجواز،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لجملة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ختمت سورة و بدأت بأخرى فاقرأ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الحليّ عدم الوجوب، لخبر ابن سنان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انكسفت الشمس على عهد رسول اللّه صلّى اللّه عليه و آله فصلّى ركعتين </w:t>
      </w:r>
    </w:p>
    <w:p>
      <w:pPr>
        <w:pStyle w:val="BookText"/>
        <w:rPr/>
      </w:pPr>
      <w:r>
        <w:rPr>
          <w:rFonts w:ascii="Amiri" w:hAnsi="Amiri" w:eastAsia="Amiri" w:cs="Amiri"/>
          <w:color w:val="111111"/>
          <w:sz w:val="28"/>
          <w:sz w:val="28"/>
          <w:szCs w:val="28"/>
          <w:rtl w:val="true"/>
          <w:lang w:bidi="ar-SA"/>
        </w:rPr>
        <w:t xml:space="preserve">و هكذا كلّما ركع عن تمام سورة وجبت الفاتحة في القيام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لم يركع عن تمام سورة بل ركع عن بعضها، فإنّه يقرأ من حيث قطع و لا يعيد الحمد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ركع الركوع الخامس عن بعض سورة فسجد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وجوب الحمد بعد القيام</w:t>
      </w:r>
    </w:p>
    <w:p>
      <w:pPr>
        <w:pStyle w:val="BookText"/>
        <w:rPr/>
      </w:pPr>
      <w:r>
        <w:rPr>
          <w:rFonts w:ascii="Amiri" w:hAnsi="Amiri" w:eastAsia="Amiri" w:cs="Amiri"/>
          <w:color w:val="111111"/>
          <w:sz w:val="28"/>
          <w:sz w:val="28"/>
          <w:szCs w:val="28"/>
          <w:rtl w:val="true"/>
          <w:lang w:bidi="ar-SA"/>
        </w:rPr>
        <w:t>فقرأ سورة ثمَّ ركع فأطال الركوع، ثمَّ رفع رأسه فقرأ سورة، ثمَّ ركع فعل ذلك خمس مرات</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في كلّ ركعة مثل يس و النور، و يكون ركوعك مثل قراءتك، و سجودك مثل ركوعك،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يحسن يس و أشباهها؟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ستين آية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ما دل على وجوب الفاتحة مرة في كلّ ركعة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مسبوق بالإجماع و ملحوق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لقوله مع كثرة تفرداته، و الخبران لا بد من طرحهما أو رد علمهما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وجوب الفاتحة مرة في كلّ ركعة محكوم بما تقدم من صحيح البزنطي فلا وجه للاعتماد عليه، فالمتعيّن 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البزنطي، و صحيح الرهط، و ظاهرهم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 الرهط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 سورة واحدة في الخمس ركعات يفرقها،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أم القرآن في أول مرة</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الركوع الخامس عن بعض سورة الأصل، و ظهور </w:t>
      </w:r>
    </w:p>
    <w:p>
      <w:pPr>
        <w:pStyle w:val="BookText"/>
        <w:rPr/>
      </w:pPr>
      <w:r>
        <w:rPr>
          <w:rFonts w:ascii="Amiri" w:hAnsi="Amiri" w:eastAsia="Amiri" w:cs="Amiri"/>
          <w:color w:val="111111"/>
          <w:sz w:val="28"/>
          <w:sz w:val="28"/>
          <w:szCs w:val="28"/>
          <w:rtl w:val="true"/>
          <w:lang w:bidi="ar-SA"/>
        </w:rPr>
        <w:t xml:space="preserve">للركعة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القراءة من حيث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التفريق يجوز قراءة أزيد من سورة في كلّ ركعة مع إعادة الفاتحة بعد إتمام</w:t>
      </w:r>
    </w:p>
    <w:p>
      <w:pPr>
        <w:pStyle w:val="BookText"/>
        <w:rPr/>
      </w:pPr>
      <w:r>
        <w:rPr>
          <w:rFonts w:ascii="Amiri" w:hAnsi="Amiri" w:eastAsia="Amiri" w:cs="Amiri"/>
          <w:color w:val="111111"/>
          <w:sz w:val="28"/>
          <w:sz w:val="28"/>
          <w:szCs w:val="28"/>
          <w:rtl w:val="true"/>
          <w:lang w:bidi="ar-SA"/>
        </w:rPr>
        <w:t>عدم الخلاف، و إطلاق ما تقدم من صحيحي زرارة و الحلبي و عن الشهيد رحمه اللّه في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السورة قبل الركوع الخامس و العاشر، و لا دليل له يصح الاعتماد عليه إلا المناقشة في إطلاق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صحتها يكفينا الأصل، لأنّ المسألة من صغريات الأقلّ و الأكثر و إلا دعوى أنّ الركوع الخامس و العاشر الركوع الحقيقي، و البقية أجزاء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أول الدعوى، أنّه قد أتى بسورة تامة كاملة قبل الركوع الخامس، لما تقدم من أنّه يجب الإتيان بسورة كاملة في كلّ ركعة فما هو الواجب قد أتى به و غيره يشك في وجوبه، و المرجع فيه إنّما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إتمام السورة قبل الركوع الخامس و العاشر خروجا عن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وجوب الفاتحة المنطبق بحسب ظواهر الأدلة و مرتكزات المصلّين على القيام بعد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زرارة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من حيث قطع ملازمة لسقوط الحمد، كما تقدم فلا وجه للإتيان بها حينئذ، فوجوب الإتيان بها مع القراءة من حيث قطع من قبيل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الحمد في صلاة الآيات جهتان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واجبة في كلّ صلاة 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تمت السورة في صلاة الآيات وجب قراءة الحمد حينئذ لدليل خاص دل عليها، و لا ربط لإحدى الجهتين بالأخرى، فوجوب الإتيان بها من الجهة الأولى التي تكون اقتضائيا لا ينافي سقوطها من الجهة الثانية التي تكون لا اقتضائيا، فلا وجه لتوهم المنافاة</w:t>
      </w:r>
      <w:r>
        <w:rPr>
          <w:rFonts w:eastAsia="Amiri" w:cs="Amiri" w:ascii="Amiri" w:hAnsi="Amiri"/>
          <w:color w:val="111111"/>
          <w:sz w:val="28"/>
          <w:szCs w:val="28"/>
          <w:rtl w:val="true"/>
          <w:lang w:bidi="ar-SA"/>
        </w:rPr>
        <w:t xml:space="preserve">. </w:t>
      </w:r>
      <w:bookmarkStart w:id="694" w:name="pg12203_115219"/>
    </w:p>
    <w:p>
      <w:pPr>
        <w:pStyle w:val="BookText"/>
        <w:rPr/>
      </w:pPr>
      <w:bookmarkEnd w:id="694"/>
      <w:r>
        <w:rPr>
          <w:rFonts w:ascii="Amiri" w:hAnsi="Amiri" w:eastAsia="Amiri" w:cs="Amiri"/>
          <w:color w:val="111111"/>
          <w:sz w:val="28"/>
          <w:sz w:val="28"/>
          <w:szCs w:val="28"/>
          <w:rtl w:val="true"/>
          <w:lang w:bidi="ar-SA"/>
        </w:rPr>
        <w:t xml:space="preserve">السورة في القيام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5748299_417432637"/>
      <w:bookmarkStart w:id="696" w:name="_Toc272"/>
      <w:bookmarkEnd w:id="695"/>
      <w:r>
        <w:rPr>
          <w:rtl w:val="true"/>
        </w:rPr>
        <w:t xml:space="preserve">مسألة </w:t>
      </w:r>
      <w:r>
        <w:rPr/>
        <w:t>1</w:t>
      </w:r>
      <w:r>
        <w:rPr>
          <w:rtl w:val="true"/>
        </w:rPr>
        <w:t xml:space="preserve">: </w:t>
      </w:r>
      <w:r>
        <w:rPr>
          <w:rtl w:val="true"/>
        </w:rPr>
        <w:t>لكيفية صلاة الآيات</w:t>
      </w:r>
      <w:r>
        <w:rPr>
          <w:rtl w:val="true"/>
        </w:rPr>
        <w:t xml:space="preserve">- </w:t>
      </w:r>
      <w:r>
        <w:rPr>
          <w:rtl w:val="true"/>
        </w:rPr>
        <w:t>كما استفيد مما ذكرنا صور</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لكيفية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استفيد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كلّ قيام قبل كلّ ركوع بفاتحة الكتاب و سورة تامة في كلّ من الرّكعتين، فيكون كلّ من الفاتحة و السورة عشر مرات، و يسجد بعد الركوع الخامس و العاشر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سورة واحدة على الركوعات الخمسة في كلّ من الركعتين، فتكون الفاتحة مرّتين، مرة في القيام الأول من الركعة الأولى، و مرّة في القيام الأول من الثانية، و السورة أيضا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و بالركعة الثانية كما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في كلّ من الرّكعتين بأزيد من سورة، فيجمع بين إتمام السورة في بعض القيامات و تفريقها في البعض فتكون الفاتحة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و أنّه تكرار لما سبق،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تسعة حاصلة من ضرب ثلاثة في ثلاثة، لأنّه إما أن يقرأ سورة تامة قبل كلّ ركوع في الركعة الأولى، أو يفرّق سورة واحدة على الركوعات الخمس، أو يجمع بينهما، فيقرأ سورة تامة قبل بعض الركوعات و يقرن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الركعة الثانية، و ضرب الثلاثة في مثلها تصير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يتفق الركعتان في ثلاث صور، و هي الإتمام في كلّ منهما، و التبعيض كذلك، و الاختلاف مع تساويهما في مورد الإتمام و التبعيض</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المدرك في جميع الصور التسعة إطلاق ما تقدم من الأدلة مع التنصيص ببعض الصور في صحيح الرهط و غيره، فراجع</w:t>
      </w:r>
      <w:r>
        <w:rPr>
          <w:rFonts w:eastAsia="Amiri" w:cs="Amiri" w:ascii="Amiri" w:hAnsi="Amiri"/>
          <w:color w:val="111111"/>
          <w:sz w:val="28"/>
          <w:szCs w:val="28"/>
          <w:rtl w:val="true"/>
          <w:lang w:bidi="ar-SA"/>
        </w:rPr>
        <w:t xml:space="preserve">. </w:t>
      </w:r>
      <w:bookmarkStart w:id="697" w:name="pg12203_115220"/>
    </w:p>
    <w:p>
      <w:pPr>
        <w:pStyle w:val="BookText"/>
        <w:rPr/>
      </w:pPr>
      <w:bookmarkEnd w:id="697"/>
      <w:r>
        <w:rPr>
          <w:rFonts w:ascii="Amiri" w:hAnsi="Amiri" w:eastAsia="Amiri" w:cs="Amiri"/>
          <w:color w:val="111111"/>
          <w:sz w:val="28"/>
          <w:sz w:val="28"/>
          <w:szCs w:val="28"/>
          <w:rtl w:val="true"/>
          <w:lang w:bidi="ar-SA"/>
        </w:rPr>
        <w:t>في كلّ ركعة أزيد من مرّة، حيث إنّه إذا أتم السورة وجب في القيام اللاحق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الأولى، و بالثانية كما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بالركعة الأولى كما في الصورة الثانية، و بالثانية كما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اختيار الصورة الأولى</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5748301_417432637"/>
      <w:bookmarkStart w:id="699" w:name="_Toc273"/>
      <w:bookmarkEnd w:id="698"/>
      <w:r>
        <w:rPr>
          <w:rtl w:val="true"/>
        </w:rPr>
        <w:t xml:space="preserve">مسألة </w:t>
      </w:r>
      <w:r>
        <w:rPr/>
        <w:t>2</w:t>
      </w:r>
      <w:r>
        <w:rPr>
          <w:rtl w:val="true"/>
        </w:rPr>
        <w:t xml:space="preserve">: </w:t>
      </w:r>
      <w:r>
        <w:rPr>
          <w:rtl w:val="true"/>
        </w:rPr>
        <w:t>يعتبر في هذه الصلاة ما يعتبر في اليومية</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هذه الصلاة ما يعتبر في اليومية من الأجزاء و الشرائط و الأذكار الواجبة و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5748303_417432637"/>
      <w:bookmarkStart w:id="701" w:name="_Toc274"/>
      <w:bookmarkEnd w:id="700"/>
      <w:r>
        <w:rPr>
          <w:rtl w:val="true"/>
        </w:rPr>
        <w:t xml:space="preserve">مسألة </w:t>
      </w:r>
      <w:r>
        <w:rPr/>
        <w:t>3</w:t>
      </w:r>
      <w:r>
        <w:rPr>
          <w:rtl w:val="true"/>
        </w:rPr>
        <w:t xml:space="preserve">: </w:t>
      </w:r>
      <w:r>
        <w:rPr>
          <w:rtl w:val="true"/>
        </w:rPr>
        <w:t>يستحب في كلّ قيام ثان</w:t>
      </w:r>
      <w:r>
        <w:rPr>
          <w:rtl w:val="true"/>
        </w:rPr>
        <w:t xml:space="preserve">- </w:t>
      </w:r>
      <w:r>
        <w:rPr>
          <w:rtl w:val="true"/>
        </w:rPr>
        <w:t>بعد القراءة قبل الركوع</w:t>
      </w:r>
      <w:r>
        <w:rPr>
          <w:rtl w:val="true"/>
        </w:rPr>
        <w:t xml:space="preserve">- </w:t>
      </w:r>
      <w:r>
        <w:rPr>
          <w:rtl w:val="true"/>
        </w:rPr>
        <w:t>قنوت</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كلّ قيام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القراءة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فيكون في مجموع الرّكعتين خمس قنوتات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الاجتزاء بقنوتين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لإطلاق أدلتها الشامل لصلاة الآيات أيضا في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القنوت في الركعة الثانية قبل الركوع إذا فرغت من القراءة، ثمَّ تقنت في الرابعة مثل ذلك، ثمَّ في السادسة، ثمَّ في الثامنة، ثمَّ في العاشرة</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تقنت في كلّ ركعتين قبل الركوع</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702" w:name="pg12203_115221"/>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الاقتصار على الأخير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5748305_417432637"/>
      <w:bookmarkStart w:id="704" w:name="_Toc275"/>
      <w:bookmarkEnd w:id="703"/>
      <w:r>
        <w:rPr>
          <w:rtl w:val="true"/>
        </w:rPr>
        <w:t xml:space="preserve">مسألة </w:t>
      </w:r>
      <w:r>
        <w:rPr/>
        <w:t>4</w:t>
      </w:r>
      <w:r>
        <w:rPr>
          <w:rtl w:val="true"/>
        </w:rPr>
        <w:t xml:space="preserve">: </w:t>
      </w:r>
      <w:r>
        <w:rPr>
          <w:rtl w:val="true"/>
        </w:rPr>
        <w:t>يستحب أن يكبر عند كلّ هوي للركوع و كلّ رفع منه</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يكبر عند كلّ هوي للركوع و كلّ رفع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5748307_417432637"/>
      <w:bookmarkStart w:id="706" w:name="_Toc276"/>
      <w:bookmarkEnd w:id="705"/>
      <w:r>
        <w:rPr>
          <w:rtl w:val="true"/>
        </w:rPr>
        <w:t xml:space="preserve">مسألة </w:t>
      </w:r>
      <w:r>
        <w:rPr/>
        <w:t>5</w:t>
      </w:r>
      <w:r>
        <w:rPr>
          <w:rtl w:val="true"/>
        </w:rPr>
        <w:t xml:space="preserve">: </w:t>
      </w:r>
      <w:r>
        <w:rPr>
          <w:rtl w:val="true"/>
        </w:rPr>
        <w:t>يستحب أن يقول</w:t>
      </w:r>
      <w:r>
        <w:rPr>
          <w:rtl w:val="true"/>
        </w:rPr>
        <w:t>: «</w:t>
      </w:r>
      <w:r>
        <w:rPr>
          <w:rtl w:val="true"/>
        </w:rPr>
        <w:t>سمع اللّه لمن حمده</w:t>
      </w:r>
      <w:r>
        <w:rPr>
          <w:rtl w:val="true"/>
        </w:rPr>
        <w:t xml:space="preserve">» </w:t>
      </w:r>
      <w:r>
        <w:rPr>
          <w:rtl w:val="true"/>
        </w:rPr>
        <w:t>بعد الرفع من الركوع الخامس و العاشر</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الرفع من الركوع الخامس و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يقنت إلا في الخامسة، و العاشرة فهو جائز، لورود الخبر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يكفي في الاستحباب خصوصا مع البناء على المسامحة فيه، فلا وجه لما عن بعض من عدم ثبوت الاستحباب قبل الركوع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استحباب القنوت قبل الركوع في كلّ ركعتين من الصلاة الشامل لهذه الصلاة أيضا، فيحمل الصحيحان، و خبر الفقيه على الأفضلية و الأولوية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 زرارة 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تفتتح الصلاة بتكبيرة، و تركع بتكبيرة، و ترفع رأسك بتكبيرة، إلا في الخامسة التي تسجد فيها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يستفاد حكم العاشرة، فإنّه يستحب فيها أيضا السمعلة لأنّه الركوع الذي يسجد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 يعلم أنّه لا بد من تقييد قول الماتن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رفع منه، بغير الخامس و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الصحاح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تقل سمع اللّه لمن حمده في رفع رأسك في الركوع إلا في الركعة التي تريد أن تسجد فيها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707" w:name="pg12203_115222"/>
    </w:p>
    <w:p>
      <w:pPr>
        <w:pStyle w:val="Heading5"/>
        <w:numPr>
          <w:ilvl w:val="4"/>
          <w:numId w:val="1"/>
        </w:numPr>
        <w:rPr/>
      </w:pPr>
      <w:bookmarkStart w:id="708" w:name="__RefHeading___Toc5748309_417432637"/>
      <w:bookmarkStart w:id="709" w:name="_Toc277"/>
      <w:bookmarkEnd w:id="707"/>
      <w:bookmarkEnd w:id="708"/>
      <w:r>
        <w:rPr>
          <w:rtl w:val="true"/>
        </w:rPr>
        <w:t xml:space="preserve">مسألة </w:t>
      </w:r>
      <w:r>
        <w:rPr/>
        <w:t>6</w:t>
      </w:r>
      <w:r>
        <w:rPr>
          <w:rtl w:val="true"/>
        </w:rPr>
        <w:t xml:space="preserve">: </w:t>
      </w:r>
      <w:r>
        <w:rPr>
          <w:rtl w:val="true"/>
        </w:rPr>
        <w:t>هذه الصلاة</w:t>
      </w:r>
      <w:r>
        <w:rPr>
          <w:rtl w:val="true"/>
        </w:rPr>
        <w:t xml:space="preserve">- </w:t>
      </w:r>
      <w:r>
        <w:rPr>
          <w:rtl w:val="true"/>
        </w:rPr>
        <w:t>حيث إنّها ركعتان</w:t>
      </w:r>
      <w:r>
        <w:rPr>
          <w:rtl w:val="true"/>
        </w:rPr>
        <w:t xml:space="preserve">- </w:t>
      </w:r>
      <w:r>
        <w:rPr>
          <w:rtl w:val="true"/>
        </w:rPr>
        <w:t>حكمها حكم الصلاة الثنائية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الصلاة الثنائية في البطلان إذا شك في أنّه في الأولى أو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اشتملت على خمس ركوعات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شك في عدد الركوعات كان حكمها حكم أجزاء اليومية في أنّه يبني على الأقلّ إن لم يتجاوز المحلّ، و على الإتيان إن تجاوزه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تبطل صلاته بالشك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أنّه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آخر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الصلاة من حيث رجوعه إلى الشك في الركعات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5748311_417432637"/>
      <w:bookmarkStart w:id="711" w:name="_Toc278"/>
      <w:bookmarkEnd w:id="710"/>
      <w:r>
        <w:rPr>
          <w:rtl w:val="true"/>
        </w:rPr>
        <w:t xml:space="preserve">مسألة </w:t>
      </w:r>
      <w:r>
        <w:rPr/>
        <w:t>7</w:t>
      </w:r>
      <w:r>
        <w:rPr>
          <w:rtl w:val="true"/>
        </w:rPr>
        <w:t xml:space="preserve">: </w:t>
      </w:r>
      <w:r>
        <w:rPr>
          <w:rtl w:val="true"/>
        </w:rPr>
        <w:t>الركوعات في هذه الصلاة أركان تبطل</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الركوعات في هذه الصلاة 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على الاستحباب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التعليل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الجمعة أيضا إذا سها فيها الإمام فعليه أن يعيد الصلاة، لأنّها ركعتان</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و تجري أصالة المساواة بين هذه الفريضة و سائر الفرائض الثنائية إلا ما نص الشارع على الاختلاف، و لا دليل على الخروج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دليل حاكم عليها، و أما الثاني فلقاعدة التجاوز المتفق عليها نصّا و فتوى في مطلق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عدم المانعية من غير دليل حاكم عليها من نصّ أو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أصالة المساواة بين هذه الفريضة و الفريضة الثنائية اليومية إلا مع الدليل على الخلاف، و لا دليل كذلك من هذه الجهة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أنّ الركوع ركن، الشامل لهذه الركوعات أيضا مع </w:t>
      </w:r>
      <w:bookmarkStart w:id="712" w:name="pg12203_115223"/>
    </w:p>
    <w:p>
      <w:pPr>
        <w:pStyle w:val="BookText"/>
        <w:rPr/>
      </w:pPr>
      <w:bookmarkEnd w:id="712"/>
      <w:r>
        <w:rPr>
          <w:rFonts w:ascii="Amiri" w:hAnsi="Amiri" w:eastAsia="Amiri" w:cs="Amiri"/>
          <w:color w:val="111111"/>
          <w:sz w:val="28"/>
          <w:sz w:val="28"/>
          <w:szCs w:val="28"/>
          <w:rtl w:val="true"/>
          <w:lang w:bidi="ar-SA"/>
        </w:rPr>
        <w:t>بزيادتها و نقصها عمدا و سهوا كاليومية</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5748313_417432637"/>
      <w:bookmarkStart w:id="714" w:name="_Toc279"/>
      <w:bookmarkEnd w:id="713"/>
      <w:r>
        <w:rPr>
          <w:rtl w:val="true"/>
        </w:rPr>
        <w:t xml:space="preserve">مسألة </w:t>
      </w:r>
      <w:r>
        <w:rPr/>
        <w:t>8</w:t>
      </w:r>
      <w:r>
        <w:rPr>
          <w:rtl w:val="true"/>
        </w:rPr>
        <w:t xml:space="preserve">: </w:t>
      </w:r>
      <w:r>
        <w:rPr>
          <w:rtl w:val="true"/>
        </w:rPr>
        <w:t>إذا أدرك من وقت الكسوفين ركعة فقد أدرك الوقت و الصلاة أداء</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من وقت الكسوفين ركعة فقد أدرك الوقت و الصلاة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كذلك إذا لم يسع وقتهما إلا بقدر الركعة، بل و كذا إذا قصر عن أداء الركعة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دليل على التخصيص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لهذه الصلاة أيضا، و يقتضيه ما مرّ من أصالة المساواة بينها و بين الثنائية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بناء على السببية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التوقيت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التوقيت فيها إنّما هو بلحاظ الحدوث فقط، يعني يكون إحداث صلاة الآية في زمان تحققها، سواء دامت الآية إلى إتمام الصلاة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مشكل، لأنّ المنساق من الأدلة أنّ الوقت لمجموع العمل لا لخصوص التلبس به فقط، و في جملة من الأخبار إطلاق القضاء على الصلاة التي يؤتى بها بعد الانجلاء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ما إذا لم يسع الوقت إلا للركعة، و مقتضى الاستصحاب وجوب الإتيان و لو لم يسع للركعة أيضا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القاعدة فالمنساق منها ما إذا كان الوقت بحسب الذات، و جعل أصل التكليف متسعا لتمام الصلاة و عرض عارض من عدم الإدراك إلا للركعة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الاستصحاب فالمتيقن السابق ليس إلا سعة الوقت لتمام الركعتين، و غيره مشكوك حدوثا و لا يقين به حتّى يستصحب، بل يكون من الشك في أصل التكليف فتجري البراءة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إنّه بملاحظة مناسبة الحكم و الموضوع، و 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الآيات من علامات الساعة، فإذا رأيتم </w:t>
      </w:r>
      <w:bookmarkStart w:id="715" w:name="pg12203_115224"/>
    </w:p>
    <w:p>
      <w:pPr>
        <w:pStyle w:val="Heading5"/>
        <w:numPr>
          <w:ilvl w:val="4"/>
          <w:numId w:val="1"/>
        </w:numPr>
        <w:rPr/>
      </w:pPr>
      <w:bookmarkStart w:id="716" w:name="__RefHeading___Toc5748315_417432637"/>
      <w:bookmarkStart w:id="717" w:name="_Toc280"/>
      <w:bookmarkEnd w:id="715"/>
      <w:bookmarkEnd w:id="716"/>
      <w:r>
        <w:rPr>
          <w:rtl w:val="true"/>
        </w:rPr>
        <w:t xml:space="preserve">مسألة </w:t>
      </w:r>
      <w:r>
        <w:rPr/>
        <w:t>9</w:t>
      </w:r>
      <w:r>
        <w:rPr>
          <w:rtl w:val="true"/>
        </w:rPr>
        <w:t xml:space="preserve">: </w:t>
      </w:r>
      <w:r>
        <w:rPr>
          <w:rtl w:val="true"/>
        </w:rPr>
        <w:t>إذا علم بالكسوف أو الخسوف و أهمل حتّى مضى الوقت</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بالكسوف أو الخسوف و أهمل حتّى مضى الوقت عصى و وجب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علم ثمَّ نسي وجب</w:t>
      </w:r>
    </w:p>
    <w:p>
      <w:pPr>
        <w:pStyle w:val="BookText"/>
        <w:rPr/>
      </w:pPr>
      <w:r>
        <w:rPr>
          <w:rFonts w:ascii="Amiri" w:hAnsi="Amiri" w:eastAsia="Amiri" w:cs="Amiri"/>
          <w:color w:val="111111"/>
          <w:sz w:val="28"/>
          <w:sz w:val="28"/>
          <w:szCs w:val="28"/>
          <w:rtl w:val="true"/>
          <w:lang w:bidi="ar-SA"/>
        </w:rPr>
        <w:t>شيئا من ذلك فتذكروا قيام الساعة و افزعوا إلى مساجدكم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الصلاة مطلوبة على كلّ حال، وسع زمان حدوث الآية لركعة أم لا، فيصح على هذا استصحاب ذات الوجوب الثابت لذات الصلاة غير المحدودة بحدّ خاص، فيكون مقتضى الاستصحاب وجوب الإتيان بالصلاة مطلقا إلا مع الدليل على الخلاف، و مورد الدليل على الخلاف إنّما هو صورة واحدة، و هي ما إذا لم يعلم بها مع عدم احتراق القرص كلّه، و في غيرها وجب القضاء للاستصحاب، و لما يأتي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العصيان فلترك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القضاء فلموثق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تعلم حتّى يذهب الكسوف ثمَّ علمت بعد ذلك فليس عليك صلاة الكسوف و إن أعلمك أحد و أنت نائم فعلمت ثمَّ غلبتك عينك فلم تصلّ فعليك قضاؤها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 فاستيقظ الرجل فكسل أن يصلّي فليغتسل من غد و ليقض الصلاة، و إن لم يستيقظ و لم يعلم بانكساف القمر فليس عليه إلا القضاء بغير غسل</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إطلاقهما عدم الفرق بين احتراق الكلّ أو البعض، و مثلهما خبر أبي بصير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 ذيل خبر حريز على التفصيل الآتي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الأخبار الواردة في المقام على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موثق عمار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النافي للقضاء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صلاة الكسوف تقضى إذا فاتتنا؟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قضاء، و قد كان في أيدينا أنّها تقضى</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صحيح ابن جعفر عن أخيه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هل على من تركها قضاء؟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فليس عليك قضاء</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خبر زرارة </w:t>
      </w:r>
      <w:r>
        <w:rPr>
          <w:rStyle w:val="FootnoteAnchor"/>
          <w:rtl w:val="true"/>
        </w:rPr>
        <w:footnoteReference w:id="757"/>
      </w:r>
      <w:r>
        <w:rPr>
          <w:rFonts w:ascii="Amiri" w:hAnsi="Amiri" w:eastAsia="Amiri" w:cs="Amiri"/>
          <w:color w:val="111111"/>
          <w:sz w:val="28"/>
          <w:sz w:val="28"/>
          <w:szCs w:val="28"/>
          <w:rtl w:val="true"/>
          <w:lang w:bidi="ar-SA"/>
        </w:rPr>
        <w:t xml:space="preserve">، و البزنطي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على التفصيل الآتي في الأخبار من أقرب طرق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و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تقضى صلاة الكسوف من إذا أصبح فعلم و إذا أمسى فعلم،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القرصان احترقا كلاهما قضيت، و إن كان إنّما احترق بعضهما فليس عليك قضاؤه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 و لم تعلم به حتّى أصبحت ثمَّ بلغك، فإن كان احترق كلّه فعليك القضاء، و إن لم يكن احترق كلّه فلا قضاء عليك</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لهذين الخبرين و ما تقدم من موثق عمار نحو حكومة على جميع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مفادها بعد رد بعضها إلى بعض أنّه مع العلم السابق بالآية و ترك الصلاة عصيانا أو نسيانا وجب القضاء مطلقا، و مع عدم العلم السابق بها فإن احترق القرص كلّه وجب القضاء،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بالكسوف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مع حصوله، كأن يراه بنفسه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سابقا على حصوله من رصد أو نحوه مع الغفلة عنه حين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العلم السابق كالمقارن أيضا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الأدلة هو الثاني، و مقتضى الجمود على الإطلاق و الاحتياط هو الأول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الجاهل بالحكم كالجاهل بالموضوع فيما ذكر من التفصيل أو لا؟ مقتضى ظهور تسالمهم على أنّ الجاهل بالحكم كالعامد إلا ما خرج بالدليل هو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يعلم بهما حتّى خرج الوقت الذي هو تمام الانجلاء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القرص محترقا وجب القضاء، و إن لم يحترق كلّه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سائر الآيات، فمع تعمد التأخير يجب الإتيان بها ما دام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الأدلة إنّما هو تحقق الكسوف في اليوم و الخسوف في الليل، فلو صار بالعكس و رئي بالآلات الحديثة فلا تجب الصلاة، و طريق الاحتياط هو الإتيان بها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العلم بمجرد تحققهما سبب لوجوب الصلاة و لو لم تمكن الرؤية لمانع من غيم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تقدم في موثق عمار، فإنّ الظاهر أنّ غلبة العين فيه مثال لمطلق العذر فيشمل النسيان أيضا، و في مرسل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بالكسوف و نسي أن يصلّي فعليه القضاء</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به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ابني مسلم و يسار الذي له نحو حكومة على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الوجوب بعد عدم الدليل على التوقيت، و هذا هو المشهور، بل يظهر منهم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بأنّ زمان حدوث الآية و بعده موضوعان مختلفان فلا يجري الأصل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المستصحب ذات الوجوب و الصلاة من حيث الطبيعة المهملة، فلا محذور في البين من هذه الجهة، و قد ثبت في محلّه جواز جريان الاستصحاب في التدريجيات مطلقا، زمانا كان أو زمانيا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إذا علم و 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يعلم بها حتّى مضى الوقت، أو حتّى مضى الزمان المتصل بالآية ففي الوجوب بعد العلم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بها ما دام العمر فورا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الوجوب بلا محذور فيه،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مقتضى الاستصحاب بقاء الوجوب مطلقا إلا مع الدليل على الخلاف، و لا دليل على الخلاف في المقام إلا ما يظهر من بعض الكلمات من الإجماع على عدم وجوب القضاء، و حكي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مذهب الأصحاب لا أعلم فيه مخالفا، و نقل عن جدّه في روض الجنان أنّه احتمل وجوب القضاء لوجود السبب، و عموم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 بأنّ السبب إنّما وجد في الأداء خاصة و قد سقط بفوات محلّه، و المتبادر من الفريضة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رحمه اللّه لم يرده بالإجماع على عدم وجوب القضاء يعلم منه عدم ثبوت الإجماع الاصطلاحي لديه، فيبقى مقتضى الاستصحاب بلا دليل معتبر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أيضا بإهمال قضاء سائر الآيات في النصوص و هو قرينة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ذلك إذ من الممكن أن تكون إطلاقات الوجوب قرينة عليه ما دام العمر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تقدم من الاستصحاب و عدم دليل معتبر على الخلاف الجزم بالقضاء، كما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كلام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الأصحاب لا أعلم فيه مخالفا، يمنع عن الجزم به لو لم يكن هذا نحو اجتهاد منه</w:t>
      </w:r>
      <w:r>
        <w:rPr>
          <w:rFonts w:eastAsia="Amiri" w:cs="Amiri" w:ascii="Amiri" w:hAnsi="Amiri"/>
          <w:color w:val="111111"/>
          <w:sz w:val="28"/>
          <w:szCs w:val="28"/>
          <w:rtl w:val="true"/>
          <w:lang w:bidi="ar-SA"/>
        </w:rPr>
        <w:t xml:space="preserve">. </w:t>
      </w:r>
      <w:bookmarkStart w:id="718" w:name="pg12203_115228"/>
    </w:p>
    <w:p>
      <w:pPr>
        <w:pStyle w:val="BookText"/>
        <w:rPr/>
      </w:pPr>
      <w:bookmarkEnd w:id="718"/>
      <w:r>
        <w:rPr>
          <w:rFonts w:ascii="IRNazanin" w:hAnsi="IRNazanin" w:eastAsia="IRNazanin"/>
          <w:color w:val="111111"/>
          <w:sz w:val="28"/>
          <w:sz w:val="28"/>
          <w:szCs w:val="28"/>
          <w:rtl w:val="true"/>
          <w:lang w:bidi="fa-IR"/>
        </w:rPr>
        <w:t xml:space="preserve">ففورا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719" w:name="__RefHeading___Toc5748317_417432637"/>
      <w:bookmarkStart w:id="720" w:name="_Toc281"/>
      <w:bookmarkEnd w:id="719"/>
      <w:r>
        <w:rPr>
          <w:rtl w:val="true"/>
        </w:rPr>
        <w:t xml:space="preserve">مسألة </w:t>
      </w:r>
      <w:r>
        <w:rPr/>
        <w:t>10</w:t>
      </w:r>
      <w:r>
        <w:rPr>
          <w:rtl w:val="true"/>
        </w:rPr>
        <w:t xml:space="preserve">: </w:t>
      </w:r>
      <w:r>
        <w:rPr>
          <w:rtl w:val="true"/>
        </w:rPr>
        <w:t>إذا علم بالآية و صلّى</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بالآية و صلّى، ثمَّ بعد خروج الوقت، أو بعد زمان الاتصال بالآية تبيّن له فساد صلاته وجب القضاء أو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5748319_417432637"/>
      <w:bookmarkStart w:id="722" w:name="_Toc282"/>
      <w:bookmarkEnd w:id="721"/>
      <w:r>
        <w:rPr>
          <w:rtl w:val="true"/>
        </w:rPr>
        <w:t xml:space="preserve">مسألة </w:t>
      </w:r>
      <w:r>
        <w:rPr/>
        <w:t>11</w:t>
      </w:r>
      <w:r>
        <w:rPr>
          <w:rtl w:val="true"/>
        </w:rPr>
        <w:t xml:space="preserve">: </w:t>
      </w:r>
      <w:r>
        <w:rPr>
          <w:rtl w:val="true"/>
        </w:rPr>
        <w:t>إذا حصلت الآية في وقت الفريضة اليومية</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الآية في وقت الفريضة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من الخصوصيات الشرعية للوجوب يكفي فيها استصحاب أصل الوجوب و ذاته في ثبوتها و ترتيبها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وجوبها مع العلم بها و هو معذور ما لم يعلم الخلاف، و قد تقدم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عمار </w:t>
      </w:r>
      <w:r>
        <w:rPr>
          <w:rStyle w:val="FootnoteAnchor"/>
          <w:rtl w:val="true"/>
        </w:rPr>
        <w:footnoteReference w:id="763"/>
      </w:r>
      <w:r>
        <w:rPr>
          <w:rFonts w:ascii="Amiri" w:hAnsi="Amiri" w:eastAsia="Amiri" w:cs="Amiri"/>
          <w:color w:val="111111"/>
          <w:sz w:val="28"/>
          <w:sz w:val="28"/>
          <w:szCs w:val="28"/>
          <w:rtl w:val="true"/>
          <w:lang w:bidi="ar-SA"/>
        </w:rPr>
        <w:t>على مجرد المثال، فالمناط مطلق ما يصلح للعذرية و هي ما دامية لا دائمية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التزاحم، فمع عدم احتمال الأهمية يكون الحكم في التخيير، و معه يتعيّن تقديم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التزاحم في وقت الإجزاء مع اتساع الوقت لهما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وقت الفضيلة لإحداهما دون الأخرى يستحب تقديم ما حضر وقت فضيلته، و إن كان متسعا لإحداهما و مضيقا للأخرى يقدم المضيق، و إن كان الوقت مضيقا بالنسبة إليهما تقدم اليومية لأهميتها، و الأفضل تقديم اليومية في صورة اتساع الوقت لهما، لأنّ الفرائض اليومية لا يعادلها شي‌ء من سائر الفرائض نصّا و إجماعا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بن معاوية و محمد بن مسلم عن أبي جعفر و أبي عبد 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الكسوف أو بعض هذه الآيات فصلّها ما لم تتخوّف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يذهب وقت الفريضة، فإن تخوّفت فابدأ بالفريضة و اقطع ما كنت فيه من صلاة الكسوف، فإذا فرغت من الفريضة فارجع إلى حيث كنت قطعت و احتسب بما مضى</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تتخوّف أن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وقت الإجزاء، أو وقت الفضيلة، و يشهد للثاني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ابتلينا بالكسوف بعد المغرب قبل العشاء الآخرة، فإن صلّيت الكسوف خشينا أن تفوتنا الفريضة؟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خشيت ذلك فاقطع صلاتك و اقض فريضتك ثمَّ عد فيها</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حمله على وقت الإجزاء بعيد جدّا، فيكون معنى 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حدوث الآية إن كان بحيث لو اشتغل بها و أتى بها يفوت وقت فضيلة الفريضة بدأ بالفريضة، و لو كان في أثناء الآية قطعها و اشتغل بالفريضة، فيكون هذا الأمر محمولا على الندب لا محالة، و يكون مانعا عن ظهور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فصلّها ما لم تتخوّف أن يذهب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لاتحاد السياق في جميع الجملات، مع أنّ استفادة الوجوب منه مشكل من جهة أخرى، و هي وروده في مقام بيان دفع توهم كون البدءة بالفريضة لازمة، فلا يستفاد منه أزيد من الترخيص، بل المستفاد من الصحيحين جواز البدار إلى صلاة الآية عند ظهورها مع اتساع الوقت لها و للفريضة، فلا وجه لما نسب إلى جمع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تقديم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آخرين منهم عكسه، لأنّ ذلك اجتهادات لم يقم دليل معتبر عليها،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في وقت الفريضة،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بالفريضة</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الفقه الرضوي </w:t>
      </w:r>
      <w:r>
        <w:rPr>
          <w:rStyle w:val="FootnoteAnchor"/>
          <w:rtl w:val="true"/>
        </w:rPr>
        <w:footnoteReference w:id="7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حمله على مجرد </w:t>
      </w:r>
      <w:bookmarkStart w:id="723" w:name="pg12203_115230"/>
    </w:p>
    <w:p>
      <w:pPr>
        <w:pStyle w:val="BookText"/>
        <w:rPr/>
      </w:pPr>
      <w:bookmarkEnd w:id="723"/>
      <w:r>
        <w:rPr>
          <w:rFonts w:ascii="Amiri" w:hAnsi="Amiri" w:eastAsia="Amiri" w:cs="Amiri"/>
          <w:color w:val="111111"/>
          <w:sz w:val="28"/>
          <w:sz w:val="28"/>
          <w:szCs w:val="28"/>
          <w:rtl w:val="true"/>
          <w:lang w:bidi="ar-SA"/>
        </w:rPr>
        <w:t xml:space="preserve">فمع سعة وقتهما تخيّر بين تقديم أيّهما شاء و إن كان الأحوط تقديم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ضاق وقت إحداهما دون الأخرى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ضاق وقتهما معا قدم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5748321_417432637"/>
      <w:bookmarkStart w:id="725" w:name="_Toc283"/>
      <w:bookmarkEnd w:id="724"/>
      <w:r>
        <w:rPr>
          <w:rtl w:val="true"/>
        </w:rPr>
        <w:t xml:space="preserve">مسألة </w:t>
      </w:r>
      <w:r>
        <w:rPr/>
        <w:t>12</w:t>
      </w:r>
      <w:r>
        <w:rPr>
          <w:rtl w:val="true"/>
        </w:rPr>
        <w:t xml:space="preserve">: </w:t>
      </w:r>
      <w:r>
        <w:rPr>
          <w:rtl w:val="true"/>
        </w:rPr>
        <w:t>لو شرع في اليومية ثمَّ ظهر له ضيق وقت صلاة الآية قطعها مع سعة وقتها و اشتغل بصلاة الآية</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شرع في اليومية ثمَّ ظهر له ضيق وقت صلاة الآية قطعها مع سعة وقتها و اشتغل بصلاة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اشتغل بصلاة الآية فظهر له في الأثناء ضيق وقت الإجزاء لليومية قطعها و اشتغل بها</w:t>
      </w:r>
    </w:p>
    <w:p>
      <w:pPr>
        <w:pStyle w:val="BookText"/>
        <w:rPr/>
      </w:pPr>
      <w:r>
        <w:rPr>
          <w:rFonts w:ascii="Amiri" w:hAnsi="Amiri" w:eastAsia="Amiri" w:cs="Amiri"/>
          <w:color w:val="111111"/>
          <w:sz w:val="28"/>
          <w:sz w:val="28"/>
          <w:szCs w:val="28"/>
          <w:rtl w:val="true"/>
          <w:lang w:bidi="ar-SA"/>
        </w:rPr>
        <w:t>الرجحان، لما تقدم في الصحيح الأول من التصريح بجواز البدءة بصلاة الآية مع عدم خوف فوت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بقطع صلاة الآية، و الاشتغال في الفريضة مستلزم لعدم جواز الدخول فيها في أول الوقت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إتيان الفريضة في أول الوقت حتّى لا يجوز الدخول في الآية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نص في جواز صلاة الآية ما لم يتخوّف فوت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صحيح ابني معاوية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استفادة الوجوب منه،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 الأخبار بعد رد بعضها إلى بعض أزيد مما يستفاد من القاعدة، و هي واردة على طبقها، لا أن تكون مخالفة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تقدم القول بوجوب تقديم الآية أيضا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أنّه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الوقت لها بالأصالة، و لأهمية اليومية بالنسبة إلى جميع الصلوات، كما هو من المسلّمات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أنّها تقطع لكلّ ضرورة شرعية، بل و العرفية، و المقام منها لأنّه لا ريب في أنّ الآية مع ضيق وقتها أهمّ من الفريضة مع سعة وقتها، فتكون من الضرورات الموجبة لوجوب قطعها، مضافا إلى أنّ الحكم مسلّم عندهم</w:t>
      </w:r>
      <w:r>
        <w:rPr>
          <w:rFonts w:eastAsia="Amiri" w:cs="Amiri" w:ascii="Amiri" w:hAnsi="Amiri"/>
          <w:color w:val="111111"/>
          <w:sz w:val="28"/>
          <w:szCs w:val="28"/>
          <w:rtl w:val="true"/>
          <w:lang w:bidi="ar-SA"/>
        </w:rPr>
        <w:t xml:space="preserve">. </w:t>
      </w:r>
      <w:bookmarkStart w:id="726" w:name="pg12203_115231"/>
    </w:p>
    <w:p>
      <w:pPr>
        <w:pStyle w:val="BookText"/>
        <w:rPr/>
      </w:pPr>
      <w:bookmarkEnd w:id="726"/>
      <w:r>
        <w:rPr>
          <w:rFonts w:ascii="Amiri" w:hAnsi="Amiri" w:eastAsia="Amiri" w:cs="Amiri"/>
          <w:color w:val="111111"/>
          <w:sz w:val="28"/>
          <w:sz w:val="28"/>
          <w:szCs w:val="28"/>
          <w:rtl w:val="true"/>
          <w:lang w:bidi="ar-SA"/>
        </w:rPr>
        <w:t xml:space="preserve">و أتمّها، ثمَّ عاد إلى صلاة الآية من محلّ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يقع منه مناف غير الفصل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جواز قطع صلاة الآية و الاشتغال باليومية إذا ضاق وقت فضيلتها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الإجزاء ثمَّ العود إلى صلاة الآية من محلّ القطع، لكن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5748323_417432637"/>
      <w:bookmarkStart w:id="728" w:name="_Toc284"/>
      <w:bookmarkEnd w:id="727"/>
      <w:r>
        <w:rPr>
          <w:rtl w:val="true"/>
        </w:rPr>
        <w:t xml:space="preserve">مسألة </w:t>
      </w:r>
      <w:r>
        <w:rPr/>
        <w:t>13</w:t>
      </w:r>
      <w:r>
        <w:rPr>
          <w:rtl w:val="true"/>
        </w:rPr>
        <w:t xml:space="preserve">: </w:t>
      </w:r>
      <w:r>
        <w:rPr>
          <w:rtl w:val="true"/>
        </w:rPr>
        <w:t>يستحب في هذه الصلاة أمور</w:t>
      </w:r>
      <w:bookmarkEnd w:id="728"/>
    </w:p>
    <w:p>
      <w:pPr>
        <w:pStyle w:val="Heading6"/>
        <w:numPr>
          <w:ilvl w:val="5"/>
          <w:numId w:val="1"/>
        </w:numPr>
        <w:rPr/>
      </w:pPr>
      <w:bookmarkStart w:id="729" w:name="__RefHeading___Toc5748325_417432637"/>
      <w:bookmarkStart w:id="730" w:name="_Toc285"/>
      <w:bookmarkEnd w:id="729"/>
      <w:r>
        <w:rPr>
          <w:rtl w:val="true"/>
        </w:rPr>
        <w:t>اشارة</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هذه الصلاة أمور</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5748327_417432637"/>
      <w:bookmarkStart w:id="732" w:name="_Toc286"/>
      <w:bookmarkEnd w:id="731"/>
      <w:r>
        <w:rPr>
          <w:rtl w:val="true"/>
        </w:rPr>
        <w:t>الأول و الثاني و الثالث</w:t>
      </w:r>
      <w:r>
        <w:rPr>
          <w:rtl w:val="true"/>
        </w:rPr>
        <w:t xml:space="preserve">: </w:t>
      </w:r>
      <w:r>
        <w:rPr>
          <w:rtl w:val="true"/>
        </w:rPr>
        <w:t>القنوت، و التكبير قبل الركوع و بعده، و السمعلة على ما مر</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و التكبير قبل الركوع و بعده، و السمعلة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كما تقدم في صحيح ابني معاوية و مسلم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المنافيات الشامل لهذه الصورة أيضا، و لا إطلاق في نصوص المقام حتّى يشمل صحة البناء مع الإتيان بالمنافي أيضا، فالاكتفاء بالفعل جهتيّ لا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المباحث المستقبلة أن إتيان الصلاة في أثناء صلاة أخرى هل هو مخالف للقاعدة أو موافق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ابني معاوية و مسلم الشامل بإطلاقه لوقت الفضيلة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المعروف بين الأصحاب من اختصاص ذلك بوقت الإجزاء دون الفضيلة، و ليس لهم دليل معتبر خصوصا بعد ما كان إدخال الصلاة في الصلاة موافقا للقاعدة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الوجه في ذلك كله، فراجع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يكفينا أصالة المساواة بين هذه الصلاة و سائر الصلوات إلا ما خرج بالدليل، و مدرك هذا الأصل الإطلاقات و العمومات و الإجماع</w:t>
      </w:r>
      <w:r>
        <w:rPr>
          <w:rFonts w:eastAsia="Amiri" w:cs="Amiri" w:ascii="Amiri" w:hAnsi="Amiri"/>
          <w:color w:val="111111"/>
          <w:sz w:val="28"/>
          <w:szCs w:val="28"/>
          <w:rtl w:val="true"/>
          <w:lang w:bidi="ar-SA"/>
        </w:rPr>
        <w:t xml:space="preserve">. </w:t>
      </w:r>
      <w:bookmarkStart w:id="733" w:name="pg12203_115232"/>
    </w:p>
    <w:p>
      <w:pPr>
        <w:pStyle w:val="Heading6"/>
        <w:numPr>
          <w:ilvl w:val="5"/>
          <w:numId w:val="1"/>
        </w:numPr>
        <w:rPr/>
      </w:pPr>
      <w:bookmarkStart w:id="734" w:name="__RefHeading___Toc5748329_417432637"/>
      <w:bookmarkStart w:id="735" w:name="_Toc287"/>
      <w:bookmarkEnd w:id="733"/>
      <w:bookmarkEnd w:id="734"/>
      <w:r>
        <w:rPr>
          <w:rtl w:val="true"/>
        </w:rPr>
        <w:t>الرابع</w:t>
      </w:r>
      <w:r>
        <w:rPr>
          <w:rtl w:val="true"/>
        </w:rPr>
        <w:t xml:space="preserve">: </w:t>
      </w:r>
      <w:r>
        <w:rPr>
          <w:rtl w:val="true"/>
        </w:rPr>
        <w:t>إتيانها بالجماعة</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بالجماعة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أداء كان أو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احتراق القرص و عدمه و القول بعدم جواز الجماعة مع عدم احتراق القرص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يتحمل الإمام فيها عن المأموم القراءة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اليومية، دون غيرها من الأفعال و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و عملا من المعصومين عليهم السلام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محمد بن يحيى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تصلّى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أو فرادى؟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عبد الرحيم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تصلّى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 غير جماعة</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أبي يعفور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انكسفت الشمس و القمر فانكسف كلّها، فإنّه ينبغي للناس أن يفزعوا إلى إمام يصلّي بهم، و أيّهما كسف بعضه فإنّه يجزئ الرجل أن يصلّي وحده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تأكد الاستحباب في صورة احتراق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 أيضا، مضافا إلى تبعية القضاء للأداء مطلقا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إلى الصدوقين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دليل لهما غير ما مر في خبر ابن أبي يعفور، و تقدم ما فيه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التحمل إلا في ما هو المعلوم أنّه من لوازم الجماعة مضافا إلى الإجماع على تحمل القراءة فقط دون غيرها، بل يشملها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إنّما يضمن القراءة</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كما يأتي في أحكام الجماعة</w:t>
      </w:r>
      <w:r>
        <w:rPr>
          <w:rFonts w:eastAsia="Amiri" w:cs="Amiri" w:ascii="Amiri" w:hAnsi="Amiri"/>
          <w:color w:val="111111"/>
          <w:sz w:val="28"/>
          <w:szCs w:val="28"/>
          <w:rtl w:val="true"/>
          <w:lang w:bidi="ar-SA"/>
        </w:rPr>
        <w:t xml:space="preserve">. </w:t>
      </w:r>
      <w:bookmarkStart w:id="736" w:name="pg12203_115233"/>
    </w:p>
    <w:p>
      <w:pPr>
        <w:pStyle w:val="Heading6"/>
        <w:numPr>
          <w:ilvl w:val="5"/>
          <w:numId w:val="1"/>
        </w:numPr>
        <w:rPr/>
      </w:pPr>
      <w:bookmarkStart w:id="737" w:name="__RefHeading___Toc5748331_417432637"/>
      <w:bookmarkStart w:id="738" w:name="_Toc288"/>
      <w:bookmarkEnd w:id="736"/>
      <w:bookmarkEnd w:id="737"/>
      <w:r>
        <w:rPr>
          <w:rtl w:val="true"/>
        </w:rPr>
        <w:t>الخامس</w:t>
      </w:r>
      <w:r>
        <w:rPr>
          <w:rtl w:val="true"/>
        </w:rPr>
        <w:t xml:space="preserve">: </w:t>
      </w:r>
      <w:r>
        <w:rPr>
          <w:rtl w:val="true"/>
        </w:rPr>
        <w:t>التطويل فيها</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التطويل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كسوف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التطويل بمقدار زمان الكسوف مسلّم نصّا و إجماعا، ففي صحيح الرهط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صلاها رسول اللّه صلّى اللّه عليه و آله و الناس خلفه في كسوف الشمس، ففرغ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انجلى كسوفها</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الكسوف إلى أن يذهب الكسوف عن الشمس و القمر و تطوّل في صلاتك، فإنّ ذلك أفضل، و إن أحببت أن تصلّي فتفرغ من صلاتك قبل أن يذهب الكسوف فهو جائز</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القداح عن جعفر عليه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انكسفت الشمس في زمان رسول اللّه صلّى اللّه عليه و آله فصلّى بالناس ركعتين، و طوّل حتّى غشي على بعض القوم ممن كان وراءه من طول القيام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حمله على طول زمان الانجلاء لئلا ينافي ما تقدم من الخبرين، و قريب منه خبر الفقيه </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و المقنعة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هذه الصلاة نحو توجه إلى علامات الساعة، و انقطاع إلى اللّه تعالى في مثل هذه الشدائد، فيمكن القول برجحان تطويلها حتّى إلى ما بعد الانجلاء، و في سائر الآيات أيضا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فتذكروا قيام الساعة، و افزعوا إلى مساجدكم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رجحان تطويلها شرعا خصوصا بعد المسامحة في المندوبات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في هذه الآيات كلّها سواء، و أشدّها </w:t>
      </w:r>
      <w:bookmarkStart w:id="739" w:name="pg12203_115234"/>
    </w:p>
    <w:p>
      <w:pPr>
        <w:pStyle w:val="Heading6"/>
        <w:numPr>
          <w:ilvl w:val="5"/>
          <w:numId w:val="1"/>
        </w:numPr>
        <w:rPr/>
      </w:pPr>
      <w:bookmarkStart w:id="740" w:name="__RefHeading___Toc5748333_417432637"/>
      <w:bookmarkStart w:id="741" w:name="_Toc289"/>
      <w:bookmarkEnd w:id="739"/>
      <w:bookmarkEnd w:id="740"/>
      <w:r>
        <w:rPr>
          <w:rtl w:val="true"/>
        </w:rPr>
        <w:t>السادس</w:t>
      </w:r>
      <w:r>
        <w:rPr>
          <w:rtl w:val="true"/>
        </w:rPr>
        <w:t xml:space="preserve">: </w:t>
      </w:r>
      <w:r>
        <w:rPr>
          <w:rtl w:val="true"/>
        </w:rPr>
        <w:t>إذا فرغ قبل تمام الانجلاء</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قبل تمام الانجلاء، يجلس في مصلاه مشتغلا بالدعاء و الذكر إلى تمام الانجلاء، أو يعيد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5748335_417432637"/>
      <w:bookmarkStart w:id="743" w:name="_Toc290"/>
      <w:bookmarkEnd w:id="742"/>
      <w:r>
        <w:rPr>
          <w:rtl w:val="true"/>
        </w:rPr>
        <w:t>السابع</w:t>
      </w:r>
      <w:r>
        <w:rPr>
          <w:rtl w:val="true"/>
        </w:rPr>
        <w:t xml:space="preserve">: </w:t>
      </w:r>
      <w:r>
        <w:rPr>
          <w:rtl w:val="true"/>
        </w:rPr>
        <w:t>قراءة السور الطوال</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السور الطوال، كياسين، و النور، و الروم، و الكهف،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أطولها كسوف الشمس</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 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صلاة كسوف الشمس أطول من صلاة كسوف القمر، و هما سواء في القراءة 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زرارة 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فرغت قبل أن ينجلي فاقعد و ادع اللّه تعالى حتّى ينجلي</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إجماعا، و على القعود في موضع الصلاة، كما هو المنساق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الكسوف إذا فرغت قبل أن ينجلي فأعد</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بقرينة ما تقدم من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بوجوب الإعادة، 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الوجوب التخييري بينها و بين الجلوس و الاشتغال بالذكر و الدعاء، كما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يقرأ فيها بالكهف و الحجر</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في كلّ ركعة مثل ياسين و النور</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744" w:name="pg12203_115235"/>
    </w:p>
    <w:p>
      <w:pPr>
        <w:pStyle w:val="Heading6"/>
        <w:numPr>
          <w:ilvl w:val="5"/>
          <w:numId w:val="1"/>
        </w:numPr>
        <w:rPr/>
      </w:pPr>
      <w:bookmarkStart w:id="745" w:name="__RefHeading___Toc5748337_417432637"/>
      <w:bookmarkStart w:id="746" w:name="_Toc291"/>
      <w:bookmarkEnd w:id="744"/>
      <w:bookmarkEnd w:id="745"/>
      <w:r>
        <w:rPr>
          <w:rtl w:val="true"/>
        </w:rPr>
        <w:t>الثامن</w:t>
      </w:r>
      <w:r>
        <w:rPr>
          <w:rtl w:val="true"/>
        </w:rPr>
        <w:t xml:space="preserve">: </w:t>
      </w:r>
      <w:r>
        <w:rPr>
          <w:rtl w:val="true"/>
        </w:rPr>
        <w:t>إكمال السورة في كلّ قيام</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السورة في كلّ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5748339_417432637"/>
      <w:bookmarkStart w:id="748" w:name="_Toc292"/>
      <w:bookmarkEnd w:id="747"/>
      <w:r>
        <w:rPr>
          <w:rtl w:val="true"/>
        </w:rPr>
        <w:t>التاسع</w:t>
      </w:r>
      <w:r>
        <w:rPr>
          <w:rtl w:val="true"/>
        </w:rPr>
        <w:t xml:space="preserve">: </w:t>
      </w:r>
      <w:r>
        <w:rPr>
          <w:rtl w:val="true"/>
        </w:rPr>
        <w:t>أن يكون كلّ من القنوت و الركوع و السجود بقدر القراءة في التطويل تقريبا</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القنوت و الركوع و السجود بقدر القراءة في التطويل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5748341_417432637"/>
      <w:bookmarkStart w:id="750" w:name="_Toc293"/>
      <w:bookmarkEnd w:id="749"/>
      <w:r>
        <w:rPr>
          <w:rtl w:val="true"/>
        </w:rPr>
        <w:t>العاشر</w:t>
      </w:r>
      <w:r>
        <w:rPr>
          <w:rtl w:val="true"/>
        </w:rPr>
        <w:t xml:space="preserve">: </w:t>
      </w:r>
      <w:r>
        <w:rPr>
          <w:rtl w:val="true"/>
        </w:rPr>
        <w:t>الجهر بالقراءة فيها ليلا أو نهارا</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بالقراءة فيها ليلا أو نهارا، حتّى في كسوف الشمس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5748343_417432637"/>
      <w:bookmarkStart w:id="752" w:name="_Toc294"/>
      <w:bookmarkEnd w:id="751"/>
      <w:r>
        <w:rPr>
          <w:rtl w:val="true"/>
        </w:rPr>
        <w:t>الحادي عشر</w:t>
      </w:r>
      <w:r>
        <w:rPr>
          <w:rtl w:val="true"/>
        </w:rPr>
        <w:t xml:space="preserve">: </w:t>
      </w:r>
      <w:r>
        <w:rPr>
          <w:rtl w:val="true"/>
        </w:rPr>
        <w:t>كونها تحت السماء</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تحت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الحاكي لصلاة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فقرأ فيها بالكهف و الأنبياء و رددها خمس مرات</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بعليّ عليه السلام فيما تقدم من المرسل الحاكي لصلاته، و للأمر بها فيما تقدم من صحيح الرهط المحمول على الندب بقرينة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فيطيل القنوت و الركوع على قدر القراءة 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ركوعك مثل قراءتك و سجودك مثل ركوعك</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تجهر بالقراءة</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النهارية و الليلية، فما عن بعض من الإخفات في النهارية لا وجه له بعد إطلاق الصحيح، و إجماع الفقهاء الشامل لصلاة الليل و النهار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استطعت أن تكون صلاتك بارزا لا يجنّك بيت فافعل</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753" w:name="pg12203_115236"/>
    </w:p>
    <w:p>
      <w:pPr>
        <w:pStyle w:val="Heading6"/>
        <w:numPr>
          <w:ilvl w:val="5"/>
          <w:numId w:val="1"/>
        </w:numPr>
        <w:rPr/>
      </w:pPr>
      <w:bookmarkStart w:id="754" w:name="__RefHeading___Toc5748345_417432637"/>
      <w:bookmarkStart w:id="755" w:name="_Toc295"/>
      <w:bookmarkEnd w:id="753"/>
      <w:bookmarkEnd w:id="754"/>
      <w:r>
        <w:rPr>
          <w:rtl w:val="true"/>
        </w:rPr>
        <w:t>الثاني عشر</w:t>
      </w:r>
      <w:r>
        <w:rPr>
          <w:rtl w:val="true"/>
        </w:rPr>
        <w:t xml:space="preserve">: </w:t>
      </w:r>
      <w:r>
        <w:rPr>
          <w:rtl w:val="true"/>
        </w:rPr>
        <w:t>كونها في المساجد</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المساجد، بل في رحبها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5748347_417432637"/>
      <w:bookmarkStart w:id="757" w:name="_Toc296"/>
      <w:bookmarkEnd w:id="756"/>
      <w:r>
        <w:rPr>
          <w:rtl w:val="true"/>
        </w:rPr>
        <w:t xml:space="preserve">مسألة </w:t>
      </w:r>
      <w:r>
        <w:rPr/>
        <w:t>14</w:t>
      </w:r>
      <w:r>
        <w:rPr>
          <w:rtl w:val="true"/>
        </w:rPr>
        <w:t xml:space="preserve">: </w:t>
      </w:r>
      <w:r>
        <w:rPr>
          <w:rtl w:val="true"/>
        </w:rPr>
        <w:t>لا يبعد استحباب التطويل حتّى للإمام</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استحباب التطويل حتّى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يستحب له التخفيف في اليومية، مراعاة لأضعف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5748349_417432637"/>
      <w:bookmarkStart w:id="759" w:name="_Toc297"/>
      <w:bookmarkEnd w:id="758"/>
      <w:r>
        <w:rPr>
          <w:rtl w:val="true"/>
        </w:rPr>
        <w:t xml:space="preserve">مسألة </w:t>
      </w:r>
      <w:r>
        <w:rPr/>
        <w:t>15</w:t>
      </w:r>
      <w:r>
        <w:rPr>
          <w:rtl w:val="true"/>
        </w:rPr>
        <w:t xml:space="preserve">: </w:t>
      </w:r>
      <w:r>
        <w:rPr>
          <w:rtl w:val="true"/>
        </w:rPr>
        <w:t>يجوز الدخول في الجماعة إذا أدرك الإمام قبل الركوع الأول</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الدخول في الجماعة إذا أدرك الإمام قبل الركوع الأول، أو فيه من الركعة الأولى أو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 فيما تقدم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فافزعوا إلى مساجدكم</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تكون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الجمع بين الفضيلتين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اللّه عليه و آله و الوصيّ عليه السلام فيما تقدم من صحيح الرهط و خبر القداح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يستحب أن يقرأ فيها بالكهف و الحجر، إلا أن يكون إماما يشق على من خلفه</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نفي بعض مراتب الفضل لا نفي أصله، و إلا لما وقع منه صلّى اللّه عليه و آله بحيث يغشى على بعض الناس، كما تقدم في خبر القداح، مع أنّ الحالة حالة الفزع إلى اللّه تعالى في كشف الشدة فلا بد لأئمة المسلمين أن يعلّموا الناس طول التوجه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الثامن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الجماعة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 هذه الجماعة و الجماعة في الفريضة في جميع شرائط الإمام و المأموم و صلاة الجماعة و أحكامها، إلا مع الدليل على الخلاف، و هو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أدركه بعد الركوع الأول من الأولى، أو بعد الركوع من الثانية فيشكل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لاختلال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صلاة الإمام و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المنع إلى المشهور، و علّلوا ذلك بما ذكره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وجوب متابعة المأموم للإمام، سواء كان ذلك نفسيّا أم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تجويز الشارع تخلف المأموم عن الإمام في بعض الموارد إنّما هو للدليل الخاص به و لا يقاس به غيره، فلا يجوز التخلف في المقام، و مع المخالفة لا تنعقد الجماعة إلا مع الدليل عليه و هو مفقود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لو كانت المخالفة بحيث تضرّ ببقاء هيئة الجماعة لدى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تكن كذلك فالجماعة باقية عرفا، و لذا نسب إلى جمع 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الدخول، و لكن إذا سجد الإمام لا يسجد و يأتي بما بقي من ركوعاته و يلحق بالإمام أينما كان، أو يصبر حتّى يقوم الإمام إلى الثانية، فإذا ركع الإمام في الثانية ركع معه ما بقي من ركوعات الأولى فإذا انتهى إلى الخامس بالنسبة إليه سجد ثمَّ لحق بالإمام و يأتي بركوعات الركعة الثانية بعضها مع الإمام و بعضها منفردا، و يمكن حمل كلامه على ما إذا لم يضر ذلك ببقاء هيئة الجماعة عرفا، و كلام المشهور على ما إذا زالت الهيئة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الهيئة عرفا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الزوال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في الأولى، و يصح في الأخيرة، و يرجع في الثانية إلى استصحاب بقاء الهيئة، فيجب ترتيب آثار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مع ذلك مشكل، لعدم إطلاق في أدلة الجماعة حتّى يعتمد عليه، و ذهاب المشهور إلى المنع، و ظاهر إطلاق كلماتهم ذلك حتّى في الصورة الأخيرة، فيكون صرف وجود التخلف مانعا إلا مع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فرق بين الركوع العاشر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مشايخنا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مع ذلك الجزم بإطلاق كلام المشهور مشكل لأنّ مستندهم عدم الإطلاق لأدلة الجماعة، و يأتي خلافه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عن الإمام في بعض الركوعات فلا إشكال في وجوب قراءة </w:t>
      </w:r>
      <w:bookmarkStart w:id="760" w:name="pg12203_115238"/>
    </w:p>
    <w:p>
      <w:pPr>
        <w:pStyle w:val="Heading5"/>
        <w:numPr>
          <w:ilvl w:val="4"/>
          <w:numId w:val="1"/>
        </w:numPr>
        <w:rPr/>
      </w:pPr>
      <w:bookmarkStart w:id="761" w:name="__RefHeading___Toc5748351_417432637"/>
      <w:bookmarkStart w:id="762" w:name="_Toc298"/>
      <w:bookmarkEnd w:id="760"/>
      <w:bookmarkEnd w:id="761"/>
      <w:r>
        <w:rPr>
          <w:rtl w:val="true"/>
        </w:rPr>
        <w:t xml:space="preserve">مسألة </w:t>
      </w:r>
      <w:r>
        <w:rPr/>
        <w:t>16</w:t>
      </w:r>
      <w:r>
        <w:rPr>
          <w:rtl w:val="true"/>
        </w:rPr>
        <w:t xml:space="preserve">: </w:t>
      </w:r>
      <w:r>
        <w:rPr>
          <w:rtl w:val="true"/>
        </w:rPr>
        <w:t>إذا حصل أحد موجبات سجود السهو في هذه الصلاة</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أحد موجبات سجود السهو في هذه الصلاة، فالظاهر وجوب الإتيان به بعدها، كما في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5748353_417432637"/>
      <w:bookmarkStart w:id="764" w:name="_Toc299"/>
      <w:bookmarkEnd w:id="763"/>
      <w:r>
        <w:rPr>
          <w:rtl w:val="true"/>
        </w:rPr>
        <w:t xml:space="preserve">مسألة </w:t>
      </w:r>
      <w:r>
        <w:rPr/>
        <w:t>17</w:t>
      </w:r>
      <w:r>
        <w:rPr>
          <w:rtl w:val="true"/>
        </w:rPr>
        <w:t xml:space="preserve">: </w:t>
      </w:r>
      <w:r>
        <w:rPr>
          <w:rtl w:val="true"/>
        </w:rPr>
        <w:t>تجري في هذه الصلاة قاعدة التجاوز عن المحلّ</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هذه الصلاة قاعدة التجاوز عن المحلّ، و عدم التجاوز عند الشك في جزء أو شرط كما في اليومية</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5748355_417432637"/>
      <w:bookmarkStart w:id="766" w:name="_Toc300"/>
      <w:bookmarkEnd w:id="765"/>
      <w:r>
        <w:rPr>
          <w:rtl w:val="true"/>
        </w:rPr>
        <w:t xml:space="preserve">مسألة </w:t>
      </w:r>
      <w:r>
        <w:rPr/>
        <w:t>18</w:t>
      </w:r>
      <w:r>
        <w:rPr>
          <w:rtl w:val="true"/>
        </w:rPr>
        <w:t xml:space="preserve">: </w:t>
      </w:r>
      <w:r>
        <w:rPr>
          <w:rtl w:val="true"/>
        </w:rPr>
        <w:t>يثبت الكسوف و الخسوف و سائر الآيات بالعلم و شهادة العدلين</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الكسوف و الخسوف و سائر الآيات بالعلم و شهادة العدلين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إخبار الرّصدي إذا حصل الاطمئنان بصدقه، على إشكال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يترك معه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w:t>
      </w:r>
    </w:p>
    <w:p>
      <w:pPr>
        <w:pStyle w:val="BookText"/>
        <w:rPr/>
      </w:pPr>
      <w:r>
        <w:rPr>
          <w:rFonts w:ascii="Amiri" w:hAnsi="Amiri" w:eastAsia="Amiri" w:cs="Amiri"/>
          <w:color w:val="111111"/>
          <w:sz w:val="28"/>
          <w:sz w:val="28"/>
          <w:szCs w:val="28"/>
          <w:rtl w:val="true"/>
          <w:lang w:bidi="ar-SA"/>
        </w:rPr>
        <w:t>السورة عليه، و هل يقرأ من حيث انفراده عن الإمام، أو يقرأ مستقلا؟ و هل يجب عليه قراءة الحمد حينئذ؟ الظاهر صحة الاكتفاء بما قرأه الإمام، فيقرأ من حيث انفرد إن أمكنه ذلك، و إلا فيأتي بالحمد و سورة أخرى تماما أو تبعيضا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دليله الشامل لهذه الصلاة، و كذا في جميع القواعد الامتنانية التسهيلية المجعولة في الصلاة، فإنّ إطلاق أدلتها يشمل هذه الصلاة أيضا، كقاعدة التجاوز، و الفراغ،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قاعدة لا شك لكثير الشك إلى غير ذلك من المجعولات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حكم المسألة التالية،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الثبوت بالعلم، فلأنّه حجة معتبرة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البينة فلعموم اعتبارها الشامل للمقام أيضا، و قد أثبتنا عموم حجيتها في غير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الاطمئنان المتعارف حجة نوعية، كما عن جمع منهم صاحب الجواهر من أنّه المراد من العلم في الكتاب و السنة، فلا إشكال في الثبوت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عدمه فمنشأ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أهل الخبرة إنّما هو في الحدسيات دون الحسيات، و يمكن الإشكال فيه بأنّ المراد بالحسيات التي لا يعتبر فيها قول أهل الخبرة إنّما هو الحسيات التي تكون حسيتها للنوع بجميع </w:t>
      </w:r>
      <w:bookmarkStart w:id="767" w:name="pg12203_115239"/>
    </w:p>
    <w:p>
      <w:pPr>
        <w:pStyle w:val="BookText"/>
        <w:rPr/>
      </w:pPr>
      <w:bookmarkEnd w:id="767"/>
      <w:r>
        <w:rPr>
          <w:rFonts w:ascii="Amiri" w:hAnsi="Amiri" w:eastAsia="Amiri" w:cs="Amiri"/>
          <w:color w:val="111111"/>
          <w:sz w:val="28"/>
          <w:sz w:val="28"/>
          <w:szCs w:val="28"/>
          <w:rtl w:val="true"/>
          <w:lang w:bidi="ar-SA"/>
        </w:rPr>
        <w:t xml:space="preserve">وقتها، و مقدار مكثها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5748357_417432637"/>
      <w:bookmarkStart w:id="769" w:name="_Toc301"/>
      <w:bookmarkEnd w:id="768"/>
      <w:r>
        <w:rPr>
          <w:rtl w:val="true"/>
        </w:rPr>
        <w:t xml:space="preserve">مسألة </w:t>
      </w:r>
      <w:r>
        <w:rPr/>
        <w:t>19</w:t>
      </w:r>
      <w:r>
        <w:rPr>
          <w:rtl w:val="true"/>
        </w:rPr>
        <w:t xml:space="preserve">: </w:t>
      </w:r>
      <w:r>
        <w:rPr>
          <w:rtl w:val="true"/>
        </w:rPr>
        <w:t>يختص وجوب الصلاة بمن في بلد الآية</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وجوب الصلاة بمن في بلد الآية، فلا تجب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يقوى إلحاق المتصل بذلك المكان مما يعدّ معه كالمكان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5748359_417432637"/>
      <w:bookmarkStart w:id="771" w:name="_Toc302"/>
      <w:bookmarkEnd w:id="770"/>
      <w:r>
        <w:rPr>
          <w:rtl w:val="true"/>
        </w:rPr>
        <w:t xml:space="preserve">مسألة </w:t>
      </w:r>
      <w:r>
        <w:rPr/>
        <w:t>20</w:t>
      </w:r>
      <w:r>
        <w:rPr>
          <w:rtl w:val="true"/>
        </w:rPr>
        <w:t xml:space="preserve">: </w:t>
      </w:r>
      <w:r>
        <w:rPr>
          <w:rtl w:val="true"/>
        </w:rPr>
        <w:t>تجب هذه الصلاة على كلّ مكلّف</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هذه الصلاة على كلّ 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عنهما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قضاؤها بعد الطهر و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الجهات لا مثل المقام الذي يغفل عنه النوع في الكسوفات الجزئية التي لا يحترق القرص بالتمام،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يثبت بالعلم، و بالبينة، و بقول الرصدي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انسباق إمكان وقوع الرؤية و الإدراك بالحس من النصوص، بلا فرق بين الكسوفين و سائر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وقعت الزلزلة في قطر من الأقطار فقط لا تجب الصلاة على أهل سائر الأقطار و إن علموا بها، و لا فرق في بلد الآية بين جميع من يقطن فيها، بل الظاهر الشمول للعابرين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المارين على فضائها بالطائرة فيه، فالظاهر هو التفصيل بين إمكان إتيان الصلاة في محلّ الآية في الجملة فتجب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الصدق العرفي حينئذ أنّه مكان وقوع الآية من حيث الوحدة العرفية، فمع الصدق المذكور تجب، و مع عدمه أو الشك فيه لا 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دليلها الشامل للكل بلا 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حرمة الصلاة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المساواة بينها و بين الحائض في الأحكام إلا ما خرج بالدليل، و لا دليل على الخلاف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كفاية ملاك الجعل في القضاء، و لو لم يكن جعل فعليّ في البين وجب القضاء حينئذ، خصوصا مع انصراف ما دلّ على أنّه لا قضاء على </w:t>
      </w:r>
      <w:bookmarkStart w:id="772" w:name="pg12203_115240"/>
    </w:p>
    <w:p>
      <w:pPr>
        <w:pStyle w:val="Heading5"/>
        <w:numPr>
          <w:ilvl w:val="4"/>
          <w:numId w:val="1"/>
        </w:numPr>
        <w:rPr/>
      </w:pPr>
      <w:bookmarkStart w:id="773" w:name="__RefHeading___Toc5748361_417432637"/>
      <w:bookmarkStart w:id="774" w:name="_Toc303"/>
      <w:bookmarkEnd w:id="772"/>
      <w:bookmarkEnd w:id="773"/>
      <w:r>
        <w:rPr>
          <w:rtl w:val="true"/>
        </w:rPr>
        <w:t xml:space="preserve">مسألة </w:t>
      </w:r>
      <w:r>
        <w:rPr/>
        <w:t>21</w:t>
      </w:r>
      <w:r>
        <w:rPr>
          <w:rtl w:val="true"/>
        </w:rPr>
        <w:t xml:space="preserve">: </w:t>
      </w:r>
      <w:r>
        <w:rPr>
          <w:rtl w:val="true"/>
        </w:rPr>
        <w:t>إذا تعدد السبب دفعة أو تدريجا</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السبب دفعة أو تدريجا تعدد وجوب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5748363_417432637"/>
      <w:bookmarkStart w:id="776" w:name="_Toc304"/>
      <w:bookmarkEnd w:id="775"/>
      <w:r>
        <w:rPr>
          <w:rtl w:val="true"/>
        </w:rPr>
        <w:t xml:space="preserve">مسألة </w:t>
      </w:r>
      <w:r>
        <w:rPr/>
        <w:t>22</w:t>
      </w:r>
      <w:r>
        <w:rPr>
          <w:rtl w:val="true"/>
        </w:rPr>
        <w:t xml:space="preserve">: </w:t>
      </w:r>
      <w:r>
        <w:rPr>
          <w:rtl w:val="true"/>
        </w:rPr>
        <w:t>مع تعدد ما عليه من سبب واحد لا يلزم التعيين</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تعدد ما عليه من سبب واحد لا يلزم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تعدد السبب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كالكسوف و الخسوف و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الحائض إلى خصوص اليومية بملاحظة التعليلات الواردة في نفي قضاء الصلاة عنها، و لعلّ نظر جمع، منهم صاحب الجواهر رحمه اللّه إلى كفاية الملاك حيث قال في أول قضاء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وجوب القضاء في كلّ صلاة إلا ما خرج بالدليل، و تقتضيه كثرة الاهتمام بالصلاة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الكفاية إذا شك في ثبوته النسبة إليها، فمقتضى الأصل عدم وجوب القضاء، فإنّ دليل ثبوت القضاء لكلّ فائت لا يشمل من لا تكليف بالنسبة إليه، و يشك في تحقق ملاكه أيضا، و لا فرق في ذلك بين كون صلاة الآية من الموقت أو من ذات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طريق لنا لإحراز عدم الملاك أصلا إلا عدم الأمر و هو أعمّ من سقوط الملاك، لما ثبت في العلوم العقلية من أنّ عدم المعلول لا يكشف عن عدم العلة، فالملاك ثابت و إن انعدم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السببية، و أصالة عدم التداخل، و هما من الأصول المحاورية المعتبرة عند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موضوع له، لأنّ التعيين إنّما هو في صورة تمييز المأمور به و لا تمييز في البين مع وحدة السبب، و له نظائر كثيرة جدّا، كما في سجود السهو و الزكاة و الكفارات و نحوها مما هو كثير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موضوع للتعيين هنا أيضا، لأنّ السبب إنّما هو الآية و هو متحقق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للخصوصية الفردية دخل في المأمور به يثبت التمييز حينئذ، فيلزم التعيين، لأنّه يدور مدار التمييز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ثبوته مشكل، بل ممنوع و الشك في ثبوته يكفي في عدمه و منه يظهر حكم سائر المخوفات، و الحكم فيها أظهر، لكون الجميع داخلا تحت عنوان المخوف السماوي</w:t>
      </w:r>
      <w:r>
        <w:rPr>
          <w:rFonts w:eastAsia="Amiri" w:cs="Amiri" w:ascii="Amiri" w:hAnsi="Amiri"/>
          <w:color w:val="111111"/>
          <w:sz w:val="28"/>
          <w:szCs w:val="28"/>
          <w:rtl w:val="true"/>
          <w:lang w:bidi="ar-SA"/>
        </w:rPr>
        <w:t xml:space="preserve">. </w:t>
      </w:r>
      <w:bookmarkStart w:id="777" w:name="pg12203_115241"/>
    </w:p>
    <w:p>
      <w:pPr>
        <w:pStyle w:val="BookText"/>
        <w:rPr/>
      </w:pPr>
      <w:bookmarkEnd w:id="777"/>
      <w:r>
        <w:rPr>
          <w:rFonts w:ascii="Amiri" w:hAnsi="Amiri" w:eastAsia="Amiri" w:cs="Amiri"/>
          <w:color w:val="111111"/>
          <w:sz w:val="28"/>
          <w:sz w:val="28"/>
          <w:szCs w:val="28"/>
          <w:rtl w:val="true"/>
          <w:lang w:bidi="ar-SA"/>
        </w:rPr>
        <w:t>نعم، مع تعدد ما عدا هذه الثلاثة من سائر المخوفات لا يجب التعيين، و إن كان أحوط أيضا</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5748365_417432637"/>
      <w:bookmarkStart w:id="779" w:name="_Toc305"/>
      <w:bookmarkEnd w:id="778"/>
      <w:r>
        <w:rPr>
          <w:rtl w:val="true"/>
        </w:rPr>
        <w:t xml:space="preserve">مسألة </w:t>
      </w:r>
      <w:r>
        <w:rPr/>
        <w:t>23</w:t>
      </w:r>
      <w:r>
        <w:rPr>
          <w:rtl w:val="true"/>
        </w:rPr>
        <w:t xml:space="preserve">: </w:t>
      </w:r>
      <w:r>
        <w:rPr>
          <w:rtl w:val="true"/>
        </w:rPr>
        <w:t>المناط في وجوب القضاء في الكسوفين في صورة الجهل احتراق القرص بتمامه</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وجوب القضاء في الكسوفين في صورة الجهل احتراق القرص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يحترق التمام و لكن ذهب ضوء البقية باحتراق البعض، لم يجب القضاء مع الجهل، و إن كان أحوط، خصوصا مع الصدق العرفي</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5748367_417432637"/>
      <w:bookmarkStart w:id="781" w:name="_Toc306"/>
      <w:bookmarkEnd w:id="780"/>
      <w:r>
        <w:rPr>
          <w:rtl w:val="true"/>
        </w:rPr>
        <w:t xml:space="preserve">مسألة </w:t>
      </w:r>
      <w:r>
        <w:rPr/>
        <w:t>24</w:t>
      </w:r>
      <w:r>
        <w:rPr>
          <w:rtl w:val="true"/>
        </w:rPr>
        <w:t xml:space="preserve">: </w:t>
      </w:r>
      <w:r>
        <w:rPr>
          <w:rtl w:val="true"/>
        </w:rPr>
        <w:t>إذا أخبره جماعة بحدوث الكسوف</w:t>
      </w:r>
      <w:r>
        <w:rPr>
          <w:rtl w:val="true"/>
        </w:rPr>
        <w:t xml:space="preserve">- </w:t>
      </w:r>
      <w:r>
        <w:rPr>
          <w:rtl w:val="true"/>
        </w:rPr>
        <w:t>مثلا</w:t>
      </w:r>
      <w:r>
        <w:rPr>
          <w:rtl w:val="true"/>
        </w:rPr>
        <w:t xml:space="preserve">- </w:t>
      </w:r>
      <w:r>
        <w:rPr>
          <w:rtl w:val="true"/>
        </w:rPr>
        <w:t>و لم يحصل له العلم بقولهم</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أخبره جماعة بحدوث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يحصل له العلم بقولهم، ثمَّ بعد مضيّ الوقت تبيّن صدقهم، فالظاهر إلحاقه بالجهل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القضاء مع عدم احتراق القرص و كذا لو أخبره شاهدان لم يعلم عدالتهما ثمَّ بعد مضيّ الوقت تبيّن عدالتهما، لكن الأحوط القضاء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منه موضوعا، إذ يصدق عرفا أنّه جاهل بالموضوع، و كذا الكلام في البينة التي لا يعلم بعدالتها ثمَّ علم بها بعد مدة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دليل عدم القضاء عن الصورتين</w:t>
      </w:r>
      <w:r>
        <w:rPr>
          <w:rFonts w:eastAsia="Amiri" w:cs="Amiri" w:ascii="Amiri" w:hAnsi="Amiri"/>
          <w:color w:val="111111"/>
          <w:sz w:val="28"/>
          <w:szCs w:val="28"/>
          <w:rtl w:val="true"/>
          <w:lang w:bidi="ar-SA"/>
        </w:rPr>
        <w:t xml:space="preserve">. </w:t>
      </w:r>
      <w:bookmarkStart w:id="782" w:name="pg12203_115242"/>
    </w:p>
    <w:p>
      <w:pPr>
        <w:pStyle w:val="Heading3"/>
        <w:numPr>
          <w:ilvl w:val="2"/>
          <w:numId w:val="1"/>
        </w:numPr>
        <w:rPr/>
      </w:pPr>
      <w:bookmarkStart w:id="783" w:name="__RefHeading___Toc5748369_417432637"/>
      <w:bookmarkStart w:id="784" w:name="_Toc307"/>
      <w:bookmarkEnd w:id="782"/>
      <w:bookmarkEnd w:id="783"/>
      <w:r>
        <w:rPr>
          <w:rtl w:val="true"/>
        </w:rPr>
        <w:t>فصل في صلاة القضاء</w:t>
      </w:r>
      <w:bookmarkEnd w:id="784"/>
    </w:p>
    <w:p>
      <w:pPr>
        <w:pStyle w:val="Heading4"/>
        <w:numPr>
          <w:ilvl w:val="3"/>
          <w:numId w:val="1"/>
        </w:numPr>
        <w:rPr/>
      </w:pPr>
      <w:bookmarkStart w:id="785" w:name="__RefHeading___Toc5748371_417432637"/>
      <w:bookmarkStart w:id="786" w:name="_Toc308"/>
      <w:bookmarkEnd w:id="785"/>
      <w:r>
        <w:rPr>
          <w:rtl w:val="true"/>
        </w:rPr>
        <w:t>اشارة</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اليومية الفائتة عمدا أو سهوا أو جهلا، أو لأجل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الأصل في القضاء حتّى يرجع إليه في موارد الشك في الوجوب،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كثرة اهتمام الشارع بالصلاة خصوصا الفرائض اليومية كون التقييد بالوقت من باب تعدد المطلوب، كما في كثير من شروطها و أجزائها، فالملاك و أصل المطلوبية ثابت مطلقا، و التوقيت واجب آخر و تركه عذرا أو عصيانا لا يوجب زوال الملاك و أصل المطلوبية، و يقتضيه الاستصحاب ملاكا و خطابا بعد كون التوقيت من الحالات لا المقوّمات كسائر القيود الصلاتية، فلا مورد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المشروط ينعدم بانعدام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ورد عليها من التخصيص في الصلاة،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القيود الصلاتية أن تكون اختيارية لم يكن به بأس و منها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ذكرناه في تأسيس الأصل اتفاقهم على أنّ السكران يجب عليه القضاء، مع أنّه لا خطاب بالنسبة إليه في حال سكره، بل و اختلافهم في أنّ فاقد الطهورين هل يجب عليه القضاء أو لا؟</w:t>
      </w:r>
    </w:p>
    <w:p>
      <w:pPr>
        <w:pStyle w:val="BookText"/>
        <w:rPr/>
      </w:pPr>
      <w:r>
        <w:rPr>
          <w:rFonts w:ascii="Amiri" w:hAnsi="Amiri" w:eastAsia="Amiri" w:cs="Amiri"/>
          <w:color w:val="111111"/>
          <w:sz w:val="28"/>
          <w:sz w:val="28"/>
          <w:szCs w:val="28"/>
          <w:rtl w:val="true"/>
          <w:lang w:bidi="ar-SA"/>
        </w:rPr>
        <w:t>و بالجملة، استصحاب بقاء الملاك و الخطاب مما لا محذور فيه في موارد ثبوتها، و في موارد سقوط الخطاب يكفي استصحاب الملاك فقط</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لنا إلى إحرازه بعد سقوط الخطاب، مع أنّ إحراز كلّ ملاك لا يوجب التكليف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المستوعب للوقت، أو للمرض و نحوه، و كذا إذا أتى بها باطلة، لفقد شرط أو جزء يوجب تركه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الإحراز فلا ريب فيه، لما أثبتته العدلية من تبعية التكاليف للملاكات الواقعية، و الخطاب من إحدى طرق إحرازها، و معلوم أنّ سقوط الدليل الكاشف لا يوجب سقوط الواقع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إحراز كلّ ملاك لا يوجب التكليف به فهو حق إن كان الإحراز بالطرق غير المعهودة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بالطرق المعهودة فلا مانع في البين و لا موضوعية لنفس الخطاب من حيث هو، بل هو طريق لإحراز الملاك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أن يستشكل بأنّه من الممكن أن يكون الملاك محدودا ثبوتا بالوقت، مع أنّ استصحاب الملاك لا يثبت الفوت الذي يكون القضاء معلقا عليه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كون الملاك محدودا بالوقت منشأ للشك الذي هو من أركان الاستصحاب، فلا يضرّ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الاستصحاب مثبتا ممنوع، لأنّ الفوت عبارة أخرى عن عدم الإتيان، لا أن يكون عنوانا وجوديا خاصا، فكأنّه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بما فيه ملاك الإلزام وجب عليه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يومي اتفاقهم ظاهرا على وجوب قضاء شارب المسكر و الراقد إلى عدم اعتبار الخطاب بالأداء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 و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نصوص مستفيضة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صلّى بغير طهور أو نسي صلوات لم يصلّها، أو نام عنها،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 في أيّ ساعة ذكرها من ليل أو نهار</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بأن كان على وجه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من 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على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 في أثناء الوقت، و لا على</w:t>
      </w:r>
    </w:p>
    <w:p>
      <w:pPr>
        <w:pStyle w:val="BookText"/>
        <w:rPr/>
      </w:pPr>
      <w:r>
        <w:rPr>
          <w:rFonts w:ascii="Amiri" w:hAnsi="Amiri" w:eastAsia="Amiri" w:cs="Amiri"/>
          <w:color w:val="111111"/>
          <w:sz w:val="28"/>
          <w:sz w:val="28"/>
          <w:szCs w:val="28"/>
          <w:rtl w:val="true"/>
          <w:lang w:bidi="ar-SA"/>
        </w:rPr>
        <w:t>و في صحيح زرارة و الفضيل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فريضة أنّك لم تصلّها، أو في وقت فوتها أنّك لم تصلّها، صلّيتها، و إن شككت بعد ما خرج وقت الفوت و قد دخل حائل فلا إعادة عليك من شك حتّى تستيقن، فإن استيقنت فعليك أن تصلّيها في أيّ حالة كنت</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مما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تقدم من الأصل المزبور الدال على وجوب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النوم بين ما إذا كان عاديا أو على خلاف العادة، و لا بين ما إذا كان سببه طبيعيا أو لأجل استعمال دواء، لإطلاق الدليل الشامل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النوم الطبيعي على خلاف العادة مطلقا، فشمول الإطلاق له مشكل، بل ممنوع، كما إذا نام أسبوعا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وجوب القضاء عدم الإتيان بحسب الوظيفة الشرعية المستفادة من الأدلة التسهيلية الامتنانية،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 قاعدتي التجاوز و الفراغ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صلاة صححها الشارع فلا قضاء و إن كان فاقدا لجزء أو شرط، و كلّما لم يصححها فلا بد من إتيانها إعادة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تصحيح من الشرع في مورد ترك الجزء أو الشرط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الصلاة مع الإخلال بها مطلقا عمدا كان أو سهوا، كما تقدم، و يأتي إن شاء اللّه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بل بضرورة الدّين، و كذا المجنون، و يدل عليه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عنهما بمعنى رفع المنشئية أيضا، يعني أنّ تركهما </w:t>
      </w:r>
    </w:p>
    <w:p>
      <w:pPr>
        <w:pStyle w:val="BookText"/>
        <w:rPr/>
      </w:pPr>
      <w:r>
        <w:rPr>
          <w:rFonts w:ascii="Amiri" w:hAnsi="Amiri" w:eastAsia="Amiri" w:cs="Amiri"/>
          <w:color w:val="111111"/>
          <w:sz w:val="28"/>
          <w:sz w:val="28"/>
          <w:szCs w:val="28"/>
          <w:rtl w:val="true"/>
          <w:lang w:bidi="ar-SA"/>
        </w:rPr>
        <w:t xml:space="preserve">المجنون في تمامه، مطبقا كان أو أدواريا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على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تمامه، و لا على الكافر الأصلي إذا أسلم بعد خروج الوقت</w:t>
      </w:r>
    </w:p>
    <w:p>
      <w:pPr>
        <w:pStyle w:val="BookText"/>
        <w:rPr/>
      </w:pPr>
      <w:r>
        <w:rPr>
          <w:rFonts w:ascii="Amiri" w:hAnsi="Amiri" w:eastAsia="Amiri" w:cs="Amiri"/>
          <w:color w:val="111111"/>
          <w:sz w:val="28"/>
          <w:sz w:val="28"/>
          <w:szCs w:val="28"/>
          <w:rtl w:val="true"/>
          <w:lang w:bidi="ar-SA"/>
        </w:rPr>
        <w:t>للصلاة لا يكون منشأ للإلزام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عدم الفرق بينهما في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الشعور لأسباب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روحانية أو 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مشروحة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سقوط القضاء عنه الإجماع و جملة من الأخبار التي فيها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عن المغمى عليه يوما أو أكثر هل يقضي ما فاته من الصلاة أو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 لا يقضي الصلاة</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يغمى عليه اليوم و اليومين و الثلاثة و الأربعة و أكثر من ذلك كم يقضي من صلاته؟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بما يجمع لك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عزّ و جل عليه من أمر فاللّه أعذر لعبده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الأبواب الّتي يفتح كلّ باب منها ألف باب</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عمل بها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بإزائها جملة أخرى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المغمى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يوم</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المغمى عليه ما فاته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المغمى عليه شهرا ما يقضي من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كلّها، إنّ أمر الصلاة شديد</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التفصيل بين الإغماء ثلاثة أيام و بين غيره فعليه القضاء في الأول دون الأخير،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يغمى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عليه ثلاثة أيام فليس عليه قضاء، و إن أغمي عليه ثلاثة أيام فعليه قضاء الصلاة فيهنّ</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الآخر أنّه فيما إذا استغرق إغماؤه شهرا يقضي ثلاثة أيام كخبر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أغمي عليه شهرا أ يقضي شيئا من صلاته؟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منها ثلاثة أيام</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العرفي هو الحمل على الندب مع اختلاف مراتبه بالنسبة إلى الأيام، كما يدل على أصل الرجحان خبر منصور بن حازم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المغمى عليه شهرا أو أربعين ليلة،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آمر به نفسي و ولدي أن تقضي كلّ ما فاتك</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خبر أبي كهمس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من الإغماء، فلا قضاء لما فات فيها لو طالت تلك الحالة، و كذا في كلّ مرض يفقد فيه الشعور، و الظاهر أنّ التخدير العمومي في حكم الإغماء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للإغماء مراتب متفاوتة، و لو شك في وصوله إلى مرتبة سقوط التكليف فمقتضى الأصل عدمه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المغمى عليه أو غيره ممن فقد شعوره في الجملة على الإتيان بالصلاة بنحو الإشارة لا يسقط عنه الأداء، و مع عدم الإتيان به وجب عليه القضاء، لأنّ المنساق من دليل السقوط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بالنسبة إلى ما فات منه حال 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على الحائض و النفساء 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بقول أهل الخبرة فلو أخبره من يوثق به من أهل الخبرة إنّ الحالة العارضة حالة الإغماء، يكفي ذلك في سقوط الأداء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بل الضرورة من الدّين، و حديث الجبّ المعروف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نقل بأنحاء مختلفة، فقد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التواريخ الحاكية لقضاياه صلّى اللّه عليه و آله،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 و التوبة تجب ما قبلها من الكفر، و المعاصي و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مجمع البحرين </w:t>
      </w:r>
      <w:r>
        <w:rPr>
          <w:rStyle w:val="FootnoteAnchor"/>
          <w:rtl w:val="true"/>
        </w:rPr>
        <w:footnoteReference w:id="810"/>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هدم الإسلام ما كان قبله</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كما عن عليّ عليه السلام فيمن طلق زوجته في الشرك تطليقة،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 و الهجرة تجب ما قبلها</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فالبحث فيه من جهات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نوقش في الحديث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السند،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الدلالة، و لكن هل هو من التعبديات الإسلامية حتّى نحتاج إلى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اشتهار الحديث يغني عن البحث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من الأمور العقلائية الدائرة في اجتماعياتهم مطلقا، دينية كانت أو غيرها؟ الحق هو الأخير لأنّا نرى أنّ كلّ من ترك طريقة و نحلة و دخل في أخرى يلزمه صاحب الأخيرة بأحكامها من حين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الدخول فيها، لا أن يطالبه بها حتّى في الزمان الذي لم يكن داخلا فيها، فلو تهوّد نصرانيّ، أو تنصّر يهودي يلزم الأول بأحكام اليهود من حين التهود، و يلزم الثاني بأحكام النصارى من حين التنصر، و هذا في الجملة واضح لا ريب فيه، و الحديث وارد على طبق ما هو المركوز في أذهان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السند ساقط فيما هو المرتكز عند الناس، مضافا إلى أنّ اعتماد فقهاء الفريقين على الحديث يسقط هذا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جميع ما فعله سابقا من المعاصي في حقوق اللّه تعالى و حقوق الناس في الأموال و الأنفس و الأعراض و تمام ما ارتكبه من القبائح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الإهمال و الإجمال، فيكون الحديث جزء الدليل لإتمامه، و لا بد من التعيين من التماس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للاحتمال الأول، سواء جعلناه من الأمور البنائية العقلائية للزوم الاقتصار على القدر المتيقن حينئذ، أو جعلناه من الأمور الشرعية، لعدم استفادة هذا النحو من العموم لا من نفس الحديث و لا من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مورد وجود القرينة و لا يتعدى منها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إلى حقوق اللّه تعالى يمكن استفادة التعميم سيّما بملاحظة إطلاق قوله تعالى قُلْ لِلَّذِينَ كَفَرُوا إِنْ يَنْتَهُوا يُغْفَرْ لَهُمْ مٰا قَدْ سَلَفَ </w:t>
      </w:r>
      <w:r>
        <w:rPr>
          <w:rStyle w:val="FootnoteAnchor"/>
          <w:rtl w:val="true"/>
        </w:rPr>
        <w:footnoteReference w:id="813"/>
      </w:r>
      <w:r>
        <w:rPr>
          <w:rFonts w:ascii="Amiri" w:hAnsi="Amiri" w:eastAsia="Amiri" w:cs="Amiri"/>
          <w:color w:val="111111"/>
          <w:sz w:val="28"/>
          <w:sz w:val="28"/>
          <w:szCs w:val="28"/>
          <w:rtl w:val="true"/>
          <w:lang w:bidi="ar-SA"/>
        </w:rPr>
        <w:t>، و أنّ الحديث امتناني صدر للترغيب إلى الإسلام، فاستفادة عدم وجوب قضاء الصلاة و الصوم منه مسلّمة، و كذا الضمان بالنسبة إلى ما لا احترام فيه، كنفوس المشركين و أموالهم، لأنّ ولايته لوليّ الأمر، و له أن يسقط الضمان عنه، و يدل عليه ما ورد عن النبيّ صلّى اللّه عليه و آله في خطبته المنقولة عن الفريقين بعد فتح مكة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دم و مال و مأثرة كان في الجاهلية، فإنّه موضوع تحت قدميّ إلا سدانة الكعبة، و سقاية الحاج</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787" w:name="pg12203_115249"/>
    </w:p>
    <w:p>
      <w:pPr>
        <w:pStyle w:val="BookText"/>
        <w:rPr/>
      </w:pPr>
      <w:bookmarkEnd w:id="787"/>
      <w:r>
        <w:rPr>
          <w:rFonts w:ascii="Amiri" w:hAnsi="Amiri" w:eastAsia="Amiri" w:cs="Amiri"/>
          <w:color w:val="111111"/>
          <w:sz w:val="28"/>
          <w:sz w:val="28"/>
          <w:szCs w:val="28"/>
          <w:rtl w:val="true"/>
          <w:lang w:bidi="ar-SA"/>
        </w:rPr>
        <w:t xml:space="preserve">استيعاب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5748373_417432637"/>
      <w:bookmarkStart w:id="789" w:name="_Toc309"/>
      <w:bookmarkEnd w:id="788"/>
      <w:r>
        <w:rPr>
          <w:rtl w:val="true"/>
        </w:rPr>
        <w:t xml:space="preserve">مسألة </w:t>
      </w:r>
      <w:r>
        <w:rPr/>
        <w:t>1</w:t>
      </w:r>
      <w:r>
        <w:rPr>
          <w:rtl w:val="true"/>
        </w:rPr>
        <w:t xml:space="preserve">: </w:t>
      </w:r>
      <w:r>
        <w:rPr>
          <w:rtl w:val="true"/>
        </w:rPr>
        <w:t>إذا بلغ الصبيّ، أو أفاق المجنون أو المغمى عليه قبل خروج الوقت</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أو أفاق المجنون أو المغمى عليه قبل خروج الوقت</w:t>
      </w:r>
    </w:p>
    <w:p>
      <w:pPr>
        <w:pStyle w:val="BookText"/>
        <w:rPr/>
      </w:pPr>
      <w:r>
        <w:rPr>
          <w:rFonts w:ascii="Amiri" w:hAnsi="Amiri" w:eastAsia="Amiri" w:cs="Amiri"/>
          <w:color w:val="111111"/>
          <w:sz w:val="28"/>
          <w:sz w:val="28"/>
          <w:szCs w:val="28"/>
          <w:rtl w:val="true"/>
          <w:lang w:bidi="ar-SA"/>
        </w:rPr>
        <w:t>و لا ريب في أنّ التعميم و التخصيص في الوضعيات يدور مدار حكم وليّ الأمر و نظره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البحث في التكاليف الشرعية المطلقة غير المختصة بجهة دون أخرى و زمان غير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الجهة لا بد في التعميم و التخصيص من اتباع الأدلة الخارجية من إجماع أو غيره، و المسألة سيالة في موارد كثيرة من الفقه قد تعرّضنا لها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هنا إشكال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يصح العمل منه في حال الكفر و يسقط القضاء عنه بعد الإسلام فيكون تشريعه بالنسبة إليه لغوا محضا، فلا وجه لتكليفه بالقضاء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 إلى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تكليفه بالقضاء في حال الكفر و إن كان مكلّفا بسائر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أنّ تكليفه بالأداء مشروط بالإسلام في الوقت فيجب عليه الإسلام و الأداء، و مع الترك حينئذ وجب عليه القضاء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يسلم في الوقت فتكليفه بالقضاء مشروط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في الوقت، و ترك الإسلام خارج الوقت الذي يفيد فائدة الصلاة في الوقت، فينتفي معه موضوع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فإن أسلم في الوقت وجب عليه الأداء و القضاء مع الترك فيكون كسائر المسلمين، و إن أسلم بعد الوقت فقد أتى ببدل القضاء فلا وجه لوجوبه عليه، و إن لم يسلم أصلا حتّى مات يتعلق به الأمر الأدائي و القضائي لتمكنه من كلّ منهما بالإسلام، هذا مع أنّ الإشكال علميّ لا يضر بأصل الحكم المتسالم عليه نصّا و فتوى،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ما ينفع المقام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متواترة، و ضرورة من المذهب، بل الدّين، و قد تقدم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الحائض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عليهم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يدركوا إلا مقدار ركعة من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الترك يجب عليهم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الحائض و النفساء إذا زال عذرهما قبل خروج الوقت و لو بمقدار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طرأ الجنون أو الإغماء أو الحيض أو النفاس بعد مضيّ مقدار صلاة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حالهم من السفر و الحضر، و الوضوء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يأتوا بالصلاة وجب عليهم القضاء، كما تقدم في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الشاملة لهذه الصورة بلا إشكال،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تنزل إدراك ركعة واحدة من الوقت منزلة إدراك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وجوب القضاء مع عدم الإتيان في الوقت الشاملة للجميع و يجري في الحائض و النفساء عين هذا الكلام من غير فرق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بالنسبة إلى هؤلاء لا تخلو عن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الصلاة أصلا لا بنحو صلاة المختار، و لا الصلاة الاضطرارية، و ظاهرهم الإجماع على عدم وجوب القضاء حينئذ، و يقتضيه إطلاق أدلة عدم التكليف بالصلاة عند عروض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قدرتهم على الإتيان بالصلاة الاختيارية، و لا إشكال في وجوب الأداء عليهم نصّا و إجماعا، بل ضرورة، و مع الترك يجب القضاء لإطلاقات أدلة القضاء و عموماتها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تكليفهم مع قطع النظر عن عروض هذه العوارض الصلاة الاضطرارية، كما إذا كان تكليفهم الطهارة الترابية، أو الصلاة مع الإشارة للركوع و السجود مثلا، و كانوا قادرين على ذلك، و لا ريب في وجوب الأداء 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الترك يجب القضاء، لإطلاقات الأدلة و عموماتها أداء 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تكليفهم الصلاة الاختيارية و لم يقدروا عليها، بل يكونوا قادرين على الصلاة الاضطرارية لأجل مفاجاة العذر فقط، لا أن تكون هي تكليفهم قبل العذر، كما مرّ في القسم الثالث، و مقتضى القاعدة عدم وجوب القضاء، لعدم التمكن من الإتيان بالتكليف الأصلي الاختياري و الانتقال إلى البدل إنّما هو لأجل تدارك المبدل في الفرض، و إذا لم يمكن التكليف بالمبدل فكيف يتحقق التكليف بالبدل، هذا مع عدم عدّ هذه الأعذار في الأدلة من الأعذار الموجبة للانتقال إلى البدل الاضطراري مع عموم الابتلاء بمثل الحيض، فإذا لم يسع أول الوقت بالنسبة إلى من يفاجئها الحيض إلا للصلاة مع الإشارة و الطهارة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للتكليف بالانتقال إلى الأبدال العذرية، لأنّ أدلة سقوط الصلاة عن الحائض و النفساء و المجنون و المغمى عليه تدل على سقوط الصلاة بالأعذار الحاصلة من ناحية هذه الأمور فكيف يثبت التكليف بالعذر الحاصل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تعمّها أدلة بدلية الطهارة الترابية و الإشارة عن الركوع و السجود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البدلية إنّما شرعت لتدارك المطلوب الأصلي مهما أمكن و مع عدم إمكان تشريع المطلوب الأصلي فلا وجه للبدلية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المقام مثل ما إذا لم يتمكن المكلّف من إتيان المطلوب الأصلي من أول تكليفه، إذ لا ريب في تكليفه بالبدل مع عدم إمكان تشريع المبدل بالنسبة إليه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الفرق بينهما العلم بتعلق التكليف الاضطراري في المثال دون المقام، هذا مع أنّ مقتضى ظواهر وجوب القضاء على الحائض إنّما هي فيما إذا تمكنت من الصلاة الاختيارية </w:t>
      </w:r>
      <w:r>
        <w:rPr>
          <w:rStyle w:val="FootnoteAnchor"/>
          <w:rtl w:val="true"/>
        </w:rPr>
        <w:footnoteReference w:id="815"/>
      </w:r>
      <w:r>
        <w:rPr>
          <w:rFonts w:ascii="Amiri" w:hAnsi="Amiri" w:eastAsia="Amiri" w:cs="Amiri"/>
          <w:color w:val="111111"/>
          <w:sz w:val="28"/>
          <w:sz w:val="28"/>
          <w:szCs w:val="28"/>
          <w:rtl w:val="true"/>
          <w:lang w:bidi="ar-SA"/>
        </w:rPr>
        <w:t>و لكن الأحوط القضاء حتّى فيما إذا أدركت الصلاة الاضطرارية و لم تصلّ خروجا عن خلاف بعض</w:t>
      </w:r>
      <w:r>
        <w:rPr>
          <w:rFonts w:eastAsia="Amiri" w:cs="Amiri" w:ascii="Amiri" w:hAnsi="Amiri"/>
          <w:color w:val="111111"/>
          <w:sz w:val="28"/>
          <w:szCs w:val="28"/>
          <w:rtl w:val="true"/>
          <w:lang w:bidi="ar-SA"/>
        </w:rPr>
        <w:t xml:space="preserve">. </w:t>
      </w:r>
      <w:bookmarkStart w:id="790" w:name="pg12203_115252"/>
    </w:p>
    <w:p>
      <w:pPr>
        <w:pStyle w:val="Heading4"/>
        <w:numPr>
          <w:ilvl w:val="3"/>
          <w:numId w:val="1"/>
        </w:numPr>
        <w:rPr/>
      </w:pPr>
      <w:bookmarkStart w:id="791" w:name="__RefHeading___Toc5748375_417432637"/>
      <w:bookmarkStart w:id="792" w:name="_Toc310"/>
      <w:bookmarkEnd w:id="790"/>
      <w:bookmarkEnd w:id="791"/>
      <w:r>
        <w:rPr>
          <w:rtl w:val="true"/>
        </w:rPr>
        <w:t xml:space="preserve">مسألة </w:t>
      </w:r>
      <w:r>
        <w:rPr/>
        <w:t>2</w:t>
      </w:r>
      <w:r>
        <w:rPr>
          <w:rtl w:val="true"/>
        </w:rPr>
        <w:t xml:space="preserve">: </w:t>
      </w:r>
      <w:r>
        <w:rPr>
          <w:rtl w:val="true"/>
        </w:rPr>
        <w:t>إذا أسلم الكافر قبل خروج الوقت</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قبل خروج الوقت و لو بمقدار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يصل وجب عليه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5748377_417432637"/>
      <w:bookmarkStart w:id="794" w:name="_Toc311"/>
      <w:bookmarkEnd w:id="793"/>
      <w:r>
        <w:rPr>
          <w:rtl w:val="true"/>
        </w:rPr>
        <w:t xml:space="preserve">مسألة </w:t>
      </w:r>
      <w:r>
        <w:rPr/>
        <w:t>3</w:t>
      </w:r>
      <w:r>
        <w:rPr>
          <w:rtl w:val="true"/>
        </w:rPr>
        <w:t xml:space="preserve">: </w:t>
      </w:r>
      <w:r>
        <w:rPr>
          <w:rtl w:val="true"/>
        </w:rPr>
        <w:t>لا فرق في سقوط القضاء على المجنون و الحائض و النفساء بين أن يكون العذر قهريّا</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سقوط القضاء على المجنون و الحائض و النفساء بين أن يكون العذر قهريّا، أو حاصلا من فعلهم و باختيارهم، بل و كذا في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القضاء عليه إذا كان من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على وجه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القضاء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فهو متمكن من أداء صلاته في الوقت إما حقيقيا إن كان الوقت واسعا لتمام الصلاة، أو تنزيلا إن وسع ركعة منها، و حيث لم يأت بها وجب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لإطلاقات الأدلة و عموماتها من غير ما يصلح للتقييد و التخصيص، فلا بد من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الذكرى و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حينئذ، لأنّ مقتضى 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تعالى عليه فهو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نفسه لا يوجب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إن استفيدت العلية التامة المنحصرة من قوله عليه السلام، 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فسقوط القضاء عمن غلب اللّه عليه لا ينافي السقوط بسبب آخر، مع أنّ الحكم الامتناني يناسب التسهيل و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الإغماء من حيث هو موجبا للسقوط مع قطع النظر عما غلب اللّه عليه لكان المناسب التعليل بنفسه لا بما غلب اللّه عليه، لأنّ التعليل بالذاتي أقرب من التعليل بالعرضي، و ما غلب اللّه عرضيّ بالنسبة إلى نفس الإغماء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فيه أيضا بأنّ ذلك في الدقيات العقلية لا الاستظهارات العرفية و سياق الامتنانيات التسهيلية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اختصاص وجوب القضاء بهذه الصورة إلى ابن إدريس </w:t>
      </w:r>
      <w:bookmarkStart w:id="795" w:name="pg12203_115253"/>
    </w:p>
    <w:p>
      <w:pPr>
        <w:pStyle w:val="BookText"/>
        <w:rPr/>
      </w:pPr>
      <w:bookmarkEnd w:id="795"/>
      <w:r>
        <w:rPr>
          <w:rFonts w:ascii="Amiri" w:hAnsi="Amiri" w:eastAsia="Amiri" w:cs="Amiri"/>
          <w:color w:val="111111"/>
          <w:sz w:val="28"/>
          <w:sz w:val="28"/>
          <w:szCs w:val="28"/>
          <w:rtl w:val="true"/>
          <w:lang w:bidi="ar-SA"/>
        </w:rPr>
        <w:t xml:space="preserve">بل الأحوط قضاء جميع ما فاته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5748379_417432637"/>
      <w:bookmarkStart w:id="797" w:name="_Toc312"/>
      <w:bookmarkEnd w:id="796"/>
      <w:r>
        <w:rPr>
          <w:rtl w:val="true"/>
        </w:rPr>
        <w:t xml:space="preserve">مسألة </w:t>
      </w:r>
      <w:r>
        <w:rPr/>
        <w:t>4</w:t>
      </w:r>
      <w:r>
        <w:rPr>
          <w:rtl w:val="true"/>
        </w:rPr>
        <w:t xml:space="preserve">: </w:t>
      </w:r>
      <w:r>
        <w:rPr>
          <w:rtl w:val="true"/>
        </w:rPr>
        <w:t>المرتد يجب عليه قضاء ما فات منه أيام ردته بعد عوده إلى الإسلام</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يجب عليه قضاء ما فات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ردته بعد عوده إلى الإسلام، سواء كان عن ملة أو فطرة، و تصح منه و إن كان عن فطرة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5748381_417432637"/>
      <w:bookmarkStart w:id="799" w:name="_Toc313"/>
      <w:bookmarkEnd w:id="798"/>
      <w:r>
        <w:rPr>
          <w:rtl w:val="true"/>
        </w:rPr>
        <w:t xml:space="preserve">مسألة </w:t>
      </w:r>
      <w:r>
        <w:rPr/>
        <w:t>5</w:t>
      </w:r>
      <w:r>
        <w:rPr>
          <w:rtl w:val="true"/>
        </w:rPr>
        <w:t xml:space="preserve">: </w:t>
      </w:r>
      <w:r>
        <w:rPr>
          <w:rtl w:val="true"/>
        </w:rPr>
        <w:t>يجب على المخالف قضاء ما فات منه</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المخالف قضاء ما فات منه، أو أتى به على وجه يخالف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إن كان على وفق مذهبنا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لأنّها المتيقن عن احتمال الخروج عن عدم القضاء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و الإطلاق ثابت لا يضرّه مجرد الاحتمال ما لم تكن قرينة صارفة عن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المغمى عليه أ يقضي ما تركه من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ولدي و أهلي فنفعل ذلك</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خبر منصور المتقدم </w:t>
      </w:r>
      <w:r>
        <w:rPr>
          <w:rStyle w:val="FootnoteAnchor"/>
          <w:rtl w:val="true"/>
        </w:rPr>
        <w:footnoteReference w:id="818"/>
      </w:r>
      <w:r>
        <w:rPr>
          <w:rFonts w:ascii="Amiri" w:hAnsi="Amiri" w:eastAsia="Amiri" w:cs="Amiri"/>
          <w:color w:val="111111"/>
          <w:sz w:val="28"/>
          <w:sz w:val="28"/>
          <w:szCs w:val="28"/>
          <w:rtl w:val="true"/>
          <w:lang w:bidi="ar-SA"/>
        </w:rPr>
        <w:t>المحمول على مجرد الرجحان، مع حسن الاحتياط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القضاء و عموماتها الشاملة للقسمين من المرتد بلا مقيّد و مخصّص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مطهرية الإسلام من قبول ثبوته بالنسبة إلى غير الثلاثة المذكورة في صحيح ابن مسلم </w:t>
      </w:r>
      <w:r>
        <w:rPr>
          <w:rStyle w:val="FootnoteAnchor"/>
          <w:rtl w:val="true"/>
        </w:rPr>
        <w:footnoteReference w:id="819"/>
      </w:r>
      <w:r>
        <w:rPr>
          <w:rFonts w:ascii="Amiri" w:hAnsi="Amiri" w:eastAsia="Amiri" w:cs="Amiri"/>
          <w:color w:val="111111"/>
          <w:sz w:val="28"/>
          <w:sz w:val="28"/>
          <w:szCs w:val="28"/>
          <w:rtl w:val="true"/>
          <w:lang w:bidi="ar-SA"/>
        </w:rPr>
        <w:t>، للإطلاقات و العمومات، فإذا قبلت توبته يكون مسلما فيجري عليه جميع أحكام الإسلام، و منها وجوب قضاء ما فات منه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وجوب القضاء، و قاعدة الاشتغال، و استصحاب الوجوب بلا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سليمان بن خالد </w:t>
      </w:r>
    </w:p>
    <w:p>
      <w:pPr>
        <w:pStyle w:val="BookText"/>
        <w:rPr/>
      </w:pP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أتى به على وفق مذهبه فلا قضاء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عرفت هذا الأمر أصلّي في كلّ يوم صلاتين، أقضي ما فاتني قبل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الحال التي كنت عليها أعظم من ترك ما تركت من الصلاة</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فقصور سنده يمنع العمل به في مقابل ما دلّ على وجوب القضاء، مع أنّ الترك لا يناسب ما كان عليه سليمان بن خالد من الجلالة و الثقة، و حمله على ترك الشروط و الأجزاء بحسب مذهب الحق، كما عن الشهيد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أنّه كان يفعل ذلك احتياطا و تشديدا على نفسه، فنهى الإمام عليه السلام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عملهم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مذهبنا أو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الولاية شرط الصحة، كما هو المشهور، و حينئذ فمقتضى الأصل و الإطلاق وجوب القضاء على المخالف مطلقا إلا مع الدليل على الخلاف و المنساق من دليل الخلاف، كما يأتي إنّما هو تقرير أعمالهم المطابقة لمذهبهم بعد الاستبصار، لأجل الائتلاف و حفظ الوحدة الإسلامية، فيبقى غيرها على مقتضى الأصل و الإطلاق في وجوب القضاء، و إنّما لم يجزم بالفتوى، لاحتمال انصراف ما دل على وجوب القضاء عليه عن هذه الصورة و لكن هذا الاحتمال ساقط بعد فساد أصل العمل، أو لأجل ما دل على تقرير عملهم بعد الاستبصار، فيشمل هذه الصورة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ممنوعة، لاحتمال أن يكون لخصوص تقرير مذهبهم موضوعية خاصة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العجلي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 هو في حال نصبه و ضلالته، ثمَّ منّ اللّه تعالى عليه و عرفه الولاية فإنّه يؤجر عليه، إلا الزكاة فإنّه يعيدها، لأنّه وضعها في غير مواضعها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الصلاة </w:t>
      </w:r>
      <w:bookmarkStart w:id="800" w:name="pg12203_115255"/>
    </w:p>
    <w:p>
      <w:pPr>
        <w:pStyle w:val="BookText"/>
        <w:rPr/>
      </w:pPr>
      <w:bookmarkEnd w:id="800"/>
      <w:r>
        <w:rPr>
          <w:rFonts w:ascii="Amiri" w:hAnsi="Amiri" w:eastAsia="Amiri" w:cs="Amiri"/>
          <w:color w:val="111111"/>
          <w:sz w:val="28"/>
          <w:sz w:val="28"/>
          <w:szCs w:val="28"/>
          <w:rtl w:val="true"/>
          <w:lang w:bidi="ar-SA"/>
        </w:rPr>
        <w:t xml:space="preserve">نعم، إذا كان الوقت باقيا فإنّه يجب عليه الأداء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تركه وجب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استبصر ثمَّ خالف ثمَّ استبصر فالأحوط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أتى به بعد العود إلى الخلاف على وفق مذهبه</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5748383_417432637"/>
      <w:bookmarkStart w:id="802" w:name="_Toc314"/>
      <w:bookmarkEnd w:id="801"/>
      <w:r>
        <w:rPr>
          <w:rtl w:val="true"/>
        </w:rPr>
        <w:t xml:space="preserve">مسألة </w:t>
      </w:r>
      <w:r>
        <w:rPr/>
        <w:t>6</w:t>
      </w:r>
      <w:r>
        <w:rPr>
          <w:rtl w:val="true"/>
        </w:rPr>
        <w:t xml:space="preserve">: </w:t>
      </w:r>
      <w:r>
        <w:rPr>
          <w:rtl w:val="true"/>
        </w:rPr>
        <w:t>يجب القضاء على شارب المسكر</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على شارب المسكر، سواء كان مع العلم أو الجهل، و مع الاختيار على وجه العصيان أو للضرورة أو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و الصيام فليس عليه قضاء</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صحيح الفضلاء </w:t>
      </w:r>
      <w:r>
        <w:rPr>
          <w:rStyle w:val="FootnoteAnchor"/>
          <w:rtl w:val="true"/>
        </w:rPr>
        <w:footnoteReference w:id="822"/>
      </w:r>
      <w:r>
        <w:rPr>
          <w:rFonts w:ascii="Amiri" w:hAnsi="Amiri" w:eastAsia="Amiri" w:cs="Amiri"/>
          <w:color w:val="111111"/>
          <w:sz w:val="28"/>
          <w:sz w:val="28"/>
          <w:szCs w:val="28"/>
          <w:rtl w:val="true"/>
          <w:lang w:bidi="ar-SA"/>
        </w:rPr>
        <w:t xml:space="preserve">، و ابن أذينة </w:t>
      </w:r>
      <w:r>
        <w:rPr>
          <w:rStyle w:val="FootnoteAnchor"/>
          <w:rtl w:val="true"/>
        </w:rPr>
        <w:footnoteReference w:id="823"/>
      </w:r>
      <w:r>
        <w:rPr>
          <w:rFonts w:ascii="Amiri" w:hAnsi="Amiri" w:eastAsia="Amiri" w:cs="Amiri"/>
          <w:color w:val="111111"/>
          <w:sz w:val="28"/>
          <w:sz w:val="28"/>
          <w:szCs w:val="28"/>
          <w:rtl w:val="true"/>
          <w:lang w:bidi="ar-SA"/>
        </w:rPr>
        <w:t>، و يظهر منهم الإجماع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منها ما إذا أتى بالعمل صحيحا على وفق مذهبه، و أما إذا كان فاسدا عنده فشمول العموم له ممنوع، و لا أقلّ من الشك في ذلك، فلا يصح التمسك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منها قاعدة كلية بالنسبة إلى حقوق اللّه تعالى فلا قضاء فيها، بل يؤجر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حقوق الناس الواجبة العبادية، فمقتضى الأصل عدم السقوط بعد فقد الشرط في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الآخذ مؤمنا بالمعنى الأخص، و حصل قصد القربة من المعطي و كان في مذهبهم جواز ذلك أيضا، فالظاهر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الإجزاء بعد انصراف أدلة تقرير مذهبهم عن ذلك و إن كان مقتضى الجمود على إطلاقها هو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القضاء في جميع ذلك كلّه، و قاعدة الاشتغال و استصحاب الوجوب</w:t>
      </w:r>
      <w:r>
        <w:rPr>
          <w:rFonts w:eastAsia="Amiri" w:cs="Amiri" w:ascii="Amiri" w:hAnsi="Amiri"/>
          <w:color w:val="111111"/>
          <w:sz w:val="28"/>
          <w:szCs w:val="28"/>
          <w:rtl w:val="true"/>
          <w:lang w:bidi="ar-SA"/>
        </w:rPr>
        <w:t xml:space="preserve">. </w:t>
      </w:r>
      <w:bookmarkStart w:id="803" w:name="pg12203_115256"/>
    </w:p>
    <w:p>
      <w:pPr>
        <w:pStyle w:val="Heading4"/>
        <w:numPr>
          <w:ilvl w:val="3"/>
          <w:numId w:val="1"/>
        </w:numPr>
        <w:rPr/>
      </w:pPr>
      <w:bookmarkStart w:id="804" w:name="__RefHeading___Toc5748385_417432637"/>
      <w:bookmarkStart w:id="805" w:name="_Toc315"/>
      <w:bookmarkEnd w:id="803"/>
      <w:bookmarkEnd w:id="804"/>
      <w:r>
        <w:rPr>
          <w:rtl w:val="true"/>
        </w:rPr>
        <w:t xml:space="preserve">مسألة </w:t>
      </w:r>
      <w:r>
        <w:rPr/>
        <w:t>7</w:t>
      </w:r>
      <w:r>
        <w:rPr>
          <w:rtl w:val="true"/>
        </w:rPr>
        <w:t xml:space="preserve">: </w:t>
      </w:r>
      <w:r>
        <w:rPr>
          <w:rtl w:val="true"/>
        </w:rPr>
        <w:t>فاقد الطهورين يجب عليه القضاء و يسقط عنه الأداء</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الطهورين يجب عليه القضاء و يسقط عنه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5748387_417432637"/>
      <w:bookmarkStart w:id="807" w:name="_Toc316"/>
      <w:bookmarkEnd w:id="806"/>
      <w:r>
        <w:rPr>
          <w:rtl w:val="true"/>
        </w:rPr>
        <w:t xml:space="preserve">مسألة </w:t>
      </w:r>
      <w:r>
        <w:rPr/>
        <w:t>8</w:t>
      </w:r>
      <w:r>
        <w:rPr>
          <w:rtl w:val="true"/>
        </w:rPr>
        <w:t xml:space="preserve">: </w:t>
      </w:r>
      <w:r>
        <w:rPr>
          <w:rtl w:val="true"/>
        </w:rPr>
        <w:t>من وجب عليه الجمعة إذا تركها حتّى مضى وقتها</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الجمعة إذا تركها حتّى مضى وقتها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على ما يظهر من الأدلة متقوّمة بالطهارة الحدثية و ليس في البين ما يخصها بحال الاختيار، فلا يتصور الأمر بالصلاة حينئذ و يظهر منهم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كثرة اهتمام الشارع بالصلاة و شدة أمرها لديه يمكن أن يستكشف أنّ جميع شروطها مطلقا اختيارية إلا ما نصّ الشرع على الخلاف، فالجزم بسقوط الأداء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سياق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دال على أنّ الطهارة مقوّمة للصلاة و لو في حال الضرورة، فلا أمر بالصلاة حينئذ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هذا التركيب في الصلاة كثير و لم يستفد أحد منه المقومية كقولهم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يستفاد من نفس هذا التركيب إلا الدخالة في الجملة بلا فرق بين ما إذا كانت الدخالة بلفظ الأمر، أو بمثل 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القضاء في الفريضة التي تقدم الكلام عنها في أول المبحث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بأحد التكليفين، بعد ملاحظة شدة اهتمام الشارع بالصلاة و أنّها لا تسقط على كلّ حال، و أنّ أمر الصلاة شديد</w:t>
      </w:r>
      <w:r>
        <w:rPr>
          <w:rFonts w:eastAsia="Amiri" w:cs="Amiri" w:ascii="Amiri" w:hAnsi="Amiri"/>
          <w:color w:val="111111"/>
          <w:sz w:val="28"/>
          <w:szCs w:val="28"/>
          <w:rtl w:val="true"/>
          <w:lang w:bidi="ar-SA"/>
        </w:rPr>
        <w:t xml:space="preserve">. </w:t>
      </w:r>
      <w:bookmarkStart w:id="808" w:name="pg12203_115257"/>
    </w:p>
    <w:p>
      <w:pPr>
        <w:pStyle w:val="BookText"/>
        <w:rPr/>
      </w:pPr>
      <w:bookmarkEnd w:id="808"/>
      <w:r>
        <w:rPr>
          <w:rFonts w:ascii="Amiri" w:hAnsi="Amiri" w:eastAsia="Amiri" w:cs="Amiri"/>
          <w:color w:val="111111"/>
          <w:sz w:val="28"/>
          <w:sz w:val="28"/>
          <w:szCs w:val="28"/>
          <w:rtl w:val="true"/>
          <w:lang w:bidi="ar-SA"/>
        </w:rPr>
        <w:t xml:space="preserve">أتى بالظهر إن بقي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تركها أيضا وجب عليه قضاؤها لا قضاء الجمعة</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5748389_417432637"/>
      <w:bookmarkStart w:id="810" w:name="_Toc317"/>
      <w:bookmarkEnd w:id="809"/>
      <w:r>
        <w:rPr>
          <w:rtl w:val="true"/>
        </w:rPr>
        <w:t xml:space="preserve">مسألة </w:t>
      </w:r>
      <w:r>
        <w:rPr/>
        <w:t>9</w:t>
      </w:r>
      <w:r>
        <w:rPr>
          <w:rtl w:val="true"/>
        </w:rPr>
        <w:t xml:space="preserve">: </w:t>
      </w:r>
      <w:r>
        <w:rPr>
          <w:rtl w:val="true"/>
        </w:rPr>
        <w:t>يجب قضاء غير اليومية سوى العيدين</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قضاء غير اليومية سوى العيدين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النافلة المنذورة في وقت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يوم الجمعة و قد سبقك بركعة فأضف إليها ركعة أخرى و اجهر فيها، فإن أدركته و هو يتشهد فصلّ أربعا</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المدارك دعوى إجماع أهل العلم بالنسبة إلى عدم قضاء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قضاء الظهر لو تركها فللعمومات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قول أبي جعفر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يوم العيد فلا صلاة له، و لا قضاء عليه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بعد زوال الشمس أمر الإمام بإفطار ذلك اليوم و أخّر الصلاة إلى الغد</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مخالف للإجماع، و لا بد من حمله على بعض المحامل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خبر أبي البختري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العيد فليصلّ أربعا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ضعيف سندا، و قاصر دلالة، و مخالف للإجماع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وجوب القضاء في الفائتة إلا ما خرج بالدليل، و هو مفقود في المقام، بل يصح التمسك بإطلاقات وجوب القضاء بعد ضعف احتمال اختصاصها باليومية</w:t>
      </w:r>
      <w:r>
        <w:rPr>
          <w:rFonts w:eastAsia="Amiri" w:cs="Amiri" w:ascii="Amiri" w:hAnsi="Amiri"/>
          <w:color w:val="111111"/>
          <w:sz w:val="28"/>
          <w:szCs w:val="28"/>
          <w:rtl w:val="true"/>
          <w:lang w:bidi="ar-SA"/>
        </w:rPr>
        <w:t xml:space="preserve">. </w:t>
      </w:r>
      <w:bookmarkStart w:id="811" w:name="pg12203_115258"/>
    </w:p>
    <w:p>
      <w:pPr>
        <w:pStyle w:val="Heading4"/>
        <w:numPr>
          <w:ilvl w:val="3"/>
          <w:numId w:val="1"/>
        </w:numPr>
        <w:rPr/>
      </w:pPr>
      <w:bookmarkStart w:id="812" w:name="__RefHeading___Toc5748391_417432637"/>
      <w:bookmarkStart w:id="813" w:name="_Toc318"/>
      <w:bookmarkEnd w:id="811"/>
      <w:bookmarkEnd w:id="812"/>
      <w:r>
        <w:rPr>
          <w:rtl w:val="true"/>
        </w:rPr>
        <w:t xml:space="preserve">مسألة </w:t>
      </w:r>
      <w:r>
        <w:rPr/>
        <w:t>10</w:t>
      </w:r>
      <w:r>
        <w:rPr>
          <w:rtl w:val="true"/>
        </w:rPr>
        <w:t xml:space="preserve">: </w:t>
      </w:r>
      <w:r>
        <w:rPr>
          <w:rtl w:val="true"/>
        </w:rPr>
        <w:t>يجوز قضاء الفرائض في كلّ وقت</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قضاء الفرائض في كلّ وقت، من ليل أو نهار، أو سفر أو حضر، و يصلّي في السفر ما فات في الحضر تماما، كما أنّه يصلّي في الحضر ما فات في السفر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5748393_417432637"/>
      <w:bookmarkStart w:id="815" w:name="_Toc319"/>
      <w:bookmarkEnd w:id="814"/>
      <w:r>
        <w:rPr>
          <w:rtl w:val="true"/>
        </w:rPr>
        <w:t xml:space="preserve">مسألة </w:t>
      </w:r>
      <w:r>
        <w:rPr/>
        <w:t>11</w:t>
      </w:r>
      <w:r>
        <w:rPr>
          <w:rtl w:val="true"/>
        </w:rPr>
        <w:t xml:space="preserve">: </w:t>
      </w:r>
      <w:r>
        <w:rPr>
          <w:rtl w:val="true"/>
        </w:rPr>
        <w:t>إذا فاتت الصلاة في أماكن التخيير</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الصلاة في أماكن التخيير فالأحوط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الكريمة هُوَ الَّذِي جَعَلَ اللَّيْلَ وَ النَّهٰارَ خِلْفَةً لِمَنْ أَرٰادَ أَنْ يَذَّكَّرَ أَوْ أَرٰادَ شُكُوراً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العمومات و الإطلاقات، و الإجماع، و الأخبار الكثيرة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يقضيها إذا ذكرها في أيّ ساعة ذكرها من ليل أو نهار</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ذريح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فاتتني صلاة الليل في السفر فأقضيها بالنهار؟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أطقت ذلك</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 إن كانت صلاة السفر أداها في الحضر مثلها، و إن كانت صلاة الحضر فليقض في السفر صلاة الحضر كما فاتته</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ينام عن الفجر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 يجوز له أن يقضي بالنهار؟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صلاة نافلة و لا فريضة بالنهار و لا يجوز له و لا تثبت، و لكن يؤخرها فيقضيها بالليل</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رد علمه إلى أهله</w:t>
      </w:r>
      <w:r>
        <w:rPr>
          <w:rFonts w:eastAsia="IRNazanin" w:cs="IRNazanin"/>
          <w:color w:val="111111"/>
          <w:sz w:val="28"/>
          <w:szCs w:val="28"/>
          <w:rtl w:val="true"/>
          <w:lang w:bidi="fa-IR"/>
        </w:rPr>
        <w:t xml:space="preserve">. </w:t>
      </w:r>
      <w:bookmarkStart w:id="816" w:name="pg12203_115259"/>
    </w:p>
    <w:p>
      <w:pPr>
        <w:pStyle w:val="BookText"/>
        <w:rPr/>
      </w:pPr>
      <w:bookmarkEnd w:id="816"/>
      <w:r>
        <w:rPr>
          <w:rFonts w:ascii="Amiri" w:hAnsi="Amiri" w:eastAsia="Amiri" w:cs="Amiri"/>
          <w:color w:val="111111"/>
          <w:sz w:val="28"/>
          <w:sz w:val="28"/>
          <w:szCs w:val="28"/>
          <w:rtl w:val="true"/>
          <w:lang w:bidi="ar-SA"/>
        </w:rPr>
        <w:t xml:space="preserve">قضاؤها قصرا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قضاها في السفر أو في الحضر في تلك الأماكن أو غيرها، و إن كان لا يبعد جواز الإتمام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قضاها في تلك الأماكن، خصوصا إذا لم يخرج عنها بعد و أراد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5748395_417432637"/>
      <w:bookmarkStart w:id="818" w:name="_Toc320"/>
      <w:bookmarkEnd w:id="817"/>
      <w:r>
        <w:rPr>
          <w:rtl w:val="true"/>
        </w:rPr>
        <w:t xml:space="preserve">مسألة </w:t>
      </w:r>
      <w:r>
        <w:rPr/>
        <w:t>12</w:t>
      </w:r>
      <w:r>
        <w:rPr>
          <w:rtl w:val="true"/>
        </w:rPr>
        <w:t xml:space="preserve">: </w:t>
      </w:r>
      <w:r>
        <w:rPr>
          <w:rtl w:val="true"/>
        </w:rPr>
        <w:t>إذا فاتته الصلاة في السفر الذي يجب فيه الاحتياط بالجمع</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فاتته الصلاة في السفر الذي يجب فيه الاحتياط بالجمع بين القصر و التمام، فالقضاء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القصر في صلاة المسافر إلا ما خرج بالدليل، و لا دليل على الخلاف بالنسبة إلى القضاء، و لأصالة التعيين عند الدوران بينه و بين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في الجواهر، لإطلاق ما دل على التخيير، و أنّ التمام عدل القصر مطلقا، أداء كان أو قضاء، و لتبعية القضاء للأداء، و لاستصحاب بقاء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بالدليل في الموضوع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عين المدعى في المقام، و إذا لم يجر أصل الدليل فكيف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بأنّ المنساق من ظواهر الأدلة إنّما هو الترغيب في أداء الصلاة فيها بحيث يستفاد منها أنّ لخصوص الأداء و الاهتمام به في تلك الأماكن نحو موضوعية خاصة،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الصلاة و لو مررت به مارا</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تمَّ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يحب إكثار الصلاة في الحرمين فأكثر فيهما و أتم</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جهة لشمل الإكثار الإتمام مطلقا حتّى في القضاء فيكون دليلا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الأدلة على فرض تمامية دلالتها بالنسبة إلى القضاء أيضا، و هو المتعيّن من الاستصحاب على فرض صحة جريانه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مناط وجوب الجمع في حال الأداء عند القضاء أيضا، و هو </w:t>
      </w:r>
      <w:bookmarkStart w:id="819" w:name="pg12203_115260"/>
    </w:p>
    <w:p>
      <w:pPr>
        <w:pStyle w:val="Heading4"/>
        <w:numPr>
          <w:ilvl w:val="3"/>
          <w:numId w:val="1"/>
        </w:numPr>
        <w:rPr/>
      </w:pPr>
      <w:bookmarkStart w:id="820" w:name="__RefHeading___Toc5748397_417432637"/>
      <w:bookmarkStart w:id="821" w:name="_Toc321"/>
      <w:bookmarkEnd w:id="819"/>
      <w:bookmarkEnd w:id="820"/>
      <w:r>
        <w:rPr>
          <w:rtl w:val="true"/>
        </w:rPr>
        <w:t xml:space="preserve">مسألة </w:t>
      </w:r>
      <w:r>
        <w:rPr/>
        <w:t>13</w:t>
      </w:r>
      <w:r>
        <w:rPr>
          <w:rtl w:val="true"/>
        </w:rPr>
        <w:t xml:space="preserve">: </w:t>
      </w:r>
      <w:r>
        <w:rPr>
          <w:rtl w:val="true"/>
        </w:rPr>
        <w:t>إذا فاتت الصلاة و كان في أول الوقت حاضرا و في آخر الوقت مسافرا أو بالعكس</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 الصلاة و كان في أول الوقت حاضرا و في آخر الوقت مسافرا أو بالعكس، لا يبعد التخيير في القضاء بين القصر و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اختيار ما كان واجبا في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أحوط منه الجمع بين القصر و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الإجمالي بوجوب أحد التكليفين بلا عروض ما يوجب سقوطه عن 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جعله الأقوى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بأنّه فاتت منه الصلاة في مجموع الوقت،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مكلّفا في بعضه بالقصر و في بعضه بالتمام فيتحقق موضوع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المتسع من حيث الزمان إن أتى به في أول الوقت أو وسطه أو آخره، فلا موضوع للفوت حتّى يبحث عنه أنّه بالنسبة إلى أول الوقت أو آخره أو وسطه، و إلا فمقتضى المنساق إلى الأذهان استقرار الفوت بالنسبة إلى آخر الوقت، لأنّ صدق الفوت و الترك بالنسبة إلى ما قبله تعليقي بمعنى أنّه معلّق على عدم الإتيان إلى آخر الوقت، هذا بالنسبة إلى الفوت و الترك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الفوت في الجملة فهو صادق بالنسبة إلى كلّ ساعة لم يقع فيها الفعل، و لكنّه ليس مناط وجوب القضاء مع الإتيان بالصلاة حتّى في آخر الوقت، فلا وجه للتخيير من هذه الجهة، و بالجملة لا يرى العرف هذا من التكليف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صدق الفوت و الترك في الجملة و إن صح بالنسبة إلى تمام الوقت في الواجب الموسع، و لكن استقرار الترك بحسب الأنظار العرفية إنّما هو بالنسبة إلى آخر الوقت و يتبعه القضاء حينئذ، و هذا هو المشهور بين الأصحاب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ادعاه في المبسوط من إجماع أصحابنا على أنّ العبرة في القضاء بحال الوجوب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دخل وقت الصلاة و هو في السفر، فأخر الصلاة حتّى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يصلّيها إذا قدم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 </w:t>
      </w:r>
      <w:bookmarkStart w:id="822" w:name="pg12203_115261"/>
    </w:p>
    <w:p>
      <w:pPr>
        <w:pStyle w:val="Heading4"/>
        <w:numPr>
          <w:ilvl w:val="3"/>
          <w:numId w:val="1"/>
        </w:numPr>
        <w:rPr/>
      </w:pPr>
      <w:bookmarkStart w:id="823" w:name="__RefHeading___Toc5748399_417432637"/>
      <w:bookmarkStart w:id="824" w:name="_Toc322"/>
      <w:bookmarkEnd w:id="822"/>
      <w:bookmarkEnd w:id="823"/>
      <w:r>
        <w:rPr>
          <w:rtl w:val="true"/>
        </w:rPr>
        <w:t xml:space="preserve">مسألة </w:t>
      </w:r>
      <w:r>
        <w:rPr/>
        <w:t>14</w:t>
      </w:r>
      <w:r>
        <w:rPr>
          <w:rtl w:val="true"/>
        </w:rPr>
        <w:t xml:space="preserve">: </w:t>
      </w:r>
      <w:r>
        <w:rPr>
          <w:rtl w:val="true"/>
        </w:rPr>
        <w:t>يستحب قضاء النوافل الرواتب استحبابا مؤكدا</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قضاء النوافل الرواتب استحبابا مؤكدا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استحباب قضاء غير الرواتب من النوافل</w:t>
      </w:r>
    </w:p>
    <w:p>
      <w:pPr>
        <w:pStyle w:val="BookText"/>
        <w:rPr/>
      </w:pPr>
      <w:r>
        <w:rPr>
          <w:rFonts w:ascii="Amiri" w:hAnsi="Amiri" w:eastAsia="Amiri" w:cs="Amiri"/>
          <w:color w:val="111111"/>
          <w:sz w:val="28"/>
          <w:sz w:val="28"/>
          <w:szCs w:val="28"/>
          <w:rtl w:val="true"/>
          <w:lang w:bidi="ar-SA"/>
        </w:rPr>
        <w:t>حين قدم إلى أهله أن يصلّيها حتّى ذهب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الوقت دخل و هو مسافر كان ينبغي أن يصلّي عند ذلك</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موهون بذهاب المشهور إلى الخلاف و الخبر مضافا إلى قصور سنده، و معارضته بغيره موهون بالإعراض فلا يصلح إلا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يقوم فيقضي النافلة، فيعجب الرب ملائكته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عبدي يقضي ما لم أفترضه عليه</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صحيحه الآخر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رجل عليه من صلاة النوافل ما لا يدري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فليصلّ حتّى لا يدري كم صلّى من كثرتها، فيكون قد قضى بقدر علمه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يقدر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شغله في طلب معيشة لا بد منها أو حاجة لأخ مؤمن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شغله لجمع الدنيا و التشاغل بها عن الصلاة فعليه القضاء، و إلا لقي اللّه و هو مستخف متهاون مضيّع 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يقدر على القضاء فهل يجزي أن يتصدّق؟ فسكت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يتصدّق؟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 أدنى ذلك، مدّ لكلّ مسكين مكان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الصلاة التي يجب فيها مدّ لكلّ مسكين؟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مدّ، و لكلّ ركعتين من صلاة النهار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أربع ركعات من صلاة النهار، و مدّ لكلّ أربع ركعات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المؤقتة،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قضاء غير الرواتب من المؤقتات بعنوان احتمال المطلوبية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يتأكد قضاء ما فات حال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عجز عن قضاء الرواتب استحب له الصدقة عن كلّ ركعتين بمد، و إن لم يتمكن فعن كل أربع ركعات بمدّ، و إن لم يتمكن فمدّ لصلاة الليل و مدّ لصلاة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يتمكن فلا يبعد مدّ لكلّ يوم و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الليل، و مدّ لصلاة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أفضل و الصلاة أفضل</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التأكيد الأكيد فأيّ عذر يعتذر به في ترك النافلة أداء و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المطلوبية، و إطلاق قول أبي عبد اللّه عليه السلام في صحيح ابن سنان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و الإطلاق الجزم بالمطلوبية، و احتمال الانصراف إلى خصوص الرواتب،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مرازم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مرضت أربعة أشهر لم أتنفّل فيها، فقلت لأبي عبد اللّه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قضاء، إنّ المريض ليس كالصحيح، كلّ ما غلب اللّه عليه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نفي التأكيد جمعا و إجماعا، لما في جملة من النصوص استحباب القضاء للمريض أيضا، و أنّه خير يفعله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التصريح بما ذكر في صحيح ابن سنان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الحدائق إلى الأصحاب، و يمكن الاكتفاء به في الاستحباب بناء على التسامح فيه، و إن كان الأولى التصدق بعنوان الرجاء</w:t>
      </w:r>
      <w:r>
        <w:rPr>
          <w:rFonts w:eastAsia="Amiri" w:cs="Amiri" w:ascii="Amiri" w:hAnsi="Amiri"/>
          <w:color w:val="111111"/>
          <w:sz w:val="28"/>
          <w:szCs w:val="28"/>
          <w:rtl w:val="true"/>
          <w:lang w:bidi="ar-SA"/>
        </w:rPr>
        <w:t xml:space="preserve">. </w:t>
      </w:r>
      <w:bookmarkStart w:id="825" w:name="pg12203_115263"/>
    </w:p>
    <w:p>
      <w:pPr>
        <w:pStyle w:val="BookText"/>
        <w:rPr/>
      </w:pPr>
      <w:bookmarkEnd w:id="825"/>
      <w:r>
        <w:rPr>
          <w:rFonts w:ascii="Amiri" w:hAnsi="Amiri" w:eastAsia="Amiri" w:cs="Amiri"/>
          <w:color w:val="111111"/>
          <w:sz w:val="28"/>
          <w:sz w:val="28"/>
          <w:szCs w:val="28"/>
          <w:rtl w:val="true"/>
          <w:lang w:bidi="ar-SA"/>
        </w:rPr>
        <w:t>و لا فرق في قضاء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5748401_417432637"/>
      <w:bookmarkStart w:id="827" w:name="_Toc323"/>
      <w:bookmarkEnd w:id="826"/>
      <w:r>
        <w:rPr>
          <w:rtl w:val="true"/>
        </w:rPr>
        <w:t xml:space="preserve">مسألة </w:t>
      </w:r>
      <w:r>
        <w:rPr/>
        <w:t>15</w:t>
      </w:r>
      <w:r>
        <w:rPr>
          <w:rtl w:val="true"/>
        </w:rPr>
        <w:t xml:space="preserve">: </w:t>
      </w:r>
      <w:r>
        <w:rPr>
          <w:rtl w:val="true"/>
        </w:rPr>
        <w:t>لا يعتبر الترتيب في قضاء الفوائت من غير اليومية لا بالنسبة إليها</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الترتيب في قضاء الفوائت من غير اليومية لا بالنسبة إليها، و لا بعضها مع البعض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عليه قضاء الآيات و قضاء اليومية يجوز تقديم أيّهما شاء تقدم في الفوات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عليه كسوف و خسوف يجوز تقديم كلّ منهما، و إن تأخر في الفوات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5748403_417432637"/>
      <w:bookmarkStart w:id="829" w:name="_Toc324"/>
      <w:bookmarkEnd w:id="828"/>
      <w:r>
        <w:rPr>
          <w:rtl w:val="true"/>
        </w:rPr>
        <w:t xml:space="preserve">مسألة </w:t>
      </w:r>
      <w:r>
        <w:rPr/>
        <w:t>16</w:t>
      </w:r>
      <w:r>
        <w:rPr>
          <w:rtl w:val="true"/>
        </w:rPr>
        <w:t xml:space="preserve">: </w:t>
      </w:r>
      <w:r>
        <w:rPr>
          <w:rtl w:val="true"/>
        </w:rPr>
        <w:t>يجب الترتيب في الفوائت اليومية</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في الفوائت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بل التصريح بذلك في الروايات،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و إطلاقات الأدلة، و ظهور الإجماع مع عدم الدليل عليه إلا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منه المطابقة في القصر و الإتمام، كما فسّر به في بعض الأخبار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الترتيب في موارد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الفائتة على الحاضرة، و يأتي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الأولى على اللاحقة في المترتبتين، كالظهرين و العشاءين من يوم واحد أو ليلة واحدة و قد مرّ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ما هو السابق فوتا بحسب الزمان على الفائتة اللاحقة، و هذا هو المقصود بالبحث في المقام و نسب وجوبه إلى المشهور، و استدل عليه تارة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 الشيخ رحمه اللّه في الخلاف، و نقل عن الشهيد وجود المخالف مضافا إلى أنّه اجتهادي، و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بترتيب الفوائت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العمدة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التشبيه من حيث القصر و التمام و الشرائط و الأجزاء، و أما ما هو خارج عن تحت الاختيار، كالسبق و اللحوق الزماني فلا يشمله الحديث، و الشك يكفي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نسيت صلاة أو صلّيتها بغير وضوء و كان عليك قضاء صلوات، فابدأ بأولهنّ فأذّن لها و أقم ثمَّ صلّها، ثمَّ صلّ ما بعدها بإقامة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المغرب و العشاء قد فاتتاك جميعا فابدأ بهما قبل أن تصلّي الغداة، ابدأ بالمغرب ثمَّ العشاء</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تفوت الرجل الأولى و العصر و المغرب و يذكر عند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بصلاة الوقت الذي هو فيه، فإنّه لا يأمن الموت، فيكون قد ترك الفريضة في وقت قد دخل، ثمَّ يقضي ما فاته الأول فالأول</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يراد بأولهنّ قضاء لا فواتا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حملهما على ما هو المتعارف حيث إنّ الغالب عندهم في إتيان الأمور التدريجية هو الابتداء بالأول، فلا يستفاد منهما الوجوب الشرعي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الزماني في أصل الأداء من الأمور التكوينية غير الاختيارية في الأداء و ليس تحت إرادة الشارع، بل هو من اللوازم القهرية للامتثال، و ما ليس في الأداء مورد الأمر كيف يكون في القضاء كذلك،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إنّما يشمل ما يكون تحت الأمر لا ما هو خارج عنه و يكون من اللوازم القهرية للامتثال و يكون خارجا عن تحت إرادة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السابق في الفوات على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و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الجعلي الذي يجعله القاضي أولا لإعداد صلاته التي يقضيها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يشرع في إتيانه قضاء لا جعلا و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فات، و تعين خصوص الأخير يحتاج إلى قرينة، و 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الأولين يكون إرشادا إلى تحفظ أعداد صلاته التي يقضيها كي لا تنقص عن مقدار ما فات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مثل هذا الأمر العام البلوى ينبغي أن يعتنى به سؤالا و جوابا، و يهتم به أكثر من ذلك، مضافا إلى أنّ القضاء بذاته صعب على المكلّف فكيف إذا كان بهذه المشقة، كما في بعض صور الجهل بالترتيب، مع أنّ بناء الشريعة على التسهيل و التيسير خصوصا في الأمور العامة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بقاعدة الاشتغال، فلا وجه له، لأنّ الشك في أصل الشرطية فلا دليل على اعتبار الترتيب في صورة العلم به فضلا عن الجهل، و إن كان مراعاته أولى خصوصا في الصورة الأولى، فلا وجه لتفصيل القول في الفروع الآتية، لأنّ مع عدم دليل على وجوب الترتيب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أخبار ابن سنان </w:t>
      </w:r>
      <w:r>
        <w:rPr>
          <w:rStyle w:val="FootnoteAnchor"/>
          <w:rtl w:val="true"/>
        </w:rPr>
        <w:footnoteReference w:id="848"/>
      </w:r>
      <w:r>
        <w:rPr>
          <w:rFonts w:ascii="Amiri" w:hAnsi="Amiri" w:eastAsia="Amiri" w:cs="Amiri"/>
          <w:color w:val="111111"/>
          <w:sz w:val="28"/>
          <w:sz w:val="28"/>
          <w:szCs w:val="28"/>
          <w:rtl w:val="true"/>
          <w:lang w:bidi="ar-SA"/>
        </w:rPr>
        <w:t xml:space="preserve">، و ابن مسكان </w:t>
      </w:r>
      <w:r>
        <w:rPr>
          <w:rStyle w:val="FootnoteAnchor"/>
          <w:rtl w:val="true"/>
        </w:rPr>
        <w:footnoteReference w:id="849"/>
      </w:r>
      <w:r>
        <w:rPr>
          <w:rFonts w:ascii="Amiri" w:hAnsi="Amiri" w:eastAsia="Amiri" w:cs="Amiri"/>
          <w:color w:val="111111"/>
          <w:sz w:val="28"/>
          <w:sz w:val="28"/>
          <w:szCs w:val="28"/>
          <w:rtl w:val="true"/>
          <w:lang w:bidi="ar-SA"/>
        </w:rPr>
        <w:t xml:space="preserve">، و أبي بصير </w:t>
      </w:r>
      <w:r>
        <w:rPr>
          <w:rStyle w:val="FootnoteAnchor"/>
          <w:rtl w:val="true"/>
        </w:rPr>
        <w:footnoteReference w:id="850"/>
      </w:r>
      <w:r>
        <w:rPr>
          <w:rFonts w:ascii="Amiri" w:hAnsi="Amiri" w:eastAsia="Amiri" w:cs="Amiri"/>
          <w:color w:val="111111"/>
          <w:sz w:val="28"/>
          <w:sz w:val="28"/>
          <w:szCs w:val="28"/>
          <w:rtl w:val="true"/>
          <w:lang w:bidi="ar-SA"/>
        </w:rPr>
        <w:t>لا تدل على الترتيب أيضا، و إنّما مفادها الترتيب بين المترتبتين أداء و هو مما لا كلام فيه لأحد، و تدل على تقدم الحاضرة على الفائتة، فلا ربط لها بالمقام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حيث الترتيب التكويني الزماني كتقديم فائتة السبت على فائتة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ترتيب العصر 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المقام، و قد تقدم الكلام فيه</w:t>
      </w:r>
      <w:r>
        <w:rPr>
          <w:rFonts w:eastAsia="Amiri" w:cs="Amiri" w:ascii="Amiri" w:hAnsi="Amiri"/>
          <w:color w:val="111111"/>
          <w:sz w:val="28"/>
          <w:szCs w:val="28"/>
          <w:rtl w:val="true"/>
          <w:lang w:bidi="ar-SA"/>
        </w:rPr>
        <w:t xml:space="preserve">. </w:t>
      </w:r>
      <w:bookmarkStart w:id="830" w:name="pg12203_115266"/>
    </w:p>
    <w:p>
      <w:pPr>
        <w:pStyle w:val="BookText"/>
        <w:rPr/>
      </w:pPr>
      <w:bookmarkEnd w:id="830"/>
      <w:r>
        <w:rPr>
          <w:rFonts w:ascii="Amiri" w:hAnsi="Amiri" w:eastAsia="Amiri" w:cs="Amiri"/>
          <w:color w:val="111111"/>
          <w:sz w:val="28"/>
          <w:sz w:val="28"/>
          <w:szCs w:val="28"/>
          <w:rtl w:val="true"/>
          <w:lang w:bidi="ar-SA"/>
        </w:rPr>
        <w:t xml:space="preserve">جهل الترتيب وجب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مستلزما للمشقة التي لا تتحمل من جهة كثرتها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فاتته ظهر و مغرب و لم يعرف السابق صلّى ظهرا بين مغربين أو مغربا بين 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فاتته صبح و ظهر أو مغرب و عشاء من يومين، أو صبح و عشاء أو صبح و مغرب و نحوها، مما يكونان مختلفين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فاتته ظهر و عشاء، أو عصر و عشاء، أو ظهر و عصر من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يكونان متحدين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الإتيان بصلاتين بنية الأولى في الفوات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كانت أكثر من صلاتين، فيأتي بعدد الفائتة بنية الأولى فالأولى</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5748405_417432637"/>
      <w:bookmarkStart w:id="832" w:name="_Toc325"/>
      <w:bookmarkEnd w:id="831"/>
      <w:r>
        <w:rPr>
          <w:rtl w:val="true"/>
        </w:rPr>
        <w:t xml:space="preserve">مسألة </w:t>
      </w:r>
      <w:r>
        <w:rPr/>
        <w:t>17</w:t>
      </w:r>
      <w:r>
        <w:rPr>
          <w:rtl w:val="true"/>
        </w:rPr>
        <w:t xml:space="preserve">: </w:t>
      </w:r>
      <w:r>
        <w:rPr>
          <w:rtl w:val="true"/>
        </w:rPr>
        <w:t>لو فاتته الصلوات الخمس غير مرتبة</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فاتته الصلوات الخمس غير مرتبة و لم يعلم السابق من اللاحق يحصل العلم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يصلّي خمسة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الترتيب، و قد مرّ 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حينئذ قولا واحدا لأدلة نفي العسر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بحصول الترتيب حينئذ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اعتبار أزيد من القصد الإجمالي، بل مقتضى الأصل عدمه، و الظاهر التخيير في الجهر و الإخفات لو ترددت الفائتة بينهما كما في الظهر و العشاء، للشك في شمول دليل وجوبهما لمثل المقام بعد أن كان الجهر و الإخفات مبنيان على التسهيل، و يقتضيه إطلاق النص الآتي، و حينئذ فلا مجرى لقاعدة الاشتغال أيضا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الفائتة الأولى مرددة بين كلّ من الصلوات الخمس فيحصل إحراز الترتيب بذلك، و يمكن تحصيله بأقلّ من ذلك بأن يصلّى عن كلّ يوم ثنائية و ثلاثية و رباعية مرددة بين الظهرين و العشاءين، لإطلاق النص الآتي، و أنّ ذكر صلاة واحدة فيه من باب المثال</w:t>
      </w:r>
      <w:r>
        <w:rPr>
          <w:rFonts w:eastAsia="Amiri" w:cs="Amiri" w:ascii="Amiri" w:hAnsi="Amiri"/>
          <w:color w:val="111111"/>
          <w:sz w:val="28"/>
          <w:szCs w:val="28"/>
          <w:rtl w:val="true"/>
          <w:lang w:bidi="ar-SA"/>
        </w:rPr>
        <w:t xml:space="preserve">. </w:t>
      </w:r>
      <w:bookmarkStart w:id="833" w:name="pg12203_115267"/>
    </w:p>
    <w:p>
      <w:pPr>
        <w:pStyle w:val="BookText"/>
        <w:rPr/>
      </w:pPr>
      <w:bookmarkEnd w:id="833"/>
      <w:r>
        <w:rPr>
          <w:rFonts w:ascii="Amiri" w:hAnsi="Amiri" w:eastAsia="Amiri" w:cs="Amiri"/>
          <w:color w:val="111111"/>
          <w:sz w:val="28"/>
          <w:sz w:val="28"/>
          <w:szCs w:val="28"/>
          <w:rtl w:val="true"/>
          <w:lang w:bidi="ar-SA"/>
        </w:rPr>
        <w:t xml:space="preserve">و لو زادت فريضة أخرى يصلّي ستة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كلّما زادت فريضة زاد يوما</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5748407_417432637"/>
      <w:bookmarkStart w:id="835" w:name="_Toc326"/>
      <w:bookmarkEnd w:id="834"/>
      <w:r>
        <w:rPr>
          <w:rtl w:val="true"/>
        </w:rPr>
        <w:t xml:space="preserve">مسألة </w:t>
      </w:r>
      <w:r>
        <w:rPr/>
        <w:t>18</w:t>
      </w:r>
      <w:r>
        <w:rPr>
          <w:rtl w:val="true"/>
        </w:rPr>
        <w:t xml:space="preserve">: </w:t>
      </w:r>
      <w:r>
        <w:rPr>
          <w:rtl w:val="true"/>
        </w:rPr>
        <w:t>لو فاتته صلوات معلومة سفرا و حضرا و لم يعلم الترتيب</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فاتته صلوات معلومة سفرا و حضرا و لم يعلم الترتيب صلّى بعددها من الأيام، لكن يكرّر الرباعيات من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و التمام</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5748409_417432637"/>
      <w:bookmarkStart w:id="837" w:name="_Toc327"/>
      <w:bookmarkEnd w:id="836"/>
      <w:r>
        <w:rPr>
          <w:rtl w:val="true"/>
        </w:rPr>
        <w:t xml:space="preserve">مسألة </w:t>
      </w:r>
      <w:r>
        <w:rPr/>
        <w:t>19</w:t>
      </w:r>
      <w:r>
        <w:rPr>
          <w:rtl w:val="true"/>
        </w:rPr>
        <w:t xml:space="preserve">: </w:t>
      </w:r>
      <w:r>
        <w:rPr>
          <w:rtl w:val="true"/>
        </w:rPr>
        <w:t xml:space="preserve">إذا علم أنّ عليه صلاة واحدة </w:t>
      </w:r>
      <w:r>
        <w:rPr/>
        <w:t>56</w:t>
      </w:r>
      <w:r>
        <w:rPr>
          <w:rtl w:val="true"/>
        </w:rPr>
        <w:t xml:space="preserve"> </w:t>
      </w:r>
      <w:r>
        <w:rPr>
          <w:rtl w:val="true"/>
        </w:rPr>
        <w:t>لكن لا يعلم أنّها ظهر أو عصر</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عليه 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يعلم أنّها ظهر أو عصر يكفيه إتيان أربع ركعات بقصد ما في الذمة</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5748411_417432637"/>
      <w:bookmarkStart w:id="839" w:name="_Toc328"/>
      <w:bookmarkEnd w:id="838"/>
      <w:r>
        <w:rPr>
          <w:rtl w:val="true"/>
        </w:rPr>
        <w:t xml:space="preserve">مسألة </w:t>
      </w:r>
      <w:r>
        <w:rPr/>
        <w:t>20</w:t>
      </w:r>
      <w:r>
        <w:rPr>
          <w:rtl w:val="true"/>
        </w:rPr>
        <w:t xml:space="preserve">: </w:t>
      </w:r>
      <w:r>
        <w:rPr>
          <w:rtl w:val="true"/>
        </w:rPr>
        <w:t>لو تيقن فوت إحدى الصلاتين</w:t>
      </w:r>
      <w:r>
        <w:rPr>
          <w:rtl w:val="true"/>
        </w:rPr>
        <w:t xml:space="preserve">- </w:t>
      </w:r>
      <w:r>
        <w:rPr>
          <w:rtl w:val="true"/>
        </w:rPr>
        <w:t>من الظهر أو العصر</w:t>
      </w:r>
      <w:r>
        <w:rPr>
          <w:rtl w:val="true"/>
        </w:rPr>
        <w:t xml:space="preserve">- </w:t>
      </w:r>
      <w:r>
        <w:rPr>
          <w:rtl w:val="true"/>
        </w:rPr>
        <w:t>لا على التعيين</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فوت إحدى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الظهر أو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التعيين، و احتمل فوت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المتيقن إحداهما لا على التعيين، و لكن يحتمل فوتهما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الإتيان بالصّلاتين، و لا يكفي الاقتصار على واحدة بقصد ما في الذمة، لأنّ المفروض احتمال تعدده، إلا أن ينوي ما اشتغلت به ذمته أولا،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يتيقن إتيان واحدة صحيحة، و المفروض أنّه القدر المعلوم اللازم 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5748413_417432637"/>
      <w:bookmarkStart w:id="841" w:name="_Toc329"/>
      <w:bookmarkEnd w:id="840"/>
      <w:r>
        <w:rPr>
          <w:rtl w:val="true"/>
        </w:rPr>
        <w:t xml:space="preserve">مسألة </w:t>
      </w:r>
      <w:r>
        <w:rPr/>
        <w:t>21</w:t>
      </w:r>
      <w:r>
        <w:rPr>
          <w:rtl w:val="true"/>
        </w:rPr>
        <w:t xml:space="preserve">: </w:t>
      </w:r>
      <w:r>
        <w:rPr>
          <w:rtl w:val="true"/>
        </w:rPr>
        <w:t>لو علم أنّ عليه إحدى الصّلوات الخمس يكفيه صبح و مغرب و أربع ركعات</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عليه إحدى الصّلوات الخمس يكفيه صبح و مغرب و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بين الظهر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تحصيله بأقل من ذلك، كما مرّ في خمسة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الاكتفاء عن الحضر بثنائية و ثلاثية و رباعية مرددة، و عن السفر بثلاثية و ثنائية مرددة، لإطلاق النص الآتي، بناء على كونه في مقام بيان ضابطة كلية غير مخصوصة بمورده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رباعية واحدة مرددة بين الظهرين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وجوب إتيان غيره بقاعدة عدم الاعتبار بالشك بعد الوقت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ففي مرسل ابن أسباط، عن أبي عبد اللّه </w:t>
      </w:r>
    </w:p>
    <w:p>
      <w:pPr>
        <w:pStyle w:val="BookText"/>
        <w:rPr/>
      </w:pPr>
      <w:r>
        <w:rPr>
          <w:rFonts w:ascii="Amiri" w:hAnsi="Amiri" w:eastAsia="Amiri" w:cs="Amiri"/>
          <w:color w:val="111111"/>
          <w:sz w:val="28"/>
          <w:sz w:val="28"/>
          <w:szCs w:val="28"/>
          <w:rtl w:val="true"/>
          <w:lang w:bidi="ar-SA"/>
        </w:rPr>
        <w:t>و العصر و العشاء مخيرا فيها بين الجهر 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مسافرا يكفيه مغرب و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بين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أنّه كان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من صلاة يومه واحدة و لم يدر أي صلاة هي، صلّى ركعتين و ثلاثا و أربعا</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نسي صلاة من الصلوات لا يدري أيتها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ثلاثة و أربعة و ركعتين، فإن كانت الظهر أو العصر أو العشاء فقد صلّى أربعا، و إن كانت المغرب أو الغداة فقد صلّى</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جمع وجوب الإتيان بخمس صلوات، لضعف سند الخبرين و لاعتبار الجزم بالعنوان، 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 الضعف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عليه، بل مقتضى الأصل عدمه خصوصا في مورد الاحتياط كما لا دليل على اعتبار الجزم بالنية، و إن نسب إلى المشهور اعتباره و على فرض الاعتبار، فيكفي الإجمالي منه و هو متحقق في موارد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الخبرين سقوط مراعاة الجهر و الإخفات و لعله كذلك لبنائهما على التسهيل، و يمكن أن يستظهر ذلك من صحيح زرارة، بتعميم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يدري</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للشبهة الموضوعية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القطع بعدم الخصوصية في مورد الخبرين، بل الحكم مطابق للقاعدة بناء على عدم اعتبار الجزم بالعنوان، و الجزم بالنية في موارد الاحتياط، كما هو الحق فيحصل العلم بالترتيب حينئذ لا محالة، و قوله عليه السلام في ما مر من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فابدأ بأولهن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 على الترتيب لا موضوعية له، بل المناط حصول الترتيب واقعا بأيّ نحو حصل، </w:t>
      </w:r>
      <w:bookmarkStart w:id="842" w:name="pg12203_115269"/>
    </w:p>
    <w:p>
      <w:pPr>
        <w:pStyle w:val="BookText"/>
        <w:rPr/>
      </w:pPr>
      <w:bookmarkEnd w:id="842"/>
      <w:r>
        <w:rPr>
          <w:rFonts w:ascii="Amiri" w:hAnsi="Amiri" w:eastAsia="Amiri" w:cs="Amiri"/>
          <w:color w:val="111111"/>
          <w:sz w:val="28"/>
          <w:sz w:val="28"/>
          <w:szCs w:val="28"/>
          <w:rtl w:val="true"/>
          <w:lang w:bidi="ar-SA"/>
        </w:rPr>
        <w:t>مسافرا أو حاضرا يأتي بركعتين مرددتين بين الأربع، و أربع ركعات مرددة بين الثلاث و مغرب</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5748415_417432637"/>
      <w:bookmarkStart w:id="844" w:name="_Toc330"/>
      <w:bookmarkEnd w:id="843"/>
      <w:r>
        <w:rPr>
          <w:rtl w:val="true"/>
        </w:rPr>
        <w:t xml:space="preserve">مسألة </w:t>
      </w:r>
      <w:r>
        <w:rPr/>
        <w:t>22</w:t>
      </w:r>
      <w:r>
        <w:rPr>
          <w:rtl w:val="true"/>
        </w:rPr>
        <w:t xml:space="preserve">: </w:t>
      </w:r>
      <w:r>
        <w:rPr>
          <w:rtl w:val="true"/>
        </w:rPr>
        <w:t>إذا علم أنّ عليه اثنتين من الخمس مرددتين في الخمس في يوم وجب عليه الإتيان بأربع صلوات</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عليه اثنتين من الخمس مرددتين في الخمس في يوم وجب عليه الإتيان بأربع صلوات فيأتي بصبح إن كان أول يومه الصبح، ثمَّ أربع ركعات مرددة بين الظهر و العصر، ثمَّ مغرب، ثمَّ أربع ركعات مرددة بين العصر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أول يومه الظهر، أتى بأربع ركعات مرددة بين الظهر و العصر و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بالمغرب، ثمَّ بأربع ركعات مرددة بين العصر و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بركعتين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مسافرا يكفيه ثلاث صلوات ركعتان مرددتان بين الصبح و الظهر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مغرب، ثمَّ ركعتان مرددتان بين الظهر و العصر و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أول يومه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ذكره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إحرازه لا موضوعية له، فيجزي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حصل و لو كان بغير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بيان ذلك من شأن الفقيه، و إنّما هو من وظيفة أهل الخبرة و ربما كانوا أبصر فيه من الفقيه، و المناط كلّه صحة انطباق المأتي به على المحتملات بأيّ وجه اتفق و على أيّ وجه 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العشاء في الرباعية المأتي بها بعد المغرب تغني عن ملاحظته في هذه الرباعية فلا يحتاج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الترديد ثنائي، و لا وجه لكونه ثلاثيا، لأنّ الترديد الثلاثي قد أتى به في الرباعية المرددة بين الظهر و العصر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الثلاثي لأجل احتمال انطباق فوت كلّ من الصبح و الظهر و العصر على هذين الركعتين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الترديد ثلاثي لاحتمال انطباق فوت كلّ واحد من الصلوات الفائتة </w:t>
      </w:r>
      <w:bookmarkStart w:id="845" w:name="pg12203_115270"/>
    </w:p>
    <w:p>
      <w:pPr>
        <w:pStyle w:val="BookText"/>
        <w:rPr/>
      </w:pPr>
      <w:bookmarkEnd w:id="845"/>
      <w:r>
        <w:rPr>
          <w:rFonts w:ascii="Amiri" w:hAnsi="Amiri" w:eastAsia="Amiri" w:cs="Amiri"/>
          <w:color w:val="111111"/>
          <w:sz w:val="28"/>
          <w:sz w:val="28"/>
          <w:szCs w:val="28"/>
          <w:rtl w:val="true"/>
          <w:lang w:bidi="ar-SA"/>
        </w:rPr>
        <w:t>و إن كان أول يومه الظهر يكون الركعتان الأوليان مرددتين بين الظهر و العصر و العشاء و الأخيرتان مرددتين بين العصر و العشاء و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يعلم أنّه كان مسافرا أو حاضرا أتى بخمس صلوات، فيأتي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بركعتين مرددتين بين الصبح و الظهر و العصر، ثمَّ أربع ركعات مرددة بين الظهر و العصر، ثمَّ المغرب، ثمَّ ركعتين مرددتين بين الظهر و العصر و العشاء، ثمَّ أربع ركعات مرددة بين العصر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أول يومه الظهر، فيأتي بركعتين مرددتين بين الظهر و العصر، و أربع ركعات مرددة بين الظهر و العصر و العشاء، ثمَّ المغرب، ثمَّ ركعتين مرددتين بين العصر و العشاء و الصبح، ثمَّ أربع ركعات مرددة بين العصر و العشاء</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5748417_417432637"/>
      <w:bookmarkStart w:id="847" w:name="_Toc331"/>
      <w:bookmarkEnd w:id="846"/>
      <w:r>
        <w:rPr>
          <w:rtl w:val="true"/>
        </w:rPr>
        <w:t xml:space="preserve">مسألة </w:t>
      </w:r>
      <w:r>
        <w:rPr/>
        <w:t>23</w:t>
      </w:r>
      <w:r>
        <w:rPr>
          <w:rtl w:val="true"/>
        </w:rPr>
        <w:t xml:space="preserve">: </w:t>
      </w:r>
      <w:r>
        <w:rPr>
          <w:rtl w:val="true"/>
        </w:rPr>
        <w:t>إذا علم أنّ عليه ثلاثا من الخمس وجب عليه الإتيان بالخمس</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عليه ثلاثا من الخمس وجب عليه الإتيان بالخمس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السفر يكفيه أربع 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ركعتان مرددتان بين الصبح و الظهر، و ركعتان مرددتان</w:t>
      </w:r>
    </w:p>
    <w:p>
      <w:pPr>
        <w:pStyle w:val="BookText"/>
        <w:rPr/>
      </w:pPr>
      <w:r>
        <w:rPr>
          <w:rFonts w:ascii="Amiri" w:hAnsi="Amiri" w:eastAsia="Amiri" w:cs="Amiri"/>
          <w:color w:val="111111"/>
          <w:sz w:val="28"/>
          <w:sz w:val="28"/>
          <w:szCs w:val="28"/>
          <w:rtl w:val="true"/>
          <w:lang w:bidi="ar-SA"/>
        </w:rPr>
        <w:t>على المأتي به، و لا وجه لكونه رباعيا، لأنّ احتمال كون الفائتة صلاة الصبح قد أتى به في الترديد الأول، و كذا الكلام في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الجمع من الرباعيات، أو ثنائية و رباعيتين، أو ثلاثية و رباعيتين، أو ثنائية و ثلاثية و رباعية، فيحصل العلم بالامتثال بإتيان الخمس</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احتمال كون الفائت هو الصبح عن الاستقلال، و دخوله في إحدى فردي الترديد، كما ذكره رحمه اللّه، إذ يحتمل أن يكون جميع الفوائت ثنائية صبحا و ظهرا و عصرا، أو اثنان منهما مع العشاء، أو اثنان منهما ثنائية مع المغرب، و يحصل الامتثال بما في المتن</w:t>
      </w:r>
      <w:r>
        <w:rPr>
          <w:rFonts w:eastAsia="Amiri" w:cs="Amiri" w:ascii="Amiri" w:hAnsi="Amiri"/>
          <w:color w:val="111111"/>
          <w:sz w:val="28"/>
          <w:szCs w:val="28"/>
          <w:rtl w:val="true"/>
          <w:lang w:bidi="ar-SA"/>
        </w:rPr>
        <w:t xml:space="preserve">. </w:t>
      </w:r>
      <w:bookmarkStart w:id="848" w:name="pg12203_115271"/>
    </w:p>
    <w:p>
      <w:pPr>
        <w:pStyle w:val="BookText"/>
        <w:rPr/>
      </w:pPr>
      <w:bookmarkEnd w:id="848"/>
      <w:r>
        <w:rPr>
          <w:rFonts w:ascii="Amiri" w:hAnsi="Amiri" w:eastAsia="Amiri" w:cs="Amiri"/>
          <w:color w:val="111111"/>
          <w:sz w:val="28"/>
          <w:sz w:val="28"/>
          <w:szCs w:val="28"/>
          <w:rtl w:val="true"/>
          <w:lang w:bidi="ar-SA"/>
        </w:rPr>
        <w:t>بين الظهر و العصر، ثمَّ المغرب ثمَّ ركعتان مرددتان بين العصر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يعلم أنّه كان حاضرا أو مسافرا يصلّي سبع صلوات، ركعتين مرددتين بين الصبح و الظهر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الظهر و العصر تامتين، ثمَّ ركعتين مرددتين بين الظهر و العصر ثمَّ المغرب، ثمَّ ركعتين مرددتين بين العصر و العشاء، ثمَّ العشاء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إذا كان أول يومه الظهر بل و غيرها</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5748419_417432637"/>
      <w:bookmarkStart w:id="850" w:name="_Toc332"/>
      <w:bookmarkEnd w:id="849"/>
      <w:r>
        <w:rPr>
          <w:rtl w:val="true"/>
        </w:rPr>
        <w:t xml:space="preserve">مسألة </w:t>
      </w:r>
      <w:r>
        <w:rPr/>
        <w:t>24</w:t>
      </w:r>
      <w:r>
        <w:rPr>
          <w:rtl w:val="true"/>
        </w:rPr>
        <w:t xml:space="preserve">: </w:t>
      </w:r>
      <w:r>
        <w:rPr>
          <w:rtl w:val="true"/>
        </w:rPr>
        <w:t>إذا علم أنّ عليه أربعا من الخمس وجب عليه الإتيان بالخمس</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عليه أربعا من الخمس وجب عليه الإتيان بالخمس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مسافرا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يدر أنّه كان مسافرا أو حاضرا أتى بثمان 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ما إذا علم أنّ عليه خمسا و لم يدر أنّه كان حاضرا أو مسافرا</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5748421_417432637"/>
      <w:bookmarkStart w:id="852" w:name="_Toc333"/>
      <w:bookmarkEnd w:id="851"/>
      <w:r>
        <w:rPr>
          <w:rtl w:val="true"/>
        </w:rPr>
        <w:t xml:space="preserve">مسألة </w:t>
      </w:r>
      <w:r>
        <w:rPr/>
        <w:t>25</w:t>
      </w:r>
      <w:r>
        <w:rPr>
          <w:rtl w:val="true"/>
        </w:rPr>
        <w:t xml:space="preserve">: </w:t>
      </w:r>
      <w:r>
        <w:rPr>
          <w:rtl w:val="true"/>
        </w:rPr>
        <w:t>إذا علم أنّ عليه خمس صلوات مرتبة و لا يعلم أنّ أولها أية صلاة من الخمس أتى بتسع صلوات</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عليه خمس صلوات مرتبة و لا يعلم أنّ أولها أية صلاة من الخمس أتى بتسع 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 عليه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بعشر، و إن علم أنّ عليه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بإحدى عشر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يلاحظ هنا العصر لصح و كفى لملاحظته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التكرر في الظهرين و العشاء قصرا و تماما، فتزيد على الخمس ثلاثة و يصير المجموع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أن يكون أول ما فات العشاء فيحتاج إلى أربع صلوات مرتبة أخرى و يصير المجموع تسعا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الفروع مبنية على اعتبار الترتيب، و حيث مرّ أنّه لا دليل عليه، فلا وجه لتفصيل القول فيها، و في جميع مثل هذه الفروع يجزي الإتيان بقدر الفائت المعلوم من دون مراعاة الإتيان بما يحصل به الترتيب</w:t>
      </w:r>
      <w:r>
        <w:rPr>
          <w:rFonts w:eastAsia="Amiri" w:cs="Amiri" w:ascii="Amiri" w:hAnsi="Amiri"/>
          <w:color w:val="111111"/>
          <w:sz w:val="28"/>
          <w:szCs w:val="28"/>
          <w:rtl w:val="true"/>
          <w:lang w:bidi="ar-SA"/>
        </w:rPr>
        <w:t xml:space="preserve">. </w:t>
      </w:r>
      <w:bookmarkStart w:id="853" w:name="pg12203_115272"/>
    </w:p>
    <w:p>
      <w:pPr>
        <w:pStyle w:val="BookText"/>
        <w:rPr/>
      </w:pPr>
      <w:bookmarkEnd w:id="853"/>
      <w:r>
        <w:rPr>
          <w:rFonts w:ascii="Amiri" w:hAnsi="Amiri" w:eastAsia="Amiri" w:cs="Amiri"/>
          <w:color w:val="111111"/>
          <w:sz w:val="28"/>
          <w:sz w:val="28"/>
          <w:szCs w:val="28"/>
          <w:rtl w:val="true"/>
          <w:lang w:bidi="ar-SA"/>
        </w:rPr>
        <w:t>و لا فرق بين أن يبدأ بأيّ من الخمس شاء، إلا أنّه يجب عليه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العدد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بخمس لا يحسب منها إلا واحدة فلو كان عليه أيام أو أشهر أو سنة و لا يدري أول ما فات، إذا أتى بخمس و لم يحسب أربعا منها يتيقن أنّه بدأ بأول ما فات</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5748423_417432637"/>
      <w:bookmarkStart w:id="855" w:name="_Toc334"/>
      <w:bookmarkEnd w:id="854"/>
      <w:r>
        <w:rPr>
          <w:rtl w:val="true"/>
        </w:rPr>
        <w:t xml:space="preserve">مسألة </w:t>
      </w:r>
      <w:r>
        <w:rPr/>
        <w:t>26</w:t>
      </w:r>
      <w:r>
        <w:rPr>
          <w:rtl w:val="true"/>
        </w:rPr>
        <w:t xml:space="preserve">: </w:t>
      </w:r>
      <w:r>
        <w:rPr>
          <w:rtl w:val="true"/>
        </w:rPr>
        <w:t>إذا علم فوت صلاة معينة</w:t>
      </w:r>
      <w:r>
        <w:rPr>
          <w:rtl w:val="true"/>
        </w:rPr>
        <w:t xml:space="preserve">- </w:t>
      </w:r>
      <w:r>
        <w:rPr>
          <w:rtl w:val="true"/>
        </w:rPr>
        <w:t>كالصبح أو الظهر مثلا</w:t>
      </w:r>
      <w:r>
        <w:rPr>
          <w:rtl w:val="true"/>
        </w:rPr>
        <w:t xml:space="preserve">- </w:t>
      </w:r>
      <w:r>
        <w:rPr>
          <w:rtl w:val="true"/>
        </w:rPr>
        <w:t>مرّات و لم يعلم عددها</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فوت صلاة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أو الظهر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 لم يعلم عددها يجوز الاكتفاء بالقدر المعلوم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التكرار بمقدار يحصل منه العلم بالفراغ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مع سبق العلم بالمقدار و حصول النسيان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لأنّ المسألة من صغريات الأقل و الأكثر فتجري فيها البراءة عن الأكثر، مضافا إلى عدم اعتبار الشك بعد الوقت إذ ليس عنوان القضاء من حيث إنّه قضاء مورد التكليف حتّى يكون من الشك في المحصّل، بل القضاء مرآة لما فات عن المكلّف خارجا فيكون التكليف بالأقلّ معلوما و بالنسبة إلى الأكثر مشكوكا فيرجع فيه إلى البراءة، و قاعدة عدم الاعتبار بالشك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استصحاب بقاء التكليف، إذ لا تعين فيه إلا بالنسبة إلى الأقلّ و الأكثر مشكوك حدوثا و بقاء، فكيف يجري الاستصحاب في التكليف الانحلالي إلى المعلوم و المشكوك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حيث قالوا بوجوبه، و لكن لا دليل لهم عليه، لأنّه إن كان ذلك لقاعدة الاشتغال، فلا وجه له، لأنّ الشك في أصل التكليف لا في المكلّف به، لما تقدم من الانحلال إلى المتيقن الذي هو الأقل و المشكوك الذي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لما ورد فيما تقدم من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حتّى لا يدري كم صلّى من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856" w:name="pg12203_115273"/>
    </w:p>
    <w:p>
      <w:pPr>
        <w:pStyle w:val="BookText"/>
        <w:rPr/>
      </w:pPr>
      <w:bookmarkEnd w:id="856"/>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علم بفوت صلوات مختلفة و لم يعلم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يجب تحصيل الترتيب بالتكرار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 المعلوم،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إرادة الاحتياط بتحصيل التفريغ القطعي</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5748425_417432637"/>
      <w:bookmarkStart w:id="858" w:name="_Toc335"/>
      <w:bookmarkEnd w:id="857"/>
      <w:r>
        <w:rPr>
          <w:rtl w:val="true"/>
        </w:rPr>
        <w:t xml:space="preserve">مسألة </w:t>
      </w:r>
      <w:r>
        <w:rPr/>
        <w:t>27</w:t>
      </w:r>
      <w:r>
        <w:rPr>
          <w:rtl w:val="true"/>
        </w:rPr>
        <w:t xml:space="preserve">: </w:t>
      </w:r>
      <w:r>
        <w:rPr>
          <w:rtl w:val="true"/>
        </w:rPr>
        <w:t>لا يجب الفور في القضاء</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القضاء، بل هو 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قياس، و الأولوية في الفريضة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توهم الإجماع فلا وجه لاعتباره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كثرة الاهتمام بالصلاة حتّى لا يستهان بها، فهو لا يكون مدركا للوجوب و إن صلح أن يكون مدركا لمطلق الرجحان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بوجوب الاحتياط حينئذ، بل قواه بعض مشايخنا قدّست أسرارهم في حاشيته الشريفة، من جهة سبق العلم و تنجز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سبق كلّ علم موجبا لوجوب الاحتياط، بل المناط فيه هو العلم الذي لا يكون مرددا بين الأقل و الأكثر حدوثا و بقاء، و في المقام و إن كان المعلوم معينا حدوثا، لكنّه مردد بين الأقل و الأكثر بقاء فيرجع في الأكثر إلى أصالة البراءة، كما إذا كان حدوثا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علم حجة، بل الثابت المستقر فيه لا الحادث الزائل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من موارد الأقل و الأكثر، فيرجع في غير المعلوم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الترتيب، و قد مرّ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كانت في الأعصار القديمة موردا لبسط القول و النظر بين الفقهاء رحمهم اللّه، و قد ألف فيها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مفصلة و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المتأخرين عدم وجوب الفورية في القضاء، بل استقر المذهب عليه منذ قرون كثيرة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بحسب الإجماع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الشك في الشبهة الوجوبية، و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بناء على كون الوجوب نفسيا، و كذا بناء على كونه غيريا شرطيا على 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للتمسك بقاعدة الاشتغال على الفورية، إذ المسألة من صغريات الشك في أصل التكليف لا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عدم وجوبه، و قد ثبت في محلّه عدم دلالة الأوامر على الفورية إلا بقرينة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فلا إجماع يعتمد عليه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العمدة، فهي جملة من الأخبار، و قد استدل بها لهذه المسألة و للمسألة التالية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التطوع لمن عليه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بغير طهور، أو نسي صلاة لم يصلّها، أو نام عنها،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 في أيّ ساعة ذكرها من ليل أو نهار، فإذا دخل وقت الصلاة و لم يتم ما قد فاته فليقض ما لم يتخوف أن يذهب وقت هذه الصلاة التي قد حضرت، و هذه أحق بوقتها فليصلّها، فإذا قضاها فليصلّ ما فاته 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يتطوع بركعة حتّى يقضي الفريضة كلّها</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وحدة الفائتة التي شرع فيها فدخل وقت صلاة أخرى في الأثناء فيكون المراد من الوقت، وقت الفضيلة لا محالة، و يصير محصّل مفاد الحديث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إدراك الصلاة في وقت فضيلتها أفضل من التعجيل في قضاء ما فات، فيدل على أنّ التعجيل في القضاء مستحب، كما أنّ درك أول الوقت بالنسبة إلى الصلاة التي دخل وقتها أيضا كذلك و حينئذ فإن أمكن الجمع بينهما فهو المطلوب، إذ لا يستفاد منه إلا الاهتمام بقضاء الصلوات في الجملة و الا يقدم الصلاة التي دخل وقتها لأهميتها، فالصحيح على خلاف المطلوب أدل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من صحيح آخر له أيضا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قد ذكرت أنّك لم تصلّ العصر حتّى دخل وقت المغرب و لم تخف فوتها فصلّ العصر ثمَّ صلّ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قد صلّيت من المغرب ركعتين ثمَّ ذكرت العصر فانوها العصر ثمَّ قم فأتمّها ركعتين ثمَّ تسلّم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الركعة الأولى أو في الثانية من الغداة فانوها العشاء ثمَّ قم فصلّ الغداة و أذّن و أقم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المغرب و العشاء قد فاتتاك جميعا فابدأ بهما قبل أن تصلّي الغداة، ابدأ بالمغرب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خشيت أن تفوتك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بالمغرب ثمَّ صلّ الغداة، ثمَّ صلّ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خشيت أن تفوتك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بدأت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الغداة ثمَّ صلّ المغرب و العشاء، ابدأ بأولهما، لأنّهما جميعا قضاء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وقت الفضيلة، فيكون محصّل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درك فضيلة الوقت للحاضرة تقدم الفائتة و مع خوف الفوت تقدم الحاضرة، فلا وجه للاستدلال بها على المضايقة، بل تكون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الظهر حتّى غربت الشمس و قد كان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أو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أن يصلّيها قبل أن تفوته المغرب بدأ بها و إلا صلّى المغرب ثمَّ صلّاها</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صلاة حتّى دخل وقت صلاة أخرى،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الصلاة أو نام عنها صلّاها حين يذكرها فإذا ذكرها و هو في صلاة بدأ بالتي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ذكرها مع إمام في صلاة المغرب أتمها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بركعة ثمَّ صلّى المغرب ثمَّ صلّى العتمة بعدها</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معمر بن يحيى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صلّى على غير القبلة ثمَّ تبينت القبلة، و قد دخل وقت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قبل أن يصلّي هذه التي قد دخل وقتها، إلا أن يخاف فوت التي دخل وقتها</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الصلاة الذي دخل إما فضليّ أو إجزائيّ أو ضيّق لا يصلح إلا لما دخل وقتها، و لا يتم الاستدلال إلا بظهور الأخبار في الأخير، و هو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ظهور جميع مثل هذه الأخبار في الاهتمام بالقضاء و هو أعمّ من الدلالة على المضايقة،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رجع عن قصد السفر بعد ما صلّى قصرا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عليك أن تقضي كلّ صلاة صلّيتها في يومك ذلك بالتقصير بتمام من قبل أن تؤم من مكانك</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نعمان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فاته شي‌ء من الصلوات فذكرها عند طلوع الشمس و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فليصلّ حين ذكره</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السرائر </w:t>
      </w:r>
      <w:r>
        <w:rPr>
          <w:rStyle w:val="FootnoteAnchor"/>
          <w:rtl w:val="true"/>
        </w:rPr>
        <w:footnoteReference w:id="862"/>
      </w:r>
      <w:r>
        <w:rPr>
          <w:rFonts w:ascii="Amiri" w:hAnsi="Amiri" w:eastAsia="Amiri" w:cs="Amiri"/>
          <w:color w:val="111111"/>
          <w:sz w:val="28"/>
          <w:sz w:val="28"/>
          <w:szCs w:val="28"/>
          <w:rtl w:val="true"/>
          <w:lang w:bidi="ar-SA"/>
        </w:rPr>
        <w:t xml:space="preserve">، و صحيحة زرارة الواردة في نوم النبيّ صلّى اللّه عليه و آله عن صلاة الصبح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ينام عن الغداة حتّى تبزغ الشمس أ يصلّي حين يستيقظ أو ينتظر حتّى تنبسط الشمس؟ فقال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دلالة الكلّ 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ظهورها في كثرة الاهتمام بالقضاء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وجوب الفورية منها ممنوع بقرينة ما استدل به على 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بأمور أخرى ظاهرة الخدشة،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إطلاقات القضاء في فوريته و ضيقه لكونها من لوازم الأمر إلا أن يدل دليل على الخلاف، لأنّ الأمر علّة تامة للتحريك إلى متعلقه و مقتضاه الفورية إلا مع القرينة على الخلاف، فلا وجه حينئذ للتراخي، و لا للرجوع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شأن الأمر إلا إيجاد الداعي و إتمام الحجة على المأمور به العبادي بداعي الأمر لا بداع آخر، و هو حاصل بمجرد أمر الآمر امتثل في الخارج أم لا، و حصول المأمور به ليس معلولا للأمر حتّى يقتضي الفورية، بل هو معلول إرادة المأمور و مشيته فقط، فلا وجه لاستفادة الفورية من الأمر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المواسعة و عدم الفورية في القضاء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أصل الحلبي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نام أو نسي أن يصلّي المغرب و العشاء الآخرة فإن استيقظ قبل الفجر بمقدار ما يصلّيهما جميعا فليصلّهما، و إن استيقظ بعد الفجر فليصلّ الفجر ثمَّ يصلّي المغرب ثمَّ العشاء</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استيقظ بعد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ضيق وقت الفجر خلاف الظاهر، و نحوه صحيح أبي بصير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تفوته الأولى و العصر و المغرب و ذكرها بعد العشاء الآخرة؟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بصلاة الوقت الذي هو فيه، فإنّه لا يأمن الموت، فيكون قد ترك الفريضة في وقت قد دخل، ثمَّ يقضي ما فاته الأول فالأول</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الإشكال عليه بأنّه خلاف المجمع عليه بأنّ ظاهره تأخير المغرب عن العشاء في الوقت المشترك بينهما و لا يقول به أحد،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جواب الإمام عليه السلام ليس نصّا، و لا ظاهرا في ذلك، و يمكن أن يكون مراده عليه السلام بالوقت الذي هو فيه الإتيان بوظيفة الوقت، أي المغرب و العشاء مترتبا، مع أنّ الإشكال من هذه الجهة لا ينافي ظهوره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صفوان عن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نسي أو نام عن الصلاة حتّى دخل وقت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صلاة الأولى فليبدأ بها، و إن كانت صلاة العصر فليصلّ العشاء ثمَّ يصلّي العصر</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 الذيل في عدم الفورية في القضاء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حريز 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دين من صلاة قام يقضيه، فخاف أن يدركه الصبح و لم يصلّ صلاة ليلته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القضاء و يصلّي صلاة ليلته تلك</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كيف أقضي؟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 كلّ صلاة مثلها</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عدم الفورية في القضاء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جميع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يتم دليل على الفورية في القضاء، و يكفي حينئذ أصالة البراءة، و أصالة الإطلاق، و الأخبار الخاصة سياقها سياق الإرشاد إلى الاستباق و المسارعة إلى تفريغ الذمة مهما أمكن و لا ريب في حسنه عقلا و شرعا، و لو كانت الفورية في القضاء حكما إلهيا واقعيا لأشير إليه في هذه المسألة العامة البلوى من أول البعثة و لم يؤخر إظهاره إلى زمان الصادقين عليهما السلام</w:t>
      </w:r>
      <w:r>
        <w:rPr>
          <w:rFonts w:eastAsia="Amiri" w:cs="Amiri" w:ascii="Amiri" w:hAnsi="Amiri"/>
          <w:color w:val="111111"/>
          <w:sz w:val="28"/>
          <w:szCs w:val="28"/>
          <w:rtl w:val="true"/>
          <w:lang w:bidi="ar-SA"/>
        </w:rPr>
        <w:t xml:space="preserve">. </w:t>
      </w:r>
      <w:bookmarkStart w:id="859" w:name="pg12203_115279"/>
    </w:p>
    <w:p>
      <w:pPr>
        <w:pStyle w:val="BookText"/>
        <w:rPr/>
      </w:pPr>
      <w:bookmarkEnd w:id="859"/>
      <w:r>
        <w:rPr>
          <w:rFonts w:ascii="Amiri" w:hAnsi="Amiri" w:eastAsia="Amiri" w:cs="Amiri"/>
          <w:color w:val="111111"/>
          <w:sz w:val="28"/>
          <w:sz w:val="28"/>
          <w:szCs w:val="28"/>
          <w:rtl w:val="true"/>
          <w:lang w:bidi="ar-SA"/>
        </w:rPr>
        <w:t xml:space="preserve">ما دام العمر إذا لم ينجر إلى المسامحة في أداء التكليف و التهاون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5748427_417432637"/>
      <w:bookmarkStart w:id="861" w:name="_Toc336"/>
      <w:bookmarkEnd w:id="860"/>
      <w:r>
        <w:rPr>
          <w:rtl w:val="true"/>
        </w:rPr>
        <w:t xml:space="preserve">مسألة </w:t>
      </w:r>
      <w:r>
        <w:rPr/>
        <w:t>28</w:t>
      </w:r>
      <w:r>
        <w:rPr>
          <w:rtl w:val="true"/>
        </w:rPr>
        <w:t xml:space="preserve">: </w:t>
      </w:r>
      <w:r>
        <w:rPr>
          <w:rtl w:val="true"/>
        </w:rPr>
        <w:t>لا يجب تقديم الفائتة على الحاضرة</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تقديم الفائتة على الحاضرة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على ما دل على تحريم التهاون بالصلاة و إضاعتها بناء على شمول إطلاقها للقضاء أيضا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هذه المسألة و المسألة السابقة، لإمكان القول بعدم وجوب الفورية في القضاء و القول بوجوب تقديم الفائتة من جهة كونه شرطا، لصحة الحاضرة، كتقديم الظهر على العصر، كما أنّه يمكن القول بوجوب الفورية نفسيا مع القول بصحة الحاضرة و إن لم يأت بالفائتة عصيانا بناء على عدم اقتضاء الأمر بالشي‌ء النّهي عن ضدّه، كما ثبت في محلّه، فيصح التفكيك بين المسألتين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كلّ من المسألتين البراءة إلا إذا ثبت الدليل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بين القائلين بالمواسعة عدم وجوب تقديم الفائتة على الحاضرة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الوجوب نفسيا أو غيريا،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لجميع ما تقدم مما دل على 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المعروف بين القائلين بالمضايقة وجوب التقديم، لما تقدم فيما استدل به على المضايقة، و بالصحيح الطويل لزرارة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صلاة أو صلّيتها بغير وضوء و كان عليك صلوات فابدأ بأولاهنّ فأذّن لها و أقم ثمَّ صلّها، ثمَّ صلّ ما بعدها بإقامة، إقامة لكلّ صلاة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صلّيت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فاتتك الغداة فذكرتها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الغداة أيّ ساعة ذكرتها و لو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ما ذكرت صلاة فاتتك صلّيتها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الظهر حتّى صلّيت العصر فذكرتها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الصلاة أو بعد فراغك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الأولى ثمَّ صلّ العصر، فإنّما هي أربع مكان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ذكرت أنّك لم تصلّ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صلاة العصر و قد صلّيت منها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الأولى ثمَّ صلّ الركعتين الباقيتين، و 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ذكرت أنّك لم تصلّ العصر حتّى دخل وقت المغرب و لم تخف فوتها فصلّ العصر ثمَّ صلّ المغرب، فإن كنت قد صلّيت من المغرب ركعتين ثمَّ ذكرت العصر فانوها العصر، ثمَّ قم فأتمها ركعتين ثمَّ تسلّم ثمَّ تصلّي المغرب، فإن كنت قد صلّيت العشاء الآخرة و نسيت المغرب فقم فصلّ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ذكرتها و قد صلّيت من العشاء الآخرة ركعتين أو قمت في الثالثة فانوها المغرب ثمَّ سلّم، ثمَّ قم فصلّ العشاء الآخرة، فإن كنت قد نسيت العشاء الآخرة، و إن كنت ذكرتها و أنت في الركعة الأولى أو في الثانية من الغداة فانوها العشاء ثمَّ قم فصلّ الغداة و أذن و أقم، و إن كانت المغرب و العشاء قد فاتتاك جميعا فابدأ بهما قبل أن تصلّي الغداة، ابدأ بالمغرب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خشيت أن تفوتك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بالمغرب ثمَّ الغداة، ثمَّ صلّ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خشيت أن تفوتك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بدأت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الغداة ثمَّ صلّ المغرب و العشاء، ابدأ بأولاهما، لأنّهما جميعا قضاء، أيّهما ذكرت فلا تصلّهما إلا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الظهر حتّى دخل وقت العصر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الصّلوات تبدأ بالتي نسيت إلا أن تخاف أن يخرج وقت الصلاة، فتبدأ بالتي أنت في وقتها ثمَّ تقضي التي نسيت</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الجواب عن الكلّ، و إنّ استفادة الوجوب ممنوعة، مع معارضتها بما دل على 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منها كثرة الاهتمام بالقضاء، و يصح الحمل على الندب جمعا</w:t>
      </w:r>
      <w:r>
        <w:rPr>
          <w:rFonts w:eastAsia="Amiri" w:cs="Amiri" w:ascii="Amiri" w:hAnsi="Amiri"/>
          <w:color w:val="111111"/>
          <w:sz w:val="28"/>
          <w:szCs w:val="28"/>
          <w:rtl w:val="true"/>
          <w:lang w:bidi="ar-SA"/>
        </w:rPr>
        <w:t xml:space="preserve">. </w:t>
      </w:r>
      <w:bookmarkStart w:id="862" w:name="pg12203_115281"/>
    </w:p>
    <w:p>
      <w:pPr>
        <w:pStyle w:val="BookText"/>
        <w:rPr/>
      </w:pPr>
      <w:bookmarkEnd w:id="862"/>
      <w:r>
        <w:rPr>
          <w:rFonts w:ascii="Amiri" w:hAnsi="Amiri" w:eastAsia="Amiri" w:cs="Amiri"/>
          <w:color w:val="111111"/>
          <w:sz w:val="28"/>
          <w:sz w:val="28"/>
          <w:szCs w:val="28"/>
          <w:rtl w:val="true"/>
          <w:lang w:bidi="ar-SA"/>
        </w:rPr>
        <w:t>فيجوز الاشتغال بالحاضرة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عليه قضاء و إن كان الأحوط تقديمها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فائتة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شرع في الحاضرة قبلها استحب له العدول منها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يتجاوز محلّ العدول</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5748429_417432637"/>
      <w:bookmarkStart w:id="864" w:name="_Toc337"/>
      <w:bookmarkEnd w:id="863"/>
      <w:r>
        <w:rPr>
          <w:rtl w:val="true"/>
        </w:rPr>
        <w:t xml:space="preserve">مسألة </w:t>
      </w:r>
      <w:r>
        <w:rPr/>
        <w:t>29</w:t>
      </w:r>
      <w:r>
        <w:rPr>
          <w:rtl w:val="true"/>
        </w:rPr>
        <w:t xml:space="preserve">: </w:t>
      </w:r>
      <w:r>
        <w:rPr>
          <w:rtl w:val="true"/>
        </w:rPr>
        <w:t>إذا كانت عليه فوائت أيام</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عليه فوائت أيام، و فاتت منه صلاة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يتمكن من إتيان جميعها أو لم يكن بانيا على إتيانها فالأحوط استحبابا أن يأتي بفائتة اليوم قبل الأدائية، و لكن لا يكتفي بها بل بعد الإتيان بالفوائت يعيدها أيضا مرتبة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بالإجماع، 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موهون بشهرة الخلاف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 الشك في أصل التكليف لا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قد استقر المذهب على عدم وجوب الفورية في القضاء، و على عدم الترتيب بينه و بين الحاضرة فلا وجه لتطويل البحث بعد فقد الدليل على الفورية و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مخالفة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اهتماما بالقضاء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العلامة رحمه اللّه في المختلف حيث خص الوجوب بفائتة اليوم مع أنّه لم يأت بدليل خاص لذلك سوى ما تمسك بما مرّ من أخبار المضايقة، و قد مرّ الجواب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هو المستفاد من مجموع الأدلة بعد رد بعضها إلى بعض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أن يأتي بفائتة اليوم قبل الحاضرة، فلما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الإعادة ثانية مرتبة فلإحراز الترتيب بناء على القول به و تقدم عدم الدليل على كلّ منهما، مع أنّ الاحتياط الأول معارض بالاحتياط الثاني لأنّ مقتضى الترتيب عدم صحة الإتيان بفائتة اليوم، بل يحصل الاحتياط بإتيان الفوائت مرتبة إلى أن يضيق وقت الحاضرة</w:t>
      </w:r>
      <w:r>
        <w:rPr>
          <w:rFonts w:eastAsia="Amiri" w:cs="Amiri" w:ascii="Amiri" w:hAnsi="Amiri"/>
          <w:color w:val="111111"/>
          <w:sz w:val="28"/>
          <w:szCs w:val="28"/>
          <w:rtl w:val="true"/>
          <w:lang w:bidi="ar-SA"/>
        </w:rPr>
        <w:t xml:space="preserve">. </w:t>
      </w:r>
      <w:bookmarkStart w:id="865" w:name="pg12203_115282"/>
    </w:p>
    <w:p>
      <w:pPr>
        <w:pStyle w:val="Heading4"/>
        <w:numPr>
          <w:ilvl w:val="3"/>
          <w:numId w:val="1"/>
        </w:numPr>
        <w:rPr/>
      </w:pPr>
      <w:bookmarkStart w:id="866" w:name="__RefHeading___Toc5748431_417432637"/>
      <w:bookmarkStart w:id="867" w:name="_Toc338"/>
      <w:bookmarkEnd w:id="865"/>
      <w:bookmarkEnd w:id="866"/>
      <w:r>
        <w:rPr>
          <w:rtl w:val="true"/>
        </w:rPr>
        <w:t xml:space="preserve">مسألة </w:t>
      </w:r>
      <w:r>
        <w:rPr/>
        <w:t>30</w:t>
      </w:r>
      <w:r>
        <w:rPr>
          <w:rtl w:val="true"/>
        </w:rPr>
        <w:t xml:space="preserve">: </w:t>
      </w:r>
      <w:r>
        <w:rPr>
          <w:rtl w:val="true"/>
        </w:rPr>
        <w:t>إذا احتمل اشتغال ذمته بفائتة أو فوائت يستحب له تحصيل التفريغ بإتيانها احتياطا</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اشتغال ذمته بفائتة أو فوائت يستحب له تحصيل التفريغ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بإتيانها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احتمل خللا فيها، و إن علم بإتيانها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5748433_417432637"/>
      <w:bookmarkStart w:id="869" w:name="_Toc339"/>
      <w:bookmarkEnd w:id="868"/>
      <w:r>
        <w:rPr>
          <w:rtl w:val="true"/>
        </w:rPr>
        <w:t xml:space="preserve">مسألة </w:t>
      </w:r>
      <w:r>
        <w:rPr/>
        <w:t>31</w:t>
      </w:r>
      <w:r>
        <w:rPr>
          <w:rtl w:val="true"/>
        </w:rPr>
        <w:t xml:space="preserve">: </w:t>
      </w:r>
      <w:r>
        <w:rPr>
          <w:rtl w:val="true"/>
        </w:rPr>
        <w:t>يجوز لمن عليه القضاء الإتيان بالنوافل على الأقوى</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عليه القضاء الإتيان بالنوافل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إتيان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نحو من الانقياد و الاحتياط المطلوب على كلّ حال، و هو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ذلك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وَ جٰاهِدُوا فِي اللّٰهِ حَقَّ جِهٰادِهِ </w:t>
      </w:r>
      <w:r>
        <w:rPr>
          <w:rStyle w:val="FootnoteAnchor"/>
          <w:rtl w:val="true"/>
        </w:rPr>
        <w:footnoteReference w:id="874"/>
      </w:r>
      <w:r>
        <w:rPr>
          <w:rFonts w:ascii="Amiri" w:hAnsi="Amiri" w:eastAsia="Amiri" w:cs="Amiri"/>
          <w:color w:val="111111"/>
          <w:sz w:val="28"/>
          <w:sz w:val="28"/>
          <w:szCs w:val="28"/>
          <w:rtl w:val="true"/>
          <w:lang w:bidi="ar-SA"/>
        </w:rPr>
        <w:t>الشامل للإعادة و القضاء فيما احتمل فيه عدم القبول، فضلا عما احتمل فيه عدم الصحة، و المشهور الفتوى بالاستحباب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أصل اشتغال ذمته بالقضاء ليس عليه شي‌ء لأنّه من الشك بعد الوقت، و لو شهد به عدلان يجب عليه، و كذا لو وجده في دفتر ديونه و حقوقه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تقديم القضاء عليها، سواء كان الوجوب نفسيا أم غيريا، و هذا واضح بناء على المواسعة في قضاء الفوائت فلا ريب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الفورية، فالمسألة من صغريات أنّ الأمر بالشي‌ء هل يقتضي النّهي عن ضدّه أو لا؟ و قد ثبت في محلّه عدم الاقتضاء فصحة النافلة المأتيّ بها مطابقة للقاعدة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جملة من الأخبار أيضا، كخبر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نام عن الغداة حتّى طلعت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ثمَّ يصلّي الغداة</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و ما دل على افتتاح القضاء بركعتين تطوعا </w:t>
      </w:r>
      <w:r>
        <w:rPr>
          <w:rStyle w:val="FootnoteAnchor"/>
          <w:rtl w:val="true"/>
        </w:rPr>
        <w:footnoteReference w:id="876"/>
      </w:r>
      <w:r>
        <w:rPr>
          <w:rFonts w:ascii="Amiri" w:hAnsi="Amiri" w:eastAsia="Amiri" w:cs="Amiri"/>
          <w:color w:val="111111"/>
          <w:sz w:val="28"/>
          <w:sz w:val="28"/>
          <w:szCs w:val="28"/>
          <w:rtl w:val="true"/>
          <w:lang w:bidi="ar-SA"/>
        </w:rPr>
        <w:t xml:space="preserve">، و ما دلّ على رقود النبيّ صلّى اللّه عليه و آله </w:t>
      </w:r>
      <w:bookmarkStart w:id="870" w:name="pg12203_115283"/>
    </w:p>
    <w:p>
      <w:pPr>
        <w:pStyle w:val="BookText"/>
        <w:rPr/>
      </w:pPr>
      <w:bookmarkEnd w:id="870"/>
      <w:r>
        <w:rPr>
          <w:rFonts w:ascii="Amiri" w:hAnsi="Amiri" w:eastAsia="Amiri" w:cs="Amiri"/>
          <w:color w:val="111111"/>
          <w:sz w:val="28"/>
          <w:sz w:val="28"/>
          <w:szCs w:val="28"/>
          <w:rtl w:val="true"/>
          <w:lang w:bidi="ar-SA"/>
        </w:rPr>
        <w:t xml:space="preserve">الفريضة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5748435_417432637"/>
      <w:bookmarkStart w:id="872" w:name="_Toc340"/>
      <w:bookmarkEnd w:id="871"/>
      <w:r>
        <w:rPr>
          <w:rtl w:val="true"/>
        </w:rPr>
        <w:t xml:space="preserve">مسألة </w:t>
      </w:r>
      <w:r>
        <w:rPr/>
        <w:t>32</w:t>
      </w:r>
      <w:r>
        <w:rPr>
          <w:rtl w:val="true"/>
        </w:rPr>
        <w:t xml:space="preserve">: </w:t>
      </w:r>
      <w:r>
        <w:rPr>
          <w:rtl w:val="true"/>
        </w:rPr>
        <w:t>لا يجوز الاستنابة في قضاء الفوائت ما دام حيّا</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الاستنابة في قضاء الفوائت ما دام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عاجزا عن إتيانها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طلعت الشمس </w:t>
      </w:r>
      <w:r>
        <w:rPr>
          <w:rStyle w:val="FootnoteAnchor"/>
          <w:rtl w:val="true"/>
        </w:rPr>
        <w:footnoteReference w:id="877"/>
      </w:r>
      <w:r>
        <w:rPr>
          <w:rFonts w:ascii="Amiri" w:hAnsi="Amiri" w:eastAsia="Amiri" w:cs="Amiri"/>
          <w:color w:val="111111"/>
          <w:sz w:val="28"/>
          <w:sz w:val="28"/>
          <w:szCs w:val="28"/>
          <w:rtl w:val="true"/>
          <w:lang w:bidi="ar-SA"/>
        </w:rPr>
        <w:t>المشتمل على أنّه صلّى اللّه عليه و آله تنفّل قبل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يضرّ بالاستدلال اشتماله على نومه، لأنّه محمول على إنامة اللّه تعالى إياه لمصالح، كما في بعض الأخبار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على المنع بقول أبي جعفر عليه السلام في حديث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يتطوع بركعة حتّى يقضي الفريضة كلّها</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 أبي عبد اللّه عليه السلام في خبر ابن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يبدأ بالفريضة</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و الكلّ محمول على أنّه إرشاد إلى ما هو المرتكز من أنّ الاهتمام بالفريضة لا بد و أن يكون أكثر من الاهتمام بغيرها، و لا يستفاد منها أكثر من ذلك، و يكون استحباب النافلة باق على حاله لا أن تكون باطلة مع اشتغال الذمة بالقضاء، و لا أن تكون النافلة المسبوقة بالقضاء أكمل من الملحوقة به، و قد تقدم بعض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الرواتب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الرواتب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ظهور الأدلة في اعتبار المباشرة إلا ما خرج بالدليل و لا دليل في المقام على الخلاف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الإجماع، و ظواهر الأدلة لهذه الصورة أيضا، و خرج الحج </w:t>
      </w:r>
      <w:bookmarkStart w:id="873" w:name="pg12203_115284"/>
    </w:p>
    <w:p>
      <w:pPr>
        <w:pStyle w:val="Heading4"/>
        <w:numPr>
          <w:ilvl w:val="3"/>
          <w:numId w:val="1"/>
        </w:numPr>
        <w:rPr/>
      </w:pPr>
      <w:bookmarkStart w:id="874" w:name="__RefHeading___Toc5748437_417432637"/>
      <w:bookmarkStart w:id="875" w:name="_Toc341"/>
      <w:bookmarkEnd w:id="873"/>
      <w:bookmarkEnd w:id="874"/>
      <w:r>
        <w:rPr>
          <w:rtl w:val="true"/>
        </w:rPr>
        <w:t xml:space="preserve">مسألة </w:t>
      </w:r>
      <w:r>
        <w:rPr/>
        <w:t>33</w:t>
      </w:r>
      <w:r>
        <w:rPr>
          <w:rtl w:val="true"/>
        </w:rPr>
        <w:t xml:space="preserve">: </w:t>
      </w:r>
      <w:r>
        <w:rPr>
          <w:rtl w:val="true"/>
        </w:rPr>
        <w:t>يجوز إتيان القضاء جماعة</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إتيان القضاء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الإمام قاضيا أيضا أو مؤديا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اتحاد صلاة الإمام و المأموم، بل يجوز الاقتداء من كلّ من الخمس بكلّ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5748439_417432637"/>
      <w:bookmarkStart w:id="877" w:name="_Toc342"/>
      <w:bookmarkEnd w:id="876"/>
      <w:r>
        <w:rPr>
          <w:rtl w:val="true"/>
        </w:rPr>
        <w:t xml:space="preserve">مسألة </w:t>
      </w:r>
      <w:r>
        <w:rPr/>
        <w:t>34</w:t>
      </w:r>
      <w:r>
        <w:rPr>
          <w:rtl w:val="true"/>
        </w:rPr>
        <w:t xml:space="preserve">: </w:t>
      </w:r>
      <w:r>
        <w:rPr>
          <w:rtl w:val="true"/>
        </w:rPr>
        <w:t>الأحوط لذوي الأعذار تأخير القضاء إلى زمان رفع العذر</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لذوي الأعذار تأخير القضاء إلى زمان رفع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بعدم ارتفاعه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بدليل خاص دل عليه </w:t>
      </w:r>
      <w:r>
        <w:rPr>
          <w:rStyle w:val="FootnoteAnchor"/>
          <w:rtl w:val="true"/>
        </w:rPr>
        <w:footnoteReference w:id="881"/>
      </w:r>
      <w:r>
        <w:rPr>
          <w:rFonts w:ascii="Amiri" w:hAnsi="Amiri" w:eastAsia="Amiri" w:cs="Amiri"/>
          <w:color w:val="111111"/>
          <w:sz w:val="28"/>
          <w:sz w:val="28"/>
          <w:szCs w:val="28"/>
          <w:rtl w:val="true"/>
          <w:lang w:bidi="ar-SA"/>
        </w:rPr>
        <w:t xml:space="preserve">، و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 الجملة، و لأصالة المساواة بين الأداء و القضاء إلا ما خرج بالدليل و هو مفقود، بل خبر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تقام الصلاة و قد صلّيت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اجعلها لما فات</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في الجواز، و كذا خبر البصري في من نسي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ذكرها مع إمام أتمها بركعة ثمَّ صلّى المغرب</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القضاء،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الأداء فلظهور خبر إسحاق المتقدم،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ورد في استحباب الجماعة في الفرائض الشامل لقضائها أيضا، و يأتي في الجماعة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من صغريات جواز البدار لذوي الأعذار، و يمكن أن يدعى </w:t>
      </w:r>
      <w:bookmarkStart w:id="878" w:name="pg12203_115285"/>
    </w:p>
    <w:p>
      <w:pPr>
        <w:pStyle w:val="BookText"/>
        <w:rPr/>
      </w:pPr>
      <w:bookmarkEnd w:id="878"/>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خاف مفاجاة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5748441_417432637"/>
      <w:bookmarkStart w:id="880" w:name="_Toc343"/>
      <w:bookmarkEnd w:id="879"/>
      <w:r>
        <w:rPr>
          <w:rtl w:val="true"/>
        </w:rPr>
        <w:t xml:space="preserve">مسألة </w:t>
      </w:r>
      <w:r>
        <w:rPr/>
        <w:t>35</w:t>
      </w:r>
      <w:r>
        <w:rPr>
          <w:rtl w:val="true"/>
        </w:rPr>
        <w:t xml:space="preserve">: </w:t>
      </w:r>
      <w:r>
        <w:rPr>
          <w:rtl w:val="true"/>
        </w:rPr>
        <w:t>يستحب تمرين المميّز من الأطفال على قضاء ما فات منه من الصلاة</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تمرين المميّز من الأطفال على قضاء ما فات منه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يستحب تمرينه على أدائها سواء</w:t>
      </w:r>
    </w:p>
    <w:p>
      <w:pPr>
        <w:pStyle w:val="BookText"/>
        <w:rPr/>
      </w:pPr>
      <w:r>
        <w:rPr>
          <w:rFonts w:ascii="Amiri" w:hAnsi="Amiri" w:eastAsia="Amiri" w:cs="Amiri"/>
          <w:color w:val="111111"/>
          <w:sz w:val="28"/>
          <w:sz w:val="28"/>
          <w:szCs w:val="28"/>
          <w:rtl w:val="true"/>
          <w:lang w:bidi="ar-SA"/>
        </w:rPr>
        <w:t>أنّ المنساق من أدلة التكاليف الاضطرارية ما كان العذر فيها ثابتا و مستقرّا في الجملة لا ما كان مرجوّ الزوال بحسب المتعارف إلا أن يكون دليل على الخلاف لا ما يتوهم من إطلاق أدلة القضاء و كثرة الاهتمام بالإتيان مهما أمكن، و كونه في مقام البيان حتّى من هذه الجهة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توهم الإطلاق في أدلة التكاليف الاضطرارية، فإنّ إثباته فيما لم يكن قرينة عليه في البين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معذورا في الطهارة المائية يجوز له القضاء مع الترابية حتّى مع رجاء زوال العذر فيما بعد، و إن كان الأحوط خلافه، و 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البدار حينئذ، و لكن لو تبيّن الخلاف فالأحوط الإعادة و كذا مع خوف المفاجأة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مفاجاة الموت مستغرق لتمام العمر، و يمكن أن يراد به مورد تحقق بعض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إتيان القضاء مع العذر عند اليأس عن زواله و بين الوصية به بعد الموت، أو علم أنّ الوليّ يقضي هل يسقط الوجوب حينئذ أو لا؟ مقتضى الأصل عدم 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يقضي عن نفسه أو عن غيره ولاية أو استئجارا، 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للجميع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الأخبار المستفيضة التي يأتي التعرض لبعضها</w:t>
      </w:r>
      <w:r>
        <w:rPr>
          <w:rFonts w:eastAsia="Amiri" w:cs="Amiri" w:ascii="Amiri" w:hAnsi="Amiri"/>
          <w:color w:val="111111"/>
          <w:sz w:val="28"/>
          <w:szCs w:val="28"/>
          <w:rtl w:val="true"/>
          <w:lang w:bidi="ar-SA"/>
        </w:rPr>
        <w:t xml:space="preserve">. </w:t>
      </w:r>
      <w:bookmarkStart w:id="881" w:name="pg12203_115286"/>
    </w:p>
    <w:p>
      <w:pPr>
        <w:pStyle w:val="BookText"/>
        <w:rPr/>
      </w:pPr>
      <w:bookmarkEnd w:id="881"/>
      <w:r>
        <w:rPr>
          <w:rFonts w:ascii="Amiri" w:hAnsi="Amiri" w:eastAsia="Amiri" w:cs="Amiri"/>
          <w:color w:val="111111"/>
          <w:sz w:val="28"/>
          <w:sz w:val="28"/>
          <w:szCs w:val="28"/>
          <w:rtl w:val="true"/>
          <w:lang w:bidi="ar-SA"/>
        </w:rPr>
        <w:t xml:space="preserve">الفرائض و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تمرينه على كلّ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مشروعية عباداته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5748443_417432637"/>
      <w:bookmarkStart w:id="883" w:name="_Toc344"/>
      <w:bookmarkEnd w:id="882"/>
      <w:r>
        <w:rPr>
          <w:rtl w:val="true"/>
        </w:rPr>
        <w:t xml:space="preserve">مسألة </w:t>
      </w:r>
      <w:r>
        <w:rPr/>
        <w:t>36</w:t>
      </w:r>
      <w:r>
        <w:rPr>
          <w:rtl w:val="true"/>
        </w:rPr>
        <w:t xml:space="preserve">: </w:t>
      </w:r>
      <w:r>
        <w:rPr>
          <w:rtl w:val="true"/>
        </w:rPr>
        <w:t>يجب على الوليّ منع الأطفال من كلّ ما فيه ضرر عليهم أو على غيرهم</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الوليّ منع الأطفال من كلّ ما فيه ضرر عليهم أو على غيرهم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كلّ ما علم من الشرع إرادة عدم وجوده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الفساد كالزنا و اللواط و الغيبة، بل و الغناء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أكل الأعيان النجسة و شربها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الأخبار المستفيضة التي منها ما في حديث الأربعمائة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صبيانكم الصلاة و خذوهم بها إذا بلغوا ثماني سنين</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التمرين على الخير خير شرعا و عرفا و عقلا، و قد ورد النص على الصوم أيضا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لها و فقد المانع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فللعمومات و الإطلاقات الشاملة له أيضا خطابا و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فليس في البين ما يصلح للمانعية إلا حديث الرفع، و المنساق منه بالنسبة إليهم رفع المؤاخذة و الإلزام لا أصل التشريع، مع أنّه لا يعقل وجه صحيح لحرمانهم عن هذه الكمالات المعنوية، مضافا إلى أنّ العقلاء يرغبونهم إلى الأفعال الحسنة و يرونها حسنة و يرتبون الأثر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ولاية الوليّ، و لا ريب في أنّ هذا من فروع ولايته بل من أهمها، و تقتضيه السيرة العقلائية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لمبغوضية وجوده بنحو الإطلاق إلا عدم التعرض لتحققه في الخارج مباشرة أو تسبيبا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فيه ضرر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المتنجسة فلا يجب منعهم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حرمة مناولتها لهم غير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لبس الحرير و الذهب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على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وجوب منع المميزين منها، فضلا عن غيرهم، بل لا بأس بإلباسهم إياها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الأولى تركه، بل منعهم عن لبسها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الضرر لا فرق في الحرمة بين الأعيان النجسة و المتنجسة و 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فالحرمة مبنية على كون تناول النجس مما علم بمبغوضية مطلق وجوده في الخارج، أعم من المباشرة و التسبيب حتّى بالنسبة إلى غير المكلّف، و لا يبعد ذلك و تقتضيه مرتكزات المتشرعة، و إرسال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إرسال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الحرمة إلا أن يدل دليل على الخلاف، و لا دليل عليه إلا دعوى أنّه أيضا مما علم من الشرع عدم تحققه في الخارج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دعوى بلا شاهد، بل هو عين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ما ورد في إراقة الماء و المرق المتنجسين </w:t>
      </w:r>
      <w:r>
        <w:rPr>
          <w:rStyle w:val="FootnoteAnchor"/>
          <w:rtl w:val="true"/>
        </w:rPr>
        <w:footnoteReference w:id="886"/>
      </w:r>
      <w:r>
        <w:rPr>
          <w:rFonts w:ascii="Amiri" w:hAnsi="Amiri" w:eastAsia="Amiri" w:cs="Amiri"/>
          <w:color w:val="111111"/>
          <w:sz w:val="28"/>
          <w:sz w:val="28"/>
          <w:szCs w:val="28"/>
          <w:rtl w:val="true"/>
          <w:lang w:bidi="ar-SA"/>
        </w:rPr>
        <w:t xml:space="preserve">، و في خبر زكريا بن آدم أنّه يطعم المرق أهل الذمة أو الكلب </w:t>
      </w:r>
      <w:r>
        <w:rPr>
          <w:rStyle w:val="FootnoteAnchor"/>
          <w:rtl w:val="true"/>
        </w:rPr>
        <w:footnoteReference w:id="887"/>
      </w:r>
      <w:r>
        <w:rPr>
          <w:rFonts w:ascii="Amiri" w:hAnsi="Amiri" w:eastAsia="Amiri" w:cs="Amiri"/>
          <w:color w:val="111111"/>
          <w:sz w:val="28"/>
          <w:sz w:val="28"/>
          <w:szCs w:val="28"/>
          <w:rtl w:val="true"/>
          <w:lang w:bidi="ar-SA"/>
        </w:rPr>
        <w:t>و لو كان مناولته للطفل جائزا لكان أولى بالذكر لعموم البلوى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التعرض للطفل أعم من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في عدم التعرض له ابتلاء أهل البيت بالأطفال غالبا فتسري النجاسة منهم إليهم، لا أن تكون الحرمة ذاتية، بل هي عرضية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صحة التمسك بسيرة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تبارك و تعالى هو العالم</w:t>
      </w:r>
      <w:r>
        <w:rPr>
          <w:rFonts w:eastAsia="Amiri" w:cs="Amiri" w:ascii="Amiri" w:hAnsi="Amiri"/>
          <w:color w:val="111111"/>
          <w:sz w:val="28"/>
          <w:szCs w:val="28"/>
          <w:rtl w:val="true"/>
          <w:lang w:bidi="ar-SA"/>
        </w:rPr>
        <w:t xml:space="preserve">. </w:t>
      </w:r>
      <w:bookmarkStart w:id="884" w:name="pg12203_115288"/>
    </w:p>
    <w:p>
      <w:pPr>
        <w:pStyle w:val="Heading3"/>
        <w:numPr>
          <w:ilvl w:val="2"/>
          <w:numId w:val="1"/>
        </w:numPr>
        <w:rPr/>
      </w:pPr>
      <w:bookmarkStart w:id="885" w:name="__RefHeading___Toc5748445_417432637"/>
      <w:bookmarkStart w:id="886" w:name="_Toc345"/>
      <w:bookmarkEnd w:id="884"/>
      <w:bookmarkEnd w:id="885"/>
      <w:r>
        <w:rPr>
          <w:rtl w:val="true"/>
        </w:rPr>
        <w:t>فصل في صلاة الاستيجار</w:t>
      </w:r>
      <w:bookmarkEnd w:id="886"/>
    </w:p>
    <w:p>
      <w:pPr>
        <w:pStyle w:val="Heading4"/>
        <w:numPr>
          <w:ilvl w:val="3"/>
          <w:numId w:val="1"/>
        </w:numPr>
        <w:rPr/>
      </w:pPr>
      <w:bookmarkStart w:id="887" w:name="__RefHeading___Toc5748447_417432637"/>
      <w:bookmarkStart w:id="888" w:name="_Toc346"/>
      <w:bookmarkEnd w:id="887"/>
      <w:r>
        <w:rPr>
          <w:rtl w:val="true"/>
        </w:rPr>
        <w:t>اشارة</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الاستيجار للصلاة، بل و لسائر العبادات عن الأموات إذا فاتت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تفرغ ذمتهم بفعل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التبرع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الاستئجار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عمل فيه غرض صحيح غير منهيّ عنه شرعا تصح الإجارة فيه، للعمومات و الإطلاقات، و هذا من الأمور النظامية العقلائية و لا ريب في تحقق الغرض الصحيح في الاستئجار للعبادات، بل و نفع الأموات بها، كما في جملة من الروايات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الأدلة حاكمة على أصالة اعتبار المباشرة، سواء أريد بها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اقتضاء أصالة الإطلاق كون الوجوب نفسيا عينيا تعيينيا، أم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قاعدة الاشتغال و عدم السقوط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للاستئجار و الاستبانة إلا ذلك، مع كونه من المسلّمات، فما نسب إلى الانتصار، و الغنية، و المختلف من منع صحة إتيانه بل الوليّ يقضي عن نفسه، و ينسب ذلك إلى الميت، لأنّه السبب في وجوب القضاء عليه، و استدلوا على ذلك بقوله تعالى وَ أَنْ لَيْسَ لِلْإِنْسٰانِ إِلّٰا مٰا سَعىٰ </w:t>
      </w:r>
      <w:r>
        <w:rPr>
          <w:rStyle w:val="FootnoteAnchor"/>
          <w:rtl w:val="true"/>
        </w:rPr>
        <w:footnoteReference w:id="889"/>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انقطع عمله إلا من ثلاث</w:t>
      </w:r>
      <w:r>
        <w:rPr>
          <w:rFonts w:eastAsia="IRNazanin" w:cs="IRNazanin"/>
          <w:color w:val="111111"/>
          <w:sz w:val="28"/>
          <w:szCs w:val="28"/>
          <w:rtl w:val="true"/>
          <w:lang w:bidi="fa-IR"/>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في مقابل </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الاستئجار، و لا التبرع عن الأحياء في الواجبات،</w:t>
      </w:r>
    </w:p>
    <w:p>
      <w:pPr>
        <w:pStyle w:val="BookText"/>
        <w:rPr/>
      </w:pPr>
      <w:r>
        <w:rPr>
          <w:rFonts w:ascii="Amiri" w:hAnsi="Amiri" w:eastAsia="Amiri" w:cs="Amiri"/>
          <w:color w:val="111111"/>
          <w:sz w:val="28"/>
          <w:sz w:val="28"/>
          <w:szCs w:val="28"/>
          <w:rtl w:val="true"/>
          <w:lang w:bidi="ar-SA"/>
        </w:rPr>
        <w:t xml:space="preserve">المستفيضة الدالة على صحة النيابة الواردة في الأبواب المتفرقة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الإشكال المعروف في المقام من أنّ التكليف إن كان بفعل المنوب عنه فلا يسقط بفعل النائب، و إن كان بفعل النائب فلا تبرأ ذمة المنوب عنه، ساقط من أصله، لأنّ التكليف متوجه إلى المنوب عنه و النائب من حيث تنزيل نفسه منزلة المنوب عنه أو عمله منزلة عمله، كأنّه يصير نفس المنوب عنه فما يصدر منه كأنّه صدر عن المنوب عنه نفسه، و العرف و الوجدان يشهدان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الناس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كنفسي، لسانه لساني و يده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بمنزلة فلان في أعماله و أقواله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عمله و كأنّه صدر منه، و قد قرر الشارع الأقدس هذه التنزيلات العرفية تسهيلا على العباد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هذا التنزيل لا بد و أن يصدر من الشارع لا من غيره، فإذا صدر من غيره لا أثر له، فاسد جدّا لأنّ هذا التنزيل أمر عرفي لا دخل للشارع فيه و ما له دخل فيه إنّما هو الحكم بالصحة في هذا الموضوع العرفي كسائر الموارد التي حكم الشارع للموضوعات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تمثله للمقام بأنّ تنزيل الخمر بمنزلة الماء لا يقتضي شربه، و تنزيل زيد منزلة عمرو لا يقتضي له إباحة نكاح زوجة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المثال الأول إنّما هو في التكوينيات و المقام في الاعتباريات و لا ربط لأحدهما بالآخر، و المثال الأخير خلاف الضرورة الدينية عند كلّ مسلم، و المقام قد ورد التقرير فيه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فبالآيات المرغبة إلى الخير و الاستباق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السنة فبالمستفيضة بل المتواترة الواردة المتفرقة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فبإجماع العقلاء على أنّه حسن 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العقل، فلحكمه بحسنه، لأنّه من موارد قضاء الحاجة و هو من أهمّ الأمور النظامية العقلائية، و يأتي بعض ما ينفع المقام في مستقبل الكلام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كلّه صحة إضافة العمل إلى المنوب عنه، و تحصل الإضافة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بالتبرع و الجعالة و الصلح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تعالى وَ أَنْ لَيْسَ لِلْإِنْسٰانِ إِلّٰا مٰا سَعىٰ </w:t>
      </w:r>
      <w:r>
        <w:rPr>
          <w:rStyle w:val="FootnoteAnchor"/>
          <w:rtl w:val="true"/>
        </w:rPr>
        <w:footnoteReference w:id="893"/>
      </w:r>
      <w:r>
        <w:rPr>
          <w:rFonts w:ascii="Amiri" w:hAnsi="Amiri" w:eastAsia="Amiri" w:cs="Amiri"/>
          <w:color w:val="111111"/>
          <w:sz w:val="28"/>
          <w:sz w:val="28"/>
          <w:szCs w:val="28"/>
          <w:rtl w:val="true"/>
          <w:lang w:bidi="ar-SA"/>
        </w:rPr>
        <w:t>، و مقتضى الحصر فيه عدم الأثر لعمل غيره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تفرغ ذمته بعمل الغير،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و مع أنّ العباديات متقوّمة بقصد القربة و هو ينافي أخذ الأجرة، مضافا إلى أنّ المتيقن من عمومات الإجارة غير ما اعتبر فيه قصد القربة فلا تصح الإجارة و إن صح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الكريمة، و الخبر، فالحصر فيهما إضافيّ لا أن يكون حقيقيا بقرينة المستفيضة، بل المتواترة الدالة على انتفاع الأموات بما يفعل عنهم الأحياء مثل 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 الصلاة و الصوم و الحج و البرّ و الدعاء، و يكتب أجره للذي يفعله و للميت</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الأخبار المستفيضة الواردة في الأبواب المتفرقة شارحة للآية و الحديث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 الحصر حقيقيا، فلا إشكال أيضا لأنّ ماله الذي يصرف عنه بعد موته، و أولاده و من يعمل له بعد موته كلّ ذلك من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عمله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منافاة أخذ الأجرة لقصد القربة، فيمكن الجواب عنها بكلّ وجه أمكن التفكيك بينهما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أخذ الأجرة في مقابل تنزيل نفسه منزلة نفس المنوب عنه أو في مقابل تنزيل عمله منزلة عمل المنوب عنه، أو في مقابل بعض الأعمال المباحة المتعلقة بالعبادة الاستيجارية، أو في مقابل إرضاء من يباشر الاستنابة عن نفسه، أو في مقابل التعجيل بإتيان العمل و عدم التأخير فيه أو نحو ذلك مما هو ممكن ثبوتا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كانوا عاجزين عن المباشرة، إلا الحج إذا كان مستطيعا و كان عاجزا عن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إتيان المستحبات و إهداء ثوابها للأحياء، كما يجوز ذلك للأموات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النيابة عن الأحياء في بعض</w:t>
      </w:r>
    </w:p>
    <w:p>
      <w:pPr>
        <w:pStyle w:val="BookText"/>
        <w:rPr/>
      </w:pPr>
      <w:r>
        <w:rPr>
          <w:rFonts w:ascii="Amiri" w:hAnsi="Amiri" w:eastAsia="Amiri" w:cs="Amiri"/>
          <w:color w:val="111111"/>
          <w:sz w:val="28"/>
          <w:sz w:val="28"/>
          <w:szCs w:val="28"/>
          <w:rtl w:val="true"/>
          <w:lang w:bidi="ar-SA"/>
        </w:rPr>
        <w:t>و هذا الإشكال علمي لاتفاق كلّ من قال بصحة الإجارة على صحة العمل، و قد اختلفوا في الجواب عن الإشكال، و لا ربط له بصحة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زيادة بيان للمقام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المستثنى فلقاعدة الاشتغال، و أصالة كون الواجب عينيا نفسيا تعيينيا و مقتضاها اعتبار المباشرة فلا يسقط بفعل الغير، إلا أن يدل دليل على الخلاف و هو مفقود، بل ظاهرهم الاتفاق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الاستثناء فسيأتي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ذلك إرسال المسلّمات الفقهية، تقتضيه القاعدة أيضا لأنّ الثواب نحو حق للعامل فله أن يهدي حقه إلى من يشاء، إذ الأصل في الحق أن يكون قابلا للنقل إلى الغير إلا مع الدليل على المنع، و لا دليل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ما حكي عن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يحج عن النبيّ صلّى اللّه عليه و آله و يهدي ثواب ذلك إلى الأئمة عليهم السلام، ثمَّ يهدي ثواب ما أهداه إليهم عليهم السلام إلى المؤمنين </w:t>
      </w:r>
      <w:r>
        <w:rPr>
          <w:rStyle w:val="FootnoteAnchor"/>
          <w:rtl w:val="true"/>
        </w:rPr>
        <w:footnoteReference w:id="896"/>
      </w:r>
      <w:r>
        <w:rPr>
          <w:rFonts w:ascii="Amiri" w:hAnsi="Amiri" w:eastAsia="Amiri" w:cs="Amiri"/>
          <w:color w:val="111111"/>
          <w:sz w:val="28"/>
          <w:sz w:val="28"/>
          <w:szCs w:val="28"/>
          <w:rtl w:val="true"/>
          <w:lang w:bidi="ar-SA"/>
        </w:rPr>
        <w:t>، و عن هشام بن الحكم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عملت من خير مفترض و غير مفترض فجميعه عن رسول اللّه صلّى اللّه عليه و آله و أهل بيته الصادقين عليهم السلام، فتقبّل ذلك منّي و عنهم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إهداء الثواب لا إشكال في كونه من الخيرات، فيشمله إطلاق قوله تعالى فَاسْتَبِقُوا الْخَيْرٰاتِ </w:t>
      </w:r>
      <w:r>
        <w:rPr>
          <w:rStyle w:val="FootnoteAnchor"/>
          <w:rtl w:val="true"/>
        </w:rPr>
        <w:footnoteReference w:id="898"/>
      </w:r>
      <w:r>
        <w:rPr>
          <w:rFonts w:ascii="Amiri" w:hAnsi="Amiri" w:eastAsia="Amiri" w:cs="Amiri"/>
          <w:color w:val="111111"/>
          <w:sz w:val="28"/>
          <w:sz w:val="28"/>
          <w:szCs w:val="28"/>
          <w:rtl w:val="true"/>
          <w:lang w:bidi="ar-SA"/>
        </w:rPr>
        <w:t>، و إطلاق الأخبار الدالة على الترغيب فيها بالسنة مختلفة و في خبر عليّ بن أبي حمزة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المستحبات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 و أصلّي و أتصدق عن الأحياء و الأموات من قرابتي و أصحابي؟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تصدق عنه، و صلّ عنه، و لك أجر بصلتك إياه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في الحج روايات كثيرة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موافق للسيرة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الخير المحض فتشمله الأدلة الدالة على الترغيب إلى الخيرات و الاستباق إليها من الكتاب و السنة، مضافا إلى خبر محمد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الرجل منكم أن يبر والديه حيين و 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عنهما، و يتصدّق عنهما، و يحج عنهما، و يصوم عنهما فيكون الذي صنع لهما و له مثل ذلك، فيزيده اللّه عزّ و جل ببرّه و صلته خيرا كثيرا</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خبر 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الرجل يريد أن يجعل أعماله من البرّ و الصلاة و الخير أثلاثا، ثلثا له و ثلثين لأبويه، أو يفردهما من أعماله بشي‌ء ممّا يتطوّع به و إن كان أحدهما حيا و الآخر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فحسن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الحيّ فلا، إلا البر و الصلة</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أنّ الميت أولى لأن يجعل ذلك له لانقطاعه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الحيّ فهو قادر بعد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وجه للاختصاص ببعض المستحبات، بل لا بد من التعميم، إذ لا وجه للتحديد في الخير المحض و البرّ و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مما يستنكر لدى المتشرعة فلا موضوع له حينئذ، كما إذا أكل الرمان يوم الجمعة نيابة عن زيد، أو استعمل المسك عند دخول المسجد نيابة عن آخر و غير ذلك</w:t>
      </w:r>
      <w:r>
        <w:rPr>
          <w:rFonts w:eastAsia="Amiri" w:cs="Amiri" w:ascii="Amiri" w:hAnsi="Amiri"/>
          <w:color w:val="111111"/>
          <w:sz w:val="28"/>
          <w:szCs w:val="28"/>
          <w:rtl w:val="true"/>
          <w:lang w:bidi="ar-SA"/>
        </w:rPr>
        <w:t xml:space="preserve">. </w:t>
      </w:r>
      <w:bookmarkStart w:id="889" w:name="pg12203_115293"/>
    </w:p>
    <w:p>
      <w:pPr>
        <w:pStyle w:val="Heading4"/>
        <w:numPr>
          <w:ilvl w:val="3"/>
          <w:numId w:val="1"/>
        </w:numPr>
        <w:rPr/>
      </w:pPr>
      <w:bookmarkStart w:id="890" w:name="__RefHeading___Toc5748449_417432637"/>
      <w:bookmarkStart w:id="891" w:name="_Toc347"/>
      <w:bookmarkEnd w:id="889"/>
      <w:bookmarkEnd w:id="890"/>
      <w:r>
        <w:rPr>
          <w:rtl w:val="true"/>
        </w:rPr>
        <w:t xml:space="preserve">مسألة </w:t>
      </w:r>
      <w:r>
        <w:rPr/>
        <w:t>1</w:t>
      </w:r>
      <w:r>
        <w:rPr>
          <w:rtl w:val="true"/>
        </w:rPr>
        <w:t xml:space="preserve">: </w:t>
      </w:r>
      <w:r>
        <w:rPr>
          <w:rtl w:val="true"/>
        </w:rPr>
        <w:t>لا يكفي في تفريغ ذمة الميت إتيان العمل و إهداء ثوابه</w:t>
      </w:r>
      <w:bookmarkEnd w:id="891"/>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تفريغ ذمة الميت إتيان العمل و إهداء ثوابه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بد إما من النيابة عنه بجعل نفسه نازلا 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بقصد إتيان ما عليه له و لو لم ينزل نفسه 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التفريغ بذلك، لأنّ إهداء الثواب لا يجعل العمل مضافا إلى المنوب عنه، بل يكون أجنبيا عنه، و لا بد في التفريغ من إضافة العمل إليه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من كتاب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لا يجوز إجارة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التنزيلات الشائعة في المتعارف كثيرة،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يدي و لسانه لساني و فعله فعلي، و هو بمنزلة نفسي، و يدي يده و فعلي فعله و نفسي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صحة هذه التنزيلات و ترتيب الآثار العرفية و الشرعية عليها، فكما يصح تنزيل نفسه منزلة نفس المنوب عنه يصح أيضا تنزيل عمله منزلة عمل المنوب عنه، و لا إشكال في كلّ منهما لا عقلا و لا شرعا و لا عرفا، لأنّها أمور كانت شائعة بين الناس وردت الشريعة عليها فقررها و هذا التنزيل توصليّ لا يعتبر فيه قصد القربة فيمكن أن يجعل أخذ الأجرة بإزاء نفس هذا التنزيل الذي فيه غرض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إضافة العمل إلى المنوب عنه و لو بنحو الإجمال و الارتكاز، و يصح دعوى الملازمة، لأنّ العمل و العامل من الأمور الإضافية فتنزيل العمل يلازم تنزيل نفس العامل من جهة، و كذا العكس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 البين أمور ثلاثة متلازمة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الذمة، و تنزيل العامل نفسه منزلة نفس المنوب عنه، و تنزيل عمله منزلة عمل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متلازمة في حاق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التفكيك انحلاليّ عقليّ لا يضرّ بالملازمة الواقعية غير الالتفاتية، و القصد إلى إحدى الأمور المتلازمة قصد إلى البقية بنحو الجملة و الإجمال</w:t>
      </w:r>
      <w:r>
        <w:rPr>
          <w:rFonts w:eastAsia="Amiri" w:cs="Amiri" w:ascii="Amiri" w:hAnsi="Amiri"/>
          <w:color w:val="111111"/>
          <w:sz w:val="28"/>
          <w:szCs w:val="28"/>
          <w:rtl w:val="true"/>
          <w:lang w:bidi="ar-SA"/>
        </w:rPr>
        <w:t xml:space="preserve">. </w:t>
      </w:r>
      <w:bookmarkStart w:id="892" w:name="pg12203_115294"/>
    </w:p>
    <w:p>
      <w:pPr>
        <w:pStyle w:val="BookText"/>
        <w:rPr/>
      </w:pPr>
      <w:bookmarkEnd w:id="892"/>
      <w:r>
        <w:rPr>
          <w:rFonts w:ascii="Amiri" w:hAnsi="Amiri" w:eastAsia="Amiri" w:cs="Amiri"/>
          <w:color w:val="111111"/>
          <w:sz w:val="28"/>
          <w:sz w:val="28"/>
          <w:szCs w:val="28"/>
          <w:rtl w:val="true"/>
          <w:lang w:bidi="ar-SA"/>
        </w:rPr>
        <w:t>أداء دين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فالمتبرع بتفريغ ذمة الميت له أن ينزل نفسه منزلته، و له أن يتبرع بأداء دينه من غير تنزيل، بل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فيه الوجهان، فلا يلزم أن يجعل نفسه نائبا، بل يكفي أن يقصد إتيان ما على الميت و أداء دينه الذي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5748451_417432637"/>
      <w:bookmarkStart w:id="894" w:name="_Toc348"/>
      <w:bookmarkEnd w:id="893"/>
      <w:r>
        <w:rPr>
          <w:rtl w:val="true"/>
        </w:rPr>
        <w:t xml:space="preserve">مسألة </w:t>
      </w:r>
      <w:r>
        <w:rPr/>
        <w:t>2</w:t>
      </w:r>
      <w:r>
        <w:rPr>
          <w:rtl w:val="true"/>
        </w:rPr>
        <w:t xml:space="preserve">: </w:t>
      </w:r>
      <w:r>
        <w:rPr>
          <w:rtl w:val="true"/>
        </w:rPr>
        <w:t>يعتبر في صحة عمل الأجير و المتبرع قصد القربة</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عمل الأجير و المتبرع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تحققه في المتبرع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الأجير الذي من نيته أخذ العوض فربما يستشكل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نحو من إضافة العمل إلى المنوب عنه، و لا دليل على اعتبار أزيد من ذلك فقصد إتيان عمله متضمن لتنزيل العمل منزلة عمل المنوب عنه، فالتنزيل تارة مطابقيّ، و أخرى ضمنيّ، و في الأول يلحظ نفس التنزيل مستقلا من حيث هو بخلاف الثاني فإنّه ملحوظ ضمنا، كما إذا كان في مقام تفريغ ذمته فلوحظ نفس التفريغ مستقلا و يلزمه التنزيل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تفرغ الذمة في العباديات إلا بذلك، لما مرّ مكرّرا من تقوّمها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القربة التفاتيّ اختياريّ، و المفروض أنّه يقصدها بلا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و لا خطاب بالنسبة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أجيرا كان أو متبرّعا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يحصل منه قصد القربة، مضافا إلى أنّه كيف يتقرب المنوب عنه بتقرب الغير و كيف تفرغ ذمته بعمل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ذلك كلّه إما بتنزيل النفس منزلة نفس الغير، أو بتنزيل العمل منزلة عمله، فيكون التقرب حينئذ تقرب المنوب عنه و العمل عمله بهذا التنزيل الصحيح لدى المتعارف، فلا محذور من هذه الجهة، و قد مرّ أنّ قصد مجرد تفريغ الذمة ملازم للتنزيلين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منافاة قصد القربة لأخذ الأجرة، لأنّه لا بد في صحة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فيه قصد القربة، بل يكفي الإتيان بصورة العمل عنه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الأجرة داع لداعي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صلاة الحاجة و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الحاجة</w:t>
      </w:r>
    </w:p>
    <w:p>
      <w:pPr>
        <w:pStyle w:val="BookText"/>
        <w:rPr/>
      </w:pPr>
      <w:r>
        <w:rPr>
          <w:rFonts w:ascii="Amiri" w:hAnsi="Amiri" w:eastAsia="Amiri" w:cs="Amiri"/>
          <w:color w:val="111111"/>
          <w:sz w:val="28"/>
          <w:sz w:val="28"/>
          <w:szCs w:val="28"/>
          <w:rtl w:val="true"/>
          <w:lang w:bidi="ar-SA"/>
        </w:rPr>
        <w:t>العبادة من كون الداعي إلى إتيانها خصوص قصد الأمر، فلو كان في البين داع آخر للإتيان بنحو الاستقلال أو التشريك تبطل العبادة، كما تقدم في نية الوضوء، و نية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كان متعلق الداعيين واحدا، و لكن لو أمكن التفكيك بينهما بحسب المتعارف فلا محذور فيه و لا ينافي الإخلاص، فإذا كان أخذ الأجرة لأجل تنزيل النفس منزلة نفس المنوب عنه أو لأجل تنزيل العمل القربي منزلة عمله فلا يتحد متعلقهما حتّى يرد المحذور، و بأيّ وجه أمكن التفكيك بينهما يدفع به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صاحب المستند، و هو باطل لإمكان فرض تحقق قصد القربة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لحصول داع آخر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الأول علة تامة منحصرة لحصول الداعي الآخر بحيث لولاه لما حصل الداعي الآخر، و لا إشكال في أنّه ينافي الإخلاص المأمور به في العبادة، و لا ينبغي أن يذكر لدفع المحذور، بل هو تقرير للإشكال لا أن يكون جوابا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بنحو الاقتضاء فقط بحيث لولاه لحصل الداعي الآخر أيضا، و الظاهر صحته و كفاية هذا النحو من القربة في الامتثال، لصدق تحقق داعوية القربة عرفا، و ذلك لأنّ للامتثال مراتب متفاوتة أدناها هذه المرتبة، و أعلاها ما لا مدخلية لغير قصد القربة في الامتثال بوجه من الوجوه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الغير قربة إلى اللّه تعالى، لأنّه عز و جل حلل الأجرة له بقصد الإجارة أو الجعالة، فيكون مثل إتيان صلاة ركعتين للّه تعالى لأنّه عزّ و جل رزقه مالا أو ولدا أو نحو ذلك، و لا ينافي أخذ الأجرة قصد القربة </w:t>
      </w:r>
    </w:p>
    <w:p>
      <w:pPr>
        <w:pStyle w:val="BookText"/>
        <w:rPr/>
      </w:pPr>
      <w:r>
        <w:rPr>
          <w:rFonts w:ascii="Amiri" w:hAnsi="Amiri" w:eastAsia="Amiri" w:cs="Amiri"/>
          <w:color w:val="111111"/>
          <w:sz w:val="28"/>
          <w:sz w:val="28"/>
          <w:szCs w:val="28"/>
          <w:rtl w:val="true"/>
          <w:lang w:bidi="ar-SA"/>
        </w:rPr>
        <w:t>و نزول المطر داعيان إلى الصلاة مع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يقصد القربة من جهة الوجوب عليه من باب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الوجه أيضا، فينحصر بطلان الداعي إلى الداعي بخصوص القسم الأول، و كذا لو صلّى قربة إلى اللّه تعالى بداعي أن يرزقه اللّه تعالى الحياة حتّى يصرف الأجرة المأخوذة مع الصحة و السلامة في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يمكن جعل المقام من قبيل صلاة الحاجة و الاستسقاء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يجعل النزاع لفظيا، فمن قال ببطلان الداعي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القسم الأول، و من قال بالصحة أراد بقية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جواب منه رحمه اللّه عن إشكال عدم الأمر بالنسبة إلى النائب، و عن عدم إمكان قصد الأمر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الإجاري أمر و يصح قصد القربة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الإجاري توصليّ يسقط بامتثال المتعلق مطلقا و لو لم يقصد منه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موضوعية للأمر الإجاري بوجه من الوجوه، بل هو طريق محض لكيفية الالتزام بالمتعلق فإن كان عباديا يكون طريقا إلى العبادية، و إن كان توصليا يكون طريقا إلى التوصلية نظير الأمر في أَطِيعُوا اللّٰهَ وَ رَسُولَهُ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يشمل الجعالة إذ لا أمر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تصوير الأمر الشرعي فيها من الأوامر الواردة في قضاء حوائج الناس و السعي فيها بلا عوض أو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الإجارة موقوفة على صحة العبادة مع قطع النظر عن الإجارة، فلو توقفت صحة العبادة عليها لدار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الإجارة متوقفة على إمكان قصد التقرب بمتعلقها بأيّ نحو </w:t>
      </w:r>
      <w:bookmarkStart w:id="895" w:name="pg12203_115297"/>
    </w:p>
    <w:p>
      <w:pPr>
        <w:pStyle w:val="BookText"/>
        <w:rPr/>
      </w:pPr>
      <w:bookmarkEnd w:id="895"/>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الإجاري ليس عباديا بل هو توصليّ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تابع للعمل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مشترك بين التوصلية و التعبدية</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5748453_417432637"/>
      <w:bookmarkStart w:id="897" w:name="_Toc349"/>
      <w:bookmarkEnd w:id="896"/>
      <w:r>
        <w:rPr>
          <w:rtl w:val="true"/>
        </w:rPr>
        <w:t xml:space="preserve">مسألة </w:t>
      </w:r>
      <w:r>
        <w:rPr/>
        <w:t>3</w:t>
      </w:r>
      <w:r>
        <w:rPr>
          <w:rtl w:val="true"/>
        </w:rPr>
        <w:t xml:space="preserve">: </w:t>
      </w:r>
      <w:r>
        <w:rPr>
          <w:rtl w:val="true"/>
        </w:rPr>
        <w:t>يجب على من عليه واجب من الصلاة أو الصيام أو غيرهما من الواجبات أن يوصي به</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عليه واجب من الصلاة أو الصيام أو غيرهما من الواجبات أن يوصي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مثل الزكاة و الخمس و المظالم و الكفارات من الواجبات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w:t>
      </w:r>
    </w:p>
    <w:p>
      <w:pPr>
        <w:pStyle w:val="BookText"/>
        <w:rPr/>
      </w:pPr>
      <w:r>
        <w:rPr>
          <w:rFonts w:ascii="Amiri" w:hAnsi="Amiri" w:eastAsia="Amiri" w:cs="Amiri"/>
          <w:color w:val="111111"/>
          <w:sz w:val="28"/>
          <w:sz w:val="28"/>
          <w:szCs w:val="28"/>
          <w:rtl w:val="true"/>
          <w:lang w:bidi="ar-SA"/>
        </w:rPr>
        <w:t>أمكن، و لو بجعل الأمر الإجاري طريقا محضا إليه، و مع الطريقية المحضة لا اثنينية في البين حتّى يتحقق موضوع الدور الذي هو متقوّم بالاثنينية الخارجية،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مثل هذه الإشكالات إنّما ينشأ من لحاظ الموضوعية للأمر الإجاريّ في مقابل المتعلق، و ليس كذلك، بل هو طريقيّ محض للالتزام العملي و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كلّه يظهر صحة ما أجاب به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ما ذكرناه و إمكان تصحيح ما أجاب به الوحيد البهبهاني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بالتبعية، الطريقية المحضة لا التبعية الاصطلاحية حتّى تتحقق الاثنينية فتأتي شبهة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تفريغ الذمة عما اشتغلت و لو بالتسبيب، و الوصية و لا يتوقف ذلك على العلم بالعمل بالوصية، بل يجب مع الاحتمال أيضا، بل يجب مع العلم بالعدم، لأنّها قطع للعذر من ناحيته، مع أنّ كلّ علم ليس مطابقا للواقع، و لعلّ اللّه يحدث بعد ذلك أمرا، مع أنّ جمعا من الفقهاء ذهبوا إلى الاحتياط في الشك في القدرة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عدم الفرق بين الواجبات المالية و غيرها،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الأولى من أصل المال نصّا و اتفاقا يوجب الاهتمام بها في الجملة، مضافا إلى ما اشتهر أنّ حق الناس أولى بالمراعاة عند الدوران بينه و بين حق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الوصي إخراجها من أصل التركة في الواجبات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الواجب، و لو بنذر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إخراج الصوم و الصّلاة من الواجبات البدنية أيضا من الأصل لا يخلو عن قوّة، لأنّها 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من مجرد الاستحسان، و الثاني لم يثبت بدليل و لا برهان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نصوصا، 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من المال الكفن، ثمَّ الدّين، ثمَّ الوصية، ثمَّ الميراث</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كما يأتي في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الوصية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الدّين على الصلاة ورد في 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عن 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 وقت الصلاة فلا تؤخرها لشي‌ء، صلّها و استرح منها، فإنّها دين</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أحاديث المعراج عن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فرضتها على عبادي و جعلتها لي دينا</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عليه دين من صلاة قام يقضيه فخاف أن يدركه الصبح و لم يصلّ صلاة ليلته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يؤخر القضاء و يصلّي صلاة ليلته تلك</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898" w:name="pg12203_115299"/>
    </w:p>
    <w:p>
      <w:pPr>
        <w:pStyle w:val="BookText"/>
        <w:rPr/>
      </w:pPr>
      <w:bookmarkEnd w:id="898"/>
      <w:r>
        <w:rPr>
          <w:rFonts w:ascii="Amiri" w:hAnsi="Amiri" w:eastAsia="Amiri" w:cs="Amiri"/>
          <w:color w:val="111111"/>
          <w:sz w:val="28"/>
          <w:sz w:val="28"/>
          <w:szCs w:val="28"/>
          <w:rtl w:val="true"/>
          <w:lang w:bidi="ar-SA"/>
        </w:rPr>
        <w:t xml:space="preserve">و دين اللّه أحقّ أن 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5748455_417432637"/>
      <w:bookmarkStart w:id="900" w:name="_Toc350"/>
      <w:bookmarkEnd w:id="899"/>
      <w:r>
        <w:rPr>
          <w:rtl w:val="true"/>
        </w:rPr>
        <w:t xml:space="preserve">مسألة </w:t>
      </w:r>
      <w:r>
        <w:rPr/>
        <w:t>4</w:t>
      </w:r>
      <w:r>
        <w:rPr>
          <w:rtl w:val="true"/>
        </w:rPr>
        <w:t xml:space="preserve">: </w:t>
      </w:r>
      <w:r>
        <w:rPr>
          <w:rtl w:val="true"/>
        </w:rPr>
        <w:t>إذا علم أنّ عليه شيئا من الواجبات المذكورة وجب إخراجها من تركته</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عليه شيئا من الواجبات المذكورة وجب إخراجها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إخباره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بابويه في باب آداب المسافر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هو الخبر الأول و لكن نقله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الدّين عليها مسلّم، و جميع تكاليف اللّه تعالى حقوق و ديون منه عزّ و جل على خلقه، و لكنّه أعم من الدّين الذي يخرج من أصل المال، لأنّ الدّين بالمعنى الأعم هو كلّ ما اشتغلت به الذمة أعمّ من أن يكون دينا اصطلاحيا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نقله صاحب الجواهر في كتاب الوصية عن جملة من الكتب ربما تبلغ أكثر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الواجب البدني عن الأصل تمسكا بإطلاق الدّين عليه، مخدوش،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لم يشر في خبر من الأخبار الواردة في قضاء الصلاة إلى ذلك مع كون الحكم ابتلائيا في كلّ عصر و زمان من أول البعثة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الخثعمية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رسول اللّه صلّى اللّه عليه و آله إنّ أبي أدركته فريضة الحج شيخا زمنا لا يستطيع أن يحج، إن حججت عنه ينفعه ذلك؟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على أبيك دين فقضيته ينفعه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قصور سنده، يكون في مورده مطابقا للقاعدة، لأنّ الحج من الواجبات المالية غالبا، مع أنّه لا بد في مورده من تقييده بمن استقر عليه الحج، فلا يصح العمل بإطلاقه في مورده، فكيف يستدل به في غيره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موضوعية لإقراره و إخباره و وصيته، بل هو طريق إلى العلم باشتغال ذمته، و لكنّه يصح في الواجبات المالية بخلاف البدنية إلا على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901" w:name="pg12203_115300"/>
    </w:p>
    <w:p>
      <w:pPr>
        <w:pStyle w:val="BookText"/>
        <w:rPr/>
      </w:pPr>
      <w:bookmarkEnd w:id="901"/>
      <w:r>
        <w:rPr>
          <w:rFonts w:ascii="Amiri" w:hAnsi="Amiri" w:eastAsia="Amiri" w:cs="Amiri"/>
          <w:color w:val="111111"/>
          <w:sz w:val="28"/>
          <w:sz w:val="28"/>
          <w:szCs w:val="28"/>
          <w:rtl w:val="true"/>
          <w:lang w:bidi="ar-SA"/>
        </w:rPr>
        <w:t xml:space="preserve">بكونها عليه يكفي في وجوب الإخراج من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5748457_417432637"/>
      <w:bookmarkStart w:id="903" w:name="_Toc351"/>
      <w:bookmarkEnd w:id="902"/>
      <w:r>
        <w:rPr>
          <w:rtl w:val="true"/>
        </w:rPr>
        <w:t xml:space="preserve">مسألة </w:t>
      </w:r>
      <w:r>
        <w:rPr/>
        <w:t>5</w:t>
      </w:r>
      <w:r>
        <w:rPr>
          <w:rtl w:val="true"/>
        </w:rPr>
        <w:t xml:space="preserve">: </w:t>
      </w:r>
      <w:r>
        <w:rPr>
          <w:rtl w:val="true"/>
        </w:rPr>
        <w:t>إذا أوصى بالصلاة أو الصوم و نحوهما، و لم يكن له تركة، لا يجب على الوصيّ أو الوارث إخراجه من ماله</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بالصلاة أو الصوم و نحوهما، و لم يكن له تركة، لا يجب على الوصيّ أو الوارث إخراجه من ماله، و لا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فات منه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على الوليّ و إن لم يوص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مباشرة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التركة إذا أوصى بمباشرته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مما يجب على الوليّ، أو أوصى إلى غير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مستلزما للحرج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شرائط صحة الإقرار و عدم التهمة، إذ لا دليل على اعتبار إخباره من حيث هو إلا إذا دخل في قاعدة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محفوفة بقرائن توجب القطع فلا إشكال في الاعتبار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دليل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الوجوب، إلا إذا وجب شرعا مطلق إطاعة الوالدين حتّى في مطلق اقتراحاتهما و لو لم ينطبق على ترك الإطاعة عنوان العقوق الذي هو من الكبائر، و ليس المراد من العقوق مطلق تأثرهما و لو كان عن منشإ يكون خلاف المتعارف، بل المراد به التأثر على النحو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مجموع الأدلة أنّ إيصال الشر إليهما من العقوق، و أما كون ترك مطلق الإحسان و ترك مطلق الإطاعة بالنسبة إليهما منه فهو مشكل، مع أنّ المستفاد من الأخبار أنّ للعقوق مراتب متفاوتة جدّا، فهل الحكم ثابت لجميع المراتب أو المتيقن؟ و تحقيق القول يقتضي بسط المقال و لا يسعه المجال، و لعلّ الأولى ترك المسألة على الإبهام و الإجمال، و عدم التعرض لتشقيق الفروع و تفصيل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ولده الذي لا يجب عليه القضاء من جهة الولاية فالأحوط له الإتيان، سواء علم بإتيان الوالد، أو لم يعلم، أو علم بالعدم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السقوط حينئذ على فرض الثبوت لقاعدة نفي الحرج</w:t>
      </w:r>
      <w:r>
        <w:rPr>
          <w:rFonts w:eastAsia="Amiri" w:cs="Amiri" w:ascii="Amiri" w:hAnsi="Amiri"/>
          <w:color w:val="111111"/>
          <w:sz w:val="28"/>
          <w:szCs w:val="28"/>
          <w:rtl w:val="true"/>
          <w:lang w:bidi="ar-SA"/>
        </w:rPr>
        <w:t xml:space="preserve">. </w:t>
      </w:r>
      <w:bookmarkStart w:id="904" w:name="pg12203_115301"/>
    </w:p>
    <w:p>
      <w:pPr>
        <w:pStyle w:val="BookText"/>
        <w:rPr/>
      </w:pPr>
      <w:bookmarkEnd w:id="904"/>
      <w:r>
        <w:rPr>
          <w:rFonts w:ascii="Amiri" w:hAnsi="Amiri" w:eastAsia="Amiri" w:cs="Amiri"/>
          <w:color w:val="111111"/>
          <w:sz w:val="28"/>
          <w:sz w:val="28"/>
          <w:szCs w:val="28"/>
          <w:rtl w:val="true"/>
          <w:lang w:bidi="ar-SA"/>
        </w:rPr>
        <w:t>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 الولد ممن لا يجب عليه إطاعته فلا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يجب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استئجاره إذا لم يتمكن من المباشرة أو كان أوصى بالاستيجار عنه لا بمباشرته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5748459_417432637"/>
      <w:bookmarkStart w:id="906" w:name="_Toc352"/>
      <w:bookmarkEnd w:id="905"/>
      <w:r>
        <w:rPr>
          <w:rtl w:val="true"/>
        </w:rPr>
        <w:t xml:space="preserve">مسألة </w:t>
      </w:r>
      <w:r>
        <w:rPr/>
        <w:t>6</w:t>
      </w:r>
      <w:r>
        <w:rPr>
          <w:rtl w:val="true"/>
        </w:rPr>
        <w:t xml:space="preserve">: </w:t>
      </w:r>
      <w:r>
        <w:rPr>
          <w:rtl w:val="true"/>
        </w:rPr>
        <w:t>لو أوصى بما يجب عليه من باب الاحتياط وجب إخراجه من الأصل أيضا</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بما يجب عليه من باب الاحتياط وجب إخراجه من الأصل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أوصى بما يستحب عليه من باب الاحتياط وجب العمل به، لكن يخرج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أوصى بالاستيجار عنه أزيد من عمره فإنّه يجب العمل به و الإخراج من الثلث، لأنّه يحتمل أن يكون ذلك من جهة احتماله الخلل في عمل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علم فراغ ذمته علما قطعيا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أوصى به، بل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في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الواجب ماليا، و كون الاحتياط واجبا عند الورثة أيضا لأنّه حينئذ من الواجب المالي، و مع فقد أحدهما يخرج من الثلث خصوصا إن كان في الورثة قاصر، و يأتي التفصيل في كتاب الوصية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العمل فلما دلّ على وجوب العمل بالوصية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الإخراج من الثلث فلعدم كونه من الواجبات المالية، و كذا الكلام في الفرع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الفائدة الصحيحة في الوصية، فيجب العمل بها حينئذ، و يخرج من الثلث لعدم كونه من الماليات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صحة الوصية لا ريب في الوجوب حينئذ، و إنّما الكلام في صحة الوصية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وصية تكون فيها فائدة غير منهيّ عنها شرعا وجب العمل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ما دلّ على إنفاذها و حرمة تبديلها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مورد الوصية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بما اشتغلت به الذمة يقينا،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اشتغلت به الذمة بالاحتياط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للعلم بعدم القبول، و إن كان العمل مطابقا للقواعد الشرعية، كما ورد في شارب الخمر </w:t>
      </w:r>
      <w:r>
        <w:rPr>
          <w:rStyle w:val="FootnoteAnchor"/>
          <w:rtl w:val="true"/>
        </w:rPr>
        <w:footnoteReference w:id="910"/>
      </w:r>
      <w:r>
        <w:rPr>
          <w:rFonts w:ascii="Amiri" w:hAnsi="Amiri" w:eastAsia="Amiri" w:cs="Amiri"/>
          <w:color w:val="111111"/>
          <w:sz w:val="28"/>
          <w:sz w:val="28"/>
          <w:szCs w:val="28"/>
          <w:rtl w:val="true"/>
          <w:lang w:bidi="ar-SA"/>
        </w:rPr>
        <w:t xml:space="preserve">، و مانع الزكاة </w:t>
      </w:r>
      <w:r>
        <w:rPr>
          <w:rStyle w:val="FootnoteAnchor"/>
          <w:rtl w:val="true"/>
        </w:rPr>
        <w:footnoteReference w:id="911"/>
      </w:r>
      <w:r>
        <w:rPr>
          <w:rFonts w:ascii="IRNazanin" w:hAnsi="IRNazanin" w:eastAsia="IRNazanin"/>
          <w:color w:val="111111"/>
          <w:sz w:val="28"/>
          <w:sz w:val="28"/>
          <w:szCs w:val="28"/>
          <w:rtl w:val="true"/>
          <w:lang w:bidi="fa-IR"/>
        </w:rPr>
        <w:t>، و نحوهما مما وردت الأخبار بعدم قبول صلاتهم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القبول لأجل عدم الورع و التقوى، و 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للقبول مراتب متفاوتة جدّا، و لا ريب في تحقق الغرض الصحيح لدى المؤمنين في الاستنابة بالنسبة إلى جميع هذه المراتب، خصوصا بعد ما ورد في المعادة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يختار أحبّهما إليه</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مثله أنّ فراغ الذمة بحسب الأدلة الشرعية شي‌ء و القبول بحسب مراتبه الكثيرة شي‌ء آخر و مقتضى قوله تعالى وَ جٰاهِدُوا فِي اللّٰهِ حَقَّ جِهٰادِهِ </w:t>
      </w:r>
      <w:r>
        <w:rPr>
          <w:rStyle w:val="FootnoteAnchor"/>
          <w:rtl w:val="true"/>
        </w:rPr>
        <w:footnoteReference w:id="914"/>
      </w:r>
      <w:r>
        <w:rPr>
          <w:rFonts w:ascii="Amiri" w:hAnsi="Amiri" w:eastAsia="Amiri" w:cs="Amiri"/>
          <w:color w:val="111111"/>
          <w:sz w:val="28"/>
          <w:sz w:val="28"/>
          <w:szCs w:val="28"/>
          <w:rtl w:val="true"/>
          <w:lang w:bidi="ar-SA"/>
        </w:rPr>
        <w:t xml:space="preserve">، و ما ورد في كثرة الاهتمام بالنسبة إلى قبول العمل </w:t>
      </w:r>
      <w:r>
        <w:rPr>
          <w:rStyle w:val="FootnoteAnchor"/>
          <w:rtl w:val="true"/>
        </w:rPr>
        <w:footnoteReference w:id="915"/>
      </w:r>
      <w:r>
        <w:rPr>
          <w:rFonts w:ascii="Amiri" w:hAnsi="Amiri" w:eastAsia="Amiri" w:cs="Amiri"/>
          <w:color w:val="111111"/>
          <w:sz w:val="28"/>
          <w:sz w:val="28"/>
          <w:szCs w:val="28"/>
          <w:rtl w:val="true"/>
          <w:lang w:bidi="ar-SA"/>
        </w:rPr>
        <w:t>صحة الاستنابة و الاستئجار في تمام الأقسام الخمسة، و يشهد له قضية تعاقد صفوان و ابني جندب و 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 مات منهم يصلّي من بقي منهم صلاته و يصوم عنه و يحج، فبقي صفوان فكان يصلّي كلّ يوم مائة و خمسين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وجه لحمله على إهداء الثواب بالنسبة إلى الصلاة، إذ لا وجه لترتب الثواب على إتيان صلاة أربع ركعات بقصد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بعنوان الأداء عمن تعلق به الأمر أو القضاء عنه، و إلا يكون تشريعا محرّما، و كذا المغرب بل </w:t>
      </w:r>
      <w:bookmarkStart w:id="907" w:name="pg12203_115303"/>
    </w:p>
    <w:p>
      <w:pPr>
        <w:pStyle w:val="Heading4"/>
        <w:numPr>
          <w:ilvl w:val="3"/>
          <w:numId w:val="1"/>
        </w:numPr>
        <w:rPr/>
      </w:pPr>
      <w:bookmarkStart w:id="908" w:name="__RefHeading___Toc5748461_417432637"/>
      <w:bookmarkStart w:id="909" w:name="_Toc353"/>
      <w:bookmarkEnd w:id="907"/>
      <w:bookmarkEnd w:id="908"/>
      <w:r>
        <w:rPr>
          <w:rtl w:val="true"/>
        </w:rPr>
        <w:t xml:space="preserve">مسألة </w:t>
      </w:r>
      <w:r>
        <w:rPr/>
        <w:t>7</w:t>
      </w:r>
      <w:r>
        <w:rPr>
          <w:rtl w:val="true"/>
        </w:rPr>
        <w:t xml:space="preserve">: </w:t>
      </w:r>
      <w:r>
        <w:rPr>
          <w:rtl w:val="true"/>
        </w:rPr>
        <w:t>إذا آجر نفسه لصلاة أو صوم أو حج فمات قبل الإتيان به</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لصلاة أو صوم أو حج فمات قبل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اشترط المباشرة بطلت الإجارة بالنسبة إلى ما بقي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تشتغل ذمته بمال الإجارة إن قبضه، فيخرج من</w:t>
      </w:r>
    </w:p>
    <w:p>
      <w:pPr>
        <w:pStyle w:val="BookText"/>
        <w:rPr/>
      </w:pPr>
      <w:r>
        <w:rPr>
          <w:rFonts w:ascii="Amiri" w:hAnsi="Amiri" w:eastAsia="Amiri" w:cs="Amiri"/>
          <w:color w:val="111111"/>
          <w:sz w:val="28"/>
          <w:sz w:val="28"/>
          <w:szCs w:val="28"/>
          <w:rtl w:val="true"/>
          <w:lang w:bidi="ar-SA"/>
        </w:rPr>
        <w:t>و الصبح أيضا بعنوان أنّها صلاة الصبح فلا بد من حمله على القضاء بعنوان بعض مراتب القبول لجلالة شأنهم رحمهم اللّه عن الحمل على القضاء بمعنى إتيان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دليل على خلاف ما قلناه إلا موثق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مرضت في شهر رمضان فماتت في شوال فأوصتني أن أقضي عنها،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 فإنّ اللّه تعالى لم يجعله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 قد أوصتني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شيئا لم يجعله اللّه تعالى عليها، فإن اشتهيت أن تصوم لنفسك فصم</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مثل هذه النصوص في مقام نفي الوجوب فيكون التأكيد في هذا الموثق تأكيدا لنفي الإتيان بعنوان الوجوب لا نفي الملاك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لقياس المقام بالصوم على فرض نفي الملاك، لفرض تحقق الملاك و الخطاب في المقام فلا يشمله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التحرز عن الوقوع في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يختص بما إذا لم يتصوّر فيه غرض صحيح شرعي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اعتبار المباشرة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على نحو </w:t>
      </w:r>
      <w:bookmarkStart w:id="910" w:name="pg12203_115304"/>
    </w:p>
    <w:p>
      <w:pPr>
        <w:pStyle w:val="BookText"/>
        <w:rPr/>
      </w:pPr>
      <w:bookmarkEnd w:id="910"/>
      <w:r>
        <w:rPr>
          <w:rFonts w:ascii="Amiri" w:hAnsi="Amiri" w:eastAsia="Amiri" w:cs="Amiri"/>
          <w:color w:val="111111"/>
          <w:sz w:val="28"/>
          <w:sz w:val="28"/>
          <w:szCs w:val="28"/>
          <w:rtl w:val="true"/>
          <w:lang w:bidi="ar-SA"/>
        </w:rPr>
        <w:t xml:space="preserve">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يشترط المباشرة وجب استئجاره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تركة، و إلا فلا يجب على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الديون إذا لم يكن له 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تفريغ ذمته من باب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تبرعا</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5748463_417432637"/>
      <w:bookmarkStart w:id="912" w:name="_Toc354"/>
      <w:bookmarkEnd w:id="911"/>
      <w:r>
        <w:rPr>
          <w:rtl w:val="true"/>
        </w:rPr>
        <w:t xml:space="preserve">مسألة </w:t>
      </w:r>
      <w:r>
        <w:rPr/>
        <w:t>8</w:t>
      </w:r>
      <w:r>
        <w:rPr>
          <w:rtl w:val="true"/>
        </w:rPr>
        <w:t xml:space="preserve">: </w:t>
      </w:r>
      <w:r>
        <w:rPr>
          <w:rtl w:val="true"/>
        </w:rPr>
        <w:t>إذا كان عليه الصلاة أو الصوم الاستئجاري و مع ذلك كان عليه فوائت من نفسه</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الصلاة أو الصوم الاستئجاري و مع ذلك كان عليه فوائت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وفت التركة بها فهو، و إلا قدم الاستئجاريّ، لأنه من قبيل دين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فيثبت للمستأجر خيار تخلف الشرط، و سيأتي في كتاب الإجارة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التقييد، أو فسخ المستأجر بناء على الاشتراط، و على كلّ تقدير يكون الضمان من الضمان المعاوضي،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الاشتراط و عدم فسخ المستأجر، فيجري عليه حكم الفرع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الإجارة وقعت على الأعمّ من المباشرة و التسبيب، فيشملها عموم ما دلّ على وجوب الوفاء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الدليل على الوجوب، كما في سائر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الزكاة فلانطباق سهم الغارمين عليه، فتشمله الأدلة الدالة على أنّ من مصارف الزكاة الغارمين، كما يأتي إن شاء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أصناف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الزكاة، مضافا إلى نصوص خاصة </w:t>
      </w:r>
      <w:r>
        <w:rPr>
          <w:rStyle w:val="FootnoteAnchor"/>
          <w:rtl w:val="true"/>
        </w:rPr>
        <w:footnoteReference w:id="918"/>
      </w:r>
      <w:r>
        <w:rPr>
          <w:rFonts w:ascii="Amiri" w:hAnsi="Amiri" w:eastAsia="Amiri" w:cs="Amiri"/>
          <w:color w:val="111111"/>
          <w:sz w:val="28"/>
          <w:sz w:val="28"/>
          <w:szCs w:val="28"/>
          <w:rtl w:val="true"/>
          <w:lang w:bidi="ar-SA"/>
        </w:rPr>
        <w:t>وردت في أداء دين الميت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إذن المجتهد، و ما وقف لمثل هذه الأمور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خروج الواجبات البدنية من الأصل يتعيّن إخراج </w:t>
      </w:r>
      <w:bookmarkStart w:id="913" w:name="pg12203_115305"/>
    </w:p>
    <w:p>
      <w:pPr>
        <w:pStyle w:val="Heading4"/>
        <w:numPr>
          <w:ilvl w:val="3"/>
          <w:numId w:val="1"/>
        </w:numPr>
        <w:rPr/>
      </w:pPr>
      <w:bookmarkStart w:id="914" w:name="__RefHeading___Toc5748465_417432637"/>
      <w:bookmarkStart w:id="915" w:name="_Toc355"/>
      <w:bookmarkEnd w:id="913"/>
      <w:bookmarkEnd w:id="914"/>
      <w:r>
        <w:rPr>
          <w:rtl w:val="true"/>
        </w:rPr>
        <w:t xml:space="preserve">مسألة </w:t>
      </w:r>
      <w:r>
        <w:rPr/>
        <w:t>9</w:t>
      </w:r>
      <w:r>
        <w:rPr>
          <w:rtl w:val="true"/>
        </w:rPr>
        <w:t xml:space="preserve">: </w:t>
      </w:r>
      <w:r>
        <w:rPr>
          <w:rtl w:val="true"/>
        </w:rPr>
        <w:t>يشترط في الأجير</w:t>
      </w:r>
      <w:r>
        <w:rPr>
          <w:rtl w:val="true"/>
        </w:rPr>
        <w:t xml:space="preserve">: </w:t>
      </w:r>
      <w:r>
        <w:rPr>
          <w:rtl w:val="true"/>
        </w:rPr>
        <w:t>أن يكون عارفا بأجزاء الصلاة</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عارفا بأجزاء الصلاة، و شرائطها، و منافياتها، و أحكام الخلل عن اجتهاد أو تقليد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5748467_417432637"/>
      <w:bookmarkStart w:id="917" w:name="_Toc356"/>
      <w:bookmarkEnd w:id="916"/>
      <w:r>
        <w:rPr>
          <w:rtl w:val="true"/>
        </w:rPr>
        <w:t xml:space="preserve">مسألة </w:t>
      </w:r>
      <w:r>
        <w:rPr/>
        <w:t>10</w:t>
      </w:r>
      <w:r>
        <w:rPr>
          <w:rtl w:val="true"/>
        </w:rPr>
        <w:t xml:space="preserve">: </w:t>
      </w:r>
      <w:r>
        <w:rPr>
          <w:rtl w:val="true"/>
        </w:rPr>
        <w:t>الأحوط اشتراط عدالة الأجير</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اشتراط عدالة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الاستئجاري من الأصل، كسائر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خروجها منه، فإن ثبت ما اشتهر من أنّه عند التزاحم بين حق اللّه و حق الناس يقدم الثاني فكذلك أيضا، و لكن ثبوت الكلية مشكل، بل يظهر من صحيح ابن عمار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يموت و عليه خمسمائة درهم من الزكاة، و عليه حجة الإسلام و ترك ثلاثمائة درهم، و أوصى بحجة الإسلام و أن يقضى عنه دين الزكاة؟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ما يكون، و يخرج البقية في الزكاة</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يستفاد ذلك من قوله عليه السلام في قضية الخثعمية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لأنّ أدنى مرتبة الأحقية التقديم عند الدوران، و يأتي في كتاب الحج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طريقيّ محض لا أن يكون له موضوعية أبدا، لأنّ المناط في تفريغ الذمة و صحة الإجارة مطابقة العمل للواقع، و معها تفرغ الذمة و يستحق الأجرة، و إن لم يكن عارفا بخصوصيات العمل، و مع عدمها تبقى الذمة مشغولة و طريق إحراز المطابقة أما الاجتهاد أو التقليد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 في أنّه أتى بالعمل أم لا؟ فمقتضى الجمود على أصالة الصحة هو الحكم بالإتيان و الصحة، لكن الظاهر أنّ سيرة المتشرعة على الخلاف فإنّهم يتفحصون ثمَّ يعملون بالقرائن الحاصلة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العدالة شرطا لصحة العمل، لأنّ عبادات الفساق صحيحة إذا </w:t>
      </w:r>
      <w:bookmarkStart w:id="918" w:name="pg12203_115306"/>
    </w:p>
    <w:p>
      <w:pPr>
        <w:pStyle w:val="BookText"/>
        <w:rPr/>
      </w:pPr>
      <w:bookmarkEnd w:id="918"/>
      <w:r>
        <w:rPr>
          <w:rFonts w:ascii="Amiri" w:hAnsi="Amiri" w:eastAsia="Amiri" w:cs="Amiri"/>
          <w:color w:val="111111"/>
          <w:sz w:val="28"/>
          <w:sz w:val="28"/>
          <w:szCs w:val="28"/>
          <w:rtl w:val="true"/>
          <w:lang w:bidi="ar-SA"/>
        </w:rPr>
        <w:t xml:space="preserve">الأقوى كفاية الاطمئنان بإتيانه على الوجه الصحيح و إن لم يكن عادلا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5748469_417432637"/>
      <w:bookmarkStart w:id="920" w:name="_Toc357"/>
      <w:bookmarkEnd w:id="919"/>
      <w:r>
        <w:rPr>
          <w:rtl w:val="true"/>
        </w:rPr>
        <w:t xml:space="preserve">مسألة </w:t>
      </w:r>
      <w:r>
        <w:rPr/>
        <w:t>11</w:t>
      </w:r>
      <w:r>
        <w:rPr>
          <w:rtl w:val="true"/>
        </w:rPr>
        <w:t xml:space="preserve">: </w:t>
      </w:r>
      <w:r>
        <w:rPr>
          <w:rtl w:val="true"/>
        </w:rPr>
        <w:t>في كفاية استئجار غير البالغ و لو بإذن وليه إشكال</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استئجار غير البالغ و لو بإذن وليه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قلنا بكون عباداته شرعية و العلم بإتيانه على الوجه الصحيح، و إن كان لا يبعد ذلك مع العلم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تبرع عنه مع العلم المذكور</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5748471_417432637"/>
      <w:bookmarkStart w:id="922" w:name="_Toc358"/>
      <w:bookmarkEnd w:id="921"/>
      <w:r>
        <w:rPr>
          <w:rtl w:val="true"/>
        </w:rPr>
        <w:t xml:space="preserve">مسألة </w:t>
      </w:r>
      <w:r>
        <w:rPr/>
        <w:t>12</w:t>
      </w:r>
      <w:r>
        <w:rPr>
          <w:rtl w:val="true"/>
        </w:rPr>
        <w:t xml:space="preserve">: </w:t>
      </w:r>
      <w:r>
        <w:rPr>
          <w:rtl w:val="true"/>
        </w:rPr>
        <w:t>لا يجوز استئجار ذوي الأعذار</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استئجار ذوي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w:t>
      </w:r>
    </w:p>
    <w:p>
      <w:pPr>
        <w:pStyle w:val="BookText"/>
        <w:rPr/>
      </w:pPr>
      <w:r>
        <w:rPr>
          <w:rFonts w:ascii="Amiri" w:hAnsi="Amiri" w:eastAsia="Amiri" w:cs="Amiri"/>
          <w:color w:val="111111"/>
          <w:sz w:val="28"/>
          <w:sz w:val="28"/>
          <w:szCs w:val="28"/>
          <w:rtl w:val="true"/>
          <w:lang w:bidi="ar-SA"/>
        </w:rPr>
        <w:t>استجمعت الشرائط و الأجزاء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شرطا لبعض مراتب القبول، و إنّما اعتبرها من اعتبرها لأجل قبول خبره في الإخبار بالإتيان، و هو أيضا لا دليل عليه،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 الموثوق به حجة في الموضوعات فالمناط كلّه على حصول الوثوق و الاطمئنان بالإتيان، سواء حصل ذلك من إخباره أم من جهة أخرى، و لا فرق فيه بين كونه عادلا أو لا، بل يصح الاعتماد على قاعدة أسسها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 عند بيان حجية خبر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ذي عمل مؤتمن على عمله إلا مع القرينة على الخلاف، و استشهد عليها بأمور، بل يمكن التمسك بأصالة الصحة عند الشك، لبناء الشريعة على السهولة و السماحة،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احتمال انصراف الأدلة عنه، و عدم جريان بناء المتشرعة عليه، و لكن الانصراف ممنوع بالنسبة إلى من أتى بالعمل صحيحا، فلا تجري قاعدة الاشتغال حينئذ، و بناء المتشرعة على ما هو بحسب الغالب من عدم التزام الصبيان بجهات صحة العمل غالبا، فالإطلاق محكّم و التقييد مفقود، فما لم يستبعده قريب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الإجزاء، و عدم تفريغ الذمة، و لا ملازمة بين الإجزاء عن نفسه و الإجزاء عن غيره، مع أنّ شمول إطلاق أدلة النيابة للفرض مشكل، إن لم يكن ممنوعا</w:t>
      </w:r>
      <w:r>
        <w:rPr>
          <w:rFonts w:eastAsia="Amiri" w:cs="Amiri" w:ascii="Amiri" w:hAnsi="Amiri"/>
          <w:color w:val="111111"/>
          <w:sz w:val="28"/>
          <w:szCs w:val="28"/>
          <w:rtl w:val="true"/>
          <w:lang w:bidi="ar-SA"/>
        </w:rPr>
        <w:t xml:space="preserve">. </w:t>
      </w:r>
      <w:bookmarkStart w:id="923" w:name="pg12203_115307"/>
    </w:p>
    <w:p>
      <w:pPr>
        <w:pStyle w:val="BookText"/>
        <w:rPr/>
      </w:pPr>
      <w:bookmarkEnd w:id="923"/>
      <w:r>
        <w:rPr>
          <w:rFonts w:ascii="Amiri" w:hAnsi="Amiri" w:eastAsia="Amiri" w:cs="Amiri"/>
          <w:color w:val="111111"/>
          <w:sz w:val="28"/>
          <w:sz w:val="28"/>
          <w:szCs w:val="28"/>
          <w:rtl w:val="true"/>
          <w:lang w:bidi="ar-SA"/>
        </w:rPr>
        <w:t>من كان صلاته بالإيماء، أو كان عاجزا عن القيام و يأتي بالصلاة جالسا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فات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استأجر القادر فصار عاجزا وجب عليه التأخير إلى زمان رفع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ضاق الوقت انفسخت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5748473_417432637"/>
      <w:bookmarkStart w:id="925" w:name="_Toc359"/>
      <w:bookmarkEnd w:id="924"/>
      <w:r>
        <w:rPr>
          <w:rtl w:val="true"/>
        </w:rPr>
        <w:t xml:space="preserve">مسألة </w:t>
      </w:r>
      <w:r>
        <w:rPr/>
        <w:t>13</w:t>
      </w:r>
      <w:r>
        <w:rPr>
          <w:rtl w:val="true"/>
        </w:rPr>
        <w:t xml:space="preserve">: </w:t>
      </w:r>
      <w:r>
        <w:rPr>
          <w:rtl w:val="true"/>
        </w:rPr>
        <w:t>لو تبرع العاجز عن القيام</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العاجز عن القيام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ففي سقوطه عنه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5748475_417432637"/>
      <w:bookmarkStart w:id="927" w:name="_Toc360"/>
      <w:bookmarkEnd w:id="926"/>
      <w:r>
        <w:rPr>
          <w:rtl w:val="true"/>
        </w:rPr>
        <w:t xml:space="preserve">مسألة </w:t>
      </w:r>
      <w:r>
        <w:rPr/>
        <w:t>14</w:t>
      </w:r>
      <w:r>
        <w:rPr>
          <w:rtl w:val="true"/>
        </w:rPr>
        <w:t xml:space="preserve">: </w:t>
      </w:r>
      <w:r>
        <w:rPr>
          <w:rtl w:val="true"/>
        </w:rPr>
        <w:t>لو حصل للأجير سهو أو شك يعمل بأحكامه</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للأجير سهو أو شك يعمل بأحكامه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إجزاء التكاليف الاضطرارية إنّما هو في ظرف الامتثال العذري فقط لا أن ينقلب الواقع مطلقا حتّى مع التمكن من تحصيل التكليف الاختياري عند وجوب القضاء، فأصالة الجعل في التكليف الاختياري ثابتة إلا أن يتحقق موضوع الاضطرار و امتثل التكليف حينئذ فيسقط التكليف الاختياري لإتيان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الإتيان بالبدل فلا وجه لسقوط التكليف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الأولية اختيارية تامة الأجزاء و الشرائط و إجزاء غيرها عنها مقيد بالعذر و الاضطرار و متقوّم بهما بناء على ما هو الحق من عدم البدار فلا وجه للإجزاء في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الموردان اللّذان خصهما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فلعدم شمول إطلاق أدلة النيابة لهما مع وجود غيرهما، و إن صح دعوى شمولها لمن لا يقدر على الاستقلال في القيام مثلا فيعتمد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المباشرة قيدا مقوّما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 مورد الإجارة أعمّ من المباشرة و التسبيب تصح الإجارة و وجب على الأجير الاستنابة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 المباشرة شرطا، فيمكن القول ببطلان الإجارة أيضا لعدم قدرة الأجير على الإتيان بمتعلق الإجارة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في المسألة السابقة الجزم بعدم السقوط هنا أيضا، إذ لا فارق بين المسألتين من حيث الأصل</w:t>
      </w:r>
      <w:r>
        <w:rPr>
          <w:rFonts w:eastAsia="Amiri" w:cs="Amiri" w:ascii="Amiri" w:hAnsi="Amiri"/>
          <w:color w:val="111111"/>
          <w:sz w:val="28"/>
          <w:szCs w:val="28"/>
          <w:rtl w:val="true"/>
          <w:lang w:bidi="ar-SA"/>
        </w:rPr>
        <w:t xml:space="preserve">. </w:t>
      </w:r>
      <w:bookmarkStart w:id="928" w:name="pg12203_115308"/>
    </w:p>
    <w:p>
      <w:pPr>
        <w:pStyle w:val="BookText"/>
        <w:rPr/>
      </w:pPr>
      <w:bookmarkEnd w:id="928"/>
      <w:r>
        <w:rPr>
          <w:rFonts w:ascii="Amiri" w:hAnsi="Amiri" w:eastAsia="Amiri" w:cs="Amiri"/>
          <w:color w:val="111111"/>
          <w:sz w:val="28"/>
          <w:sz w:val="28"/>
          <w:szCs w:val="28"/>
          <w:rtl w:val="true"/>
          <w:lang w:bidi="ar-SA"/>
        </w:rPr>
        <w:t xml:space="preserve">على وفق تقليده أو اجتهاده، و لا تجب عليه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5748477_417432637"/>
      <w:bookmarkStart w:id="930" w:name="_Toc361"/>
      <w:bookmarkEnd w:id="929"/>
      <w:r>
        <w:rPr>
          <w:rtl w:val="true"/>
        </w:rPr>
        <w:t xml:space="preserve">مسألة </w:t>
      </w:r>
      <w:r>
        <w:rPr/>
        <w:t>15</w:t>
      </w:r>
      <w:r>
        <w:rPr>
          <w:rtl w:val="true"/>
        </w:rPr>
        <w:t xml:space="preserve">: </w:t>
      </w:r>
      <w:r>
        <w:rPr>
          <w:rtl w:val="true"/>
        </w:rPr>
        <w:t>يجب على الأجير أن يأتي بالصلاة على مقتضى تكليف الميت</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الأجير أن يأتي بالصلاة على مقتضى تكليف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الإتيان بها على مقتضى تكليف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يجب عليه تكبير الركوع أو التسبيحات الأربع ثلاثا، أو جلسة الاستراحة اجتهادا أو تقليدا، و كان في مذهب الأجير عدم وجوبها، يجب عليه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انعكس فالأحوط الإتيان بها أيضا، لعدم الصحة عند الأجير على فرض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الصحة إذا رضي المستأجر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البطلان في مذهب الأجير إذا كانت المسألة اجتهادية ظنية، لعدم العلم بالبطلان فيمكن قصد القربة الاحتمالية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العمل على وفق تكليفه فلتوجه الخطاب إليه، لأنّه هو الشاك و 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إعادة الصلاة، فللأدلة الدالة على إجزاء العمل بوظيفة الشك و السهو و صحة الصلاة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وقعت الإجارة على إتيان العمل الصحيح شرعا، أو وقعت على تفريغ ذمة الميت بنحو ما حكم به الشرع بصحته يكفي الإتيان بالعمل على مقتضى تكليف نفسه لفرض أنّه صحيح شرعيّ، كما أنّه يجزي لو أتى به على وفق تكليف الميت أيضا، لأنّه صحيح شرعيّ أيضا كتكليف نفسه و لو شرط عليه أحدهما يتعيّن عليه ذلك لمكان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عليه ذلك، و إلا فلا يجب، لأنّ عدم الإتيان بهما أيضا صحيح شرعا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عنده لا ينافي الصحة الشرعية بحسب تكليف الميت و المفروض أنّه استؤجر على الإتيان بالعمل صحيحا شرعيا فلا تقييد بشي‌ء، هذا كلّه إذا لم تكن قرينة معتبرة على تعيين أحد التكليفين في البين، و إلا فلا بد من مراعاتها، لأنّه بمنزلة الشرط الذكري</w:t>
      </w:r>
      <w:r>
        <w:rPr>
          <w:rFonts w:eastAsia="Amiri" w:cs="Amiri" w:ascii="Amiri" w:hAnsi="Amiri"/>
          <w:color w:val="111111"/>
          <w:sz w:val="28"/>
          <w:szCs w:val="28"/>
          <w:rtl w:val="true"/>
          <w:lang w:bidi="ar-SA"/>
        </w:rPr>
        <w:t xml:space="preserve">. </w:t>
      </w:r>
      <w:bookmarkStart w:id="931" w:name="pg12203_115309"/>
    </w:p>
    <w:p>
      <w:pPr>
        <w:pStyle w:val="BookText"/>
        <w:rPr/>
      </w:pPr>
      <w:bookmarkEnd w:id="931"/>
      <w:r>
        <w:rPr>
          <w:rFonts w:ascii="Amiri" w:hAnsi="Amiri" w:eastAsia="Amiri" w:cs="Amiri"/>
          <w:color w:val="111111"/>
          <w:sz w:val="28"/>
          <w:sz w:val="28"/>
          <w:szCs w:val="28"/>
          <w:rtl w:val="true"/>
          <w:lang w:bidi="ar-SA"/>
        </w:rPr>
        <w:t xml:space="preserve">نعم، لو علم علما وجدانيا بالبطلان لم يكف، لعدم إمكان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 مع ذلك 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5748479_417432637"/>
      <w:bookmarkStart w:id="933" w:name="_Toc362"/>
      <w:bookmarkEnd w:id="932"/>
      <w:r>
        <w:rPr>
          <w:rtl w:val="true"/>
        </w:rPr>
        <w:t xml:space="preserve">مسألة </w:t>
      </w:r>
      <w:r>
        <w:rPr/>
        <w:t>16</w:t>
      </w:r>
      <w:r>
        <w:rPr>
          <w:rtl w:val="true"/>
        </w:rPr>
        <w:t xml:space="preserve">: </w:t>
      </w:r>
      <w:r>
        <w:rPr>
          <w:rtl w:val="true"/>
        </w:rPr>
        <w:t>يجوز استئجار كلّ من الرجل و المرأة للآخر</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استئجار كلّ من الرجل و المرأة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الجهر و الإخفات يراعى حال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فالرجل يجهر في الجهرية و إن كان نائبا عن المرأة، و المرأة مخيّرة و إن كانت نائبة عن الرجل</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5748481_417432637"/>
      <w:bookmarkStart w:id="935" w:name="_Toc363"/>
      <w:bookmarkEnd w:id="934"/>
      <w:r>
        <w:rPr>
          <w:rtl w:val="true"/>
        </w:rPr>
        <w:t xml:space="preserve">مسألة </w:t>
      </w:r>
      <w:r>
        <w:rPr/>
        <w:t>17</w:t>
      </w:r>
      <w:r>
        <w:rPr>
          <w:rtl w:val="true"/>
        </w:rPr>
        <w:t xml:space="preserve">: </w:t>
      </w:r>
      <w:r>
        <w:rPr>
          <w:rtl w:val="true"/>
        </w:rPr>
        <w:t>يجوز</w:t>
      </w:r>
      <w:r>
        <w:rPr>
          <w:rtl w:val="true"/>
        </w:rPr>
        <w:t xml:space="preserve">- </w:t>
      </w:r>
      <w:r>
        <w:rPr>
          <w:rtl w:val="true"/>
        </w:rPr>
        <w:t>مع عدم اشتراط الانفراد</w:t>
      </w:r>
      <w:r>
        <w:rPr>
          <w:rtl w:val="true"/>
        </w:rPr>
        <w:t xml:space="preserve">- </w:t>
      </w:r>
      <w:r>
        <w:rPr>
          <w:rtl w:val="true"/>
        </w:rPr>
        <w:t>الإتيان بالصلاة الاستيجارية جماعة</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اشتراط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بالصلاة الاستيجارية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إماما كان الأجير أو مأموما لكن يشكل الاقتداء بمن يصلّي الاستئجاري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اشتغال ذمة من ينوب عنه بتلك الصلاة، و ذلك لغلبة كون الصلوات الاستيجارية احتياطية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الإجارة أيضا لعدم التمكن من إتيان متعلقها حينئذ، و لكن لو فرض تحقق قصد القربة، كما في صورة الغفلة ثمَّ صادف الواقع صح و استحق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ظهور تسالم الأجلّة، و أصالة عدم اعتبار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أدلة وجوب الجهر و الإخفات، بلا فرق فيها بين الأصالة و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المرغبة للجماعة في الفرائض الشاملة للقضاء مطلقا، مباشرة أو 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كون صلاة الإمام من الفرائض التي شرعت فيها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اقتدى و أتى بالقراءة رجاء و لم يخالف وظيفة المنفرد يؤتى ثواب الجماعة على فرض تصادف الفريضة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الغلبة ممنوعة، و الظاهر اختلافها باختلاف الأشخاص، </w:t>
      </w:r>
      <w:bookmarkStart w:id="936" w:name="pg12203_115310"/>
    </w:p>
    <w:p>
      <w:pPr>
        <w:pStyle w:val="Heading4"/>
        <w:numPr>
          <w:ilvl w:val="3"/>
          <w:numId w:val="1"/>
        </w:numPr>
        <w:rPr/>
      </w:pPr>
      <w:bookmarkStart w:id="937" w:name="__RefHeading___Toc5748483_417432637"/>
      <w:bookmarkStart w:id="938" w:name="_Toc364"/>
      <w:bookmarkEnd w:id="936"/>
      <w:bookmarkEnd w:id="937"/>
      <w:r>
        <w:rPr>
          <w:rtl w:val="true"/>
        </w:rPr>
        <w:t xml:space="preserve">مسألة </w:t>
      </w:r>
      <w:r>
        <w:rPr/>
        <w:t>18</w:t>
      </w:r>
      <w:r>
        <w:rPr>
          <w:rtl w:val="true"/>
        </w:rPr>
        <w:t xml:space="preserve">: </w:t>
      </w:r>
      <w:r>
        <w:rPr>
          <w:rtl w:val="true"/>
        </w:rPr>
        <w:t>يجب على القاضي عن الميت</w:t>
      </w:r>
      <w:r>
        <w:rPr>
          <w:rtl w:val="true"/>
        </w:rPr>
        <w:t xml:space="preserve">- </w:t>
      </w:r>
      <w:r>
        <w:rPr>
          <w:rtl w:val="true"/>
        </w:rPr>
        <w:t>أيضا</w:t>
      </w:r>
      <w:r>
        <w:rPr>
          <w:rtl w:val="true"/>
        </w:rPr>
        <w:t xml:space="preserve">- </w:t>
      </w:r>
      <w:r>
        <w:rPr>
          <w:rtl w:val="true"/>
        </w:rPr>
        <w:t>مراعاة الترتيب</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القاضي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فوائته مع العلم به، و مع الجهل يجب اشتراط التكرار المحصّل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علم أنّ الميت كان عالما بالترتيب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5748485_417432637"/>
      <w:bookmarkStart w:id="940" w:name="_Toc365"/>
      <w:bookmarkEnd w:id="939"/>
      <w:r>
        <w:rPr>
          <w:rtl w:val="true"/>
        </w:rPr>
        <w:t xml:space="preserve">مسألة </w:t>
      </w:r>
      <w:r>
        <w:rPr/>
        <w:t>19</w:t>
      </w:r>
      <w:r>
        <w:rPr>
          <w:rtl w:val="true"/>
        </w:rPr>
        <w:t xml:space="preserve">: </w:t>
      </w:r>
      <w:r>
        <w:rPr>
          <w:rtl w:val="true"/>
        </w:rPr>
        <w:t>إذا استؤجر لفوائت الميت جماعة، يجب أن يعيّن الوقت لكلّ منهم، ليحصل الترتيب الواجب</w:t>
      </w:r>
      <w:r>
        <w:rPr>
          <w:rtl w:val="true"/>
        </w:rPr>
        <w:t>.</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لفوائت الميت جماعة، يجب أن يعيّن الوقت لكلّ منهم، ليحصل الترتيب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يعيّن لكلّ منهم أن يبدأ في دوره بالصلاة الفلانية، مثل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يتم اليوم و الليلة في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إن لم يتم اليوم و الليلة، بل مضى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يحسب ما أتى به، و إلا لاختل الترتيب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الظهر و العصر فمضى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 البقية مع بقاء الوقت، ففي اليوم الآخر يبدأ بالظهر، و لا يحسب ما أتى به من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عدم الإتيان بالصلاة كون القضاء حقيقيا إلا أن يكون ظاهر حال المسلم مقدما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اعتبار الترتيب في قضاء الفوائت و لو في غير المترتبتين، و قد تقدم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على الأجير ذلك وجب حينئذ لأجل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الترتيب واقعا لا ريب في وجوب تحصيله، فيجب الاشتراط مقدمة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قال بالوجوب في الترتيب فهذه الصورة متيقنة من اعتبار الترتيب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وجوب مقدمي لتحصيل الترتيب، و لا ينحصر تحصيله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تحصيله بنحو آخر ربما يكون غير الفقيه أبصر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أثبتنا عدم وجوب الترتيب فيما سبق، فتسقط هذه الفروع رأسا</w:t>
      </w:r>
      <w:r>
        <w:rPr>
          <w:rFonts w:eastAsia="Amiri" w:cs="Amiri" w:ascii="Amiri" w:hAnsi="Amiri"/>
          <w:color w:val="111111"/>
          <w:sz w:val="28"/>
          <w:szCs w:val="28"/>
          <w:rtl w:val="true"/>
          <w:lang w:bidi="ar-SA"/>
        </w:rPr>
        <w:t xml:space="preserve">. </w:t>
      </w:r>
      <w:bookmarkStart w:id="941" w:name="pg12203_115311"/>
    </w:p>
    <w:p>
      <w:pPr>
        <w:pStyle w:val="Heading4"/>
        <w:numPr>
          <w:ilvl w:val="3"/>
          <w:numId w:val="1"/>
        </w:numPr>
        <w:rPr/>
      </w:pPr>
      <w:bookmarkStart w:id="942" w:name="__RefHeading___Toc5748487_417432637"/>
      <w:bookmarkStart w:id="943" w:name="_Toc366"/>
      <w:bookmarkEnd w:id="941"/>
      <w:bookmarkEnd w:id="942"/>
      <w:r>
        <w:rPr>
          <w:rtl w:val="true"/>
        </w:rPr>
        <w:t xml:space="preserve">مسألة </w:t>
      </w:r>
      <w:r>
        <w:rPr/>
        <w:t>20</w:t>
      </w:r>
      <w:r>
        <w:rPr>
          <w:rtl w:val="true"/>
        </w:rPr>
        <w:t xml:space="preserve">: </w:t>
      </w:r>
      <w:r>
        <w:rPr>
          <w:rtl w:val="true"/>
        </w:rPr>
        <w:t>لا تفرغ ذمة الميت بمجرد الاستئجار</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تفرغ ذمة الميت بمجرد الاستئجار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على الإتيان بالعمل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عدم إتيان الأجير، أو أنّه أتى به باطلا وجب الاستئجار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يقبل قول الأجير بالإتيان به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جواز الاكتفاء ما لم يعلم عدمه، حملا لفعله على الصحة إذا انقضى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مات قبل انقضاء المدة فيشكل الحال، و الأحوط تجديد استئجار مقدار ما يحتمل بقاؤه من العمل</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5748489_417432637"/>
      <w:bookmarkStart w:id="945" w:name="_Toc367"/>
      <w:bookmarkEnd w:id="944"/>
      <w:r>
        <w:rPr>
          <w:rtl w:val="true"/>
        </w:rPr>
        <w:t xml:space="preserve">مسألة </w:t>
      </w:r>
      <w:r>
        <w:rPr/>
        <w:t>21</w:t>
      </w:r>
      <w:r>
        <w:rPr>
          <w:rtl w:val="true"/>
        </w:rPr>
        <w:t xml:space="preserve">: </w:t>
      </w:r>
      <w:r>
        <w:rPr>
          <w:rtl w:val="true"/>
        </w:rPr>
        <w:t>لا يجوز للأجير أن يستأجر غيره للعمل</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للأجير أن يستأجر غيره للعمل إلا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لأنّ الاستئجار من قبيل التوكيل لتفريغ الذمة، فلا يجزي مع عدم عمل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قبيل الضمان الموجب لانتقال الذمة إلى ذمة الضامن تفرغ ذمة المنوب عنه و المضمون عنه و كفى مجرد الاستئجار في ذلك، و لكنه ممنوع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الميت إن لم يكن تفريط في البين من الوصيّ أو الوليّ، و من مالهما إن كان تفريط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السيرة على قبول قول كلّ من استولى على شي‌ء فيما استولى عليه، راجع طهارة الجواهر عند إخبار ذي اليد بالطهارة و النجاسة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الشك في صحة عمله و عدمها يحمل على الصحة، انقضى الوقت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الشك في أصل الإتيان به يقبل قوله فيه، لما مرّ، انقضى الوقت أيضا أم لا، فلا أثر لقاعدة الشك بعد الوقت في المقام، مع أنّ جريانها في الشك في عمل الغير، و غير الموقتات الشرعية بالجعل الأولي الشرعي محلّ الكلام، لظهور أدلتها في الاختصاص بذلك و يمكن حمل التزامه الإجاري على الصحة، فإنّ مقتضى التزام المسلم على نفسه الوفاء به، هذا كلّه مع عدم دعوى الخلاف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 فيشكل القبول، كما في جميع موارد التنازع، فلا بد من إقامة البينة على الإتيان مع الإمكان، و مع العدم فاليمين</w:t>
      </w:r>
      <w:r>
        <w:rPr>
          <w:rFonts w:eastAsia="Amiri" w:cs="Amiri" w:ascii="Amiri" w:hAnsi="Amiri"/>
          <w:color w:val="111111"/>
          <w:sz w:val="28"/>
          <w:szCs w:val="28"/>
          <w:rtl w:val="true"/>
          <w:lang w:bidi="ar-SA"/>
        </w:rPr>
        <w:t xml:space="preserve">. </w:t>
      </w:r>
      <w:bookmarkStart w:id="946" w:name="pg12203_115312"/>
    </w:p>
    <w:p>
      <w:pPr>
        <w:pStyle w:val="BookText"/>
        <w:rPr/>
      </w:pPr>
      <w:bookmarkEnd w:id="946"/>
      <w:r>
        <w:rPr>
          <w:rFonts w:ascii="Amiri" w:hAnsi="Amiri" w:eastAsia="Amiri" w:cs="Amiri"/>
          <w:color w:val="111111"/>
          <w:sz w:val="28"/>
          <w:sz w:val="28"/>
          <w:szCs w:val="28"/>
          <w:rtl w:val="true"/>
          <w:lang w:bidi="ar-SA"/>
        </w:rPr>
        <w:t xml:space="preserve">إذن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كون الإجارة واقعة على تحصيل العمل، أعمّ من المباشرة و التسبيب، و حينئذ فلا يجوز أن يستأجر بأقلّ من الأجرة المجعولة له، إلا أن يكون آتيا ببعض العمل و لو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5748491_417432637"/>
      <w:bookmarkStart w:id="948" w:name="_Toc368"/>
      <w:bookmarkEnd w:id="947"/>
      <w:r>
        <w:rPr>
          <w:rtl w:val="true"/>
        </w:rPr>
        <w:t xml:space="preserve">مسألة </w:t>
      </w:r>
      <w:r>
        <w:rPr/>
        <w:t>22</w:t>
      </w:r>
      <w:r>
        <w:rPr>
          <w:rtl w:val="true"/>
        </w:rPr>
        <w:t xml:space="preserve">: </w:t>
      </w:r>
      <w:r>
        <w:rPr>
          <w:rtl w:val="true"/>
        </w:rPr>
        <w:t>إذا تبرع متبرع عن الميت قبل عمل الأجير ففرغت ذمة الميت انفسخت الإجارة</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متبرع عن الميت قبل عمل الأجير ففرغت ذمة الميت انفسخت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المؤجر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تصرف في متعلق حق الغير و لا بد فيه إما من الإذن السابق أو الإجازة اللاحقة، هذا إذا كان مورد الإجارة بعنوان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 موردها أعمّ من المباشرة و التسبيب، فلا ريب في الجواز حينئذ، لأنّه على هذا من المصاديق الحقيقية لمورد الإجارة فقد تحقق الإذن السابق و يكون الاستئذان الجديد من تحصيل الحاصل، و هو لغو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لصحيح ابن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يتقبل بالعمل فلا يعمل فيه و يدفعه إلى آخر فيربح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عمل فيه شيئا</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غيره، و ظاهره و إن كان العمل في شي‌ء خارجيّ، و لكنّه محمول على المثال، فيشمل مثل المقام أيضا، و يأتي التفصيل في كتاب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يكفي في صحة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موضوعها لو علم أنّ عمل المتبرع مسقط للذمة، كما لو استأجره لقلع سنه فسقط السنّ، أو آجره لصبغ دار فانهدمت بحيث لا ينتفع بها أبدا، هذا إذا وقعت الإجارة على تفريغ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وقعت على إتيان الصلاة عنه و لو بحسب مراتب القبول، كما تقدم، فالظاهر عدم انفساخها، لفرض بقاء موضوعها، و الغالب في الإجارات هو الأول، و مع الشك هو المتيقن أيضا لجريان أصالة عدم وقوع الإجارة على النحو الثاني بلا معارض</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bookmarkStart w:id="949" w:name="pg12203_115313"/>
    </w:p>
    <w:p>
      <w:pPr>
        <w:pStyle w:val="BookText"/>
        <w:rPr/>
      </w:pPr>
      <w:bookmarkEnd w:id="949"/>
      <w:r>
        <w:rPr>
          <w:rFonts w:ascii="Amiri" w:hAnsi="Amiri" w:eastAsia="Amiri" w:cs="Amiri"/>
          <w:color w:val="111111"/>
          <w:sz w:val="28"/>
          <w:sz w:val="28"/>
          <w:szCs w:val="28"/>
          <w:rtl w:val="true"/>
          <w:lang w:bidi="ar-SA"/>
        </w:rPr>
        <w:t>أو ببقيّتها إن أتى ببعض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تبرّع متبرّع عن الأجير ملك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5748493_417432637"/>
      <w:bookmarkStart w:id="951" w:name="_Toc369"/>
      <w:bookmarkEnd w:id="950"/>
      <w:r>
        <w:rPr>
          <w:rtl w:val="true"/>
        </w:rPr>
        <w:t xml:space="preserve">مسألة </w:t>
      </w:r>
      <w:r>
        <w:rPr/>
        <w:t>23</w:t>
      </w:r>
      <w:r>
        <w:rPr>
          <w:rtl w:val="true"/>
        </w:rPr>
        <w:t xml:space="preserve">: </w:t>
      </w:r>
      <w:r>
        <w:rPr>
          <w:rtl w:val="true"/>
        </w:rPr>
        <w:t>إذا تبيّن بطلان الإجارة بعد العمل استحق الأجير أجرة المثل بعمله</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بطلان الإجارة بعد العمل استحق الأجير أجرة المثل بعمله، و كذا إذا فسخت الإجارة من جهة الغبن لأحد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5748495_417432637"/>
      <w:bookmarkStart w:id="953" w:name="_Toc370"/>
      <w:bookmarkEnd w:id="952"/>
      <w:r>
        <w:rPr>
          <w:rtl w:val="true"/>
        </w:rPr>
        <w:t xml:space="preserve">مسألة </w:t>
      </w:r>
      <w:r>
        <w:rPr/>
        <w:t>24</w:t>
      </w:r>
      <w:r>
        <w:rPr>
          <w:rtl w:val="true"/>
        </w:rPr>
        <w:t xml:space="preserve">: </w:t>
      </w:r>
      <w:r>
        <w:rPr>
          <w:rtl w:val="true"/>
        </w:rPr>
        <w:t>إذا آجر نفسه لصلاة أربع ركعات من الزوال من يوم معيّن إلى الغروب</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لصلاة أربع ركعات من الزوال من يوم معيّن إلى الغروب، فأخر حتّى بقي من الوقت مقدار أربع ركعات و لم يصلّ صلاة عصر ذلك اليوم، ففي وجوب صرف الوقت في صلاة نفسه أو الصلاة الاستيجارية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أهمية صلاة الوقت، و من كون صلاة الغير من قبيل حق الناس المقدّم على حق اللّه</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5748497_417432637"/>
      <w:bookmarkStart w:id="955" w:name="_Toc371"/>
      <w:bookmarkEnd w:id="954"/>
      <w:r>
        <w:rPr>
          <w:rtl w:val="true"/>
        </w:rPr>
        <w:t xml:space="preserve">مسألة </w:t>
      </w:r>
      <w:r>
        <w:rPr/>
        <w:t>25</w:t>
      </w:r>
      <w:r>
        <w:rPr>
          <w:rtl w:val="true"/>
        </w:rPr>
        <w:t xml:space="preserve">: </w:t>
      </w:r>
      <w:r>
        <w:rPr>
          <w:rtl w:val="true"/>
        </w:rPr>
        <w:t>إذا انقضى الوقت المضروب للصلاة الاستيجارية</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الوقت المضروب للصلاة الاستيجارية و لم يأت بها أو بقي منها بقية، لا يجوز له أن يأتي بها بعد</w:t>
      </w:r>
    </w:p>
    <w:p>
      <w:pPr>
        <w:pStyle w:val="BookText"/>
        <w:rPr/>
      </w:pPr>
      <w:r>
        <w:rPr>
          <w:rFonts w:ascii="Amiri" w:hAnsi="Amiri" w:eastAsia="Amiri" w:cs="Amiri"/>
          <w:color w:val="111111"/>
          <w:sz w:val="28"/>
          <w:sz w:val="28"/>
          <w:szCs w:val="28"/>
          <w:rtl w:val="true"/>
          <w:lang w:bidi="ar-SA"/>
        </w:rPr>
        <w:t>الأفعال، و حينئذ تكون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اعتبار المباشرة، و إلا فترجع الأجرة إلى المستأجر و تفرغ ذمة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القواعد النظامية العقلائية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أيضا من القواعد النظامية، كما يأتي تحقيقه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الإقدام المعاملي في عدم قصد التبرع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تقديم صلاة الوقت، لكثرة ما ورد من الاهتمام بها، و لم يثبت أهمية تقديم حق الناس على حق اللّه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حينئذ تنفسخ الإجارة لعدم القدرة على إتيان متعلّقها، لأنّ المانع الشرعي كالعقلي</w:t>
      </w:r>
      <w:r>
        <w:rPr>
          <w:rFonts w:eastAsia="Amiri" w:cs="Amiri" w:ascii="Amiri" w:hAnsi="Amiri"/>
          <w:color w:val="111111"/>
          <w:sz w:val="28"/>
          <w:szCs w:val="28"/>
          <w:rtl w:val="true"/>
          <w:lang w:bidi="ar-SA"/>
        </w:rPr>
        <w:t xml:space="preserve">. </w:t>
      </w:r>
      <w:bookmarkStart w:id="956" w:name="pg12203_115314"/>
    </w:p>
    <w:p>
      <w:pPr>
        <w:pStyle w:val="BookText"/>
        <w:rPr/>
      </w:pPr>
      <w:bookmarkEnd w:id="956"/>
      <w:r>
        <w:rPr>
          <w:rFonts w:ascii="Amiri" w:hAnsi="Amiri" w:eastAsia="Amiri" w:cs="Amiri"/>
          <w:color w:val="111111"/>
          <w:sz w:val="28"/>
          <w:sz w:val="28"/>
          <w:szCs w:val="28"/>
          <w:rtl w:val="true"/>
          <w:lang w:bidi="ar-SA"/>
        </w:rPr>
        <w:t xml:space="preserve">الوقت، إلا بإذن جديد من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5748499_417432637"/>
      <w:bookmarkStart w:id="958" w:name="_Toc372"/>
      <w:bookmarkEnd w:id="957"/>
      <w:r>
        <w:rPr>
          <w:rtl w:val="true"/>
        </w:rPr>
        <w:t xml:space="preserve">مسألة </w:t>
      </w:r>
      <w:r>
        <w:rPr/>
        <w:t>26</w:t>
      </w:r>
      <w:r>
        <w:rPr>
          <w:rtl w:val="true"/>
        </w:rPr>
        <w:t xml:space="preserve">: </w:t>
      </w:r>
      <w:r>
        <w:rPr>
          <w:rtl w:val="true"/>
        </w:rPr>
        <w:t>يجب تعيين الميت المنوب عنه</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تعيين الميت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الإجمالي، فلا يجب ذكر اسمه عند العمل، بل يكفي من قصده المستأجر أو صاحب المال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5748501_417432637"/>
      <w:bookmarkStart w:id="960" w:name="_Toc373"/>
      <w:bookmarkEnd w:id="959"/>
      <w:r>
        <w:rPr>
          <w:rtl w:val="true"/>
        </w:rPr>
        <w:t xml:space="preserve">مسألة </w:t>
      </w:r>
      <w:r>
        <w:rPr/>
        <w:t>27</w:t>
      </w:r>
      <w:r>
        <w:rPr>
          <w:rtl w:val="true"/>
        </w:rPr>
        <w:t xml:space="preserve">: </w:t>
      </w:r>
      <w:r>
        <w:rPr>
          <w:rtl w:val="true"/>
        </w:rPr>
        <w:t>إذا لم يعيّن كيفية العمل من حيث الإتيان بالمستحبات</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يعيّن كيفية العمل من حيث الإتيان بالمستحبات يجب الإتيان على الوجه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5748503_417432637"/>
      <w:bookmarkStart w:id="962" w:name="_Toc374"/>
      <w:bookmarkEnd w:id="961"/>
      <w:r>
        <w:rPr>
          <w:rtl w:val="true"/>
        </w:rPr>
        <w:t xml:space="preserve">مسألة </w:t>
      </w:r>
      <w:r>
        <w:rPr/>
        <w:t>28</w:t>
      </w:r>
      <w:r>
        <w:rPr>
          <w:rtl w:val="true"/>
        </w:rPr>
        <w:t xml:space="preserve">: </w:t>
      </w:r>
      <w:r>
        <w:rPr>
          <w:rtl w:val="true"/>
        </w:rPr>
        <w:t>إذا نسي بعض المستحبات التي اشترطت عليه</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بعض المستحبات التي اشترطت عليه، أو بعض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عدا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نقصان الأجرة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المقصود تفريغ الذمة على الوجه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العمل المستأجر عليه فلا يقع وفاء للعقد الإجاري إلا برضاء من وقع معه العقد من الإذن السابق أو الإجارة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النيابة من العناوين القصدية لا تتحقق إلا بذلك، كما في جميع الأمور المتقوّمة 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عن اعتبار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الأعمال النيابية مطلقا إلا مع القرينة المعتبرة على الخلاف، و المفروض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الشي‌ء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يكون في عرض سائر الأجزاء التي تقسط عليها الأجرة في المتعارف، فلا إشكال في التقسيط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الشرط المتعارف، و الظاهر تحقق خيار تخلف الشرط حينئذ لا التقسيط، لفرض كون الشرط خارجا عن حقيقة متعلق الإجارة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من أيّهما مع عدم القرينة على أحدهما، و هو ملحق بالثاني، لظاهر سياق الاشتراط</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الاشتراط على نحو تعدد المطلوب، فيثبت خيار تخلف </w:t>
      </w:r>
      <w:bookmarkStart w:id="963" w:name="pg12203_115315"/>
    </w:p>
    <w:p>
      <w:pPr>
        <w:pStyle w:val="Heading4"/>
        <w:numPr>
          <w:ilvl w:val="3"/>
          <w:numId w:val="1"/>
        </w:numPr>
        <w:rPr/>
      </w:pPr>
      <w:bookmarkStart w:id="964" w:name="__RefHeading___Toc5748505_417432637"/>
      <w:bookmarkStart w:id="965" w:name="_Toc375"/>
      <w:bookmarkEnd w:id="963"/>
      <w:bookmarkEnd w:id="964"/>
      <w:r>
        <w:rPr>
          <w:rtl w:val="true"/>
        </w:rPr>
        <w:t xml:space="preserve">مسألة </w:t>
      </w:r>
      <w:r>
        <w:rPr/>
        <w:t>29</w:t>
      </w:r>
      <w:r>
        <w:rPr>
          <w:rtl w:val="true"/>
        </w:rPr>
        <w:t xml:space="preserve">: </w:t>
      </w:r>
      <w:r>
        <w:rPr>
          <w:rtl w:val="true"/>
        </w:rPr>
        <w:t>لو آجر نفسه لصلاة شهر</w:t>
      </w:r>
      <w:r>
        <w:rPr>
          <w:rtl w:val="true"/>
        </w:rPr>
        <w:t xml:space="preserve">- </w:t>
      </w:r>
      <w:r>
        <w:rPr>
          <w:rtl w:val="true"/>
        </w:rPr>
        <w:t>مثلا</w:t>
      </w:r>
      <w:r>
        <w:rPr>
          <w:rtl w:val="true"/>
        </w:rPr>
        <w:t xml:space="preserve">- </w:t>
      </w:r>
      <w:r>
        <w:rPr>
          <w:rtl w:val="true"/>
        </w:rPr>
        <w:t>فشك في أنّ المستأجر عليه صلاة السفر أو الحضر</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لصلاة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أنّ المستأجر عليه صلاة السفر أو الحضر، و لم يمكن الاستعلام من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آجر نفسه لصلاة، و شك أنّها الصبح أو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الإتيان بهما</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5748507_417432637"/>
      <w:bookmarkStart w:id="967" w:name="_Toc376"/>
      <w:bookmarkEnd w:id="966"/>
      <w:r>
        <w:rPr>
          <w:rtl w:val="true"/>
        </w:rPr>
        <w:t xml:space="preserve">مسألة </w:t>
      </w:r>
      <w:r>
        <w:rPr/>
        <w:t>30</w:t>
      </w:r>
      <w:r>
        <w:rPr>
          <w:rtl w:val="true"/>
        </w:rPr>
        <w:t xml:space="preserve">: </w:t>
      </w:r>
      <w:r>
        <w:rPr>
          <w:rtl w:val="true"/>
        </w:rPr>
        <w:t>إذا علم أنّه كان على الميت فوائت و لم يعلم أنّه أتى بها قبل موته أو لا</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كان على الميت فوائت و لم يعلم أنّه أتى بها قبل موته أو لا، فالأحوط الاستئجار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في هذه الصورة أيضا و إن فرغت ذمة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المقتضية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ظاهرهم الإجماع على عدم وجوب الاحتياط في الماليات عند الدوران بين المتباينين، و يؤيده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الضرر، فيرجع في التعيين إلى القرعة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آجر نفسه لعبادة و ترددت بين الصوم و الصلاة، و كذا لو علم الوصيّ بأنّ الميت أوصى بعبادة و لم يعلم أنّها صوم أو صلاة، و كذا لو اجتمع عند الحاكم أموال للعبادات الاستيجارية و لم يعلم أيّ عبادة هي، و المسألة سيالة في موارد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عدم الإتيان وجوبه على الوليّ مباشرة أو تسبيبا، و إن لم يكن له وليّ و كان له مال و قلنا بوجوب إخراج الواجبات البدنية من أصل التركة، 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بترك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منشأ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جريان أصالة الصحة، و ظهور حال المسلم، و يأتي نظير المقام في المسألة الخامسة من 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فيه مسائل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تجد اختلاف نظر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وجوب قضاء الأجزاء المنسية بعد الموت، و كذا قضاء سجدتي السهو، و إن كان الأحوط القضاء خصوصا في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إتيان القضاء مع العذر في زمان الحياة، و الوصية بالصلاة الاختيارية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وجوب القضاء عدم سقوطه، و كذا لو علم أنّ الوليّ يأتي به تام الأجزاء و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المبادرة إلى الاستئجار في سنة الموت، لأنّ الواجبات الموسعة تتضيق بالموت، و مقتضى استصحاب بقاء التضييق هو الفورية،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نيابة الحج أنّه يعتبر في النائب الإيمان و لم يتعرّضوا له في المقام، و كذا في الصوم و نحوه من سائر العبادات، فهل يعتبر في النائب مطلقا الإيمان بالمعنى الأخص لبطلان عبادات غيره على المشهور، أو لا يعتبر للأصل من أنّ بطلان عباداته لنفسه لا يستلزم البطلان عن غيره بعد أن اشترط عليه الإتيان بها على طريقة المنوب عنه؟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و العموم جواز نيابة المؤمن الاثني عشري عن المخالفين في إتيان عباداتهم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الميت شخصا خاصا لإتيان عباداته يتعيّن، و لكن لو تبرع عن الميت متبرع تبرأ ذمته و يسقط موضوع التعيين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بأن لا يستناب عنه الشخص الخاص، و تبرع ذلك الشخص عنه، فهل تفرغ ذمته أو لا؟ لا يبعد الأول إذا كان العمل جامعا للشرائط، لأنّ الإجزاء قهريّ خارج عن قدرته و اختياره، و مجرد الشك في أنّ نهيه من النهي في العبادة يكفي في عدم الفساد، و لو استؤجر هذا الشخص في الفرض و كان الأجير جاهلا بالحال و أتى بالعمل جامعا للشرائط، لا يبعد الإجزاء أيضا، و تستحق أجرة المثل على المستأجر</w:t>
      </w:r>
      <w:r>
        <w:rPr>
          <w:rFonts w:eastAsia="Amiri" w:cs="Amiri" w:ascii="Amiri" w:hAnsi="Amiri"/>
          <w:color w:val="111111"/>
          <w:sz w:val="28"/>
          <w:szCs w:val="28"/>
          <w:rtl w:val="true"/>
          <w:lang w:bidi="ar-SA"/>
        </w:rPr>
        <w:t xml:space="preserve">. </w:t>
      </w:r>
      <w:bookmarkStart w:id="968" w:name="pg12203_115317"/>
    </w:p>
    <w:p>
      <w:pPr>
        <w:pStyle w:val="Heading3"/>
        <w:numPr>
          <w:ilvl w:val="2"/>
          <w:numId w:val="1"/>
        </w:numPr>
        <w:rPr/>
      </w:pPr>
      <w:bookmarkStart w:id="969" w:name="__RefHeading___Toc5748509_417432637"/>
      <w:bookmarkStart w:id="970" w:name="_Toc377"/>
      <w:bookmarkEnd w:id="968"/>
      <w:bookmarkEnd w:id="969"/>
      <w:r>
        <w:rPr>
          <w:rtl w:val="true"/>
        </w:rPr>
        <w:t>فصل في قضاء الولي</w:t>
      </w:r>
      <w:bookmarkEnd w:id="970"/>
    </w:p>
    <w:p>
      <w:pPr>
        <w:pStyle w:val="Heading4"/>
        <w:numPr>
          <w:ilvl w:val="3"/>
          <w:numId w:val="1"/>
        </w:numPr>
        <w:rPr/>
      </w:pPr>
      <w:bookmarkStart w:id="971" w:name="__RefHeading___Toc5748511_417432637"/>
      <w:bookmarkStart w:id="972" w:name="_Toc378"/>
      <w:bookmarkEnd w:id="971"/>
      <w:r>
        <w:rPr>
          <w:rtl w:val="true"/>
        </w:rPr>
        <w:t>اشارة</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قضاء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وليّ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الميت أو امرأة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قضاء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عليه صلاة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دخل وقتها قبل أن يموت الميت يقضي عنه أولى الناس به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الاختصاص بالرجل، لأصالة البراءة، و لذكر الرجل في جملة من الروايات، و لأنّه في مقابل الحبوة، و لا حبوة بالنسبة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من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للمرأة أيضا، لأنّ ذكر الرجل في الأخبار من باب المثال، كما في تمام الأخبار الواردة في الحرام و الحلال، مع ذكر الميت في خبر ابن سنان و هو شامل للرجل و المرأة و إن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بيان محلّ القضاء عن الميت، و أنّه فيما إذا كان حيّا بعد دخول الوقت في مقابل من مات قبله و لا إطلاق فيه من سائر الجهات حتّى يؤخذ به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لكنّها 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في مقام البيان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حرّا كان أو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يقضي عنه ما فاته من الصلاة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مرض أو سفر أو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يجب فيه القضاء و لم يتمكن من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قضاء جميع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ينافي ظهور الإطلاق من جهة أخرى، و كونه في مقابل الحبوة ليس له في الأخبار عين و لا أثر، و إنّما هو من مجرد الاجتهاد و الاستحسان فلا يستظهر منه الاختصاص، و يشهد للتعميم ما يأتي إن شاء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الصوم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نسب إلى المعظم من وجوب قضاء الوليّ صوم المرأة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الفرق بين الصوم و الصلاة من هذه الجهة، كما هو الظاهر، فلا مجال 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و دعوى الانصراف إلى الحر، ممنوع، و على فرضه فهو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قضاء جميع ما فات عن الميت، لظهور الإطلاقات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بعض الاختصاص بما فات لعذر، كالسفر و المرض و الحيض بالنسبة إلى الصوم لا ما تركه عمدا مع قدرته عليه، لانصراف الدليل عنه، و ندرة الترك العمدي بالنسبة إلى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و الندرة ليس بحيث يوجب ظهور اللفظ في العذر و بمنزلة كون العذر قيدا مذكورا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السفر ليسا من موجبات عدم الأداء في الصلاة، و إنّما يوجبان عدم الأداء في الصوم، فلا وجه لذكرهما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إنّهما من مظنة فوت الصلاة لعلّه رحمه اللّه ذكرهما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الحيض فيوجب سقوط الأداء و القضاء في الصلاة، فلا وجه لذكره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ذكره لوجوب قضاء الصوم،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يقض، سواء تمكن منه أم لا، إذ لا أثر للتمكن و عدمه بالنسبة إلى 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أثر بالنسبة إلى الصوم،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الصوم إن شاء اللّه تعالى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الصوم لمرض تمكن من قضائه و أهمل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لو فاته من غير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يتمكن من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أدركه شهر رمضان و هو مريض فتوفي قبل أن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لكن يقضى عن الذي يبرأ ثمَّ يموت قبل أن يقضي</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ابن بكير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وليه أن 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 فلم يصم شهر رمضان ثمَّ صح بعد ذلك و لم يقضه ثمَّ مرض فمات فعلى وليه أن يقضي عنه، لأنّه قد صح فلم يقض و وجب عليه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الإطلاقات التي لا بد من تقييدها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ما فات في السفر و تمكن من القضاء و لم يقض، مقتضى الإطلاقات وجوب القضاء حينئذ، و لا دليل على الخلاف من نصّ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فات في السفر و لم يتمكن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عدم وجوب القضاء حينئذ لما مرّ من التعليل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صح فلم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أنّه إن لم يصح فلا قضاء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 فإنّ اللّه تعالى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مورده المرض و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العموم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بموثق ابن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مرضت في شهر رمضان أو طمثت أو سافرت فماتت قبل أن يخرج رمضان، هل يقضى عنها؟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السفر فنعم</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 أبي حمزة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ابن حازم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حاضت في شهر رمضان فماتت لم يقض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المريض في شهر رمضان لم يصح حتّى مات لا يقضى عنه</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العمل بالتفصيل بين السفر و غيره من الأعذار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وهن هذه الأخبار بإعراض المشهور، لا وجه له إذ الظاهر أنّه اجتهاد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لا أن يكون قد وصل إليهم ما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كالحيض و النفاس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رفعها و التمكن من القضاء ثمَّ عرض الموت وجب القضاء، و مع استمرارها و عدم التمكن من القضاء لا يجب، و يأتي تفصيل المقام في كتاب الصيام إن شاء اللّه تعالى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يقتضيه الاعتبار لأنّه مرشح لأن يكون قائما مقام الوالدين في حماية العيال و حفظ المال و هذا نحو علامة جعلها الشارع لقيامه مقام أحدهما، كما أنّ جعل الحبوة نحو علامة لذلك أيضا للتنبيه على أنّه بمنزلة من مات منهم فلا يتأسفوا لفقده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أدلة الباب تشتمل على تعبيرات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عنه من شاء من أهله</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و عدم وجود عامل بإطلاق إمكان حمله على مجرد الجواز بقرينة التعليق على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عليه صلاة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حماد الوارد في صوم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الأولى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المعيّن و يعضده الاعتبار و الشهرة، و ما يأتي من مكاتبة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الأولى بالميراث في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ما قاله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أجد من عمل بهذه النصوص على طبقات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الدروس اختياره، بل نسبه إلى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ضعفه في الجواهر،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ينسب إلى القدماء مع استقرار الشهرة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المراد به أكبر فيصير موافقا للمشهور، و إن كان المراد مطلق الأفضل في الكمالات المعنوية، فلا بد من حمله على رجحان اختياره له، لأنّ عباداته أقرب إلى القبول من غيره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الصفار إلى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مات و عليه </w:t>
      </w:r>
    </w:p>
    <w:p>
      <w:pPr>
        <w:pStyle w:val="BookText"/>
        <w:rPr/>
      </w:pPr>
      <w:r>
        <w:rPr>
          <w:rFonts w:ascii="Amiri" w:hAnsi="Amiri" w:eastAsia="Amiri" w:cs="Amiri"/>
          <w:color w:val="111111"/>
          <w:sz w:val="28"/>
          <w:sz w:val="28"/>
          <w:szCs w:val="28"/>
          <w:rtl w:val="true"/>
          <w:lang w:bidi="ar-SA"/>
        </w:rPr>
        <w:t xml:space="preserve">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هناك ولد ذكر، و لا على غير الأكبر من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على غير الولد من الأب و الأخ و العم و الخال</w:t>
      </w:r>
    </w:p>
    <w:p>
      <w:pPr>
        <w:pStyle w:val="BookText"/>
        <w:rPr/>
      </w:pPr>
      <w:r>
        <w:rPr>
          <w:rFonts w:ascii="Amiri" w:hAnsi="Amiri" w:eastAsia="Amiri" w:cs="Amiri"/>
          <w:color w:val="111111"/>
          <w:sz w:val="28"/>
          <w:sz w:val="28"/>
          <w:szCs w:val="28"/>
          <w:rtl w:val="true"/>
          <w:lang w:bidi="ar-SA"/>
        </w:rPr>
        <w:t>قضاء من شهر رمضان عشرة أيام و له وليان هل يجوز لهما أن يقضيا عنه جميعا، خمسة أيام أحد الوليين و خمسة أيام الآخر؟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 إن شاء اللّه</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مدرك المشهور، و اشتماله على ما لا يقول به أحد من اعتبار الموالاة لا يضر بعد صحة التفكيك في العمل بالنسبة إلى أجزاء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ظهوره في عدم الجواز بالنسبة إلى غيره مع أنّ الجواز متفق عليه بين الكلّ، فيصح أن تكون مقيدة لما تقدم من صحيح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مجموع الأخبار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القضاء لكلّ من شاء من أهله، لما تقدم من مثل المرسل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لمن هو متصف بالفضائل المعنوية أن يختاره و يبادر إليه، لأنّ عمله أقرب إلى القبول، و هذا أيضا يصير نحو فضيلة له زائدة على فضائله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إنّما هو بالنسبة إلى أكبر الأولاد من الذكور، و يشهد له الاعتبار الصحيح، و هو الموافق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ما ذكرناه هو مراد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قصرت عبارات بعضهم عن إفادته جدا، و لكنّه مألوف عنهم لا سيّما القدماء، كما لا يخفى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حفص </w:t>
      </w:r>
      <w:r>
        <w:rPr>
          <w:rStyle w:val="FootnoteAnchor"/>
          <w:rtl w:val="true"/>
        </w:rPr>
        <w:footnoteReference w:id="936"/>
      </w:r>
      <w:r>
        <w:rPr>
          <w:rFonts w:ascii="IRNazanin" w:hAnsi="IRNazanin" w:eastAsia="IRNazanin"/>
          <w:color w:val="111111"/>
          <w:sz w:val="28"/>
          <w:sz w:val="28"/>
          <w:szCs w:val="28"/>
          <w:rtl w:val="true"/>
          <w:lang w:bidi="fa-IR"/>
        </w:rPr>
        <w:t xml:space="preserve">، و مرسل حماد </w:t>
      </w:r>
      <w:r>
        <w:rPr>
          <w:rStyle w:val="FootnoteAnchor"/>
          <w:rtl w:val="true"/>
        </w:rPr>
        <w:footnoteReference w:id="937"/>
      </w:r>
      <w:r>
        <w:rPr>
          <w:rFonts w:ascii="Amiri" w:hAnsi="Amiri" w:eastAsia="Amiri" w:cs="Amiri"/>
          <w:color w:val="111111"/>
          <w:sz w:val="28"/>
          <w:sz w:val="28"/>
          <w:szCs w:val="28"/>
          <w:rtl w:val="true"/>
          <w:lang w:bidi="ar-SA"/>
        </w:rPr>
        <w:t>، و يشهد له الاعتبار لقصور النساء عن تكليف أنفسهنّ فكيف يحمل عليهنّ تكليف الغير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الصفار، مضافا إلى الإجماع</w:t>
      </w:r>
      <w:r>
        <w:rPr>
          <w:rFonts w:eastAsia="Amiri" w:cs="Amiri" w:ascii="Amiri" w:hAnsi="Amiri"/>
          <w:color w:val="111111"/>
          <w:sz w:val="28"/>
          <w:szCs w:val="28"/>
          <w:rtl w:val="true"/>
          <w:lang w:bidi="ar-SA"/>
        </w:rPr>
        <w:t xml:space="preserve">. </w:t>
      </w:r>
      <w:bookmarkStart w:id="973" w:name="pg12203_115323"/>
    </w:p>
    <w:p>
      <w:pPr>
        <w:pStyle w:val="BookText"/>
        <w:rPr/>
      </w:pPr>
      <w:bookmarkEnd w:id="973"/>
      <w:r>
        <w:rPr>
          <w:rFonts w:ascii="Amiri" w:hAnsi="Amiri" w:eastAsia="Amiri" w:cs="Amiri"/>
          <w:color w:val="111111"/>
          <w:sz w:val="28"/>
          <w:sz w:val="28"/>
          <w:szCs w:val="28"/>
          <w:rtl w:val="true"/>
          <w:lang w:bidi="ar-SA"/>
        </w:rPr>
        <w:t xml:space="preserve">و نحوهم من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المذكورين على ترتيب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أحوط منه قضاء الأكبر فالأكبر، ثمَّ الإناث من كلّ طبقة، حتّى الزوجين و المعتق و ضامن 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5748513_417432637"/>
      <w:bookmarkStart w:id="975" w:name="_Toc379"/>
      <w:bookmarkEnd w:id="974"/>
      <w:r>
        <w:rPr>
          <w:rtl w:val="true"/>
        </w:rPr>
        <w:t xml:space="preserve">مسألة </w:t>
      </w:r>
      <w:r>
        <w:rPr/>
        <w:t>1</w:t>
      </w:r>
      <w:r>
        <w:rPr>
          <w:rtl w:val="true"/>
        </w:rPr>
        <w:t xml:space="preserve">: </w:t>
      </w:r>
      <w:r>
        <w:rPr>
          <w:rtl w:val="true"/>
        </w:rPr>
        <w:t>إنّما يجب على الوليّ قضاء ما فات عن الأبوين من صلاة نفسهما</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على الوليّ قضاء ما فات عن الأبوين من صلاة نفسهما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عليه ما وجب عليهما بالاستئجار أو على الأب من صلاة أبويه من جهة كونه وليا</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5748515_417432637"/>
      <w:bookmarkStart w:id="977" w:name="_Toc380"/>
      <w:bookmarkEnd w:id="976"/>
      <w:r>
        <w:rPr>
          <w:rtl w:val="true"/>
        </w:rPr>
        <w:t xml:space="preserve">مسألة </w:t>
      </w:r>
      <w:r>
        <w:rPr/>
        <w:t>2</w:t>
      </w:r>
      <w:r>
        <w:rPr>
          <w:rtl w:val="true"/>
        </w:rPr>
        <w:t xml:space="preserve">: </w:t>
      </w:r>
      <w:r>
        <w:rPr>
          <w:rtl w:val="true"/>
        </w:rPr>
        <w:t>لا يجب على ولد الولد القضاء عن الميت إذا كان هو الأكبر حال الموت</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ولد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عن الميت إذا كان هو الأكبر حال الموت و إن كان أحوط، خصوصا إذا لم يكن للميت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تقدم من عبارة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من عمل بهذه النصوص على طبقات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ما نسب إلى بعض القدماء، و لأنّه نحو من البر و الصلة لا بد و أن يهتم به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الدروس، و جمودا على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حمل التقييد بما نسب إلى المشهور على تعدد المطلوب، و إن كان الاحتمال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بعد انصراف المطلقات، بل ظهورها في صلاة نفسه، و الظاهر كونه من المسلّمات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اقتصارا في الخروج عن إطلاق قوله تعالى وَ لٰا تَزِرُ وٰازِرَةٌ وِزْرَ أُخْرىٰ </w:t>
      </w:r>
      <w:r>
        <w:rPr>
          <w:rStyle w:val="FootnoteAnchor"/>
          <w:rtl w:val="true"/>
        </w:rPr>
        <w:footnoteReference w:id="938"/>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نسب إلى المشهور من الاختصاص بالولد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شمول الحكم لمطلق الأهل و لو لم يكن وارثا فعلا، 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bookmarkStart w:id="978" w:name="pg12203_115324"/>
    </w:p>
    <w:p>
      <w:pPr>
        <w:pStyle w:val="Heading4"/>
        <w:numPr>
          <w:ilvl w:val="3"/>
          <w:numId w:val="1"/>
        </w:numPr>
        <w:rPr/>
      </w:pPr>
      <w:bookmarkStart w:id="979" w:name="__RefHeading___Toc5748517_417432637"/>
      <w:bookmarkStart w:id="980" w:name="_Toc381"/>
      <w:bookmarkEnd w:id="978"/>
      <w:bookmarkEnd w:id="979"/>
      <w:r>
        <w:rPr>
          <w:rtl w:val="true"/>
        </w:rPr>
        <w:t xml:space="preserve">مسألة </w:t>
      </w:r>
      <w:r>
        <w:rPr/>
        <w:t>3</w:t>
      </w:r>
      <w:r>
        <w:rPr>
          <w:rtl w:val="true"/>
        </w:rPr>
        <w:t xml:space="preserve">: </w:t>
      </w:r>
      <w:r>
        <w:rPr>
          <w:rtl w:val="true"/>
        </w:rPr>
        <w:t>إذا مات أكبر الذكور بعد أحد أبويه لا يجب على غيره</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أكبر الذكور بعد أحد أبويه لا يجب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إخوته الأكبر فالأكبر</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5748519_417432637"/>
      <w:bookmarkStart w:id="982" w:name="_Toc382"/>
      <w:bookmarkEnd w:id="981"/>
      <w:r>
        <w:rPr>
          <w:rtl w:val="true"/>
        </w:rPr>
        <w:t xml:space="preserve">مسألة </w:t>
      </w:r>
      <w:r>
        <w:rPr/>
        <w:t>4</w:t>
      </w:r>
      <w:r>
        <w:rPr>
          <w:rtl w:val="true"/>
        </w:rPr>
        <w:t xml:space="preserve">: </w:t>
      </w:r>
      <w:r>
        <w:rPr>
          <w:rtl w:val="true"/>
        </w:rPr>
        <w:t>لا يعتبر في الوليّ أن يكون بالغا عاقلا عند الموت</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الوليّ أن يكون بالغا عاقلا عند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الطفل إذا بلغ، و على المجنون إذا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مات غير البالغ قبل البلوغ أو المجنون قبل الإفاقة لا يجب على الأكبر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5748521_417432637"/>
      <w:bookmarkStart w:id="984" w:name="_Toc383"/>
      <w:bookmarkEnd w:id="983"/>
      <w:r>
        <w:rPr>
          <w:rtl w:val="true"/>
        </w:rPr>
        <w:t xml:space="preserve">مسألة </w:t>
      </w:r>
      <w:r>
        <w:rPr/>
        <w:t>6</w:t>
      </w:r>
      <w:r>
        <w:rPr>
          <w:rtl w:val="true"/>
        </w:rPr>
        <w:t xml:space="preserve">: </w:t>
      </w:r>
      <w:r>
        <w:rPr>
          <w:rtl w:val="true"/>
        </w:rPr>
        <w:t>لا يعتبر في الوليّ كونه وارثا</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الوليّ كونه وارثا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الممنوع من الإرث بالقتل أو الرق أو الكفر</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5748523_417432637"/>
      <w:bookmarkStart w:id="986" w:name="_Toc384"/>
      <w:bookmarkEnd w:id="985"/>
      <w:r>
        <w:rPr>
          <w:rtl w:val="true"/>
        </w:rPr>
        <w:t xml:space="preserve">مسألة </w:t>
      </w:r>
      <w:r>
        <w:rPr/>
        <w:t>7</w:t>
      </w:r>
      <w:r>
        <w:rPr>
          <w:rtl w:val="true"/>
        </w:rPr>
        <w:t xml:space="preserve">: </w:t>
      </w:r>
      <w:r>
        <w:rPr>
          <w:rtl w:val="true"/>
        </w:rPr>
        <w:t>إذا كان الأكبر خنثى مشكلا فالوليّ غيره من الذكور و إن كان أصغر</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الأكبر خنثى مشكلا فالوليّ غيره من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انحصر في الخنثى لم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5748525_417432637"/>
      <w:bookmarkStart w:id="988" w:name="_Toc385"/>
      <w:bookmarkEnd w:id="987"/>
      <w:r>
        <w:rPr>
          <w:rtl w:val="true"/>
        </w:rPr>
        <w:t xml:space="preserve">مسألة </w:t>
      </w:r>
      <w:r>
        <w:rPr/>
        <w:t>8</w:t>
      </w:r>
      <w:r>
        <w:rPr>
          <w:rtl w:val="true"/>
        </w:rPr>
        <w:t xml:space="preserve">: </w:t>
      </w:r>
      <w:r>
        <w:rPr>
          <w:rtl w:val="true"/>
        </w:rPr>
        <w:t>لو اشتبه الأكبر بين الاثنين أو الأزيد</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الأكبر بين الاثنين أو الأزيد لم يجب على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أنّ المراد بالوليّ الوليّ الاقتضائي، و الوارث كذلك لا الفعلي من كلّ جهة، و لا ريب في تحقق الولاية الاقتضائية في القاتل و العبد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الخنثى، و لأنّ قوله عليه السلام فيما تقدم من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يخرج النساء عن الحكم الوجوبي يخرج المردد و الطبيعة الثالثة أيضا، لظهور الحصر في الرجال، فتكون الخنثى كالأنثى، فينطبق الأكبر على غيرها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الموجود لا تكليف بالنسبة إليه و مقتضى الأصل عدم التكليف بالنسبة إلى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للتمسك بالأصل مع ظهور الإطلاق، و كون وجود الخنثى كالعدم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إن كانت طبيعة ثالثة، و كذا لو ترددت بينهما و قلنا بالاختصاص بالرجال، لعدم جواز التمسك بالأدلة اللفظية لأنّه من التمسك بالدليل في الموضوع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الإجماع لأنّ المتيقن منه غيرها فتجري البراءة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الاختصاص بالرجال فتكون كسائر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البراءة بالنسبة إلى كلّ واحد منهما، و عدم الأصل الموضوعي في البين، إذ ليس هو إلا أصالة عدم أكبرية الطرف و هو مثبت بالنسبة إلى إثبات الأكبرية للآخر، و العلم الإجمالي غير منجز في المقام لخروج كلّ طرف عن مورد ابتلاء الآخر، فلا موجب للتكليف حتّى يجب التوزيع أو القرعة،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989" w:name="pg12203_115325"/>
    </w:p>
    <w:p>
      <w:pPr>
        <w:pStyle w:val="BookText"/>
        <w:rPr/>
      </w:pPr>
      <w:bookmarkEnd w:id="989"/>
      <w:r>
        <w:rPr>
          <w:rFonts w:ascii="Amiri" w:hAnsi="Amiri" w:eastAsia="Amiri" w:cs="Amiri"/>
          <w:color w:val="111111"/>
          <w:sz w:val="28"/>
          <w:sz w:val="28"/>
          <w:szCs w:val="28"/>
          <w:rtl w:val="true"/>
          <w:lang w:bidi="ar-SA"/>
        </w:rPr>
        <w:t xml:space="preserve">و إن كان الأحوط التوزيع أو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5748527_417432637"/>
      <w:bookmarkStart w:id="991" w:name="_Toc386"/>
      <w:bookmarkEnd w:id="990"/>
      <w:r>
        <w:rPr>
          <w:rtl w:val="true"/>
        </w:rPr>
        <w:t xml:space="preserve">مسألة </w:t>
      </w:r>
      <w:r>
        <w:rPr/>
        <w:t>9</w:t>
      </w:r>
      <w:r>
        <w:rPr>
          <w:rtl w:val="true"/>
        </w:rPr>
        <w:t xml:space="preserve">: </w:t>
      </w:r>
      <w:r>
        <w:rPr>
          <w:rtl w:val="true"/>
        </w:rPr>
        <w:t>لو تساوى الولدان في السن قسّط القضاء عليهما</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تساوى الولدان في السن قسّط القضاء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يكلّف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يكون قابلا للقسمة و التقسيط، كصلاة واحدة و صوم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على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فلهما أن</w:t>
      </w:r>
    </w:p>
    <w:p>
      <w:pPr>
        <w:pStyle w:val="BookText"/>
        <w:rPr/>
      </w:pPr>
      <w:r>
        <w:rPr>
          <w:rFonts w:ascii="Amiri" w:hAnsi="Amiri" w:eastAsia="Amiri" w:cs="Amiri"/>
          <w:color w:val="111111"/>
          <w:sz w:val="28"/>
          <w:sz w:val="28"/>
          <w:szCs w:val="28"/>
          <w:rtl w:val="true"/>
          <w:lang w:bidi="ar-SA"/>
        </w:rPr>
        <w:t>لكن الظاهر عدم سقوط أصل التكليف، إذ لا فرق بين هذه المسألة و المسألة التالية بعد كون وجود الأكبر المردد كعدمه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الاختصاص بالولد الأكبر يجب على مطلق الولي بالتوزيع أو القرعة، و هذا الاحتياط موافق للقولين، و كذا بناء على الاختصاص إن قلنا بانصراف دليل الاختصاص عن هذه الصورة مع بقاء أصل الوجوب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الأكثر، لإطلاق الأدلة، و الولد الأكبر إنّما يكون موردا للحكم عند وجوده، و مع عدمه لا وجه لسقوط أصل الحكم، لأنّ مناسبة الحكم و الموضوع تقضي أنّ المناط كلّه تفريغ ذمة الميت، و التقييد بالولد الأكبر إنّما هو من باب تعدد المطلوب لا التقييد الحقيقي حتّى يدور الحكم مداره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التقسيط فهو موافق للعدل و الإنصاف و غيره يحتاج إلى دليل، و هو مفقود، لأنّ الأصل في الوجوب أن يكون عينيا تعينيا، و التقسيط يناسبهما دون الواجب الكفائي، فإنّه لا يناسبهما فيحتاج إلى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في المقام حيث لا يقبل التعدد ذاتا فلا بد و أن يكون الواجب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قبول التعدد لا ربط له بالتقسيط، فالمقام و إن لم يقبل تعدد التكليف ذاتا و لكن حيث إنّه يحصل بالتقسيط فيصح حينئذ، و لو كان موضوع الواجب بنحو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 أنّه في الكسر إذا كان بنحو الواجب الكفائي فلا بد و أن يكون في الأصل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أيضا، لأنّه قياس مع الفارق،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بين السقوط، و التقسيط، و الوجوب الكفائي و حيث إنّه لا وجه للأولين فيتعيّن الأخير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يوقعاه دفعة واحدة، و يحكم بصحة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متحدا في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صوما من قضاء شهر رمضان لا يجوز لهما الإفطار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الكفارة على كلّ منهما مع الإفطار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وجوبها في القضاء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قضاء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جميع الواجبات الكفائية، و قد تقدم في الأعمال الواجبة المتعلقة بتجهيز الميت من كتاب الطهارة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الاتصاف بالوجوب في الجملة في كلّ منهما، و لكنّه يشكل فيما إذا علم أحدهما أنّ الآخر لا يفطر، بل يبقى على صومه إذ لا وجه لحرمة الإفطار بالنسبة إليه حينئذ، و كذا الكفارة، بل و كذا مع الشك لجريان أصالة عدم الإفطار، فالجزم بعدم جواز الإفطار مطلقا مشكل، مع أنّه لا يناسب الاحتياط في الكفارة لتلازمهما بناء على وجوبها في القضاء عن الغير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أنّه مع كون الإفطار سابقا و لاحقا، كون الكفارة على اللاحق فقط، لتعين الوجوب بالنسبة إليه بعد إفطار الأول و مع التقارن كونها عليهما معا، لصدق الإفطار في قضاء شهر رمضان بالنسبة إليهما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و التقسيط 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السقوط عنهما مخالف للعلم بالوجوب و من ذلك يظهر الخدشة في إطلاقه الاحتياط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التفصيل الذي ذكرناه، و يمكن أن يوجه الاحتياط بصدق الإفطار في قضاء شهر رمضان بالنسبة إلى كلّ منهما في الجملة و لو مع السبق و اللحوق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لهما، مثل صحيح العجلي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أتى أهله في يوم يقضيه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أتى أهله قبل زوال الشمس فلا شي‌ء عليه إلا يوما مكان يوم، و إن كان أتى أهله بعد زوال الشمس فإنّ عليه أن يتصدّق على عشرة مساكين، فإن لم يقدر عليه صام يوما مكان يوم و صام ثلاثة أيام كفارة لما صنع</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992" w:name="pg12203_115327"/>
    </w:p>
    <w:p>
      <w:pPr>
        <w:pStyle w:val="Heading4"/>
        <w:numPr>
          <w:ilvl w:val="3"/>
          <w:numId w:val="1"/>
        </w:numPr>
        <w:rPr/>
      </w:pPr>
      <w:bookmarkStart w:id="993" w:name="__RefHeading___Toc5748529_417432637"/>
      <w:bookmarkStart w:id="994" w:name="_Toc387"/>
      <w:bookmarkEnd w:id="992"/>
      <w:bookmarkEnd w:id="993"/>
      <w:r>
        <w:rPr>
          <w:rtl w:val="true"/>
        </w:rPr>
        <w:t xml:space="preserve">مسألة </w:t>
      </w:r>
      <w:r>
        <w:rPr/>
        <w:t>10</w:t>
      </w:r>
      <w:r>
        <w:rPr>
          <w:rtl w:val="true"/>
        </w:rPr>
        <w:t xml:space="preserve">: </w:t>
      </w:r>
      <w:r>
        <w:rPr>
          <w:rtl w:val="true"/>
        </w:rPr>
        <w:t>إذا أوصى الميت بالاستئجار عنه سقط عن الوليّ</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الميت بالاستئجار عنه سقط عن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الإتيان من الأجير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5748531_417432637"/>
      <w:bookmarkStart w:id="996" w:name="_Toc388"/>
      <w:bookmarkEnd w:id="995"/>
      <w:r>
        <w:rPr>
          <w:rtl w:val="true"/>
        </w:rPr>
        <w:t xml:space="preserve">مسألة </w:t>
      </w:r>
      <w:r>
        <w:rPr/>
        <w:t>11</w:t>
      </w:r>
      <w:r>
        <w:rPr>
          <w:rtl w:val="true"/>
        </w:rPr>
        <w:t xml:space="preserve">: </w:t>
      </w:r>
      <w:r>
        <w:rPr>
          <w:rtl w:val="true"/>
        </w:rPr>
        <w:t>يجوز للوليّ أن يستأجر ما عليه من القضاء عن الميت</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للوليّ أن يستأجر ما عليه من القضاء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الانصراف إلى القضاء عن النفس فهو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صحة الوصية، فمقتضى العمومات، و السيرة أنّه لا إشكال فيها، و لا تتوقف على إجازة الوليّ، لأنّ الوجوب على الوليّ لا موضوعية فيه بوجه، و إنّما هو طريق لتفريغ ذمة الميت، فإذا تسبب الميت بنفسه لتفريغ ذمته، فلا يبقى موضوع للوجوب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لصحة الوصية لأنّها في حق الغير، و على فرض الصحة فلا وجه للسقوط عن الوليّ، بل يجب حينئذ كفاية على كلّ من الوصيّ و الوليّ،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حق الوليّ في هذه الأمور تعليقيّ متوقف على عدم إعمال الشخص ولايته بالنسبة إلى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أعمل بذلك فلا يبقى موضوع لحق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الجواب عن الوجوب الكفائي من أنّ صحة الوصية تسقط الحق، و ينتفي بانتفاء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هذه الأمور مثل تجهيزات الميت الثابتة على الولي بالخصوص يمكن أن يستشكل في صحة الوصية، و لكن مع ذلك لا وجه للإشكال،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الواجبة المتعلقة بتجهيزات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في كتاب الوصية تمام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الوصية بنفسها لا أثر لها في التفريغ، و المناط كلّه وقوع العمل مستجمعا للشرائط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نظير هذا الفرع،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في الجملة، و لأنّ المتفاهم من مجموع الأدلة أنّ الوجوب على الوليّ إنّما هو لأجل كونه أرأف بالميت و أسعى في تفريغ ذمته من غيره لا لأنّ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997" w:name="pg12203_115328"/>
    </w:p>
    <w:p>
      <w:pPr>
        <w:pStyle w:val="Heading4"/>
        <w:numPr>
          <w:ilvl w:val="3"/>
          <w:numId w:val="1"/>
        </w:numPr>
        <w:rPr/>
      </w:pPr>
      <w:bookmarkStart w:id="998" w:name="__RefHeading___Toc5748533_417432637"/>
      <w:bookmarkStart w:id="999" w:name="_Toc389"/>
      <w:bookmarkEnd w:id="997"/>
      <w:bookmarkEnd w:id="998"/>
      <w:r>
        <w:rPr>
          <w:rtl w:val="true"/>
        </w:rPr>
        <w:t xml:space="preserve">مسألة </w:t>
      </w:r>
      <w:r>
        <w:rPr/>
        <w:t>12</w:t>
      </w:r>
      <w:r>
        <w:rPr>
          <w:rtl w:val="true"/>
        </w:rPr>
        <w:t xml:space="preserve">: </w:t>
      </w:r>
      <w:r>
        <w:rPr>
          <w:rtl w:val="true"/>
        </w:rPr>
        <w:t>إذا تبرع بالقضاء عن الميت متبرّع سقط عن الوليّ</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بالقضاء عن الميت متبرّع سقط عن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مباشرته للعمل قيد مقوّم بالنسبة إليه بحيث لا يجزي عن غيره، فإذا فرغت ذمة الميت بالاستئجار سقط الوجوب عن الوليّ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الإطلاق كون الوجوب عينيا تعيينيا فلا بد من المباشرة، إنّما يصح فيما إذا لم تكن قرينة قطعية على الخلاف،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يصوم عن بعض أهله بعد موته؟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يصوم ما أحبّ و يجعل ذلك للميت فهو للميت إذا جعله له</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الصوم من باب المثال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عن الميت؟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إنّه يكون في ضيق فيوسع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أمثال هذه الأخبار على إهداء الثواب لا وجه له، و إطلاقه مثلهما يشمل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يظهر حكم المسألة التالية، فلا وجه للتكرار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المناط كلّه تفريغ ذمة الميت بأيّ وجه تحقق، و ما ذكر في الأخبار من باب الطريقية لذلك لا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على الوليّ لا موضوعية له قطعا، بل إنّما هو طريق لحصول فراغ ذمة الميت، فإذا حصل الفراغ بعمل المتبرع سقط الوجوب عن الوليّ، و قد تقدم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1000" w:name="pg12203_115329"/>
    </w:p>
    <w:p>
      <w:pPr>
        <w:pStyle w:val="Heading4"/>
        <w:numPr>
          <w:ilvl w:val="3"/>
          <w:numId w:val="1"/>
        </w:numPr>
        <w:rPr/>
      </w:pPr>
      <w:bookmarkStart w:id="1001" w:name="__RefHeading___Toc5748535_417432637"/>
      <w:bookmarkStart w:id="1002" w:name="_Toc390"/>
      <w:bookmarkEnd w:id="1000"/>
      <w:bookmarkEnd w:id="1001"/>
      <w:r>
        <w:rPr>
          <w:rtl w:val="true"/>
        </w:rPr>
        <w:t xml:space="preserve">مسألة </w:t>
      </w:r>
      <w:r>
        <w:rPr/>
        <w:t>13</w:t>
      </w:r>
      <w:r>
        <w:rPr>
          <w:rtl w:val="true"/>
        </w:rPr>
        <w:t xml:space="preserve">: </w:t>
      </w:r>
      <w:r>
        <w:rPr>
          <w:rtl w:val="true"/>
        </w:rPr>
        <w:t>يجب على الوليّ مراعاة الترتيب في قضاء الصلاة</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الوليّ مراعاة الترتيب في قضاء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جهله وجب عليه الاحتياط بالتكرار</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5748537_417432637"/>
      <w:bookmarkStart w:id="1004" w:name="_Toc391"/>
      <w:bookmarkEnd w:id="1003"/>
      <w:r>
        <w:rPr>
          <w:rtl w:val="true"/>
        </w:rPr>
        <w:t xml:space="preserve">مسألة </w:t>
      </w:r>
      <w:r>
        <w:rPr/>
        <w:t>14</w:t>
      </w:r>
      <w:r>
        <w:rPr>
          <w:rtl w:val="true"/>
        </w:rPr>
        <w:t xml:space="preserve">: </w:t>
      </w:r>
      <w:r>
        <w:rPr>
          <w:rtl w:val="true"/>
        </w:rPr>
        <w:t>المناط في الجهر و الإخفات على حال الوليّ المباشر لا الميت</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الجهر و الإخفات على حال الوليّ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الميت، فيجهر في الجهرية و إن كان القضاء عن الأم</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5748539_417432637"/>
      <w:bookmarkStart w:id="1006" w:name="_Toc392"/>
      <w:bookmarkEnd w:id="1005"/>
      <w:r>
        <w:rPr>
          <w:rtl w:val="true"/>
        </w:rPr>
        <w:t xml:space="preserve">مسألة </w:t>
      </w:r>
      <w:r>
        <w:rPr/>
        <w:t>15</w:t>
      </w:r>
      <w:r>
        <w:rPr>
          <w:rtl w:val="true"/>
        </w:rPr>
        <w:t xml:space="preserve">: </w:t>
      </w:r>
      <w:r>
        <w:rPr>
          <w:rtl w:val="true"/>
        </w:rPr>
        <w:t>في أحكام الشك و السهو يراعي الوليّ تكليف نفسه</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الشك و السهو يراعي الوليّ تكليف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تكليف الميت، بخلاف أجزاء الصلاة و شرائطها فإنّه يراعي تكليف الميت، و كذا في أصل 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الترتيب، و قد مرّ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المنساق من الأدلة،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الشاك و الساهي فتشمله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النائب يراعي تكليف نفسه لا تكليف الميت، و كذا في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الميت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عند الميت و وليه اجتهادا أو تقليدا فلا إشكال في الوجوب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عند الوليّ دون الميت و يجب حينئذ على الوليّ أيضا، لأنّه يرى نفسه مكلّفا لفرض توجه الخطاب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قطع بتكليف نفسه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ذلك من حيث إنّ تكليفه ليس استقلاليا محضا، بل من توابع تكليف الغير و طريق إليه فيشكل تنجز التكليف بالنسبة إليه، لأنّ التمسك بالأدلة تمسك بالعام في الشبهة المصداقية، لفرض ثبوت الشك في الشمول في مثل الفرض فتصل النوبة إلى أصالة البراءة،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الشك ليس مما يوجب سقوط الإطلاق عن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ثابتا عند الميت دون الوليّ، و مقتضى الأصل عدم الوجوب عليه بعد كونه هو المخاطب بتفريغ ذمة الميت، و المفروض</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1007" w:name="pg12203_115330"/>
    </w:p>
    <w:p>
      <w:pPr>
        <w:pStyle w:val="BookText"/>
        <w:rPr/>
      </w:pPr>
      <w:bookmarkEnd w:id="1007"/>
      <w:r>
        <w:rPr>
          <w:rFonts w:ascii="Amiri" w:hAnsi="Amiri" w:eastAsia="Amiri" w:cs="Amiri"/>
          <w:color w:val="111111"/>
          <w:sz w:val="28"/>
          <w:sz w:val="28"/>
          <w:szCs w:val="28"/>
          <w:rtl w:val="true"/>
          <w:lang w:bidi="ar-SA"/>
        </w:rPr>
        <w:t>فلو كان مقتضى تقليد الميت أو اجتهاده وجوب القضاء عليه، يجب على الوليّ الإتيان به و إن كان مقتضى مذهبه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مقتضى مذهب الميت عدم الوجوب لا يجب عليه و إن كان واجبا بمقتضى مذهبه، إلا إذا علم علما وجدانيا قطعيا ببطلان مذهب الميت، فيراعي حينئذ تكليف نفسه</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5748541_417432637"/>
      <w:bookmarkStart w:id="1009" w:name="_Toc393"/>
      <w:bookmarkEnd w:id="1008"/>
      <w:r>
        <w:rPr>
          <w:rtl w:val="true"/>
        </w:rPr>
        <w:t xml:space="preserve">مسألة </w:t>
      </w:r>
      <w:r>
        <w:rPr/>
        <w:t>16</w:t>
      </w:r>
      <w:r>
        <w:rPr>
          <w:rtl w:val="true"/>
        </w:rPr>
        <w:t xml:space="preserve">: </w:t>
      </w:r>
      <w:r>
        <w:rPr>
          <w:rtl w:val="true"/>
        </w:rPr>
        <w:t>إذا علم الوليّ أنّ على الميت فوائت</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الوليّ أنّ على الميت فوائت و لكن لا يدري أنّها فاتت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لعذر لا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شك في أصل الفوت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5748543_417432637"/>
      <w:bookmarkStart w:id="1011" w:name="_Toc394"/>
      <w:bookmarkEnd w:id="1010"/>
      <w:r>
        <w:rPr>
          <w:rtl w:val="true"/>
        </w:rPr>
        <w:t xml:space="preserve">مسألة </w:t>
      </w:r>
      <w:r>
        <w:rPr/>
        <w:t>17</w:t>
      </w:r>
      <w:r>
        <w:rPr>
          <w:rtl w:val="true"/>
        </w:rPr>
        <w:t xml:space="preserve">: </w:t>
      </w:r>
      <w:r>
        <w:rPr>
          <w:rtl w:val="true"/>
        </w:rPr>
        <w:t>المدار في الأكبرية على التولد</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الأكبرية على التولد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w:t>
      </w:r>
    </w:p>
    <w:p>
      <w:pPr>
        <w:pStyle w:val="BookText"/>
        <w:rPr/>
      </w:pPr>
      <w:r>
        <w:rPr>
          <w:rFonts w:ascii="Amiri" w:hAnsi="Amiri" w:eastAsia="Amiri" w:cs="Amiri"/>
          <w:color w:val="111111"/>
          <w:sz w:val="28"/>
          <w:sz w:val="28"/>
          <w:szCs w:val="28"/>
          <w:rtl w:val="true"/>
          <w:lang w:bidi="ar-SA"/>
        </w:rPr>
        <w:t>أنّه لا يرى ذمته مشغولة بشي‌ء حتّى يفرغها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له العلم بوجوب التفريغ حتّى في هذه الصورة يكون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العذر، و أصالة البراءة عن التكليف، لكنه مبنيّ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بما فات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التعميم فيجب، و قد تقدم البحث في أول الفصل،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الإتيان وجوب القضاء إلا إذا جرت قاعدة الشك بعد الوقت، أو ظهور حال المسلم خصوصا بالنسبة إلى الصلاة، و لكنّه يختلف باختلاف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الصادق عليه السلام في مرسل عليّ بن أحمد بن أشيم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خرج أخيرا هو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أنّها حملت بذاك أولا، و أنّ هذا دخل على ذاك</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ينافي المتفاهم العرفي، لأنّ الخبر في مقام بيان الأكبرية من حيث الخروج عن صلب الأب لا الأكبرية من حيث الولادة، مع أنّه لا يتم في التوأمين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1012" w:name="pg12203_115331"/>
    </w:p>
    <w:p>
      <w:pPr>
        <w:pStyle w:val="BookText"/>
        <w:rPr/>
      </w:pPr>
      <w:bookmarkEnd w:id="1012"/>
      <w:r>
        <w:rPr>
          <w:rFonts w:ascii="Amiri" w:hAnsi="Amiri" w:eastAsia="Amiri" w:cs="Amiri"/>
          <w:color w:val="111111"/>
          <w:sz w:val="28"/>
          <w:sz w:val="28"/>
          <w:szCs w:val="28"/>
          <w:rtl w:val="true"/>
          <w:lang w:bidi="ar-SA"/>
        </w:rPr>
        <w:t>انعقاد النطفة، فلو كان أحد الولدين أسبق انعقادا و الآخر أسبق تولدا فالوليّ هو الثاني، ففي التوأمين الأكبر أولهما تولدا</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5748545_417432637"/>
      <w:bookmarkStart w:id="1014" w:name="_Toc395"/>
      <w:bookmarkEnd w:id="1013"/>
      <w:r>
        <w:rPr>
          <w:rtl w:val="true"/>
        </w:rPr>
        <w:t xml:space="preserve">مسألة </w:t>
      </w:r>
      <w:r>
        <w:rPr/>
        <w:t>18</w:t>
      </w:r>
      <w:r>
        <w:rPr>
          <w:rtl w:val="true"/>
        </w:rPr>
        <w:t xml:space="preserve">: </w:t>
      </w:r>
      <w:r>
        <w:rPr>
          <w:rtl w:val="true"/>
        </w:rPr>
        <w:t>الظاهر عدم اختصاص ما يجب على الوليّ بالفوائت اليومية</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اختصاص ما يجب على الوليّ بالفوائت اليومية، فلو وجب عليه صلاة بالنذر المؤقت و فاتت منه لعذر وجب على الوليّ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5748547_417432637"/>
      <w:bookmarkStart w:id="1016" w:name="_Toc396"/>
      <w:bookmarkEnd w:id="1015"/>
      <w:r>
        <w:rPr>
          <w:rtl w:val="true"/>
        </w:rPr>
        <w:t xml:space="preserve">مسألة </w:t>
      </w:r>
      <w:r>
        <w:rPr/>
        <w:t>19</w:t>
      </w:r>
      <w:r>
        <w:rPr>
          <w:rtl w:val="true"/>
        </w:rPr>
        <w:t xml:space="preserve">: </w:t>
      </w:r>
      <w:r>
        <w:rPr>
          <w:rtl w:val="true"/>
        </w:rPr>
        <w:t>الظاهر أنّه يكفي في الوجوب على الوليّ إخبار الميت</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يكفي في الوجوب على الوليّ إخبار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عليه قضاء ما فات لعذر</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5748549_417432637"/>
      <w:bookmarkStart w:id="1018" w:name="_Toc397"/>
      <w:bookmarkEnd w:id="1017"/>
      <w:r>
        <w:rPr>
          <w:rtl w:val="true"/>
        </w:rPr>
        <w:t xml:space="preserve">مسألة </w:t>
      </w:r>
      <w:r>
        <w:rPr/>
        <w:t>20</w:t>
      </w:r>
      <w:r>
        <w:rPr>
          <w:rtl w:val="true"/>
        </w:rPr>
        <w:t xml:space="preserve">: </w:t>
      </w:r>
      <w:r>
        <w:rPr>
          <w:rtl w:val="true"/>
        </w:rPr>
        <w:t>إذا مات في أثناء الوقت بعد مضيّ مقدار الصلاة بحسب حاله</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في أثناء الوقت بعد مضيّ مقدار الصلاة بحسب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يصلّي وجب على الوليّ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انقسمت النطفة الواحدة إليهما في آن واحد و هو الغالب في التوأمين، كما ثبت في العلوم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فيما كان من نفسه على نفسه، و الانصراف إلى اليومية غالبيّ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دعوى الانصراف عن الصلوات الاستيجارية،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السيرة، و قبول قول كلّ من استولى على شي‌ء بالنسبة إليه وجودا و عدما مع عدم الاتهام، هذا بناء على مختاره من اختصاص القضاء بما فات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التعميم فيكون قوله موافقا، للأصل و لا وجه لجريان قاعدة الشك بعد الوقت، و ظهور الحال، لأنّ قوله كالأمارة المقدمة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التي دخل وقتها قبل أن يموت الميت يقضي عنه أولى الناس به</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تقتضيه إطلاقات أدلة القضاء و عموماتها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بالقضاء في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1019" w:name="pg12203_115332"/>
    </w:p>
    <w:p>
      <w:pPr>
        <w:pStyle w:val="Heading4"/>
        <w:numPr>
          <w:ilvl w:val="3"/>
          <w:numId w:val="1"/>
        </w:numPr>
        <w:rPr/>
      </w:pPr>
      <w:bookmarkStart w:id="1020" w:name="__RefHeading___Toc5748551_417432637"/>
      <w:bookmarkStart w:id="1021" w:name="_Toc398"/>
      <w:bookmarkEnd w:id="1019"/>
      <w:bookmarkEnd w:id="1020"/>
      <w:r>
        <w:rPr>
          <w:rtl w:val="true"/>
        </w:rPr>
        <w:t xml:space="preserve">مسألة </w:t>
      </w:r>
      <w:r>
        <w:rPr/>
        <w:t>21</w:t>
      </w:r>
      <w:r>
        <w:rPr>
          <w:rtl w:val="true"/>
        </w:rPr>
        <w:t xml:space="preserve">: </w:t>
      </w:r>
      <w:r>
        <w:rPr>
          <w:rtl w:val="true"/>
        </w:rPr>
        <w:t>لو لم يكن وليّ، أو كان و مات قبل أن يقضي عن الميت وجب الاستئجار من تركته</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وليّ، أو كان و مات قبل أن يقضي عن الميت وجب الاستئجار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تبيّن بطلان ما أتى به</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5748553_417432637"/>
      <w:bookmarkStart w:id="1023" w:name="_Toc399"/>
      <w:bookmarkEnd w:id="1022"/>
      <w:r>
        <w:rPr>
          <w:rtl w:val="true"/>
        </w:rPr>
        <w:t xml:space="preserve">مسألة </w:t>
      </w:r>
      <w:r>
        <w:rPr/>
        <w:t>22</w:t>
      </w:r>
      <w:r>
        <w:rPr>
          <w:rtl w:val="true"/>
        </w:rPr>
        <w:t xml:space="preserve">: </w:t>
      </w:r>
      <w:r>
        <w:rPr>
          <w:rtl w:val="true"/>
        </w:rPr>
        <w:t>لا يمنع من الوجوب على الوليّ اشتغال ذمته بفوائت نفسه</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الوجوب على الوليّ اشتغال ذمته بفوائت نفسه، و يتخيّر في تقديم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5748555_417432637"/>
      <w:bookmarkStart w:id="1025" w:name="_Toc400"/>
      <w:bookmarkEnd w:id="1024"/>
      <w:r>
        <w:rPr>
          <w:rtl w:val="true"/>
        </w:rPr>
        <w:t xml:space="preserve">مسألة </w:t>
      </w:r>
      <w:r>
        <w:rPr/>
        <w:t>23</w:t>
      </w:r>
      <w:r>
        <w:rPr>
          <w:rtl w:val="true"/>
        </w:rPr>
        <w:t xml:space="preserve">: </w:t>
      </w:r>
      <w:r>
        <w:rPr>
          <w:rtl w:val="true"/>
        </w:rPr>
        <w:t>لا يجب عليه الفور في القضاء عن الميت،</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عن الميت، و إن كان أولى و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5748557_417432637"/>
      <w:bookmarkStart w:id="1027" w:name="_Toc401"/>
      <w:bookmarkEnd w:id="1026"/>
      <w:r>
        <w:rPr>
          <w:rtl w:val="true"/>
        </w:rPr>
        <w:t xml:space="preserve">مسألة </w:t>
      </w:r>
      <w:r>
        <w:rPr/>
        <w:t>24</w:t>
      </w:r>
      <w:r>
        <w:rPr>
          <w:rtl w:val="true"/>
        </w:rPr>
        <w:t xml:space="preserve">: </w:t>
      </w:r>
      <w:r>
        <w:rPr>
          <w:rtl w:val="true"/>
        </w:rPr>
        <w:t>إذا مات الوليّ بعد الميت قبل أن يتمكن من القضاء</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الوليّ بعد الميت قبل أن يتمكن من القضاء ففي الانتقال إلى الأكبر بعده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مطلق الإتيان حتّى يشمل مثل الفرض، بل خبر ابن سنان ظاهر في ذلك، و لو أتى بها قبل خروج الوقت ينوي التكليف الفعلي دون القضاء المعهود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مختاره من وجوب إخراج الواجبات البدنية من أصل التركة و تقدم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أوصى بها تخرج من الثلث إلا إذا أمضى الورثة من الأصل، و كذا الكلام فيما إذا تبيّن بطلان ما أتى به الوليّ مع أنّ قضاء الوليّ عن الميت واجب تكليفي محض يزول موضوعه بموته فلا وجه لإخراجه من الأصل حتّى بناء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المنع فللأصل،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التخيير فلعدم المرجح في البين بعد قصور أدلة الترتيب عن إثباته في صلاة نفس المكلّف فضلا عن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من المسارعة إلى الخيرات، لاحتمال أن يكون الميت في ضيق فيوسع عليه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منه رحمه اللّه بالفتوى، و مرّ ما يصلح</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1028" w:name="pg12203_115333"/>
    </w:p>
    <w:p>
      <w:pPr>
        <w:pStyle w:val="Heading4"/>
        <w:numPr>
          <w:ilvl w:val="3"/>
          <w:numId w:val="1"/>
        </w:numPr>
        <w:rPr/>
      </w:pPr>
      <w:bookmarkStart w:id="1029" w:name="__RefHeading___Toc5748559_417432637"/>
      <w:bookmarkStart w:id="1030" w:name="_Toc402"/>
      <w:bookmarkEnd w:id="1028"/>
      <w:bookmarkEnd w:id="1029"/>
      <w:r>
        <w:rPr>
          <w:rtl w:val="true"/>
        </w:rPr>
        <w:t xml:space="preserve">مسألة </w:t>
      </w:r>
      <w:r>
        <w:rPr/>
        <w:t>25</w:t>
      </w:r>
      <w:r>
        <w:rPr>
          <w:rtl w:val="true"/>
        </w:rPr>
        <w:t xml:space="preserve">: </w:t>
      </w:r>
      <w:r>
        <w:rPr>
          <w:rtl w:val="true"/>
        </w:rPr>
        <w:t>إذا استأجر الوليّ غيره لما عليه من صلاة الميت</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الوليّ غيره لما عليه من صلاة الميت، فالظاهر أنّ الأجير يقصد النيابة عن الميت 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للاحتياط، فراجع، و تقدم منه رحمه اللّه الاحتياط عند قوله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أحوط منه قضاء الأكبر فالأكبر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المعلوم و لا إشكال فيه، لأنّ ذمة الوليّ طريق إلى ذمة الميت و لا موضوعية فيها، و منه يظهر أنّه لو قصد تفريغ ذمة الوليّ من حيث كونها طريقا إلى ذمة الميت 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يجعل النزاع على فرض وجوده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الميت من العامة و الوليّ من الإمامية، فمقتضى الإطلاقات و العمومات وجوب القضاء عنه أيضا، إلا أن يدعى الانصراف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كافرا فهو ليس أهلا للكرامة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بوجوب قضاء عليه و تردد بين كونه من نفسه أو والده أو والدته، فينوي ما في الذمة، و تفرغ ذمته على أيّ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و نوى أنّه إن كانت ذمته مشغولة به فالقضاء له، و إلا فلوالده، و إلا فلوالدته، و إلا يكون هدية إلى رسول اللّه صلّى اللّه عليه و آله يصح، لأنّ الترديد في خصوصيات المنوي لا في أصل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كافرا أصليّا ثمَّ أسلم فهل يسقط قضاء الميت عنه، كما يسقط قضاؤه عن نفسه؟ وجهان يمكن القول بالسقوط</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031" w:name="pg12203_115334"/>
    </w:p>
    <w:p>
      <w:pPr>
        <w:pStyle w:val="Heading4"/>
        <w:numPr>
          <w:ilvl w:val="3"/>
          <w:numId w:val="1"/>
        </w:numPr>
        <w:rPr/>
      </w:pPr>
      <w:bookmarkStart w:id="1032" w:name="__RefHeading___Toc5748561_417432637"/>
      <w:bookmarkStart w:id="1033" w:name="_Toc403"/>
      <w:bookmarkEnd w:id="1031"/>
      <w:bookmarkEnd w:id="1032"/>
      <w:r>
        <w:rPr>
          <w:rtl w:val="true"/>
        </w:rPr>
        <w:t xml:space="preserve">مسألة </w:t>
      </w:r>
      <w:r>
        <w:rPr/>
        <w:t>5</w:t>
      </w:r>
      <w:r>
        <w:rPr>
          <w:rtl w:val="true"/>
        </w:rPr>
        <w:t xml:space="preserve">: </w:t>
      </w:r>
      <w:r>
        <w:rPr>
          <w:rtl w:val="true"/>
        </w:rPr>
        <w:t>إذا كان أحد الأولاد أكبر بالسنّ و الآخر بالبلوغ</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الأولاد أكبر بالسنّ و الآخر بالبلوغ فالوليّ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الحكم منوطا بالوارث الفعلي يجب عليه إن كان وارثا فعلا، و منه يعلم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الأكبر حال الموت، و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الاحتياط المزبور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جزمه رحمه اللّه هنا بالفتوى ينافي ما يأتي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الاعتكاف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العموم الشامل لهذه الصورة أيضا، فلا مورد لاستصحاب عدم التكليف بعد تبدل الموضوع و وجود العموم الزماني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الثالثة، و تقدم وجه جريان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الدليل اللفظي، و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تقديم البالغ، لأنّه أقرب إلى حد الرجال، و أكبر عرفا، مجرد استحسان لا يعتمد عليه في مقابل الانسباق العرفي الذي يكون كالأمارة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دعوى أنّ المراد به الأولوية النوعية دون الشخصية و هي منطبقة على البالغ و تعيين الأكبر سنّا يحتاج إلى دليل، من مجرد الدعوى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034" w:name="pg12203_115335"/>
    </w:p>
    <w:p>
      <w:pPr>
        <w:pStyle w:val="Heading3"/>
        <w:numPr>
          <w:ilvl w:val="2"/>
          <w:numId w:val="1"/>
        </w:numPr>
        <w:rPr/>
      </w:pPr>
      <w:bookmarkStart w:id="1035" w:name="__RefHeading___Toc5748563_417432637"/>
      <w:bookmarkStart w:id="1036" w:name="_Toc404"/>
      <w:bookmarkEnd w:id="1034"/>
      <w:bookmarkEnd w:id="1035"/>
      <w:r>
        <w:rPr>
          <w:rtl w:val="true"/>
        </w:rPr>
        <w:t>فصل في الجماعة</w:t>
      </w:r>
      <w:bookmarkEnd w:id="1036"/>
    </w:p>
    <w:p>
      <w:pPr>
        <w:pStyle w:val="Heading4"/>
        <w:numPr>
          <w:ilvl w:val="3"/>
          <w:numId w:val="1"/>
        </w:numPr>
        <w:rPr/>
      </w:pPr>
      <w:bookmarkStart w:id="1037" w:name="__RefHeading___Toc5748565_417432637"/>
      <w:bookmarkStart w:id="1038" w:name="_Toc405"/>
      <w:bookmarkEnd w:id="1037"/>
      <w:r>
        <w:rPr>
          <w:rtl w:val="true"/>
        </w:rPr>
        <w:t>اشارة</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المستحبات الأكيدة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الفرائض خصوصا اليومية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خصوصا في الأدائية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سيما في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بل الضرورة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منها صحيح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فريضة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الاجتماع بمفروض في الصلوات كلّها و لكنّه سنة، من تركها رغبة عنها و عن جماعة المؤمنين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نفي الكمال بقرينة غيره، و المستفاد منه تشريع الجماعة في جميع الصلوات إلا ما خرج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من أنّه في مقام أصل التشريع في الجملة فما كان كذلك لا يستفاد منه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السياق سياق التشريع في جميع الصّلوات بحسب المفهوم و بقرينة غيره، كما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عن الصادق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 في جماعة فظنوا به خيرا</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المشي بالليل و النهار إلى الجماعات</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خصوصا لجيران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يسمع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فضلها و ذم تاركها من ضروب التأكيدات ما كاد يلحقها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السكوني عن الصادق عن آبائه عليهم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الغداة و العشاء الآخرة في جماعة فهو في ذمة اللّه عزّ و جل، و من ظلمه فإنّما يظلم اللّه، و من حقّره فإنّما يحقّر اللّه عزّ و جل</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 الصادق عليه السلام عن آبائه عليهم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و العشاء الآخرة، و صلاة الغداة في المسجد في جماعة فكأنّما أحيا الليل كلّه</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يشهد الصلاة من جيران المسجد، إلا مريض أو مشغول</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الاعتبار العرفي أيضا، لأنّه أولى بإقامة هذا الشعار العظيم من البعيد، و يكون حضوره داعيا إلى حضور غيره أيضا، و ربما يكون عدم حضوره موجبا لتجرّي غيره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محبوب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رسول اللّه صلّى اللّه عليه و آله بإحراق قوم في منازلهم كانوا يصلّون في منازلهم و لا يصلّون الجماعة فأتاه رجل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ضرير البصر و ربما أسمع النداء و لا أجد من يقودني إلى الجماعة و الصلاة معك،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من منزلك إلى المسجد حبلا و احضر الجماعة</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بالواجبات، ففي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جماعة تفضل على صلاة الفذ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 عشرين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أنّ الصلاة في جماعة أفضل من صلاة الرجل وحده بخمس و عشرين؟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يقوم الرجل عن يمين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الرضا عليه السلام أسأله عن الرجل يصلّي المكتوبة وحده في مسجد الكوفة أفضل أو صلاته مع جماعة،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في مسجد الكوفة تعدل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مع سبعين ألف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 أهدى إليك هديتين لم يهدهما إلى نبيّ قبلك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الهديتان؟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 و الصلاة الخمس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لأمتي في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إذا كانا اثنين كتب اللّه لكلّ واحد بكلّ ركعة مائة و خمسين صلاة، و إذا كانوا ثلاثة كتب اللّه لكلّ واحد بكلّ ركعة ستمائة صلاة، و إذا كانوا أربعة كتب اللّه لكلّ واحد ألفا و مائتي صلاة و إذا كانوا خمسة كتب اللّه لكلّ واحد بكلّ ركعة ألفين و أربعمائة صلاة، و إذا كانوا ستة كتب اللّه لكلّ واحد منهم بكلّ ركعة أربعة آلاف و ثمانمائة صلاة، و إذا كانوا سبعة كتب اللّه لكلّ واحد منهم بكلّ ركعة تسعة آلاف و ستمائة </w:t>
      </w:r>
    </w:p>
    <w:p>
      <w:pPr>
        <w:pStyle w:val="BookText"/>
        <w:rPr/>
      </w:pPr>
      <w:r>
        <w:rPr>
          <w:rFonts w:ascii="Amiri" w:hAnsi="Amiri" w:eastAsia="Amiri" w:cs="Amiri"/>
          <w:color w:val="111111"/>
          <w:sz w:val="28"/>
          <w:sz w:val="28"/>
          <w:szCs w:val="28"/>
          <w:rtl w:val="true"/>
          <w:lang w:bidi="ar-SA"/>
        </w:rPr>
        <w:t>صلاة، و إذا كانوا ثمانية كتب اللّه لكلّ واحد منهم بكلّ ركعة تسعة عشر ألفا و مائتي صلاة، و إذا كانوا تسعة كتب اللّه لكلّ واحد منهم بكلّ ركعة ثمانية و ثلاثين ألفا و أربعمائة صلاة، و إذا كانوا عشرة كتب اللّه لكلّ واحد منهم بكلّ ركعة ستة و سبعين ألفا و ثمانمائة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زادوا على العشرة، فلو صارت السماوات كلّها قرطاسا و البحار مدادا و الأشجار أقلاما و الثقلان مع الملائكة كتّابا لم يقدروا أن يكتبوا ثواب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صلّى اللّه عليه و آله تكبيرة يدركها المؤمن مع الإمام خير من ستين ألف حجة و عمرة، و خير من الدنيا و ما فيها بسبعين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ركعة يصلّيها المؤمن مع الإمام خير من مائة ألف دينار يتصدق بها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سجدة يسجدها المؤمن مع الإمام في جماعة خير من عتق مائة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خلف العالم بألف ركعة، و خلف القرشي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إذا تعددت جهات الفضل تضاعف الأجر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في مسجد السوق الذي تكون الصلاة فيه باثنتي عشرة صلاة يتضاعف بمقداره، و إذا كانت في مسجد القبيلة الذي تكون الصلاة فيه بخمسة و عشرين فكذلك، و إذا كانت في المسجد الجامع الذي تكون الصلاة فيه بمائة يتضاعف بقدره و كذا إذا كانت في مسجد الكوفة الذي بألف، أو كانت عند عليّ عليه السلام الذي فيه بمائتي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تعدد المسبب بتعدد السبب التي هي من القواعد المعتبرة العقلية، مع أنّه مقتضى سعة فضل اللّه و رحمته غير المتناهية من كلّ جهة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في ذلك كلّه في المسألة الرابعة و ما بعدها من فصل الأمكنة المكروهة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خلف العالم أو السيد فأفضل، و إن كانت خلف العالم السيد فأفضل، و كلّما كان الإمام أوثق و أورع و أفضل فأفضل، و إذا كان المأمومون ذوي فضل فتكون أفضل، و كلّما كان المأمومون أكثر كان الأجر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تركها رغبة عنها أو استخفافا بها، ففي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يصلّي في المسجد إلا من علّة، و لا غيبة لمن صلّى في بيته و رغب عن جماعتنا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رغب عن جماعة المسلمين وجب على المسلمين غيبته، و سقطت بينهم عدالته، و وجب هجرانه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دفع إلى إمام المسلمين أنذره و حذّره، فإن حضر جماعة المسلمين و إلا أحرق عليه بيته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بلغه أنّ قوما لا يحضرون الصلاة في المسجد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لا يحضرون الصلاة معنا في مساجدنا، فلا يؤاكلونا، و لا يشاربونا، و لا يشاورونا، و لا يناكحونا أو يحضروا معنا صلاتنا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لأوشك بنار تشعل في دورهم فأحرقها عليهم أو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المسلمون من مؤاكلتهم و مشاربتهم و مناكحتهم حتّى حضروا لجماعة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جهات الفضل و الفضيلة بالإجماع و النصوص و تعدد الفضائل و الدرجات بتعدد جهاتها الموجبة لهما مما تحكم به فطرة العقول و سنة الرسول صلّى اللّه عليه و آله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صغريات النهي عن المنكر المشروط بالتسلط التام و بسط اليد لوليّ الأمر، و ليس الزجر منحصرا بالإحراق فقط، بل يصح بكلّ ما اقتضته المصلحة الفعلية من تشديد الأمر عليه زجرا له عن فعله و عبرة لغيره و قد تقتضي المصلحة حبسه أو تخريب الدار أو تغريمه بالمال، لأنّ نظر الإمام و من يقوم مقامه متبع في ذلك كلّه، و له السلطة على تنظيم أمور الشريعة بجميع أحكامها</w:t>
      </w:r>
      <w:r>
        <w:rPr>
          <w:rFonts w:eastAsia="Amiri" w:cs="Amiri" w:ascii="Amiri" w:hAnsi="Amiri"/>
          <w:color w:val="111111"/>
          <w:sz w:val="28"/>
          <w:szCs w:val="28"/>
          <w:rtl w:val="true"/>
          <w:lang w:bidi="ar-SA"/>
        </w:rPr>
        <w:t xml:space="preserve">. </w:t>
      </w:r>
      <w:bookmarkStart w:id="1039" w:name="pg12203_115340"/>
    </w:p>
    <w:p>
      <w:pPr>
        <w:pStyle w:val="BookText"/>
        <w:rPr/>
      </w:pPr>
      <w:bookmarkEnd w:id="1039"/>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الإيمان عدم الترك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الاستمرار عليه،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الشيطان من شي‌ء من العبادات منعها، و يعرض عليهم الشبهات من جهة العدالة و نحوها حيث لا يمكنهم إنكارها، لأنّ فضلها من ضروريات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5748567_417432637"/>
      <w:bookmarkStart w:id="1041" w:name="_Toc406"/>
      <w:bookmarkEnd w:id="1040"/>
      <w:r>
        <w:rPr>
          <w:rtl w:val="true"/>
        </w:rPr>
        <w:t xml:space="preserve">مسألة </w:t>
      </w:r>
      <w:r>
        <w:rPr/>
        <w:t>1</w:t>
      </w:r>
      <w:r>
        <w:rPr>
          <w:rtl w:val="true"/>
        </w:rPr>
        <w:t xml:space="preserve">: </w:t>
      </w:r>
      <w:r>
        <w:rPr>
          <w:rtl w:val="true"/>
        </w:rPr>
        <w:t>تجب الجماعة في الجمعة</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الجماعة في الجمعة، و تشترط في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العيدين مع اجتماع شرائط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ضاق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الفضل لا يختص بالمأموم بل يشمل الإمام أيضا، بل للإمام فضل زائد على المأموم،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الجماعة و مكروهاتها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المتواترة، و إجماع المسلمين الدالة على وجوب الجماعة في الجمعة الظاهرة في أنّ المراد به الوجوب الغيري فلا تصح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جمعة ما لم يكن القوم خمسة</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نفي الصحة مع عدم الجماعة مما لم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تفصيل المقام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مع الإمام في جماعة يوم العيد فلا صلاة له و لا قضاء عليه</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يوم الفطر و الأضحى إلا مع إمام عادل</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الوقت عن تعلم القراءة لمن لا يحسنها مع قدرته على 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عاجزا عنه أصلا فلا يجب عليه حضور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و غيرهما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استحبابها مع اختلال الشرائط جماعة و فرادى، و 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جزمه رحمه اللّه بالوجوب هنا ينافي ما تقدم منه من الاحتياط في المسألة الثانية و الثلاثين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دليل يعتمد عليه لوجوب الائتمام، لأنّ قراءة الإمام إما بدل عن قراءة المأموم أو مسقط لها، و على الأول لا ينحصر البدل فيها حتّى تتعيّن، لإطلاق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في الإسلام لا يحسن أن يقرأ القرآن أجزأه أن يكبّر و يسبّح و يصلّي</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صورة القدرة على الائتمام أيضا، و كذا على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انحصار المسقط بالائتمام، بل نفس العجز أيضا، مسقط، و إن كان آثما في ترك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صحيح ابن سنان لا يشمل المقصّر فيتعيّن عليه الائتمام بناء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إطلاقه الشمول خصوصا بالنسبة إلى الأعراب في صدر الإسلام فإنّ تعلم القراءة كان أسهل شي‌ء عليهم، لكونها من لغتهم و لهجتهم فكان الغالب عليهم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تقدم من صحيح ابن سنان، و ما ورد في الأخرس</w:t>
      </w:r>
      <w:r>
        <w:rPr>
          <w:rStyle w:val="FootnoteAnchor"/>
          <w:rtl w:val="true"/>
        </w:rPr>
        <w:footnoteReference w:id="956"/>
      </w:r>
      <w:r>
        <w:rPr>
          <w:rFonts w:ascii="Amiri" w:hAnsi="Amiri" w:eastAsia="Amiri" w:cs="Amiri"/>
          <w:color w:val="111111"/>
          <w:sz w:val="28"/>
          <w:sz w:val="28"/>
          <w:szCs w:val="28"/>
          <w:rtl w:val="true"/>
          <w:lang w:bidi="ar-SA"/>
        </w:rPr>
        <w:t>، و سهولة الشريعة، و أنّه لو كان الائتمام واجبا لأشير إليه في خبر من الأخبار، لأنّ المسألة ابتلائية خصوصا بين الأعاجم بالنسبة إلى مخرج الضاد و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التمسك بإطلاق قوله عليه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فاللّه تعالى أولى بالعذر</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تجب بالنذر و العهد و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خالف صحت</w:t>
      </w:r>
    </w:p>
    <w:p>
      <w:pPr>
        <w:pStyle w:val="BookText"/>
        <w:rPr/>
      </w:pPr>
      <w:r>
        <w:rPr>
          <w:rFonts w:ascii="Amiri" w:hAnsi="Amiri" w:eastAsia="Amiri" w:cs="Amiri"/>
          <w:color w:val="111111"/>
          <w:sz w:val="28"/>
          <w:sz w:val="28"/>
          <w:szCs w:val="28"/>
          <w:rtl w:val="true"/>
          <w:lang w:bidi="ar-SA"/>
        </w:rPr>
        <w:t xml:space="preserve">و لا فرق فيه بين كونه قراءة الإمام بدلا أو مسقطا، لما مرّ من عدم انحصار البدلية و الإسقاط فيها، مضافا إلى إطلاق مثل صحيح ابن سنان </w:t>
      </w:r>
      <w:r>
        <w:rPr>
          <w:rStyle w:val="FootnoteAnchor"/>
          <w:rtl w:val="true"/>
        </w:rPr>
        <w:footnoteReference w:id="958"/>
      </w:r>
      <w:r>
        <w:rPr>
          <w:rFonts w:ascii="Amiri" w:hAnsi="Amiri" w:eastAsia="Amiri" w:cs="Amiri"/>
          <w:color w:val="111111"/>
          <w:sz w:val="28"/>
          <w:sz w:val="28"/>
          <w:szCs w:val="28"/>
          <w:rtl w:val="true"/>
          <w:lang w:bidi="ar-SA"/>
        </w:rPr>
        <w:t>، فإنّه يشمل صورة الانحصار أيضا و ليس من لفظي الإسقاط و البدلية لقراءة الإمام بالنسبة إلى المأموم في الأخبار عين و لا أثر، و ما فيها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ضامن للقراءة</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فلا تقر أنّ شيئا في الأولتين</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خلف إمام تأتم به فأنصت</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من التعبيرات و ظهورها في رجحان ترك المأموم للقراءة في الجملة مما لا ينكر، و يمكن أن يستفاد منها أنّه لما كانت للجماعة وحدة اعتبارية في الصلاة فقراءة الإمام قراءة في ذات صلاة الجماعة التي لها وحدة اعتبارية لا أن تكون بدلا مسقطا، فصلاة الجماعة كصلاة الفرادى واجدة للقراءة إماما و مأموما، لمكان وحدتها الاعتبارية، فلا وجه للتعبير بالبدلية و المسقطية، لمكان هذه الوحدة، و حينئذ فمن لم يقدر على القراءة التامة قصورا أو تقصيرا يكون مقتضى إطلاق ما دل على أنّ الناقص مع العجز بمنزلة التام هو الاكتفاء بكلّ ما يقدر عليه كما أنّ له الائتمام، فكما أنّ القادر يكون مخيّرا بين الائتمام و الفرادى يكون العاجز أيضا مخيّرا بين الفرادى و الإتيان بما يقدر عليه و بين الائتمام بلا فرق بينهما من هذه الجهة إلا في الإثم في ترك التعلم في صورة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في جميع الأحوال، و للخروج عن مخالفة من أوجبها في هذا الحال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وجوب الوفاء بها من الكتاب، و السنة، و الإجماع، و يأتي </w:t>
      </w:r>
    </w:p>
    <w:p>
      <w:pPr>
        <w:pStyle w:val="BookText"/>
        <w:rPr/>
      </w:pPr>
      <w:r>
        <w:rPr>
          <w:rFonts w:ascii="Amiri" w:hAnsi="Amiri" w:eastAsia="Amiri" w:cs="Amiri"/>
          <w:color w:val="111111"/>
          <w:sz w:val="28"/>
          <w:sz w:val="28"/>
          <w:szCs w:val="28"/>
          <w:rtl w:val="true"/>
          <w:lang w:bidi="ar-SA"/>
        </w:rPr>
        <w:t xml:space="preserve">الصلاة و إن كان متعمدا، و وجبت حينئذ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وجوبها أيضا إذا كان ترك الوسواس موقوفا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التعرض لها في كتاب النذر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الكفارة، فلوجوبها بالمخالفة كما يأتي في محلّه إن شاء اللّه تعالى و أما صحة الصلاة، فلا إشكال فيها بناء على أنّ الحاصل بالنذر مجرد الحكم التكليفي فقط بلا تقييد شي‌ء في المنذور أصلا، فإنّه على هذا تكليف خارج عن حقيقة المنذور، و مخالفة التكليف الخارج عن حقيقة الشي‌ء لا يوجب البطلان بإجماع الأساطين و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حصول ملك أو حق له تعالى في المنذور، فإن كان ذلك المنذور موردا للحق من باب الوصف بحال الذات، فيمكن الخدشة في الصحة، لأنّه حينئذ تصرف في متعلق حق الغير من دون إحراز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الخدشة بأنّها واردة إن ثبت أنّ هذا الحق على فرض تحققه من سنخ بعض الحقوق الخاصة كتعلق حق المالك بعمل عبده، أو المستأجر بعمل الأجير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من سنخ تعلق حق الموعود له بمن وعده بالنسبة إلى الوفاء بالوعد فلا محذور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مورد الحق من باب الوصف بحال المتعلق بمعنى أنّه لو خالف عمدا تتعلق به الكفارة، فلا وجه للبطلان أصلا و الشك في أنّ كيفية تعلق النذر من أيّ الأقسام يكفي في جريان أصالة الصحة في العمل، و المسألة معروفة بالإشكال فيما إذا كان المنذور عينا خارجيا، فكيف بما إذا كان عملا قائما بالعامل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رحمه اللّه أفتى بصحة الصلاة هنا مع مخالفة النذر و يأتي منه رحمه اللّه الإشكال في صحة الصوم مع المخالفة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الصوم مع أنّ المسألتين من باب واحد فراجع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الوسوسة من الشيطان و ترك إطاعة الشيطان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فلقول الصادق عليه السلام حيث قيل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مبتلى </w:t>
      </w:r>
    </w:p>
    <w:p>
      <w:pPr>
        <w:pStyle w:val="BookText"/>
        <w:rPr/>
      </w:pPr>
      <w:r>
        <w:rPr>
          <w:rFonts w:ascii="Amiri" w:hAnsi="Amiri" w:eastAsia="Amiri" w:cs="Amiri"/>
          <w:color w:val="111111"/>
          <w:sz w:val="28"/>
          <w:sz w:val="28"/>
          <w:szCs w:val="28"/>
          <w:rtl w:val="true"/>
          <w:lang w:bidi="ar-SA"/>
        </w:rPr>
        <w:t xml:space="preserve">إذا ضاق الوقت عن إدراك الركعة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 هناك إمام في حال الركوع، بل و كذا إذا كان بطيئا في القراءة في 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وجوبها بأمر أحد الوالدين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w:t>
      </w:r>
      <w:r>
        <w:rPr>
          <w:rStyle w:val="FootnoteAnchor"/>
          <w:rtl w:val="true"/>
        </w:rPr>
        <w:footnoteReference w:id="962"/>
      </w:r>
      <w:r>
        <w:rPr>
          <w:rFonts w:ascii="Amiri" w:hAnsi="Amiri" w:eastAsia="Amiri" w:cs="Amiri"/>
          <w:color w:val="111111"/>
          <w:sz w:val="28"/>
          <w:sz w:val="28"/>
          <w:szCs w:val="28"/>
          <w:rtl w:val="true"/>
          <w:lang w:bidi="ar-SA"/>
        </w:rPr>
        <w:t xml:space="preserve">، و قد ورد في نواقض الوضوء </w:t>
      </w:r>
      <w:r>
        <w:rPr>
          <w:rStyle w:val="FootnoteAnchor"/>
          <w:rtl w:val="true"/>
        </w:rPr>
        <w:footnoteReference w:id="963"/>
      </w:r>
      <w:r>
        <w:rPr>
          <w:rFonts w:ascii="Amiri" w:hAnsi="Amiri" w:eastAsia="Amiri" w:cs="Amiri"/>
          <w:color w:val="111111"/>
          <w:sz w:val="28"/>
          <w:sz w:val="28"/>
          <w:szCs w:val="28"/>
          <w:rtl w:val="true"/>
          <w:lang w:bidi="ar-SA"/>
        </w:rPr>
        <w:t xml:space="preserve">و السهو في الصلاة </w:t>
      </w:r>
      <w:r>
        <w:rPr>
          <w:rStyle w:val="FootnoteAnchor"/>
          <w:rtl w:val="true"/>
        </w:rPr>
        <w:footnoteReference w:id="964"/>
      </w:r>
      <w:r>
        <w:rPr>
          <w:rFonts w:ascii="Amiri" w:hAnsi="Amiri" w:eastAsia="Amiri" w:cs="Amiri"/>
          <w:color w:val="111111"/>
          <w:sz w:val="28"/>
          <w:sz w:val="28"/>
          <w:szCs w:val="28"/>
          <w:rtl w:val="true"/>
          <w:lang w:bidi="ar-SA"/>
        </w:rPr>
        <w:t>ما 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الكبرى فهو من المسلّمات، بل الضروريات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حينئذ من إدراك الركعة فيجب عليه الأداء و لا يصح له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بالتمكن ما كان بالعنوان الأولي و بحسب طبع المكلّف لا الجهات الخارجية، و يصدق عدم التمكن بالعنوان الأولي بالنسبة إليه، و مثله ما إذا كان في محلّ لا يدرك فيه ركعة من الوقت و أمكنه بالسهولة أن يذهب إلى محلّ يدرك فيه تمام الصلاة أو ركعة فيها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التزامهم بوجوب الذهاب إليه، و كذا لو لم يقدر في محله على الصوم و قدر عليه في محلّ آخر و كان الذهاب إليه سهلا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وجوب إطاعتهما في الجملة من الضروريات الشرعية بل المسلّمات العقلائية و إنّما الكلام في بيان مقدار الواجب منها، فإنّ لها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انطبق على تركها العقوق، و للعقوق أيضا مراتب كثيرة لأنّ أدنى العقوق أن يقال لهما أف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انطبق على تركها الإيذاء عرفا</w:t>
      </w:r>
      <w:r>
        <w:rPr>
          <w:rFonts w:eastAsia="Amiri" w:cs="Amiri" w:ascii="Amiri" w:hAnsi="Amiri"/>
          <w:color w:val="111111"/>
          <w:sz w:val="28"/>
          <w:szCs w:val="28"/>
          <w:rtl w:val="true"/>
          <w:lang w:bidi="ar-SA"/>
        </w:rPr>
        <w:t xml:space="preserve">. </w:t>
      </w:r>
      <w:bookmarkStart w:id="1042" w:name="pg12203_115345"/>
    </w:p>
    <w:p>
      <w:pPr>
        <w:pStyle w:val="Heading4"/>
        <w:numPr>
          <w:ilvl w:val="3"/>
          <w:numId w:val="1"/>
        </w:numPr>
        <w:rPr/>
      </w:pPr>
      <w:bookmarkStart w:id="1043" w:name="__RefHeading___Toc5748569_417432637"/>
      <w:bookmarkStart w:id="1044" w:name="_Toc407"/>
      <w:bookmarkEnd w:id="1042"/>
      <w:bookmarkEnd w:id="1043"/>
      <w:r>
        <w:rPr>
          <w:rtl w:val="true"/>
        </w:rPr>
        <w:t xml:space="preserve">مسألة </w:t>
      </w:r>
      <w:r>
        <w:rPr/>
        <w:t>2</w:t>
      </w:r>
      <w:r>
        <w:rPr>
          <w:rtl w:val="true"/>
        </w:rPr>
        <w:t xml:space="preserve">: </w:t>
      </w:r>
      <w:r>
        <w:rPr>
          <w:rtl w:val="true"/>
        </w:rPr>
        <w:t>لا تشرع الجماعة في شي‌ء من النوافل</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تشرع الجماعة في شي‌ء من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ينطبق على تركها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بحسب الأصل العملي من موارد الأقل و الأكثر فإن كان ترك الإطاعة من العقوق المحرّم أو الإيذاء المحرّم من الشفقة تجب و إلا فمقتضى الأصل عدمه و هكذا بحسب المتيقن من الإجماع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الأدلة اللفظية فقد قال اللّه تعالى وَ قَضىٰ رَبُّكَ أَلّٰا تَعْبُدُوا إِلّٰا إِيّٰاهُ وَ بِالْوٰالِدَيْنِ إِحْسٰاناً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 في خبر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يحسن صحبتهما و أن لا يكلّفهما أن يسألاه شيئا مما يحتاجان إليه و إن كانا مستغنيين</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فظهورها في الأخلاقيات مما لا ينكر فراجع تمام الآية الكريمة و تمام الروايات خصوصا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أمراك أن تخرج من أهلك و مالك فافعل فإنّ ذلك من الإيمان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عدم التزام الفقهاء بالوجوب في هذه الموارد خصوصا إن كان الأمر اقتراحيا محضا و لعلّ الأولى ترك التعرض لتفصيل مثل هذه المسائل و الاحتياط في جميع فروعها، و قد أفتى في الجواهر بوجوب إطاعتهما في أوامرهما الصادرة عن شفقتهما، و لعلّه لأجل أنّ المخالفة حينئذ إيذاء محرّم و ترك المسألة على إهمالها و إجمالها في فروعها الابتلائية في أبواب الفقه كما أجمله اللّه تعالى و خلفاؤه المعصومون أحسن و أولى، و لو نهى الزوج زوجته عن الخروج إلى الجماعة يأتي حكمه فيما يتحقق به النشوز في كتاب النكاح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النصوص</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أن يصلى تطوع في جماعة لأنّ </w:t>
      </w:r>
    </w:p>
    <w:p>
      <w:pPr>
        <w:pStyle w:val="BookText"/>
        <w:rPr/>
      </w:pPr>
      <w:r>
        <w:rPr>
          <w:rFonts w:ascii="Amiri" w:hAnsi="Amiri" w:eastAsia="Amiri" w:cs="Amiri"/>
          <w:color w:val="111111"/>
          <w:sz w:val="28"/>
          <w:sz w:val="28"/>
          <w:szCs w:val="28"/>
          <w:rtl w:val="true"/>
          <w:lang w:bidi="ar-SA"/>
        </w:rPr>
        <w:t xml:space="preserve">الأصلية و إن وجبت بالعارض بنذر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صلاة الغدير على</w:t>
      </w:r>
    </w:p>
    <w:p>
      <w:pPr>
        <w:pStyle w:val="BookText"/>
        <w:rPr/>
      </w:pPr>
      <w:r>
        <w:rPr>
          <w:rFonts w:ascii="Amiri" w:hAnsi="Amiri" w:eastAsia="Amiri" w:cs="Amiri"/>
          <w:color w:val="111111"/>
          <w:sz w:val="28"/>
          <w:sz w:val="28"/>
          <w:szCs w:val="28"/>
          <w:rtl w:val="true"/>
          <w:lang w:bidi="ar-SA"/>
        </w:rPr>
        <w:t>ذلك بدعة و كلّ بدعة ضلالة و كلّ ضلالة في النار</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أنّه لا جماعة في نافلة</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تؤم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تؤمهنّ في النافلة فأما المكتوبة فلا</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الإمامة لأجل تعليم الصلاة لا لتحقق الجماعة إذ الجماعة في النافلة لم تكن معهودة عند النساء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بأهلك في رمضان الفريضة و النافلة، فإنّي أفعله</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إرادة مطلق الاجتماع للصلاة في البيت لا الجماعة الاصطلاحية و إلا لكان مخالفا لما دل على أنّ الجماعة في نافلة شهر رمضان بدعة </w:t>
      </w:r>
      <w:r>
        <w:rPr>
          <w:rStyle w:val="FootnoteAnchor"/>
          <w:rtl w:val="true"/>
        </w:rPr>
        <w:footnoteReference w:id="972"/>
      </w:r>
      <w:r>
        <w:rPr>
          <w:rFonts w:ascii="Amiri" w:hAnsi="Amiri" w:eastAsia="Amiri" w:cs="Amiri"/>
          <w:color w:val="111111"/>
          <w:sz w:val="28"/>
          <w:sz w:val="28"/>
          <w:szCs w:val="28"/>
          <w:rtl w:val="true"/>
          <w:lang w:bidi="ar-SA"/>
        </w:rPr>
        <w:t>، هذا مضافا إلى أصالة عدم ترتب آثار الجماعة بعد ورود النهي عن الجماعة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كون الجماعة في النافلة بدعة الشامل لهما أيضا، مضافا إلى أصالة عدم ترتب آثار الجماعة، و احتمال انصراف إطلاق أنّ الجماعة في النافلة بدعة إلى النافلة الفعلية من كلّ جهة خلاف ظاهر الإطلاق الوارد في مقام جعل القاعدة الكلية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النافلة فيما هو المعهود منها بين المتشرعة مما لا ينكر، و مورد تشديد الأئمة عليهم السلام إنّما هو النوافل المعهودة دون المنذورة، و أصالة عدم ترتب الأثر محكومة بإطلاقات أدلة الجماعة كما تأتي الإشارة إليها فيما كانت </w:t>
      </w:r>
    </w:p>
    <w:p>
      <w:pPr>
        <w:pStyle w:val="BookText"/>
        <w:rPr/>
      </w:pPr>
      <w:r>
        <w:rPr>
          <w:rFonts w:ascii="IRNazanin" w:hAnsi="IRNazanin" w:eastAsia="IRNazanin"/>
          <w:color w:val="111111"/>
          <w:sz w:val="28"/>
          <w:sz w:val="28"/>
          <w:szCs w:val="28"/>
          <w:rtl w:val="true"/>
          <w:lang w:bidi="fa-IR"/>
        </w:rPr>
        <w:t xml:space="preserve">الأقوى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فريضة بالذات ثمَّ صارت نافلة كالعيدين أو بالعكس كالمنذورة خارجة عن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أنّ الجماعة في النافلة بدعة، و لأصالة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جوازها فيها، لمرسل أبي الصلاح روى استحباب الجماعة فيها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عن بعض نسبة فعل الجماعة فيها إلى النبيّ صلّى اللّه عليه و آله و لكن كلّ منهما غير ثابت بوجه يمكن الاعتماد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بقاعدة التسامح في أدلة السنن تثبت الشرعية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صحة التمسك بالقاعدة الشك في جواز التمسك بها في أمثال المقام الذي يكون الحكم مخالفا للأصل و لإطلاق ما دل على أنّ الجماعة في النافلة بدعة، و ما دل على وجوب القراءة، لأنّه حينئذ يكون من التمسك بدليل القاعدة و هو من التمسك بالعام في الشبهة المصداقية و هو غير جائز، فيرجع إلى أصالة عدم سقوط القراءة و عدم ترتب الأثر على الجماعة، فتعتبر في مورد التمسك بقاعدة التسامح ما إذا لم يكن في البين دليل معتبر على الخلاف و لا بد من الإشارة إلى أمور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الاجتماع من الأمور العرفية المتحققة في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كالدرس و الوعظ و الإرشاد و العبادة و نحو ذلك مما يطلب فيها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من الحقائق الشرعية و لا المتشرّعة و لا يختص الاجتماع للعبادة بالشريعة المقدسة الإسلامية، بل يكون في جميع الأديان التي يعبدون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سماوية كانت الأديان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واضح لكلّ من راجع معابد الأديان في شرق الأرض و غربها خصوصا معابد اليهود و النصارى في بيت المقدس و غيره نعم، كيفية اجتماعاتهم و خصوصياتها مختلفة، فكلّ مورد حكم العرف فيه بتحقق الجماعة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الاجتماع يترتب عليه الحكم الشرعي إلا إذا ورد تحديد شرعي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باب يفتح منه أبواب في هذا الأمر العام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أنّ الأصل عدم ترتب آثار الجماعة إلا في المتيقن من مورد الأدلة و وافقناهم في هذا الأصل في جملة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هذا الأصل إشكال، لأنّ مورده منحصر بتحمل الإمام للقراءة، و رجوع كلّ من الإمام و المأموم إلى الآخر في الشك، و وجوب متابعة المأموم للإمام و اغتفار زيادة الركوع سهوا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بإطلاق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ضامن للقراءة</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و هو يشمل كلّ مورد تحققت فيه الجماعة عرفا، لما مرّ من أنّها من المفاهيم العرفية ما لم يرد نصّ على الخلاف، فلا بد من البحث عما يدل على الخلاف لا عن إثبات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يمحض البحث عن إثبات المانع لا عن وجود المقتضي،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الفطرية في كلّ مجمع و مجتمع، لأنّ آحاد المجمع و المجتمع لو شك فيما يتعلق بذلك المجمع و المجتمع يرجع إلى الحافظ منهم و هذا نحو أمارة عرفية محاورية لزوال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الأمارة العرفية الدائرة كيف يجري الأصل، مضافا إلى النصوص الواردة التي تقرّ هذه الأمارة العرفية، فلا يبقى موضوع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القراءة و لا بالنسبة إلى الرجوع، فلا أصل لهذا الأصل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اللوازم العرفية لهذا الاجتماع للعبادة موضوعه الاجتماع العرفي لعبادة خاصة و ليس أمرا تعبديا، و كذا الأخير إنّما يكون موضوعه الأمر العرفي فهو ثابت بدليل شرعيّ لموضوع عرفيّ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خصوصيات الجماعة ثبتت بدليل شرعي، فلا وجه لدعوى كونها من الأمور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كون الخصوصيات شرعية و لكنّها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ثبتت في موضوع عرفيّ و له نظائر كثيرة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و الحيض و الاستحاضة و النظافة و القذارة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الثمرة في التأكيد بأنّ الموضوع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لم يرد فيه تحديد خاص شرعي، أو ورد، لكنه معارض أو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إلى الصدق العرفي، فيترتب عليه حينئذ أحكام الجماعة، 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متأخري المتأخرين أنّه لا إطلاق في أدلة الجماعة يرجع إليه في نفي القيود المشكوكة، فيكون المرجع حينئذ أصالة عدم ترتب الأثر فيما ليس فيه دليل معتبر، لأنّ الإطلاقات الواردة فيها إنّما تكون في مقام أصل التشريع و ترتب الثواب و ما هذا حاله لا يعتمد عليه في نفي القيود المشكوكة كما ثبت في محلّه و قد بنينا على هذا المبنى في المباحث السابقة و رتبنا عليه الفروع إلى أن 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الموضوع العام البلوى في جميع الأزمنة و الأمكنة لا يقصر عن نفس الصلاة و سائر العبادات التي فيها مطلقات و مقيدات، بل أولى بأن يهتمّ به من هذه الجهة و لا يوكل أمره إلى التمسك بالأصل، لأنّهما من أهمّ العبادات الاجتماعية الابتلائية في كلّ يوم و ليلة للمسلمين و لا بد أن يسهل الأمر فيه كما هو عادة الشرع في مثل هذه الأمور و نحن نتعرض لجملة من إطلاقات روايات الباب حتّى يتضح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جماعة تفضل على كلّ صلاة الفرد</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تركها رغبة عنها و عن جماعة المؤمنين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الخمس في جماعة فظنوا به خيرا</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يصلّ في المسجد مع المسلمين إلا من علة</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الغداة و العشاء الآخرة في جماعة فهو في ذمة اللّه عزّ و جل</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فوقها جماعة</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 و يصلّي بأهل مسجده إذا كان الإمام</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المسافر يصلّي مع الإمام فيدرك من الصلاة ركعتين، أ يجزي ذلك عنه؟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تصلّي خلف زوجها الفريضة و التطوّع و تأتم به في الصلاة</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النساء يصلّين مع النبيّ صلّى اللّه عليه و آله فكنّ يؤمرن أن لا يرفعن رؤوسهنّ قبل الرجال لضيق الأزر</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سرّكم أن تزكو صلاتكم فقدّموا خياركم</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بقوم و هو جنب أو على غير وضوء فعليه الإعادة و ليس عليهم أن يعيدوا و ليس عليه أن يعلمهم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للرجل أن يدخل مع قوم في صلاتهم و هو لا ينويها صلاة، بل ينبغي له أن ينويها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صلّى فإنّ له صلاة أخرى</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يدخل المسجد فيخاف أن تفوته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قبل أن يبلغ القوم و يمشي و هو راكع حتّى يبلغهم</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الرجل مبادرا و الإمام راكع أجزأته تكبيرة واحدة لدخوله في الصلاة و الركوع، و من أدرك الإمام و هو ساجد كبّر و سجد معه و لم يعتد بها، و من أدرك الإمام و هو في الركعة الأخيرة فقد أدرك فضل الجماعة</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ثمَّ أدخل المسجد فتقام الصلاة و قد صلّيت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يختار اللّه أحبّهما إليه</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صلاة أضعفهم، و كن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 فإذا كبّر فكبّر</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جماعة في السفينة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الإطلاقات التي لا تحصى و سياقها سياق الترخيص، و التسهيل، و الامتنان بكلّ وجه أمكن في هذا الأمر المهم الإسلامي بحيث لا يكون لأحد عذر في ترك الجماعة، و قلّما ورد في الأحكام إطلاقات و ترخيصات بمثل ما ورد في هذا الأمر المتكرر في كلّ يوم و ليلة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يصح التمسك بهذه الإطلاقات لنفي شرطية شي‌ء فيها، لعدم ورودها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الواردة في شي‌ء لها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الورود في مقام البيان من كلّ حيثية و جهة، و إحراز الإهمال و الإجمال، و عدم الإحراز لشي‌ء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المحاورات صحة التمسك بالإطلاقات في القسم الأخير خصوصا في الأمور الابتلائية العامة البلوى لسواد الناس سيّما في المجعولات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التقييد أو الإجمال مانع عن التمسك بالإطلاق، و إلا فمقتضى الأصل المحاوري كون المتكلّم في مقام البيان مطلقا، فجميع ما تعرّضنا له من الإطلاقات و ما لم نذكر منها كدليل واحد في نفي كلّ ما شك في اعتباره في الجماعة و يأتي بقية الكلام فيما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انقسام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فالواجبة كما في الجمعة و العيدين، و المندوبة كما في الفرائض اليومية، و الحرام كما في النوافل، و المكروهة كائتمام المسافر بالحاضر و نحو ذلك، و المباحة كما إذا لم يقصد القربة في الجماعة مع تحقق قصدها في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في مذاق الشارع و ما وصل منه إلينا في الترغيب إلى اجتماع المسلمين و الاهتمام به يطمئن بأنّ الاجتماع في العبادات التي أهمّها الصلاة مطلوب لدى الشارع و إنّما خرجت النافلة عن ذلك لمصلحة، لأنّ الإسرار في المندوبات كما ذكر مرارا أفضل من إعلانها و في غير المتيقن من النافلة يشمله إطلاقات الترغيب إلى الجماعة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المنساق مما يدل على أنّ الجماعة في النافلة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الوضعية و التكليفية، فتبطل الصلاة مع الإثم هذا إذا أتى بها بقصد الأمر و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إلّا في صلاة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بأس بها فيما صار نفلا بالعارض، كصلاة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اجتماع شرائط الوجوب و الصلاة المعادة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الفريضة المتبرّع بها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المأتي بها من جهة الاحتياط الاستحبابي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أتى بالنافلة مع الجماعة رجاء و بلا قصد الأمر في أصل الجماعة و قصد الأمر الصلاتي فقط و لم يترتب أثر الجماعة من ترك القراءة و نحوه ففي البطلان و الإثم إشكال، بل منع خصوصا مع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كثيرة، و إجماعا من الأمة ففي صحيح هشام بن الحكم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صلاة العيدين يقرأ فيها و يكبّر فيها كما يقرأ و يكبّر فيها، يخرج الإمام و يبرز إلى مكان نظيف في سكينة و وقار و خشوع و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الجماعة و مكروهاتها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مشروعية الجماعة في الفريضة الشاملة لها أيضا، لأنّها فريضة بالذات و ليس التبرع إلا من العناوين الطارئة كإتيان الفريضة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ذمة الغير مشغولة بالفريضة و أما في غيره، فيأتي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الغير إما أن يكون شخصا معينا أو مرددا في محصور أو غير محصور و الظاهر صحة التبرع في الجميع، لأنّه من الإحسان المحض كما أنّ الظاهر صحة الجماعة في الجميع أيضا، لصحة إطلاق الفريضة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المأتي به احتياطيا على أقسام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صلاة الإمام فريضة واقعية و من المأموم احتياطيا وجوبيا،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صحة إطلاق الفريضة شمول إطلاق أدلة الجماعة لها، و كذا مقتضى استصحاب بقاء الوجوب صحة الائتمام و ترتب آثار الجماعة، و ليس المراد بالفريضة الفريضة الواقعية النفس الأمرية بل الأعمّ منها و مما تكون فريضة بحسب ظاهر الشرع كما في سائر الواجبات و الفرائض الشرعية التي هي أعمّ من الواقعية و الظاهرية، و لا وجه بعد ذلك للرجوع إلى أصالة عدم ترتب الأثر، لعدم مجرى لها مع الاستظهارات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صلاة الإمام فريضة أعمّ من الواقعية و الظاهرية و صلاة المأموم احتياطية استحبابية و يصح الاقتداء أيضا، لأنّها إما فريضة واقعية أم لا،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ترتب آثار الجماعة،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لغوا، فيصح للمأموم ترتيب الأثر و أما الإمام، فأشكل بعدم ترتب الأثر لاحتمال كون صلاة المأموم لغوا فلا موضوع للأثر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موضوعية لصلاة المأموم في رجوع الإمام إليه في شكه و إنّما المناط كلّه حفظه كما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 إذا حفظ عليه من خلفه سهوه</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فمهما تحقق الحفظ يصح الرجوع اتحدت الصلاة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احتياطيتين وجوبيتين و مقتضى استصحاب بقاء الأمر صحة الاقتداء و يترتب الأثر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احتياطيتين استحبابيتين و يصح الاقتداء فيه أيضا، لأنّهما إن كانتا فريضتين تترتب آثار الجماعة قهرا و إلا فتكون لغوا، و يظهر من الماتن رحمه اللّه الجواز في هذا القسم و يأتي منه رحمه اللّه الإشكال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صلاة الإمام احتياطية وجوبية و صلاة المأموم استحبابية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 قد ظهر ممّا مرّ جواز أصل الاقتداء في الصورتين، لكن يشكل ترتب آثار الجماعة من الإمام بالنسبة إلى صلاة المأموم في الصورة الأولى كما يشكل العكس في الصورة الثانية، لاحتمال عدم الأمر بالنسبة إليهما</w:t>
      </w:r>
      <w:r>
        <w:rPr>
          <w:rFonts w:eastAsia="Amiri" w:cs="Amiri" w:ascii="Amiri" w:hAnsi="Amiri"/>
          <w:color w:val="111111"/>
          <w:sz w:val="28"/>
          <w:szCs w:val="28"/>
          <w:rtl w:val="true"/>
          <w:lang w:bidi="ar-SA"/>
        </w:rPr>
        <w:t xml:space="preserve">. </w:t>
      </w:r>
      <w:bookmarkStart w:id="1045" w:name="pg12203_115355"/>
    </w:p>
    <w:p>
      <w:pPr>
        <w:pStyle w:val="Heading4"/>
        <w:numPr>
          <w:ilvl w:val="3"/>
          <w:numId w:val="1"/>
        </w:numPr>
        <w:rPr/>
      </w:pPr>
      <w:bookmarkStart w:id="1046" w:name="__RefHeading___Toc5748571_417432637"/>
      <w:bookmarkStart w:id="1047" w:name="_Toc408"/>
      <w:bookmarkEnd w:id="1045"/>
      <w:bookmarkEnd w:id="1046"/>
      <w:r>
        <w:rPr>
          <w:rtl w:val="true"/>
        </w:rPr>
        <w:t xml:space="preserve">مسألة </w:t>
      </w:r>
      <w:r>
        <w:rPr/>
        <w:t>3</w:t>
      </w:r>
      <w:r>
        <w:rPr>
          <w:rtl w:val="true"/>
        </w:rPr>
        <w:t xml:space="preserve">: </w:t>
      </w:r>
      <w:r>
        <w:rPr>
          <w:rtl w:val="true"/>
        </w:rPr>
        <w:t>يجوز الاقتداء في كلّ من الصلوات اليومية بمن يصلّي الأخرى</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الاقتداء في كلّ من الصلوات اليومية بمن يصلّي الأخرى أيا منها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اختلفا في الجهر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الجماعة لا تتوقف على تحقق كون موردها فريضة واقعية و في علم اللّه تعالى، بل ما يمكن أن تتصف بها و لو بحسب الظنون الاجتهادية و الموازين الظاهرية الفقهية جزمية كانت أو احتياطية، فالفريضة الواقعية و جميع أطوارها الظاهرية تشرع فيها الجماعة إلا ما خرج بنص معتمد أو إجماع معتبر، و ذلك كلّه، لإطلاق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الاجتماع بمفروض في الصلوات كلّها و لكنّها سنة من تركها رغبة عنها و عن جماعة المؤمنين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 إطلاق أجلي و أولى من هذا الذي سيق مساق جعل القاعدة الكلية للشكل الأول البديهي الإنتاج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صلاة و كلّ صلاة يكون الاجتماع فيها سنة، فهذه يكون الاجتماع فيها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انصرافه إلى اليومية، و لكن قد ثبت في محلّه أنّ الانصراف الذي يكون منشأه غلبة الوجود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صلاة المأموم فريضة واقعية و صلاة الإمام احتياطية وجوبية أو استحبابية، و يظهر حكمهما مما سبق،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و السيرة، ففي صحيح حماد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إمام قوم، فصلّى العصر و هي لهم الظهر،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عنه و أجزأت عنهم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بل المعلوم أنّ ذكر الظهر و العصر من باب المثال، فيشمل الجميع، مضافا إلى كفاية 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الاجتماع بمفروض في </w:t>
      </w:r>
    </w:p>
    <w:p>
      <w:pPr>
        <w:pStyle w:val="BookText"/>
        <w:rPr/>
      </w:pPr>
      <w:r>
        <w:rPr>
          <w:rFonts w:ascii="IRNazanin" w:hAnsi="IRNazanin" w:eastAsia="IRNazanin"/>
          <w:color w:val="111111"/>
          <w:sz w:val="28"/>
          <w:sz w:val="28"/>
          <w:szCs w:val="28"/>
          <w:rtl w:val="true"/>
          <w:lang w:bidi="fa-IR"/>
        </w:rPr>
        <w:t xml:space="preserve">و الإخفات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الأداء و القضاء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القصر و التمام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w:t>
      </w:r>
    </w:p>
    <w:p>
      <w:pPr>
        <w:pStyle w:val="BookText"/>
        <w:rPr/>
      </w:pPr>
      <w:r>
        <w:rPr>
          <w:rFonts w:ascii="Amiri" w:hAnsi="Amiri" w:eastAsia="Amiri" w:cs="Amiri"/>
          <w:color w:val="111111"/>
          <w:sz w:val="28"/>
          <w:sz w:val="28"/>
          <w:szCs w:val="28"/>
          <w:rtl w:val="true"/>
          <w:lang w:bidi="ar-SA"/>
        </w:rPr>
        <w:t>الصلوات كلّها، و لكنّها سنة</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خبر ابن عمار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تقام الصلاة و قد صلّيت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اجعلها لما فات</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البصري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نسي صلاة حتّى دخل وقت صلاة أخرى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ذكرها مع إمام في صلاة المغرب أتمّها بركعة ثمَّ صلّى المغرب ثمَّ صلّى العتمة بعدها</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خبري البصري و ابن عمار و يشهد له الاستصحاب، و إطلاق ما دل على استحباب الجماعة في اليومية الشامل للقضاء و الأداء سواء كان المأموم قاضيا و الإمام مؤديا، أو بالعكس و قاعدتي كلّما يجري على الأداء يجري على القضاء إلا ما خرج بالدليل، و أنّ كلّ ما يجوز فيه الائتمام يصح فيه الإمامة و بالعكس إلا ما خرج بالدليل، و هما من المسلمات الفقهية، بل تعد من ضروريات الفقه، و لا فرق فيه بين كون القضاء عن النفس أو عن الغير ولاية أو تبرعا أو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القضاء احتياطيا يجري فيه إشكال أنّه لا بد في مورد الاقتداء أن يكون من الفريضة الواقعية و قد أجبنا عنه مرارا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السيرة قال الصادق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المسافر خلف قوم حضور فليتمّ صلاته ركعتين و يسلّم، و إن صلّى معهم الظهر فليجعل الأولتين الظهر و الأخيرتين العصر</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الوجوب 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اقتداء مصلّي الصبح أو المغرب أو العشاء بمصلّي الظهر أو العصر، و كذا العكس و يجوز اقتداء المؤدّي بالقاضي و العكس و المسافر بالحاضر و العكس، و المعيد صلاته بمن لم يصل 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يعيد صلاته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استحبابيا أو وجوبيا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يصلّي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اقتداء من يصلّي وجوبا بمن يعيد احتياطا و لو كان وجوبيا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الحضري المسافر، و لا المسافر الحضري فإن ابتلى بشي‌ء من ذلك فأمّ قوما حضريين فإذا أتمّ الركعتين سلّم ثمَّ أخذ بيد بعضهم فقدّمه فأمهم، و إذا صلّى المسافر خلف قوم حضور فليتم صلاته ركعتين و يسلّم، و إن صلّى معهم الظهر فليجعل الأولتين و الأخيرتين العصر</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صدره محمول على الكراهة كما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الجماعة و مكروهاتها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الأقسام الستة في موارد الاحتياط الاستحبابي و الوجوبي، و كذا في الصلاة المعادة جماعة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لتسالم الأصحاب على كلّ ذلك، بل لا يبعد أن يعدّ من ضروريات الفقه في هذه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بهما في القسم الأول و الثاني من الأقسام المذكورة في المسألة السابعة فراجع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عدم إحراز كون صلاة الإمام فريضة واقعية حتّى يصح الاقتداء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ما مرّ من صحة الاكتفاء بمطلق الوجوب و لو كان من جهة </w:t>
      </w:r>
      <w:bookmarkStart w:id="1048" w:name="pg12203_115358"/>
    </w:p>
    <w:p>
      <w:pPr>
        <w:pStyle w:val="BookText"/>
        <w:rPr/>
      </w:pPr>
      <w:bookmarkEnd w:id="1048"/>
      <w:r>
        <w:rPr>
          <w:rFonts w:ascii="Amiri" w:hAnsi="Amiri" w:eastAsia="Amiri" w:cs="Amiri"/>
          <w:color w:val="111111"/>
          <w:sz w:val="28"/>
          <w:sz w:val="28"/>
          <w:szCs w:val="28"/>
          <w:rtl w:val="true"/>
          <w:lang w:bidi="ar-SA"/>
        </w:rPr>
        <w:t xml:space="preserve">بل يشكل اقتداء المحتاط بالمحتاط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احتياطهما من جهة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5748573_417432637"/>
      <w:bookmarkStart w:id="1050" w:name="_Toc409"/>
      <w:bookmarkEnd w:id="1049"/>
      <w:r>
        <w:rPr>
          <w:rtl w:val="true"/>
        </w:rPr>
        <w:t xml:space="preserve">مسألة </w:t>
      </w:r>
      <w:r>
        <w:rPr/>
        <w:t>4</w:t>
      </w:r>
      <w:r>
        <w:rPr>
          <w:rtl w:val="true"/>
        </w:rPr>
        <w:t xml:space="preserve">: </w:t>
      </w:r>
      <w:r>
        <w:rPr>
          <w:rtl w:val="true"/>
        </w:rPr>
        <w:t>يجوز الاقتداء في اليومية أيا منها كانت أداء أو قضاء بصلاة الطواف</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الاقتداء في اليومية أيا منها كانت أداء أو قضاء بصلاة الطواف كما يجوز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الظنون الاجتهادية أو قاعدة الاشتغال، أو استصحاب بقاء الأمر الأول، لبناء أحكام الفقه على ذلك كلّه من أول الفقه إلى آخره و لا خصوصية للجماعة حتّى يكون مدارها على الفريضة الواقعية إلا دعوى أنّها مخالفة للأصل و أنّه لا إطلاق لها في البين و قد مرّ ما يتعلق بهما في التنبيهات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أصالة عدم ترتب الأثر إن كان الاحتياط وجوبيا و أصالة بقاء اشتغال الذمة فيما لو أتى بشي‌ء يخالف صلاة المنفرد، و أصل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عدم ثبوت إطلاق في البين حتّى تصل النوبة إلى الأصل و قد تقدم ثبوته و على فرض عدم ثبوت الإطلاق اللفظي فالإطلاق الحالي و المقامي ثابت مطلقا لأنّ إعادة الفريضة احتياطا من شؤون نفس الفريضة عند المتشرعة فيعمّها كلّ ما للفريضة من الآداب 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من الاقتداء في أصل الفريضة بنظر المتشرعة، بل بحسب الأنظار العرفية أيضا، لأنّ المعاد عين المبتدإ عندهم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التشكيك في صحة الجماعة في صلاة الطواف مطلقا سواء اقتدى فيها بمن يصلي الطواف أم اليومية أم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أصالة عدم تحمل الإمام القراءة، و أصالة عدم المشروعية، و أصالة عدم ترتب آثار الجماعة و لا دليل لهم غير هذه الأصول، و أنّه لو كانت مشروعة لشاع، لعموم الابتلاء بها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الأصول، فلإطلاق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ضامن للقراءة</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1051" w:name="pg12203_115359"/>
    </w:p>
    <w:p>
      <w:pPr>
        <w:pStyle w:val="Heading4"/>
        <w:numPr>
          <w:ilvl w:val="3"/>
          <w:numId w:val="1"/>
        </w:numPr>
        <w:rPr/>
      </w:pPr>
      <w:bookmarkStart w:id="1052" w:name="__RefHeading___Toc5748575_417432637"/>
      <w:bookmarkStart w:id="1053" w:name="_Toc410"/>
      <w:bookmarkEnd w:id="1051"/>
      <w:bookmarkEnd w:id="1052"/>
      <w:r>
        <w:rPr>
          <w:rtl w:val="true"/>
        </w:rPr>
        <w:t xml:space="preserve">مسألة </w:t>
      </w:r>
      <w:r>
        <w:rPr/>
        <w:t>5</w:t>
      </w:r>
      <w:r>
        <w:rPr>
          <w:rtl w:val="true"/>
        </w:rPr>
        <w:t xml:space="preserve">: </w:t>
      </w:r>
      <w:r>
        <w:rPr>
          <w:rtl w:val="true"/>
        </w:rPr>
        <w:t>لا يجوز الاقتداء في اليومية بصلاة الاحتياط</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الاقتداء في اليومية بصلاة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المنساق منه أنّ كلّ ما تحقق ائتمام و اقتداء عرفي يتحمل الإمام قراءة المأموم إذ الائتمام و الاقتداء من الموضوعات العرفية التي حددها الشارع بحدود و قيود و ما لم يرد فيه تحديد و تقييد منه يرجع إلى العرف، و يأتي أنّ المناط في رجوع الإمام إلى المأموم أو العكس في الشك إنّما هو تحقق الحفظ عن أحدهما للآخر و مهما تحققت هذه الجهة يصح الرجوع فلا موضوع، لأصالة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شيوع الجماعة في صلاة الطواف للشيعة، لوجود المانع من التقية و نحوها، مع أنّه ربّ جائز غير شائع هذا كلّه مضافا إلى 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فريضة و ليس الاجتماع بمفروض في الصلاة كلّها و لكنّه سنة</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يشمل صلاة الطواف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إلى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تقييد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باليومية إذ ليس كلّ الصلوات بمفروضة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بأنّ الانصراف الذي منشأه غلبة الوجود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 القضية انحلالية في الواقع يعني أنّ الصلاة و إن كانت واجبة لكن الاجتماع فيها ليس بواجب و تنطبق قهرا على الصلوات الواجبة يومية كانت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إطلاق قولهم رحمهم اللّه يجوز اقتداء المفترض بالمفترض يشمل المقام أيضا، مع أنّ السبر و التقسيم في الصلوات الواجبة يقتضي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بعضهم من التمسك للجواز بقاعدة التسامح فقد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طريق الاحتياط أن يقتدى بصلاة الطواف رجاء و يؤتى بالقراءة فيها كذلك أيضا، فإنّ دليل حرمة القراءة على المأموم فيما إذا كانت صلاة الإمام جهرية لا يشملها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مراعاة جهة النافلة كالاستقلال بالنية مستقلا و تكبيرة </w:t>
      </w:r>
      <w:bookmarkStart w:id="1054" w:name="pg12203_115360"/>
    </w:p>
    <w:p>
      <w:pPr>
        <w:pStyle w:val="BookText"/>
        <w:rPr/>
      </w:pPr>
      <w:bookmarkEnd w:id="1054"/>
      <w:r>
        <w:rPr>
          <w:rFonts w:ascii="Amiri" w:hAnsi="Amiri" w:eastAsia="Amiri" w:cs="Amiri"/>
          <w:color w:val="111111"/>
          <w:sz w:val="28"/>
          <w:sz w:val="28"/>
          <w:szCs w:val="28"/>
          <w:rtl w:val="true"/>
          <w:lang w:bidi="ar-SA"/>
        </w:rPr>
        <w:t>في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 الاقتداء فيها و لو بمثلها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الاحتياط حتّى إذا كانت جهة الاحتياط متحدة، و إن كان لا يبعد الجواز في خصوص صورة الاتحاد كما إذا كان الشك الموجب للاحتياط مشتركا بين الإمام و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5748577_417432637"/>
      <w:bookmarkStart w:id="1056" w:name="_Toc411"/>
      <w:bookmarkEnd w:id="1055"/>
      <w:r>
        <w:rPr>
          <w:rtl w:val="true"/>
        </w:rPr>
        <w:t xml:space="preserve">مسألة </w:t>
      </w:r>
      <w:r>
        <w:rPr/>
        <w:t>6</w:t>
      </w:r>
      <w:r>
        <w:rPr>
          <w:rtl w:val="true"/>
        </w:rPr>
        <w:t xml:space="preserve">: </w:t>
      </w:r>
      <w:r>
        <w:rPr>
          <w:rtl w:val="true"/>
        </w:rPr>
        <w:t>لا يجوز اقتداء مصلّي اليومية أو الطواف بمصلّي الآيات أو العيدين أو صلاة الأموات</w:t>
      </w:r>
      <w:bookmarkEnd w:id="10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اقتداء مصلّي اليومية أو الطواف بمصلّي الآيات أو العيدين أو صلاة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العكس، كما أنّه لا يجوز اقتداء كلّ من الثلاثة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5748579_417432637"/>
      <w:bookmarkStart w:id="1058" w:name="_Toc412"/>
      <w:bookmarkEnd w:id="1057"/>
      <w:r>
        <w:rPr>
          <w:rtl w:val="true"/>
        </w:rPr>
        <w:t xml:space="preserve">مسألة </w:t>
      </w:r>
      <w:r>
        <w:rPr/>
        <w:t>7</w:t>
      </w:r>
      <w:r>
        <w:rPr>
          <w:rtl w:val="true"/>
        </w:rPr>
        <w:t xml:space="preserve">: </w:t>
      </w:r>
      <w:r>
        <w:rPr>
          <w:rtl w:val="true"/>
        </w:rPr>
        <w:t>الأحوط عدم اقتداء مصلّي العيدين بمصلّي الاستسقاء</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اقتداء مصلّي العيدين بمصلّي</w:t>
      </w:r>
    </w:p>
    <w:p>
      <w:pPr>
        <w:pStyle w:val="BookText"/>
        <w:rPr/>
      </w:pPr>
      <w:r>
        <w:rPr>
          <w:rFonts w:ascii="Amiri" w:hAnsi="Amiri" w:eastAsia="Amiri" w:cs="Amiri"/>
          <w:color w:val="111111"/>
          <w:sz w:val="28"/>
          <w:sz w:val="28"/>
          <w:szCs w:val="28"/>
          <w:rtl w:val="true"/>
          <w:lang w:bidi="ar-SA"/>
        </w:rPr>
        <w:t>الإحرام و قراءة الفاتحة، فيشمل من هذه الجهة دليل عدم تشريع الجماعة لها أصلا و عكسا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لتغليب الشارع جهة جزئية اليومية عليها، فتكون ركعة من الفريضة يجري عليها حكمها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 هذه الجهة في شمول أدلة الجماعة لها، مع أنّها إما من اليومية، فتصح الجماعة فيها قطعا أو من النافلة، فتكون لغوا و لا يلزم محذور في البين، و طريق الاحتياط أن يقتدي رجاء و يقرأ القراءة كذلك و لا فرق فيه بين الأصل 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عين الكلام فيما تقدم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البطلان لحاظ جهة التنفل و منشأ الصحة ملاحظة جزئية اليومية و تغليبها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إن كانت فريضة اليومية فتشملها الأدلة و إن كانت نافلة تقع الجماعة لغوا فيها، و الأحوط أن يقرأ المأموم الفاتحة رجاء و يصح أن يرجع الإمام إليه لو حصل له شك و كذا المأموم، لما مرّ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ذلك كلّه، بل عدّ ذلك من بديهيات الفقه و لو لا ذلك لأمكنت المناقشة في بعض ما ذكر</w:t>
      </w:r>
      <w:r>
        <w:rPr>
          <w:rFonts w:eastAsia="Amiri" w:cs="Amiri" w:ascii="Amiri" w:hAnsi="Amiri"/>
          <w:color w:val="111111"/>
          <w:sz w:val="28"/>
          <w:szCs w:val="28"/>
          <w:rtl w:val="true"/>
          <w:lang w:bidi="ar-SA"/>
        </w:rPr>
        <w:t xml:space="preserve">. </w:t>
      </w:r>
      <w:bookmarkStart w:id="1059" w:name="pg12203_115361"/>
    </w:p>
    <w:p>
      <w:pPr>
        <w:pStyle w:val="BookText"/>
        <w:rPr/>
      </w:pPr>
      <w:bookmarkEnd w:id="1059"/>
      <w:r>
        <w:rPr>
          <w:rFonts w:ascii="Amiri" w:hAnsi="Amiri" w:eastAsia="Amiri" w:cs="Amiri"/>
          <w:color w:val="111111"/>
          <w:sz w:val="28"/>
          <w:sz w:val="28"/>
          <w:szCs w:val="28"/>
          <w:rtl w:val="true"/>
          <w:lang w:bidi="ar-SA"/>
        </w:rPr>
        <w:t xml:space="preserve">الاستسقاء و كذا العكس و إن اتفقا في النظم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5748581_417432637"/>
      <w:bookmarkStart w:id="1061" w:name="_Toc413"/>
      <w:bookmarkEnd w:id="1060"/>
      <w:r>
        <w:rPr>
          <w:rtl w:val="true"/>
        </w:rPr>
        <w:t xml:space="preserve">مسألة </w:t>
      </w:r>
      <w:r>
        <w:rPr/>
        <w:t>8</w:t>
      </w:r>
      <w:r>
        <w:rPr>
          <w:rtl w:val="true"/>
        </w:rPr>
        <w:t xml:space="preserve">: </w:t>
      </w:r>
      <w:r>
        <w:rPr>
          <w:rtl w:val="true"/>
        </w:rPr>
        <w:t>أقلّ عدد تنعقد به الجماعة</w:t>
      </w:r>
      <w:r>
        <w:rPr>
          <w:rtl w:val="true"/>
        </w:rPr>
        <w:t xml:space="preserve">- </w:t>
      </w:r>
      <w:r>
        <w:rPr>
          <w:rtl w:val="true"/>
        </w:rPr>
        <w:t>في غير الجمعة و العيدين</w:t>
      </w:r>
      <w:r>
        <w:rPr>
          <w:rtl w:val="true"/>
        </w:rPr>
        <w:t xml:space="preserve">- </w:t>
      </w:r>
      <w:r>
        <w:rPr>
          <w:rtl w:val="true"/>
        </w:rPr>
        <w:t>اثنان</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عدد تنعقد به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أحدهما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المأموم رجلا أم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الفتاوى جواز الائتمام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ظاهر النصوص صحة الاقتداء في متحد الكمية و الكيفية، و منشأ الإشكال أصالة عدم ترتب الأثر بعد عدم إطلاق في البين، و عدم وصول الفتاوى إلى حدّ الإجماع المعتبر، و قد تقدم مرارا وجود الإطلاق فلا وجه لجريان الأصل حينئذ، و الحق أنّ هذه الفروع غير منقحة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يقوم الرجل عن يمين الإمام</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التمسك بالصدق اللغوي أيضا بناء على أنّ الجماعة من الجمع و هو يصدق بالنسبة إلى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الصدوق رحمه اللّه من أنّ الواحد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حمله على ما إذا كان بنية الجماعة و أذن و أقام، فيؤتى فضل الجماعة حينئذ، كما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بأذان و إقامة صلّى خلفه صفان من الملائكة</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رحمه اللّه تمسك بإطلاق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نظير قوله تعالى إِنَّ إِبْرٰاهِيمَ كٰانَ أُمَّةً قٰانِتاً لِلّٰهِ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1062" w:name="pg12203_115362"/>
    </w:p>
    <w:p>
      <w:pPr>
        <w:pStyle w:val="BookText"/>
        <w:rPr/>
      </w:pPr>
      <w:bookmarkEnd w:id="1062"/>
      <w:r>
        <w:rPr>
          <w:rFonts w:ascii="Amiri" w:hAnsi="Amiri" w:eastAsia="Amiri" w:cs="Amiri"/>
          <w:color w:val="111111"/>
          <w:sz w:val="28"/>
          <w:sz w:val="28"/>
          <w:szCs w:val="28"/>
          <w:rtl w:val="true"/>
          <w:lang w:bidi="ar-SA"/>
        </w:rPr>
        <w:t xml:space="preserve">امرأة، بل و صبيا مميزا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الجمعة و العيدين فلا تنعقد إلا بخمسة أحدهم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5748583_417432637"/>
      <w:bookmarkStart w:id="1064" w:name="_Toc414"/>
      <w:bookmarkEnd w:id="1063"/>
      <w:r>
        <w:rPr>
          <w:rtl w:val="true"/>
        </w:rPr>
        <w:t xml:space="preserve">مسألة </w:t>
      </w:r>
      <w:r>
        <w:rPr/>
        <w:t>9</w:t>
      </w:r>
      <w:r>
        <w:rPr>
          <w:rtl w:val="true"/>
        </w:rPr>
        <w:t xml:space="preserve">: </w:t>
      </w:r>
      <w:r>
        <w:rPr>
          <w:rtl w:val="true"/>
        </w:rPr>
        <w:t>لا يشترط في انعقاد الجماعة</w:t>
      </w:r>
      <w:r>
        <w:rPr>
          <w:rtl w:val="true"/>
        </w:rPr>
        <w:t xml:space="preserve">- </w:t>
      </w:r>
      <w:r>
        <w:rPr>
          <w:rtl w:val="true"/>
        </w:rPr>
        <w:t>في غير الجمعة و العيدين</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انعقاد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الجمعة و العيدين نية الإمام و الجماعة و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ينوها مع اقتداء غيره به تحققت الجماعة، سواء كان الإمام ملتفتا لاقتداء الغير به أم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الصيقل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أقلّ ما تكون الجماعة؟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امرأة</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البختري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عن يمين الرجل في الصلاة إذا ضبط الصف جماعة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كان أبو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الخطبة و الجمعة و صلاة ركعتين على أقلّ من خمسة رهط الإمام و أربعة</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إطلاق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الإمامة يمكن أن لا تكون اختيارية التفاتية، بل و لا يعتبر في الجمعة و العيدين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فيهما علم الإمام بتحقق الشروط و اقتداء من هو شرط في صحة الجماعة به، و هذا غير قصد الإمامة،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الإمامة يكون لغوا على أيّ تقدير إذ الجماعة تتحقق بائتمام المأموم به، قصد الإمام الإمامة أو قصد الانفراد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حصول الثواب في حقه موقوف على نية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المأموم فلا بد له من نية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ينوه لم تتحقق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من عقل أو نقل، لأنّ الثواب لا دليل على اعتبار كونه قصديا مطلقا، بل هو تفضل خاص من اللّه تعالى على من يشاء من عباده، فيصح تعلقه و لو بغير المقصود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الغالب يكون قصديا لا أن يكون ذلك من مقوّماته الذاتية، هذا مضافا إلى كفاية قصد أصل الصلاة في حصول الثواب بالنسبة إلى بعض عوارضها، فمن صلّى في محلّ لا يعلم أنّه مسجد يؤتى ثواب الصلاة في المسجد، و من صلّى و في يده خاتم عقيق يؤتى ثواب الصلاة في العقيق،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بقصد المأموم الائتمام يحصل ثواب الجماعة الشاملة للإمام و المأموم معا، و ليس ذلك من فضله تعالى ببعيد، بل يكون عادته في عباده، كما يظهر من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نبينا الأعظم صلّى اللّه عليه و آله المعروف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يصلح بصلاح الرجل المسلم ولده و ولد ولده، و أهل دويرته و دويرات حوله لا يزالون في حفظ اللّه ما دام فيهم</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 عند تفسير الآية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في هذا المعنى كثيرة جدّا من طرق العامة و الخاصة تعرضنا لبعضها في التفسير عند قوله تعالى وَ لَوْ لٰا دَفْعُ اللّٰهِ النّٰاسَ بَعْضَهُمْ بِبَعْضٍ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السيرة، و الإجماع،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تقوّم الائتمام بالقصد فلا يتحقق بدونه، و يكفي فيه القصد الإجمالي، لعدم الدليل على اعتبار الأزيد منه بل مقتضى الأصل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الجماعة في حقه و إن تابعه في الأقوال و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أتى بجميع ما يجب على المنفرد صحت صلاته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الائتمام شرطي لتحقق الجماعة، كما هو ظاهر النص و الكلمات، و مقتضى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 قصد نفس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الائتمام و الاقتداء و الجماعة كلّها عبارة أخرى عن قصد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فالمتابعة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التفاتية،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بقصد عدم الجماعة لمصلحة في نفسها مع كون الصلاة انفرادية،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قصدية و لو إجمالا، 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الجماعة، بخلاف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فظواهر الأدلة، و أصالة البراءة عن مانعية المتابعة في الأقوال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فلدليل اعتبار القراءة و قاعدة الاشتغال بعد عدم ما يدل على اغتفار تركها في مثل المقام، هذا مع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النسيان فتصح الصلاة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بالنسبة إلى ترك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الجهل فالصحة و عدمها مبنيان على شمول الحديث لمورد الجهل، فمع شموله له تصح و مع عدمه فلا، و يأتي البحث عنه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فرادى مع تحقق المتابعة مبنيّة على كون صلاة الجماعة و الفرادى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اختلافهما فيها فلا وجه للصحة، لأنّ ما أتى به ليس بمشروع، و ما هو المشروع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الإشكال، لفرض أنّه لم يقصد المتابعة حتّى يكون في الجماعة و تصل النوبة إلى البحث عن أنّها و الفرادى مختلفتان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اختلافهما في الحقيقة من المقطوع بفساده، كما هو ظاهر لدى كلّ أحد، فإنّ الصلاة فرادى و الصلاة مع الجماعة كالصلاة في المسجد و الصلاة في </w:t>
      </w:r>
    </w:p>
    <w:p>
      <w:pPr>
        <w:pStyle w:val="BookText"/>
        <w:rPr/>
      </w:pPr>
      <w:r>
        <w:rPr>
          <w:rFonts w:ascii="Amiri" w:hAnsi="Amiri" w:eastAsia="Amiri" w:cs="Amiri"/>
          <w:color w:val="111111"/>
          <w:sz w:val="28"/>
          <w:sz w:val="28"/>
          <w:szCs w:val="28"/>
          <w:rtl w:val="true"/>
          <w:lang w:bidi="ar-SA"/>
        </w:rPr>
        <w:t xml:space="preserve">و كذا يجب وحدة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نوى الاقتداء باثنين و لو كانا متقارنين في الأقوال و الأفعال لم تصح جماعة، و تصح فرادى إن أتى بما يجب على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يقصد التشريع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و الاختلاف في الآثار في الجملة أعمّ من الاختلاف في الحقيقة، 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بالصحة حتّى مع الاختلاف في الحقيقة بدعوى تحقق القصد الطولي، لأنّ المصلّي يقصد الجماعة، و مع بطلان خصوصية الجماعة يكون قاصدا لأصل الصلاة قطعا، و يكفي هذا المقدار من القصد في الصحة، و لا دليل على اعتبار أزيد منه بل مقتضى الأصل عدمه، و خصوصية الفرادى ليست قصدية إجماعا، فيكفي قصد ذات الصلاة في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العملية خلفا عن سلف، و لظواهر النصوص مضافا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الاقتداء باثنين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بهما عرضيين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بهما طوليين، بأن كان زيد مقتديا بعمرو، و اقتدى شخص بزيد بانيا على الاقتداء بهما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اقتدى بزيد و كان بانيا على أنّه لو عرض لزيد عارض عن إتمام الجماعة نقل اقتداءه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مورد البحث هنا، و يأتي حكم الثاني في المسألة التالية، و حكم الأخيرة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المائع،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موجب للبطلان إلا احتمال كون صلاة الجماعة و الفرادى حقيقتان مختلفتان، فيكون حينئذ ما وقع لم يقصد و ما قصد لم يقع، و لكن تقدم دفعه في المسألة السابقة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العمل عن صلاحية التقرب به حينئذ، إما بناء على سراية الحرمة في مورد التشريع إلى ذات العمل الخارجي من حيث هو عمل فواضح، </w:t>
      </w:r>
    </w:p>
    <w:p>
      <w:pPr>
        <w:pStyle w:val="BookText"/>
        <w:rPr/>
      </w:pPr>
      <w:r>
        <w:rPr>
          <w:rFonts w:ascii="Amiri" w:hAnsi="Amiri" w:eastAsia="Amiri" w:cs="Amiri"/>
          <w:color w:val="111111"/>
          <w:sz w:val="28"/>
          <w:sz w:val="28"/>
          <w:szCs w:val="28"/>
          <w:rtl w:val="true"/>
          <w:lang w:bidi="ar-SA"/>
        </w:rPr>
        <w:t xml:space="preserve">و يجب عليه تعيين الإمام بالاسم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الوصف، أو الإشارة الذهنية، أو الخارجية، فيكفي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كنية الاقتداء بهذا الحاضر، أو بمن يجهر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الموجودين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نوى الاقتداء بأحد هذين أو أحد هذه الجماعة لم تصح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قصده تعيين أحدهما بعد ذلك في الأثناء أو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على هذا من مظاهر التجري على المولى، فكيف يتقرب إليه بما يتجرّى به عليه، و التفكيك بين الجهتين و إن أمكن دقة، لكن العرف يأبى عنه و يرى العمل من مظاهر النفرة و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العدم فالعمل باطل من جهة فقد قصد الأمر، لأنّ ما قصد لا يصح الامتثال به، و ما أتي به لم يقع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القصد إلى قصدين، قصد الجماعة و قصد أصل الصلاة، و بطلان الأول لا يستلزم بطلان الثاني،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مع أنّ قصد الاقتداء مستلزم عقلا لقصد المقتدى به إجمالا، فيكون هذا الوجوب عقليا لا نحتاج فيه إلى الإجماع، لأنّ الاقتداء من الأمور الإضافية المتقوّمة بالإضافة إلى المقتدى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اعتبار الأزيد منه، بل مقتضى الأصل و السيرة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الاقتداء بمن يقتدي به الحاضرون و هو يعلم أنّهم نووه يجزي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الترديد ينافي التعيين، مع أنّ مقتضى أصالة عدم المشروعية عدم الكفاية بعد عدم تكفل الإطلاقات لبيان هذه الجهة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عدم المشروعية و الإجزاء بعد عدم دليل عليهما، و ظهور الإطلاقات في ما هو المعهود من التعيين و لو إجمالا حين الائتمام</w:t>
      </w:r>
      <w:r>
        <w:rPr>
          <w:rFonts w:eastAsia="Amiri" w:cs="Amiri" w:ascii="Amiri" w:hAnsi="Amiri"/>
          <w:color w:val="111111"/>
          <w:sz w:val="28"/>
          <w:szCs w:val="28"/>
          <w:rtl w:val="true"/>
          <w:lang w:bidi="ar-SA"/>
        </w:rPr>
        <w:t xml:space="preserve">. </w:t>
      </w:r>
      <w:bookmarkStart w:id="1065" w:name="pg12203_115367"/>
    </w:p>
    <w:p>
      <w:pPr>
        <w:pStyle w:val="Heading4"/>
        <w:numPr>
          <w:ilvl w:val="3"/>
          <w:numId w:val="1"/>
        </w:numPr>
        <w:rPr/>
      </w:pPr>
      <w:bookmarkStart w:id="1066" w:name="__RefHeading___Toc5748585_417432637"/>
      <w:bookmarkStart w:id="1067" w:name="_Toc415"/>
      <w:bookmarkEnd w:id="1065"/>
      <w:bookmarkEnd w:id="1066"/>
      <w:r>
        <w:rPr>
          <w:rtl w:val="true"/>
        </w:rPr>
        <w:t xml:space="preserve">مسألة </w:t>
      </w:r>
      <w:r>
        <w:rPr/>
        <w:t>10</w:t>
      </w:r>
      <w:r>
        <w:rPr>
          <w:rtl w:val="true"/>
        </w:rPr>
        <w:t xml:space="preserve">: </w:t>
      </w:r>
      <w:r>
        <w:rPr>
          <w:rtl w:val="true"/>
        </w:rPr>
        <w:t>لا يجوز الاقتداء بالمأموم</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الاقتداء بالمأموم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فيشترط أن لا يكون إمامه مأموما لغيره</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5748587_417432637"/>
      <w:bookmarkStart w:id="1069" w:name="_Toc416"/>
      <w:bookmarkEnd w:id="1068"/>
      <w:r>
        <w:rPr>
          <w:rtl w:val="true"/>
        </w:rPr>
        <w:t xml:space="preserve">مسألة </w:t>
      </w:r>
      <w:r>
        <w:rPr/>
        <w:t>11</w:t>
      </w:r>
      <w:r>
        <w:rPr>
          <w:rtl w:val="true"/>
        </w:rPr>
        <w:t xml:space="preserve">: </w:t>
      </w:r>
      <w:r>
        <w:rPr>
          <w:rtl w:val="true"/>
        </w:rPr>
        <w:t>لو شك في أنّه نوى الائتمام أم لا بنى على العدم و أتمّ منفردا</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أنّه نوى الائتمام أم لا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أنّه قام بنية الدخول في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عليه أحوال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كالإنصات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كما عن الذكرى و التذكرة، مضافا إلى الأصل بعد عدم دليل حاكم عليه إلا دعوى الإطلاق في الأدلة، و لكن الإجماع قرينة على سقوطه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اقتدى بالمأموم و لم يخل بوظيفة المنفرد تصح صلاته و إن بطلت جماعة، كما أنّه لو كان مأموما في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انفرد يصح الاقتداء به بعد الانفراد، لعدم شمول دليل المنع لهذه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قصد الائتمام، و لا يعارض بأصالة عدم قصد الانفراد، لأنّ الانفراد ليس قصديّا، فمهما لم يتحقق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الانفراد قهرا قصد ذلك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منفردا قهرا، إذ المنفرد من لم يحكم بكونه مقتديا و 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مبنية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الجماعة و الفرادى مختلفتان، و قد مرّ أنّه لا دليل على الاختلاف في الحقيقة و إنّما هو في الخصوصيات لا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الانفراد قصديا، بل من الأمور الانطباقية القهرية، قصد أم لا، و الظاهر، بل المقطوع به كونه انطباقيا و عدم كونه قصديا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صلاحية ذلك للحكومة على أصالة عدم قصد الائتمام، فإنّه إن كان المراد به ظهور الحال، ففي البحث عن اعتباره مجال ما لم يوجب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 به</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فالأقوى عدم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لحوق أحكام الجماعة، و إن كان الأحوط الإتمام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ناويا للجماعة و رأى نفسه مقتديا و شك</w:t>
      </w:r>
    </w:p>
    <w:p>
      <w:pPr>
        <w:pStyle w:val="BookText"/>
        <w:rPr/>
      </w:pPr>
      <w:r>
        <w:rPr>
          <w:rFonts w:ascii="Amiri" w:hAnsi="Amiri" w:eastAsia="Amiri" w:cs="Amiri"/>
          <w:color w:val="111111"/>
          <w:sz w:val="28"/>
          <w:sz w:val="28"/>
          <w:szCs w:val="28"/>
          <w:rtl w:val="true"/>
          <w:lang w:bidi="ar-SA"/>
        </w:rPr>
        <w:t>ففي جريانه في المقام إشكال، إذ المراد به ما إذا أحرز العنوان ثمَّ شك في أصل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استصحاب بقاء نية الجماعة عدم وجوب تكليف المنفرد عليه، و أنّه مقتد فعلا بناء على كفاية مجرد الداعي الذي يكون سهل المؤنة، بل الظاهر سقوط أصل هذا البحث بناء على كفايته و عدم مانعية الغفلة الفعلية مع بقاء أصل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التجاوز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لجريانها، لأنّ حكومتها على استصحاب العدم إنّما هو بلحاظ الأثر الشرعي بحيث لو لا القاعدة كان مقتضى الاستصحاب إتيانه، و لا وجه للرجوع و الإتيان بنية الاقتداء هنا، فلا تجري القاعدة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الجريان مجرد الأثر الشرعي بأيّ نحو كان ما لم يكن مثبتا، و هو هنا عدم وجوب القراءة، و عدم وجوب الإتيان بوظيفة المنفرد، و يكفي وجود هذا الأثر في مجراها فلا محذور من جريانها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كفاية مطلق الأثر الشرعي، بل الأثر المختص بخصوص المشكوك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القراءة في الصلاة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 عمد و التفات، فلا ريب في بطلان الصلاة به في غير الجماعة على ما يأتي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 نسيان و التذكر بعد مضي محلّ التدارك، و لا ريب في صحة الصلاة،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بزعم الجماعة من جهة الخطإ في الموضوع، إما بأن قطع بأنّه نوى الجماعة فترك القراءة ثمَّ بان الخلاف، أو لأجل الشك في أنّه نواها أم لا فترك القراءة معتقدا لصحة الجماعة مع الشك في نيتها أيضا، و يمكن شمول </w:t>
      </w:r>
      <w:bookmarkStart w:id="1070" w:name="pg12203_115369"/>
    </w:p>
    <w:p>
      <w:pPr>
        <w:pStyle w:val="BookText"/>
        <w:rPr/>
      </w:pPr>
      <w:bookmarkEnd w:id="1070"/>
      <w:r>
        <w:rPr>
          <w:rFonts w:ascii="Amiri" w:hAnsi="Amiri" w:eastAsia="Amiri" w:cs="Amiri"/>
          <w:color w:val="111111"/>
          <w:sz w:val="28"/>
          <w:sz w:val="28"/>
          <w:szCs w:val="28"/>
          <w:rtl w:val="true"/>
          <w:lang w:bidi="ar-SA"/>
        </w:rPr>
        <w:t xml:space="preserve">في أنّه من أول الصلاة نوى الانفراد أو الجماعة فالأمر أسهل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5748589_417432637"/>
      <w:bookmarkStart w:id="1072" w:name="_Toc417"/>
      <w:bookmarkEnd w:id="1071"/>
      <w:r>
        <w:rPr>
          <w:rtl w:val="true"/>
        </w:rPr>
        <w:t xml:space="preserve">مسألة </w:t>
      </w:r>
      <w:r>
        <w:rPr/>
        <w:t>12</w:t>
      </w:r>
      <w:r>
        <w:rPr>
          <w:rtl w:val="true"/>
        </w:rPr>
        <w:t xml:space="preserve">: </w:t>
      </w:r>
      <w:r>
        <w:rPr>
          <w:rtl w:val="true"/>
        </w:rPr>
        <w:t>إذا نوى الاقتداء بشخص على أنّه زيد فبان أنّه عمرو</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الاقتداء بشخص على أنّه زيد فبان أنّه عمرو، فإن لم يكن عمرو عادلا بطلت جماعته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الحديث لهذه الصورة أيضا لرجوعها إلى الغفلة و عدم التعمد، و على هذا لو ترك القراءة في الجماعة بزعم صحتها لا وجه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نية الجماعة في نفسه بناء على كونها مجرد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لجريان قاعدة التجاوز،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الاستشهاد بظهور الحال أيضا و إن لم يصلح ذلك للاستدلال ما لم يوجب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بطلان الجماعة، فلأنّ من كان عادلا لم يقتد به و من اقتدى به ليس بعادل فلا وجه لصحتها، و لكن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صحة الجماعة أيضا، و أنّ المناط في صحتها إحراز المأموم شرائط صحة الاقتداء و إن بان الخلاف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الصلاة فهو المشهور بين الأصحاب، و مع تسليم أمرين لا ريب في صحة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حقيقة صلاة الفرادى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بالقصد، كتقوم الجماعة به، و 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قصد لم يقع و ما وقع لم يقصد، فلا وجه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الأمرين ممنوعان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فلشهادة الوجدان و مرتكزات المسلمين أنّ حقيقة الصلاة فيهما واحدة و الاختلاف إنّما هو بالجهات الخارجة عن الذات، كما في صلاة المسجد و الدار، و مجرد الاختلاف في بعض الآثار أعمّ من الاختلاف في الماهية و الذات، كما هو واضح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 فلتسالم الكلّ على أنّ قصد ذات الصلاة متقربا إلى اللّه تعالى </w:t>
      </w:r>
    </w:p>
    <w:p>
      <w:pPr>
        <w:pStyle w:val="BookText"/>
        <w:rPr/>
      </w:pPr>
      <w:r>
        <w:rPr>
          <w:rFonts w:ascii="Amiri" w:hAnsi="Amiri" w:eastAsia="Amiri" w:cs="Amiri"/>
          <w:color w:val="111111"/>
          <w:sz w:val="28"/>
          <w:sz w:val="28"/>
          <w:szCs w:val="28"/>
          <w:rtl w:val="true"/>
          <w:lang w:bidi="ar-SA"/>
        </w:rPr>
        <w:t xml:space="preserve">إن ترك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أتى بما يخالف صلاة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صحت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التفت في الأثناء و لم يقع منه ما ينافي صلاة المنفرد أتم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 ففي المسألة صورتان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الاقتداء بزيد و تخيل أنّ الحاضر</w:t>
      </w:r>
    </w:p>
    <w:p>
      <w:pPr>
        <w:pStyle w:val="BookText"/>
        <w:rPr/>
      </w:pPr>
      <w:r>
        <w:rPr>
          <w:rFonts w:ascii="Amiri" w:hAnsi="Amiri" w:eastAsia="Amiri" w:cs="Amiri"/>
          <w:color w:val="111111"/>
          <w:sz w:val="28"/>
          <w:sz w:val="28"/>
          <w:szCs w:val="28"/>
          <w:rtl w:val="true"/>
          <w:lang w:bidi="ar-SA"/>
        </w:rPr>
        <w:t>يكفي في الامتثال و لو لم يقصد الفرادى، و أنّه من العناوين الانطباقية القهرية غير المتقومة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فساد الأمرين لا موضوع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 لم يقصد و ما قصد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قصد ذات الصلاة في صحة ما وقع، و المفروض تحققه فتصح فرادى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ترك القراءة بزعم صحة الجماعة لا يوجب البطلان،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بناء على ما يأتي من التعميم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المخالفة بمثل زيادة سجدة واحدة فلا يضرّ أيضا،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لزيادة الركن و قلنا بعدم صحة الجماعة تبطل الصلاة،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 الجماعة، بل ظاهر الأدلة صحتها،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قصد أصل الصلاة منه، و عدم كون الفرادى من الأمور القصدية، فيكون المقتضي للصحة موجودا و المانع عنها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 الجماعة و الفرادى مختلفان بالذات لا وجه للصحة حينئذ</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في الصلاة، و عدم دليل على بطلانها، و يصح الإتمام منفردا إن كان الإخلال بترك القراءة مع التجاوز عن محلّ التدارك، أو زيادة سجدة واحدة، لما مرّ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هذا كلّه لو لم يكن قصد الجماعة تقييديا، و كان من باب تعدد المطلوب، و إلا فلا وجه لصحة الصلاة </w:t>
      </w:r>
      <w:bookmarkStart w:id="1073" w:name="pg12203_115371"/>
    </w:p>
    <w:p>
      <w:pPr>
        <w:pStyle w:val="BookText"/>
        <w:rPr/>
      </w:pPr>
      <w:bookmarkEnd w:id="1073"/>
      <w:r>
        <w:rPr>
          <w:rFonts w:ascii="Amiri" w:hAnsi="Amiri" w:eastAsia="Amiri" w:cs="Amiri"/>
          <w:color w:val="111111"/>
          <w:sz w:val="28"/>
          <w:sz w:val="28"/>
          <w:szCs w:val="28"/>
          <w:rtl w:val="true"/>
          <w:lang w:bidi="ar-SA"/>
        </w:rPr>
        <w:t>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الصورة تبطل جماعته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خالفت صلاة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الاقتداء بهذا الحاضر، و لكن تخيل أنّه زيد فبان أنّه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الصورة الأقوى صحة جماعته و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ما قصده لا ما تخيله من باب الاشتباه في التطبيق</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5748591_417432637"/>
      <w:bookmarkStart w:id="1075" w:name="_Toc418"/>
      <w:bookmarkEnd w:id="1074"/>
      <w:r>
        <w:rPr>
          <w:rtl w:val="true"/>
        </w:rPr>
        <w:t xml:space="preserve">مسألة </w:t>
      </w:r>
      <w:r>
        <w:rPr/>
        <w:t>13</w:t>
      </w:r>
      <w:r>
        <w:rPr>
          <w:rtl w:val="true"/>
        </w:rPr>
        <w:t xml:space="preserve">: </w:t>
      </w:r>
      <w:r>
        <w:rPr>
          <w:rtl w:val="true"/>
        </w:rPr>
        <w:t>إذا صلّى اثنان و بعد الفراغ علم أنّ نية كلّ منهما الإمامة للآخر</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اثنان و بعد الفراغ علم أنّ نية كلّ منهما الإمامة للآخر</w:t>
      </w:r>
    </w:p>
    <w:p>
      <w:pPr>
        <w:pStyle w:val="BookText"/>
        <w:rPr/>
      </w:pPr>
      <w:r>
        <w:rPr>
          <w:rFonts w:ascii="Amiri" w:hAnsi="Amiri" w:eastAsia="Amiri" w:cs="Amiri"/>
          <w:color w:val="111111"/>
          <w:sz w:val="28"/>
          <w:sz w:val="28"/>
          <w:szCs w:val="28"/>
          <w:rtl w:val="true"/>
          <w:lang w:bidi="ar-SA"/>
        </w:rPr>
        <w:t>أصلا، لعدم القصد إليها مع فقد الجماعة، لفرض كون القصد تقييديا لا انحلاليا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الجماعة و الصلاة مبنيّ على أن يكون قصد الاقتداء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تقييديا دقيا عقليا،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الإمام عمرا لم يكن قاصدا لا للجماعة و لا للصلاة حقيقة، فيبطل كلّ منهما حينئذ من جهة فقد القصد في الواقع، و الظاهر عدم كون قصد نوع المقيدين هكذا، فإنّ مثل هذا التحليل إنّما يكون في البحث العلمي، و أما سواد الناس فغير ملتفتين إلى هذه الجهات، و إنّما يكون قصدهم إتيان الصلاة الصحيحة بأيّ وجه أمكنت الصحة فيسقط أصل البحث في أنّ المقصود من باب الداعي أو من باب الاتفاق، لأنّ كلّ ذلك من الفروض التي لا واقع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يكن كذلك فلا وجه لبطلان الجماعة و لا الصلاة مع أنّك عرفت فيما تقدم إمكان تصحيح الصلاة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أخلّ بوظيفة المنفرد و كانت الجماعة باطلة، فراجع ما تقدم يتضح لك ما هنا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تحقق القصد إلى أصل الجماعة و الصلاة، و تخيل كون الإمام زيدا كان من باب تعدد المطلوب لا التقييد حتّى يضرّ بأصل قصد الجماعة و يكون مانعا عن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صحت صلاتهما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أنّ نية كلّ منهما الائتمام بالآخر استأنف كلّ منهما الصلاة إذا كانت مخالفة لصلاة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المذهبية إن لم تكن دينية إن لم يخل كلّ منهما بوظيفة المنفرد، إذ لم يحتمل أحد أن يكون قصد الإمامة من الموانع و القواطع فتشملها الإطلاقات و العمومات الدالة على الإجزاء، مضافا إلى خبر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رجلين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فاسدة، و ليستأنفا</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 الصدر صحة الصلاة و إن خالفت وظيفة المنفرد، كرجوع أحدهما إلى الآخر في الشك، و يمكن القول بالصحة حتّى في هذه الصورة أيضا، لأنّه لا يقصر عن حفظ الصلاة بالحصى و الخاتم، كما ورد في النص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المخالفة في ترك القراءة أو زيادة سجدة واحدة، و قلنا بشمول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للمقام أيضا، فلا وجه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جهة أخرى أو قلنا بعدم شمول الحديث لمثل المقام يتعيّن البطلان و الشمول قويّ فالإطلاق مخدوش هذا 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ما تقدم من ذيل 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سنده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الإطلاق من كلّ جهة يتعيّن البطلان و يكون حاكما على القاعدة، و لكن الشأن في ثبوت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قصور سنده،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لما أثبتنا في محلّه من توثيق عليّ بن إبراهيم، و النوفلي، و السكوني فلا قصور في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شكّا فيما أضمراه فالأحوط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في كلّ شي‌ء خصوصا في الصلاة سيّما مع احتمال بطلانها و لو احتمالا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فيها بالنسبة إلى أصل الصلاة فيما إذا لم يخل كلّ منهما بوظيفة المنفرد، سواء حصل الشك في الأثناء أم بعد الفراغ، إذ لا أثر لهذا الشك في صحة أصل الصلاة بعد استجماعها للأجزاء و الشرائط مع أنّ أصالة الصحة في الأثناء، و قاعدة الفراغ بعده تدلان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الجماعة فإن علم أحدهما أنّ صاحبه قصد الإمامة يمكن الحكم بتحقق الجماعة أيضا، لأنّ المتعارف حينئذ أنّه مع هذا العلم لا يقصد الأخير الإمامة بل يقصد الاقتداء، و أما إذا شك أحدهما فيما أضمره صاحبه فلا طريق لإحراز صحة الجماعة، بل مقتضى أصالة عدم قصد الائتمام عدمها، و لا يعارض بأصالة عدم قصد الإمامة، لما تقدم من عدم تقوّمها بالقصد و إن أخلّ كلّ منهما أو أحدهما بوظيفة المنفرد، فإن كان الإخلال بما 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تصح أصل الصلاة، سواء حصل الشك في الأثناء أم بعد الفراغ و يعضدها قاعدة الفراغ أيضا في الأخير، و أما إحراز صحة الجماعة فطريقه ما مرّ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جريان قاعدة الفراغ، لما في بعض أخبارها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العلة التامة بل من بيان الحكمة النوعية لجعل القاعدة مع أنّا قد أثبتنا أنّها من القواعد العقلائية، و من صغريات أصالة عدم الغفلة، فيسقط أساس مثل هذه التوهمات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شك كلّ منهما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نفسه،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صاحبه،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معا، و حكم الكلّ بالنسبة إلى صحة أصل الصلاة عدم تحقق </w:t>
      </w:r>
      <w:bookmarkStart w:id="1076" w:name="pg12203_115374"/>
    </w:p>
    <w:p>
      <w:pPr>
        <w:pStyle w:val="BookText"/>
        <w:rPr/>
      </w:pPr>
      <w:bookmarkEnd w:id="1076"/>
      <w:r>
        <w:rPr>
          <w:rFonts w:ascii="Amiri" w:hAnsi="Amiri" w:eastAsia="Amiri" w:cs="Amiri"/>
          <w:color w:val="111111"/>
          <w:sz w:val="28"/>
          <w:sz w:val="28"/>
          <w:szCs w:val="28"/>
          <w:rtl w:val="true"/>
          <w:lang w:bidi="ar-SA"/>
        </w:rPr>
        <w:t xml:space="preserve">إذا كان الشك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قبله مع نية الانفراد بعد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5748593_417432637"/>
      <w:bookmarkStart w:id="1078" w:name="_Toc419"/>
      <w:bookmarkEnd w:id="1077"/>
      <w:r>
        <w:rPr>
          <w:rtl w:val="true"/>
        </w:rPr>
        <w:t xml:space="preserve">مسألة </w:t>
      </w:r>
      <w:r>
        <w:rPr/>
        <w:t>14</w:t>
      </w:r>
      <w:r>
        <w:rPr>
          <w:rtl w:val="true"/>
        </w:rPr>
        <w:t xml:space="preserve">: </w:t>
      </w:r>
      <w:r>
        <w:rPr>
          <w:rtl w:val="true"/>
        </w:rPr>
        <w:t>الأقوى و الأحوط عدم نقل نيته من إمام إلى إمام آخر اختيارا</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 الأحوط عدم نقل نيته من إمام إلى إمام آخر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الآخر أفضل و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عرض للإمام</w:t>
      </w:r>
    </w:p>
    <w:p>
      <w:pPr>
        <w:pStyle w:val="BookText"/>
        <w:rPr/>
      </w:pPr>
      <w:r>
        <w:rPr>
          <w:rFonts w:ascii="Amiri" w:hAnsi="Amiri" w:eastAsia="Amiri" w:cs="Amiri"/>
          <w:color w:val="111111"/>
          <w:sz w:val="28"/>
          <w:sz w:val="28"/>
          <w:szCs w:val="28"/>
          <w:rtl w:val="true"/>
          <w:lang w:bidi="ar-SA"/>
        </w:rPr>
        <w:t>الإخلال بوظيفة الانفراد، و على فرض الإخلال فالمناط في الصحة شمول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و بالنسبة إلى صحة الجماعة إحراز أحدهما نيته الائتمام بأيّ وجه أمكن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كون الشك منهما في نية نفسه أو صاحبه 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لإطلاق أدلّة قاعدة الفراغ، هذا بالنسبة إلى صحة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طريق إحراز صحة الجماعة فمنحصر بإحراز نية الاقتداء بأيّ وجه أمكن، كما تقدم، و قد مرّ توهم عدم جريان قاعدة الفراغ مع دفعه،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ترتيب آثار الجماعة بعد الشك، إذ الظاهر صيرورته منفردا قهرا، لعدم إمكان إتمام الصلاة جماعة، لأصالة عدم نية الائتمام الجارية بالنسبة إلى السابق، و عدم صحة الائتمام في الأثناء،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علم أنّ صاحبه نوى الإمامة و ظهر له آثارها يمكنه بحسب المتعارف ترتيب آثار الائتمام،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الجماعة توظيفية و لم يرد نص في ذلك، فمقتضى الأصل عدم المشروعية، هذا غاية ما قالوه في وجه هذه المسألة التي لا دليل 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الجماعة و الاجتماع من العرفيات الشائعة فما قيدها الشرع بقيد نقول به، و في غيره نرجع إلى الصدق العرفي و لا يضر بصدقه العرفي الانتقال من إمام في الأثناء إلى إمام آخر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المأموم مخيّرا قبل الائتمام في أن يقتدي بأيّ إمام شاء و أراد، </w:t>
      </w:r>
    </w:p>
    <w:p>
      <w:pPr>
        <w:pStyle w:val="BookText"/>
        <w:rPr/>
      </w:pPr>
      <w:r>
        <w:rPr>
          <w:rFonts w:ascii="Amiri" w:hAnsi="Amiri" w:eastAsia="Amiri" w:cs="Amiri"/>
          <w:color w:val="111111"/>
          <w:sz w:val="28"/>
          <w:sz w:val="28"/>
          <w:szCs w:val="28"/>
          <w:rtl w:val="true"/>
          <w:lang w:bidi="ar-SA"/>
        </w:rPr>
        <w:t>ما يمنعه من إتمام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جنون أو إغماء، أو صدور حدث، بل و لو لتذكر حدث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مقتضى الاستصحاب بقاء التخيير له بقاء كثبوته له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الجواز من النصوص الآتية بعد حمل ما ورد فيها على الغالب من عدم الانتقال إلا في موارد الضرورة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نتمسك بالإطلاقات التي تعرّضنا لها في أول فصل الجماعة، و تقتضيه أصالة الصحة و عدم المانعية، و سهولة الشريعة في مثل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نسب إلى العلامة رحمه اللّه الجواز مطلقا، و احتمله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المنتقل إليه أفضل، ثمَّ إنّه لو انتقل عمدا و أتمّ الصلاة و لم يخل بوظيفة المنفرد تصح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كصحيح الحلبي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أمّ قوما فصلّى بهم ركعة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رجلا آخر و يعتدون بالركعة و يطرحون الميت خلفهم</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توقيع الحميري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سليمان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يؤم القوم فيحدث و يقدم رجلا قد سبق بركعة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رجلا قد سبق بركعة، و لكن يأخذ بيد غيره فيقدمه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إمام أمّ قوما فذكر أنّه لم يكن على وضوء، فانصرف و أخذ بيد رجل و أدخله فقدّمه و لم يعلم الذي قدم ما </w:t>
      </w:r>
    </w:p>
    <w:p>
      <w:pPr>
        <w:pStyle w:val="BookText"/>
        <w:rPr/>
      </w:pP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للمأمومين تقديم إمام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إتمام الصلاة معه، بل الأقوى ذلك لو عرض له ما يمنعه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بهم، فإن أخطأ سبح القوم به و بنى على صلاة الذي كان قبله</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إمام تقدم في الصلاة و هو جنب ناسيا، أو أحدث حدثا، أو رعف رعافا أو أذى في بطنه فليجعل ثوبه على أنفه ثمَّ لينصرف و ليأخذ بيد رجل فليصلّ مكانه ثمَّ ليتوضأ و ليتم ما سبقه من الصلاة، و إن كان جنبا فليغتسل فليصل الصلاة كلّها</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الناصة في أنّ العذر موجب لصحة الانتقال من إمام إلى إمام آخر، و الظاهر أنّ ما ذكر فيها من الأعذار من باب المثال، و لذا تعدّى الأصحاب إلى الجنون، و الإغماء مع أنّه ليس منهما ذكر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بالجواز هنا الجواز بالمعنى الأعم الشامل للندب أيضا إن كانت الجماعة مندوبة و الوجوب إن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يجوز الانفراد أيضا في الجماعة المندوبة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صحيح ابن جعفر عليه السلام في إمام أحدث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لهم إلا بإمام</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الوجوب، فمحمول إما على الجماعة الواجبة، أو على تأكيد الاستحباب، فراجع أخبار الباب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الإطلاقات جواز كون الإمام الآخر من غير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صحيح ابن جعفر عليه السلام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فليقدم بعضهم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و قوله عليه السلام في خبر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ائتمام الحاضر </w:t>
      </w:r>
      <w:bookmarkStart w:id="1079" w:name="pg12203_115377"/>
    </w:p>
    <w:p>
      <w:pPr>
        <w:pStyle w:val="BookText"/>
        <w:rPr/>
      </w:pPr>
      <w:bookmarkEnd w:id="1079"/>
      <w:r>
        <w:rPr>
          <w:rFonts w:ascii="Amiri" w:hAnsi="Amiri" w:eastAsia="Amiri" w:cs="Amiri"/>
          <w:color w:val="111111"/>
          <w:sz w:val="28"/>
          <w:sz w:val="28"/>
          <w:szCs w:val="28"/>
          <w:rtl w:val="true"/>
          <w:lang w:bidi="ar-SA"/>
        </w:rPr>
        <w:t xml:space="preserve">إتمامها 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صار فرضه الجلوس حيث لا يجوز البقاء على الاقتداء به، لما يأتي من عدم جواز ائتمام القائم بالقاعد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5748595_417432637"/>
      <w:bookmarkStart w:id="1081" w:name="_Toc420"/>
      <w:bookmarkEnd w:id="1080"/>
      <w:r>
        <w:rPr>
          <w:rtl w:val="true"/>
        </w:rPr>
        <w:t xml:space="preserve">مسألة </w:t>
      </w:r>
      <w:r>
        <w:rPr/>
        <w:t>15</w:t>
      </w:r>
      <w:r>
        <w:rPr>
          <w:rtl w:val="true"/>
        </w:rPr>
        <w:t xml:space="preserve">: </w:t>
      </w:r>
      <w:r>
        <w:rPr>
          <w:rtl w:val="true"/>
        </w:rPr>
        <w:t>لا يجوز للمنفرد العدول إلى الائتمام في الأثناء</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للمنفرد العدول إلى الائتمام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بيد بعضهم فقدّمه</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الأولوية لكونه من الجماعة، فيكون أولى بأن يقتدى به في الجماعة التي كان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الأعذار المذكورة في الأخبار من باب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شرائط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يكون قاعدا للقائمين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و لا دليل لهم عليه، إلا أصالة بقاء أحكام المنفرد، و عدم ترتب الأثر على هذا النحو من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بالإطلاقات التي تعرضنا لها في أول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بأصالة بقاء التخيير بين الانفراد و الائتمام الذي كان قبل الشروع في الصلاة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نسب إلى الخلاف من الإجماع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بأنّه لا إطلاق يرجع إليه، و على فرضه ليس في مقام بيان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الاجتماع بمفروض في الصلوات كلّها، و لكنّه سنة</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واضح و بيّن، و قد تقدم استظهار كونه في مقام البيان أيضا، و لذا نسب إلى الذكرى الميل إلى الجواز، و لم يستبعده العلامة في التذكرة، و لكن الأحوط عدم الجواز خروجا عن خلاف جمع و إن كانت أدلتهم مخدوشة، كما عرفت</w:t>
      </w:r>
      <w:r>
        <w:rPr>
          <w:rFonts w:eastAsia="Amiri" w:cs="Amiri" w:ascii="Amiri" w:hAnsi="Amiri"/>
          <w:color w:val="111111"/>
          <w:sz w:val="28"/>
          <w:szCs w:val="28"/>
          <w:rtl w:val="true"/>
          <w:lang w:bidi="ar-SA"/>
        </w:rPr>
        <w:t xml:space="preserve">. </w:t>
      </w:r>
      <w:bookmarkStart w:id="1082" w:name="pg12203_115378"/>
    </w:p>
    <w:p>
      <w:pPr>
        <w:pStyle w:val="Heading4"/>
        <w:numPr>
          <w:ilvl w:val="3"/>
          <w:numId w:val="1"/>
        </w:numPr>
        <w:rPr/>
      </w:pPr>
      <w:bookmarkStart w:id="1083" w:name="__RefHeading___Toc5748597_417432637"/>
      <w:bookmarkStart w:id="1084" w:name="_Toc421"/>
      <w:bookmarkEnd w:id="1082"/>
      <w:bookmarkEnd w:id="1083"/>
      <w:r>
        <w:rPr>
          <w:rtl w:val="true"/>
        </w:rPr>
        <w:t xml:space="preserve">مسألة </w:t>
      </w:r>
      <w:r>
        <w:rPr/>
        <w:t>16</w:t>
      </w:r>
      <w:r>
        <w:rPr>
          <w:rtl w:val="true"/>
        </w:rPr>
        <w:t xml:space="preserve">: </w:t>
      </w:r>
      <w:r>
        <w:rPr>
          <w:rtl w:val="true"/>
        </w:rPr>
        <w:t>يجوز العدول من الائتمام إلى الانفراد</w:t>
      </w:r>
      <w:r>
        <w:rPr>
          <w:rtl w:val="true"/>
        </w:rPr>
        <w:t xml:space="preserve">- </w:t>
      </w:r>
      <w:r>
        <w:rPr>
          <w:rtl w:val="true"/>
        </w:rPr>
        <w:t>و لو اختيارا</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الائتمام إلى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اختيارا في جميع أحوال الصلاة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ذلك من</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المذكورة في انتفاء الجماعة كلّها منتهية إلى عدم وجود أصل لفظيّ في البين و لكنّه ثابت كما لا يخفى على المتأمل في أخبار الباب، و لا تقصر هذه الإطلاقات الواردة في سائر الأبواب التي لا يزالون يتمسكون بها في أبواب العبادات و المعاملات، و يشهد للجواز ما يأتي من جواز الائتمام بالإمام في أثناء صلاته، و لا يعتبر أن يكون ذلك من أول صلاته، فليكن بالنسبة إلى صلاة المأموم أيضا كذلك، و إنّما ذكرنا ذلك لدفع الاستغراب لا الاستدلال ليدفع بأنّه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عن جمع، لاستصحاب بقاء التخيير بين الائتمام و الانفراد الذي كان له قبل الدخول في الجماعة، و أصالة صحة الانفراد، و لا منشأ لاحتمال البطلان إلا كون صلاة الجماعة و الفرادى حقيقتان متباينتان، و تقدم أنّ المرتكزات و ظواهر الأدلة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الجماعة و إن استحبت ذاتا لكنّها يجب إتمامها بالشروع فيها، كالحج و الاعتكاف المندوبين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الأصل، و لا دليل عليه من نقل أو عقل، و يشهد له أنّ الحكم لو كان مظنّة المنع في هذا الأمر العام البلوى لأشير إليه في خبر من الأخبار، و لم يظفر عليه، بل ظواهر الأخبار في الموارد المتفرقة تشهد بالخلاف، كما عن صاحب الجواهر، و تقتضيه سهولة الشريعة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تسمية ذلك من العدول فيه مسامحة واضحة، لأنّ العدول إنّما يتحقق فيما إذا تقوّم كلّ من المعدول و المعدول إليه بالنية و القصد، و تقدّم أنّ الفرادى ليس قصديا، فهو مثل ما إذا صلّى شخص في محلّ ليس بمسجد و في أثناء الصلاة وضع قدميه في المسجد و أتمّ الصلاة فيها، فإنّه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عدل في صلاته إلى صلاة أخرى، أو صلّى مع الخشوع ثمَّ سلب عنه فلا يصدق العدول فيه،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نيته في أول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عدم العدول إلا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دنيوية، خصوصا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الجماعة في هذه الصورة لأصالة عدم التشريع، و لا إطلاق في أدلة الجماعة حتّى يشمل هذه الصورة، و بعد بطلان الجماعة لا يبقى موضوع للعدول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راجع ما ورد في الجماعة من الحث و الترغيب و التأكيد يظهر له أنّ مطلوبيتها من باب تعدد المطلوب، أي لا يعتبر في المطلوبية قصد إتيان تمام الصلاة بها، و يقتضيه 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الاجتماع بمفروض في الصلوات كلّها، و لكنه سنة</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يصدق الاجتماع بالنسبة إلى بعض الصلاة،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إلى التمام من الغالب فلا اعتبار به، فلا وجه لاحتمال التشريع مع وجود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الأحوط عدم العدول فللخروج عن خلاف من لا يجوزه و أما الجواز مع الضرورة، فلما يظهر منهم من الإجماع على الجواز حينئذ و الظاهر أنّ المراد بالضرورة مطلق الأغراض و لو الدنيوية منها في الجماعة المندوبة، لشمول العذر المذكور في كلماتهم لها أيضا، و لا وجه للاختصاص بما هو رافع للتكليف بدعوى أنّه المتيقن، إذ لم يذكر الحرج و الضرورة في كلماتهم فيما ظفرت عليها، و يشهد للتعميم ما ورد في التسليم قبل الإمام </w:t>
      </w:r>
      <w:r>
        <w:rPr>
          <w:rStyle w:val="FootnoteAnchor"/>
          <w:rtl w:val="true"/>
        </w:rPr>
        <w:footnoteReference w:id="1038"/>
      </w:r>
      <w:r>
        <w:rPr>
          <w:rFonts w:ascii="Amiri" w:hAnsi="Amiri" w:eastAsia="Amiri" w:cs="Amiri"/>
          <w:color w:val="111111"/>
          <w:sz w:val="28"/>
          <w:sz w:val="28"/>
          <w:szCs w:val="28"/>
          <w:rtl w:val="true"/>
          <w:lang w:bidi="ar-SA"/>
        </w:rPr>
        <w:t xml:space="preserve">، و ما ورد في تخفيف الإمام صلاته لبعض الحوائج العرفية </w:t>
      </w:r>
      <w:r>
        <w:rPr>
          <w:rStyle w:val="FootnoteAnchor"/>
          <w:rtl w:val="true"/>
        </w:rPr>
        <w:footnoteReference w:id="1039"/>
      </w:r>
      <w:r>
        <w:rPr>
          <w:rFonts w:ascii="Amiri" w:hAnsi="Amiri" w:eastAsia="Amiri" w:cs="Amiri"/>
          <w:color w:val="111111"/>
          <w:sz w:val="28"/>
          <w:sz w:val="28"/>
          <w:szCs w:val="28"/>
          <w:rtl w:val="true"/>
          <w:lang w:bidi="ar-SA"/>
        </w:rPr>
        <w:t>فإنّ الجميع ينطق عن لسان واحد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بانعقاد الجماعة في هذه الصورة فلا إشكال في صحة الاحتياط، كما في الصورة السابقة، و جهة الخصوصية هي أنّ شبهة عدم جواز </w:t>
      </w:r>
      <w:bookmarkStart w:id="1085" w:name="pg12203_115380"/>
    </w:p>
    <w:p>
      <w:pPr>
        <w:pStyle w:val="Heading4"/>
        <w:numPr>
          <w:ilvl w:val="3"/>
          <w:numId w:val="1"/>
        </w:numPr>
        <w:rPr/>
      </w:pPr>
      <w:bookmarkStart w:id="1086" w:name="__RefHeading___Toc5748599_417432637"/>
      <w:bookmarkStart w:id="1087" w:name="_Toc422"/>
      <w:bookmarkEnd w:id="1085"/>
      <w:bookmarkEnd w:id="1086"/>
      <w:r>
        <w:rPr>
          <w:rtl w:val="true"/>
        </w:rPr>
        <w:t xml:space="preserve">مسألة </w:t>
      </w:r>
      <w:r>
        <w:rPr/>
        <w:t>17</w:t>
      </w:r>
      <w:r>
        <w:rPr>
          <w:rtl w:val="true"/>
        </w:rPr>
        <w:t xml:space="preserve">: </w:t>
      </w:r>
      <w:r>
        <w:rPr>
          <w:rtl w:val="true"/>
        </w:rPr>
        <w:t>إذا نوى الانفراد بعد قراءة الإمام قبل الدخول في الركوع</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الانفراد بعد قراءة الإمام قبل الدخول في الركوع لا تجب عليه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في أثناء القراءة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نية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ما بقي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استئنافها، خصوصا إذا كان في الأثناء</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5748601_417432637"/>
      <w:bookmarkStart w:id="1089" w:name="_Toc423"/>
      <w:bookmarkEnd w:id="1088"/>
      <w:r>
        <w:rPr>
          <w:rtl w:val="true"/>
        </w:rPr>
        <w:t xml:space="preserve">مسألة </w:t>
      </w:r>
      <w:r>
        <w:rPr/>
        <w:t>18</w:t>
      </w:r>
      <w:r>
        <w:rPr>
          <w:rtl w:val="true"/>
        </w:rPr>
        <w:t xml:space="preserve">: </w:t>
      </w:r>
      <w:r>
        <w:rPr>
          <w:rtl w:val="true"/>
        </w:rPr>
        <w:t>إذا أدرك الإمام راكعا يجوز له الائتمام و الركوع معه</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الإمام راكعا يجوز له الائتمام و الركوع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العدول إلى الانفراد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ترك العدول حينئذ، خصوصا إذا كان ذلك من نيته أولا</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5748603_417432637"/>
      <w:bookmarkStart w:id="1091" w:name="_Toc424"/>
      <w:bookmarkEnd w:id="1090"/>
      <w:r>
        <w:rPr>
          <w:rtl w:val="true"/>
        </w:rPr>
        <w:t xml:space="preserve">مسألة </w:t>
      </w:r>
      <w:r>
        <w:rPr/>
        <w:t>19</w:t>
      </w:r>
      <w:r>
        <w:rPr>
          <w:rtl w:val="true"/>
        </w:rPr>
        <w:t xml:space="preserve">: </w:t>
      </w:r>
      <w:r>
        <w:rPr>
          <w:rtl w:val="true"/>
        </w:rPr>
        <w:t>إذا نوى الانفراد بعد قراءة الإمام و أتمّ صلاته</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الانفراد بعد قراءة الإمام و أتمّ صلاته، فنوى الاقتداء به في صلاة أخرى قبل أن يركع الإمام في تلك الركعة أو حال كونه في الركوع من تلك الركعة جاز، و لكنّه خلاف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الانفراد عند من يقول به في هذه الصورة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بعدم الانعقاد، أو شككنا فيه فالاحتياط في الانفراد لصحة الصلاة منفردا بلا إشكال، و إنّما الشك في صحتها جماعة مع المخالفة لوظيفة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ضمان الإمام القراءة الحاكمة على أصالة عدم السقوط و قاعدة الاشتغال، بل و الأدلة الدالة على وجوب القراءة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إلا أن يدعى انصراف أدلة الضمان عن ذلك، بل ظهورها فيما إذا كان الائتمام في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الانصراف مشكل، لأنّه من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الظهور أشكل، لأنّ الضمان انبساطي امتناني و هو ينافي التخصص بأي وجه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وجه الاحتياط بعنوان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تأتي في المسألة الرابعة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ترك الانفراد، فلما تقدم في تلك المسألة أيضا من غير فرق بينهما من هذه الجهة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الانفراد فلما عرفت في 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صحة </w:t>
      </w:r>
      <w:bookmarkStart w:id="1092" w:name="pg12203_115381"/>
    </w:p>
    <w:p>
      <w:pPr>
        <w:pStyle w:val="Heading4"/>
        <w:numPr>
          <w:ilvl w:val="3"/>
          <w:numId w:val="1"/>
        </w:numPr>
        <w:rPr/>
      </w:pPr>
      <w:bookmarkStart w:id="1093" w:name="__RefHeading___Toc5748605_417432637"/>
      <w:bookmarkStart w:id="1094" w:name="_Toc425"/>
      <w:bookmarkEnd w:id="1092"/>
      <w:bookmarkEnd w:id="1093"/>
      <w:r>
        <w:rPr>
          <w:rtl w:val="true"/>
        </w:rPr>
        <w:t xml:space="preserve">مسألة </w:t>
      </w:r>
      <w:r>
        <w:rPr/>
        <w:t>20</w:t>
      </w:r>
      <w:r>
        <w:rPr>
          <w:rtl w:val="true"/>
        </w:rPr>
        <w:t xml:space="preserve">: </w:t>
      </w:r>
      <w:r>
        <w:rPr>
          <w:rtl w:val="true"/>
        </w:rPr>
        <w:t>لو نوى الانفراد في الأثناء لا يجوز له العود إلى الائتمام</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الانفراد في الأثناء لا يجوز له العود إلى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تردد في الانفراد و عدمه ثمَّ عزم على عدم الانفراد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جواز العود إذا كان بعد نية الانفراد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عدم العود مطلقا</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5748607_417432637"/>
      <w:bookmarkStart w:id="1096" w:name="_Toc426"/>
      <w:bookmarkEnd w:id="1095"/>
      <w:r>
        <w:rPr>
          <w:rtl w:val="true"/>
        </w:rPr>
        <w:t xml:space="preserve">مسألة </w:t>
      </w:r>
      <w:r>
        <w:rPr/>
        <w:t>21</w:t>
      </w:r>
      <w:r>
        <w:rPr>
          <w:rtl w:val="true"/>
        </w:rPr>
        <w:t xml:space="preserve">: </w:t>
      </w:r>
      <w:r>
        <w:rPr>
          <w:rtl w:val="true"/>
        </w:rPr>
        <w:t>لو شك في أنّه عدل إلى الانفراد أم لا، بنى على عدمه</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أنّه عدل إلى الانفراد أم لا،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5748609_417432637"/>
      <w:bookmarkStart w:id="1098" w:name="_Toc427"/>
      <w:bookmarkEnd w:id="1097"/>
      <w:r>
        <w:rPr>
          <w:rtl w:val="true"/>
        </w:rPr>
        <w:t xml:space="preserve">مسألة </w:t>
      </w:r>
      <w:r>
        <w:rPr/>
        <w:t>22</w:t>
      </w:r>
      <w:r>
        <w:rPr>
          <w:rtl w:val="true"/>
        </w:rPr>
        <w:t xml:space="preserve">: </w:t>
      </w:r>
      <w:r>
        <w:rPr>
          <w:rtl w:val="true"/>
        </w:rPr>
        <w:t>لا يعتبر في صحة الجماعة قصد القربة</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الجماعة قصد القربة من</w:t>
      </w:r>
    </w:p>
    <w:p>
      <w:pPr>
        <w:pStyle w:val="BookText"/>
        <w:rPr/>
      </w:pPr>
      <w:r>
        <w:rPr>
          <w:rFonts w:ascii="Amiri" w:hAnsi="Amiri" w:eastAsia="Amiri" w:cs="Amiri"/>
          <w:color w:val="111111"/>
          <w:sz w:val="28"/>
          <w:sz w:val="28"/>
          <w:szCs w:val="28"/>
          <w:rtl w:val="true"/>
          <w:lang w:bidi="ar-SA"/>
        </w:rPr>
        <w:t>الائتمام في صلاة أخرى فهو من المسلّمات عندهم، بل عدّ من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كونه خلاف الاحتياط فلما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بينهما من هذه الجهة، فهذه المسائل متداخلة، كما لا يخفى على من تأمل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من الائتمام في الأثناء،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ناقشنا في أصل عدم جوازه ابتداء، فضلا عن المقام الذي ثبتت علقة الائتمام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النية الإجمالية النفسانية إن كان التردد لعروض عارض و أما إذا كان بحيث يوجب زوال أصل النية فلا وجه للصحة بناء على عدم جواز الائتمام في الأثناء، و لكن لا دليل لهم على أصل المسألة فضلا عما يتفرع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لا يعد من الائتمام في الأثناء عرفا و بحسب مرتكزات المتشرعة و إن كان كذلك دقة، لكن الشرعيات غير مبتنية على الدقيات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مجرى لأصالة عدم ترتب الأثر على فرض صحتها و عدم محكوميتها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لحكم العرف ببقاء الائتمام من أول الصلاة إلى آخرها، و لا ريب في حسن الاحتياط،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العدول، و بقاء الائتمام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الجماعة، بل يكفي قصد القربة في أصل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قصد القربة في أصل الصلاة فهو من الضروريات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اعتبار القربة في الخصوصيات الصلاتية الخارجة عن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كانت أو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المطابق لإطلاقات أدلة الصلاة و عموماتها و أصالة البراءة عن الاشتراط، فمقتضى الأصل اللفظي و العملي عدم اعتبار القربة فيها، إلا أن يدل دليل على الخلاف و لا دليل عليه إلا فيما تأتي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وقف تجاه القبلة، أو ستر عورته، أو قام في مكان مباح، لأجل غرض دنيويّ و صلّى مع تحقق قصد القربة في أصل الصلاة تصح صلاته،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قام في المسجد، أو لبس الثياب البيض إلى غير ذلك من المندوبات حال الصلاة و كان ذلك كلّه لأغراض دنيوية صحت صلاته مع قصد القربة في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بينها و بين سائر المندوبات الصلاتية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الغرض الدنيوي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لا يكون له دخل في داعوية أصل الإتيان بالصلاة أصلا و كان وجوده و عدمه من هذه الجهة على حدّ سواء، و لا ريب و لا إشكال في عدم المانعية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له دخل في الجملة، و لكن لم يكن بحيث يضرّ باستقلال داعوية القربة في الصلاة، و مقتضى الإطلاقات و العمومات، و سهولة الشريعة المقدّسة، و كثرة ابتلاء الناس بمثل هذه الأمور صحة الصلاة في هذا القسم أيضا، لأنّ عبادات سواد الناس لا تخلو عن مثل هذه الأغراض و إن كان منافيا للإخلاص الكامل من كلّ جهة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مستقلا لداعوية الصلاة بحيث لولاه لم يأت بها، أو كان في عرض داعوية القربة، و لا ريب في البطلان في هذين القسمين لتسالم الكلّ على اعتبار استقلال داعوية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قد تقدم أنّ الإمامة لا تكون من الأمور القصدية حتّى تتقوّم بالقربة، فمقتضى الأصل عدم اعتبار قصد القربة في الإمامة و المأمومية بعد تحقق قصد القربة في أصل الصلاة و إن كان ذلك منافيا لبعض مراتب الخلوص و الإخلاص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قصد الإمام من الجماعة الجاه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مطلب دنيوي آخر، و لكن كان قاصدا للقربة في أصل الصلاة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قصد المأموم من الجماعة سهولة الأمر عليه، أو الفرار من الوسوسة، أو الشك، أو من تعب تعلم القراءة أو نحو ذلك من الأغراض الدنيوية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كونه قاصدا للقربة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يترتب ثواب الجماعة إلا بقصد القربة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عدم جريان الأصل اللفظي منه و العملي، لأجل وجود الأصل الموضوعي في المقام و هو أصالة عدم انعقاد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ففاسد لأنّ الجماعة أمر عرفي لا شك في تحققها بعد حكم العرف بثبوت الجماعة فكيف يجري الأصل مع ثبوت الموضوع وجدانا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الجاه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إظهار عظمة اللّه جلّ جلاله، حيث يركعون و يسجدون معا جميعا للّه تعالى، و لا ريب في عدم كونه مضرّا للخلوص و الإخلاص، بل ربما يكون ذلك مؤيدا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أن يراه الناس و يرجعوا إليه في بيان الأحكام الشرعية و المعارف الإلهية، و قضاء الحوائج، و هذا أيضا من أجلّ المقامات، و ربما يكون ذلك موجبا لزيادة ثواب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أجل قصور الهمة و خسة النفس، و كان بحيث إذا رأى أنّ جمعا يقتدي به يجعل ذلك مرتبة لنفسه و يجعله وسيلة للوصول إلى الأغراض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من أعظم مصائد الشيطان و مكائده، و عدم انفكاكه عن الرياء المبطل للصلاة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المأمومين فهي صحيحة ما اعتقدوا صحة صلاة 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الإجماع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يمكن أن يكتفي بقصد القربة في الصلاة في تحقق ثواب </w:t>
      </w:r>
      <w:bookmarkStart w:id="1099" w:name="pg12203_115384"/>
    </w:p>
    <w:p>
      <w:pPr>
        <w:pStyle w:val="Heading4"/>
        <w:numPr>
          <w:ilvl w:val="3"/>
          <w:numId w:val="1"/>
        </w:numPr>
        <w:rPr/>
      </w:pPr>
      <w:bookmarkStart w:id="1100" w:name="__RefHeading___Toc5748611_417432637"/>
      <w:bookmarkStart w:id="1101" w:name="_Toc428"/>
      <w:bookmarkEnd w:id="1099"/>
      <w:bookmarkEnd w:id="1100"/>
      <w:r>
        <w:rPr>
          <w:rtl w:val="true"/>
        </w:rPr>
        <w:t xml:space="preserve">مسألة </w:t>
      </w:r>
      <w:r>
        <w:rPr/>
        <w:t>23</w:t>
      </w:r>
      <w:r>
        <w:rPr>
          <w:rtl w:val="true"/>
        </w:rPr>
        <w:t xml:space="preserve">: </w:t>
      </w:r>
      <w:r>
        <w:rPr>
          <w:rtl w:val="true"/>
        </w:rPr>
        <w:t>إذا نوى الاقتداء بمن يصلّي صلاة لا يجوز الاقتداء فيها سهوا أو جهلا</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الاقتداء بمن يصلّي صلاة لا يجوز الاقتداء فيها سهوا أو جهلا كما إذا كانت نافلة أو صلاة الآيات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تذكر قبل الإتيان بما ينافي صلاة المنفرد عدل إلى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تصح إذا تذكر بعد الفراغ و لم تخالف صلاة المنفرد، و إلا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5748613_417432637"/>
      <w:bookmarkStart w:id="1103" w:name="_Toc429"/>
      <w:bookmarkEnd w:id="1102"/>
      <w:r>
        <w:rPr>
          <w:rtl w:val="true"/>
        </w:rPr>
        <w:t xml:space="preserve">مسألة </w:t>
      </w:r>
      <w:r>
        <w:rPr/>
        <w:t>24</w:t>
      </w:r>
      <w:r>
        <w:rPr>
          <w:rtl w:val="true"/>
        </w:rPr>
        <w:t xml:space="preserve">: </w:t>
      </w:r>
      <w:r>
        <w:rPr>
          <w:rtl w:val="true"/>
        </w:rPr>
        <w:t>إذا لم يدرك الإمام إلا في الركوع</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يدرك الإمام إلا في الركوع، أو أدركه في أول الركعة أو أثنائها أو قبل الركوع فلم يدخل في الصلاة إلى أن ركع جاز له الدخول معه، و تحسب له ركعة و هو منتهى ما تدرك به</w:t>
      </w:r>
    </w:p>
    <w:p>
      <w:pPr>
        <w:pStyle w:val="BookText"/>
        <w:rPr/>
      </w:pPr>
      <w:r>
        <w:rPr>
          <w:rFonts w:ascii="Amiri" w:hAnsi="Amiri" w:eastAsia="Amiri" w:cs="Amiri"/>
          <w:color w:val="111111"/>
          <w:sz w:val="28"/>
          <w:sz w:val="28"/>
          <w:szCs w:val="28"/>
          <w:rtl w:val="true"/>
          <w:lang w:bidi="ar-SA"/>
        </w:rPr>
        <w:t>الجماعة و إن لم يقصد القربة في الجماعة و ذلك لسعة فضل اللّه تعالى و إطلاق أدلة ترتب الثواب على الجماعة مع غلبة عدم الالتفات إلى قصد القربة في الائتمام عند نوع العوام،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الثواب على كلّ فعل خير و لو مع عدم القربة كما مرّ في بعض المباحث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بعد ذلك بوظيفة المنفرد قهرا و لا يحتاج فيه إلى قصد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مانعية قصد الائتمام عن صحة أصل الصلاة إلا إذا كان بنحو وحدة المطلوب بحيث لم يتعلق القصد بأصل الصلاة من حيث هي و هو خلاف المتعارف في مقاصد المصلّين، لأنّ مقاصدهم في الجماعة بنحو تعدد المطلوب و هو المنساق من الأدلة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الإخلال بغير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فيمكن التصحيح بحديث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كما تقدم التفصيل في المسائل السابقة، بل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تصحيح الصلاة جماعة أيضا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الركعة في ابتداء الجماعة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يصل إلى 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عن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درك فضل الجماعة قال في نجاة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يدرك فضلها بالدخول مع الإمام في أيّ حال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أدلة الجماعة و الحث عليها المقتضية بظاهرها جواز الائتمام حال تلبس الإمام بأيّ جزء من أجزاء الصلاة و إن لم يحسب له ركعة إلا ما أدرك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متين جدّا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تاليتها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الركعة و لا ريب في إدراكها بإدراك الإمام من أول قيامة إلى آخر رفع رأسه من الركوع أو بإدراكه راكعا،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ذلك بالركعة الأولى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ذلك بمن كان بانيا على الائتمام في تمام الصلاة، بل يعمّ من كان بانيا على المفارقة بعد درك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إدراكه الركعة بإدراك الإمام راكعا هل يختص بابتداء الجماعة أو يشمل الأثناء أيضا أو لا يختص إدراكها بخصوص إدراك الركوع فلو أدرك قراءة الإمام أو بعضها ثمَّ فارقه فقد أدرك الركعة أيضا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في الجهة الثانية، فيدل عليه الإجماع، و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 الإمام راكع فظننت أنّك إن مشيت إليه رفع رأسه قبل أن تدركه، فكبّر و اركع فإذا رفع رأسه فاسجد مكانك</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صراحته في كفاية إدراك الإمام راكعا و ظهوره في عدم اشتراط لحوق المأموم بالإمام في ذكر الركوع كظهوره في عدم الفرق بين جميع الركعات،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عدم الفرق بين كون المأموم بانيا على الائتمام بالإمام في تمام الصلاة أو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 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و قد ركع فكبّرت و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يرفع الإمام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أدركت الركعة، و إن رفع رأسه قبل أن تركع فقد فاتتك الركعة</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يكفينا الصحيحان تصريحا و ظهورا في الأحكام الثلاثة المذكورة، و مثلهما جملة أخرى من الأخبار كصحيح ابن خالد </w:t>
      </w:r>
      <w:r>
        <w:rPr>
          <w:rStyle w:val="FootnoteAnchor"/>
          <w:rtl w:val="true"/>
        </w:rPr>
        <w:footnoteReference w:id="1043"/>
      </w:r>
      <w:r>
        <w:rPr>
          <w:rFonts w:ascii="Amiri" w:hAnsi="Amiri" w:eastAsia="Amiri" w:cs="Amiri"/>
          <w:color w:val="111111"/>
          <w:sz w:val="28"/>
          <w:sz w:val="28"/>
          <w:szCs w:val="28"/>
          <w:rtl w:val="true"/>
          <w:lang w:bidi="ar-SA"/>
        </w:rPr>
        <w:t xml:space="preserve">و نحوه، و يشهد له أيضا ما ورد </w:t>
      </w:r>
      <w:r>
        <w:rPr>
          <w:rStyle w:val="FootnoteAnchor"/>
          <w:rtl w:val="true"/>
        </w:rPr>
        <w:footnoteReference w:id="1044"/>
      </w:r>
      <w:r>
        <w:rPr>
          <w:rFonts w:ascii="Amiri" w:hAnsi="Amiri" w:eastAsia="Amiri" w:cs="Amiri"/>
          <w:color w:val="111111"/>
          <w:sz w:val="28"/>
          <w:sz w:val="28"/>
          <w:szCs w:val="28"/>
          <w:rtl w:val="true"/>
          <w:lang w:bidi="ar-SA"/>
        </w:rPr>
        <w:t xml:space="preserve">في تطويل الإمام ركوعه و انتظاره للحوق المأموم على ما يأتي تفصيله في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الجماعة و مكروهاتها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 من ذلك يظهر حكم الجهة الثالثة و الرابعة، لشمول إطلاقهما لتلك الجهتين أيضا، فلا وجه للتعرض لهما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الأول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سندا و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بين الأصحاب فتوى و عملا و المدعى على مفادها الإجماع و هناك قسمان آخران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روايات جميعها عن محمد بن مسلم </w:t>
      </w:r>
      <w:r>
        <w:rPr>
          <w:rStyle w:val="FootnoteAnchor"/>
          <w:rtl w:val="true"/>
        </w:rPr>
        <w:footnoteReference w:id="1045"/>
      </w:r>
      <w:r>
        <w:rPr>
          <w:rFonts w:ascii="Amiri" w:hAnsi="Amiri" w:eastAsia="Amiri" w:cs="Amiri"/>
          <w:color w:val="111111"/>
          <w:sz w:val="28"/>
          <w:sz w:val="28"/>
          <w:szCs w:val="28"/>
          <w:rtl w:val="true"/>
          <w:lang w:bidi="ar-SA"/>
        </w:rPr>
        <w:t>، ثلاثة منها عن أبي جعفر عليه السلام و واحدة عن ولده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في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بالركعة التي لم تشهد تكبيرها مع الإمام</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أقرب طرق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عدم الاعتداد في بعض مراتب الكمال و الفضيلة لا في أصل صحة الائتمام و الجماعة فلا وجه لما نسب إلى الشيخ رحمه اللّه و غيره من الفتوى بعدم إدراك الركعة إلا بإدراك تكبيرة </w:t>
      </w:r>
    </w:p>
    <w:p>
      <w:pPr>
        <w:pStyle w:val="BookText"/>
        <w:rPr/>
      </w:pPr>
      <w:r>
        <w:rPr>
          <w:rFonts w:ascii="Amiri" w:hAnsi="Amiri" w:eastAsia="Amiri" w:cs="Amiri"/>
          <w:color w:val="111111"/>
          <w:sz w:val="28"/>
          <w:sz w:val="28"/>
          <w:szCs w:val="28"/>
          <w:rtl w:val="true"/>
          <w:lang w:bidi="ar-SA"/>
        </w:rPr>
        <w:t xml:space="preserve">الركوع قبل رفع الإمام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فراغه من الذكر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يدركها إذا أدركه بعد رفع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لو وصل المأموم إلى الركوع بعد شروع الإمام في رفع الرأس، و إن لم</w:t>
      </w:r>
    </w:p>
    <w:p>
      <w:pPr>
        <w:pStyle w:val="BookText"/>
        <w:rPr/>
      </w:pPr>
      <w:r>
        <w:rPr>
          <w:rFonts w:ascii="Amiri" w:hAnsi="Amiri" w:eastAsia="Amiri" w:cs="Amiri"/>
          <w:color w:val="111111"/>
          <w:sz w:val="28"/>
          <w:sz w:val="28"/>
          <w:szCs w:val="28"/>
          <w:rtl w:val="true"/>
          <w:lang w:bidi="ar-SA"/>
        </w:rPr>
        <w:t>الركوع اعتمادا عليها، مع استقرار الشهرة الفتوائية و العملية بل الإجماع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عن الرجل يلحق الإمام و هو راكع فيركع معه و يحتسب بتلك الركعة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 مع الإمام من تسبيح الركوع تسبيحة واحدة اعتد بتلك الركعة و إن لم يسمع تكبيرة الركوع</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إمكان حمله على الغالب فإنّ من يلحق بالركوع يدرك تسبيحة واحدة لا أقلّ، فيتحد مضمونه مع ما استند إليها المشهور، و حيث ورد في مورد السؤال عن اختلاف الأصحاب في المسألة يكون هذا مرجحا لأدلة المشهور من حيث عدم اعتبارها لإدراك تكبيرة الركوع، فلا بد من حمل القسم الأول من الأخبار المعارضة على مجرد الفضيلة كما مر، و يمكن حمل التوقيع الشريف على مجرد الاستقرار في الركوع مع الإمام من باب ذكر اللازم و إرادة الملزوم، فلا تنافي بينه و بين أدلة المشهور، فيخرج التوقيع حينئذ عن المعارضة مع أدلة المشهور و هذا هو المتعيّن بعد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النصوص، و حمل ما تقدم من خبر الحميري على مجرد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الاستقرار الركوعي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 و بين غيره فما نسب إلى العلامة من اعتبار إدراك تسبيحة من الركوع لا وجه 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كما تقدم في صحيح الحلبي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يخرج بعد عن حدّه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الركعة في ابتداء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إدراك ركوع الإمام قبل الشروع في رفع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يرفع الإمام رأسه</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أي قبل أن يخرج من الركوع الشرعي بجميع مراتبه و المفروض أنّه لم يخرج عن الركوع الشرعي بجميع مراتبه بعد، فيصح الالتحاق به و تصح الجماعة و تدرك به الركعة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يرفع الإمام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يرفع رأسه عن خصوص الحدّ الذي كان عليه، فلا يبقى وجه للالتحاق حينئذ، و كذا لو قلنا بانصراف الأدلة في مثل هذه الحالة التي يكون الإمام غير مستقر فيها، و لكن الجزم بكلّ منهما مشكل، كما أنّ أصالة عدم ترتب الأثر لا وجه لها بعد وجود الإطلاقات التي تقدمت في أول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الخامسة من البحث التي أشرنا إليها سابقا، و الكلام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يدرك فضل الجماعة بلحوق الإمام في حال القيام فقط مع مفارقته قبل الركوع عمدا أو قهرا؟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الركعة هل تدرك بذلك شرعا، فتترتب عليه آثاره من سقوط القراءة و نحوه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النحو من إدراك الركعة هل يختص بأثناء الجماعة أو يشمل الدخول فيها ابتداء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عبارة نجاة العباد و الجواهر و قال فيه أيضا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بهذا التعميم الشهيدان في البيان و الفوائد المكية و غيرهما، بل هو ظاهر غيرهما أو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يدرك الصلاة مع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و هو في السجدة الأخيرة من صلاته، فهو مدرك لفضل الصلاة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في إرادة السؤال عن أقصى الأحوال التي تدرك بها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أسطر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لإدراكه الجماعة بمجرد إدراك الإمام في أيّ جزء من أجزاء الصلاة و إن لم تدرك الركعة معه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تاليتها بعض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مثل هذه الكلمات عدم الفرق في المتابعة مع الإمام لإدراك فضل الجماعة بين الأجزاء الاستقلالية و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كالهويّ إلى الركوع أو إلى السجود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دعوى الانصراف عن الأخير كما أنّ مقتضاها عدم الفرق بين قصد الانفراد من أول اللحوق و بين حصول الانفراد قهرا، فيدرك بذلك كلّه ثواب الجماعة، لسعة فضل اللّه و رحمته، و لما ورد من كثرة الترغيب و الحث عليها، و تقتضيه أيضا كثرة عناية الشارع بالتسهيلات في الأمور العامة البلوى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إدراك الركعة إنّما هو بلحاظ تنزيل الأثر الشرعي و لا فرق فيه بين القليل و الكثير، فإذا كان مع الإمام من أول تكبيرة الإحرام إلى ركوعه يكون الأثر سقوط القراءة و إذا دخل في أثناء القراءة ثمَّ انفرد، فتسقط القراءة إلا أنّه في الأخير يجب عليه أن يقرأ ما 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إدراك الركعة لهذه الجهة فلا فرق فيها بين الاقتداء بالإمام من أول الصلاة إلى آخر الركوع أو في جزء من الأجزاء المتخلل بينهما بلا فرق فيه بين الركعة الأولى و الثانية، و بضميمة عدم الفرق بينهما و بين الأخيرتين تكون الأخيرتان كالأولتين إلا أنّه يجب فيهما الإتيان بالذكر أو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بإدراك الإمام قبل الركوع إجماعا محصّلا و منقولا في التذكرة و المدارك و غيرهما أو بإدراكه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جميع الركعات و ما إذا حصل الانفراد قهرا أو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متفرعة على ما قلناه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الإمام عند اشتغاله بالقراءة أو التسبيح أو القنوت فقد أدرك الركعة سواء أدرك الركوع أم لا، و سواء كان ذلك في الركعة الأولى أم في سائر الركعات، لما تقدم من إطلاق معقد إجماع الجواهر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المأموم في سجود الركعة السابقة، لعذر أو غيره إلى أن رفع الإمام رأسه من الركعة اللاحقة فاتته تلك الركعة و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الركعات الأخر فلا يضر عدم إدراك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بأن ركع بعد رفع رأسه، بل بعد دخوله في السجود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دخل في الجماعة بعد ركوع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دخل فيها من أول الركعة أو أثنائها و اتفق أنّه تأخر عن الإمام في الركوع فالظاهر صحة صلاته و جماعته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إدراك ركوع الإمام في الركعة الأولى للمأموم في ابتداء الجماعة، و إلا لم تحسب له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بما إذا دخل في الجماعة في حال ركوع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قبله بعد تمام القراءة، لا فيما إذا دخل فيها من 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إدراك الركعة و سقوط القراءة تماما، بل تسقط بقدر ما أدركها مع الإمام و يجب عليه البقية،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شيئا من القيام مع الإمام،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فيضرّ بلا إشكال، لعدم إدراك شي‌ء مع الإمام لا من الركعة و لا من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لوجود المقتضي و فقد المانع فتشملها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الحجاج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في جماعة يوم الجمعة، فلما ركع الإمام ألجأه الناس إلى جدار أو أسطوانة فلم يقدر على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في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يسجد حتّى رفع القوم رؤوسهم، أ يركع ثمَّ يسجد و يلحق بالصف و قد قام القوم أو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يركع و يسجد، لا بأس بذلك</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بل المقطوع به أنّ ذكر الجمعة من حيث تقوّمها بالجماعة، فيجري في كلّ جماعة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النصوص، و أرسله في الجواهر إرسال المسلّمات </w:t>
      </w:r>
      <w:bookmarkStart w:id="1104" w:name="pg12203_115391"/>
    </w:p>
    <w:p>
      <w:pPr>
        <w:pStyle w:val="BookText"/>
        <w:rPr/>
      </w:pPr>
      <w:bookmarkEnd w:id="1104"/>
      <w:r>
        <w:rPr>
          <w:rFonts w:ascii="Amiri" w:hAnsi="Amiri" w:eastAsia="Amiri" w:cs="Amiri"/>
          <w:color w:val="111111"/>
          <w:sz w:val="28"/>
          <w:sz w:val="28"/>
          <w:szCs w:val="28"/>
          <w:rtl w:val="true"/>
          <w:lang w:bidi="ar-SA"/>
        </w:rPr>
        <w:t xml:space="preserve">الركعة أو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صرّح بعضهم بالتعميم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5748615_417432637"/>
      <w:bookmarkStart w:id="1106" w:name="_Toc430"/>
      <w:bookmarkEnd w:id="1105"/>
      <w:r>
        <w:rPr>
          <w:rtl w:val="true"/>
        </w:rPr>
        <w:t xml:space="preserve">مسألة </w:t>
      </w:r>
      <w:r>
        <w:rPr/>
        <w:t>25</w:t>
      </w:r>
      <w:r>
        <w:rPr>
          <w:rtl w:val="true"/>
        </w:rPr>
        <w:t xml:space="preserve">: </w:t>
      </w:r>
      <w:r>
        <w:rPr>
          <w:rtl w:val="true"/>
        </w:rPr>
        <w:t>لو ركع بتخيل إدراك الإمام راكعا و لم يدرك بطلت صلاته</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ركع بتخيل إدراك الإمام راكعا و لم يدرك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اعتبار ركوع المأموم مع الإمام في انعقاد الجماعة بعد فرض اقتدائه به في أثناء القراءة أو ابتدائها، و قد تقدمت عبارته السابقة التي ادعى عليها الإجماع محصّلا و منقولا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الإجماع على إدراك الركعة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الموجز الحاوي و كشف الالتباس، و لا وجه لهذا التعميم أصلا في مقابل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محصّله و منقوله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إدراك الركعة فيما إذا دخل من أولها أو في أثنائها، كما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في التذكرة، و المحقق الثاني في جامع المقاصد الإشكال فيه، و تقدم أنّه لا وجه للإشكال فضلا عن الفتوى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النزاع لفظيا فمن قال بإدراك الركعة قبل الركوع، أي بلحاظ بعض الآثار و من قال بعدمه أي بلحاظ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الائتمام فلظواهر النصوص، و الأصل، و أما الإعادة فللخروج عن خلاف الموجز الحاوي و كشف الالتباس و إن كان إطلاق كلامهما لا وجه له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بالبطلان متوقف على إثبات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مشكل، بل ممنوع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انطباق عنوان الركوع المتابعي عليه و إلا فزيادته مغتفرة، كما يأتي في المسألة التاسعة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فيرفع رأسه من الركوع و ينفرد أو ينتظر الإمام، كما يأتي في المسألة السابعة و العشرين</w:t>
      </w:r>
      <w:r>
        <w:rPr>
          <w:rFonts w:eastAsia="Amiri" w:cs="Amiri" w:ascii="Amiri" w:hAnsi="Amiri"/>
          <w:color w:val="111111"/>
          <w:sz w:val="28"/>
          <w:szCs w:val="28"/>
          <w:rtl w:val="true"/>
          <w:lang w:bidi="ar-SA"/>
        </w:rPr>
        <w:t xml:space="preserve">. </w:t>
      </w:r>
      <w:bookmarkStart w:id="1107" w:name="pg12203_115392"/>
    </w:p>
    <w:p>
      <w:pPr>
        <w:pStyle w:val="BookText"/>
        <w:rPr/>
      </w:pPr>
      <w:bookmarkEnd w:id="1107"/>
      <w:r>
        <w:rPr>
          <w:rFonts w:ascii="Amiri" w:hAnsi="Amiri" w:eastAsia="Amiri" w:cs="Amiri"/>
          <w:color w:val="111111"/>
          <w:sz w:val="28"/>
          <w:sz w:val="28"/>
          <w:szCs w:val="28"/>
          <w:rtl w:val="true"/>
          <w:lang w:bidi="ar-SA"/>
        </w:rPr>
        <w:t xml:space="preserve">بل و كذا لو شك في إدراكه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في صورة الشك الإتمام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العدول إلى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الإتمام، ثمَّ اللحوق في الركعة الأخرى</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5748617_417432637"/>
      <w:bookmarkStart w:id="1109" w:name="_Toc431"/>
      <w:bookmarkEnd w:id="1108"/>
      <w:r>
        <w:rPr>
          <w:rtl w:val="true"/>
        </w:rPr>
        <w:t xml:space="preserve">مسألة </w:t>
      </w:r>
      <w:r>
        <w:rPr/>
        <w:t>26</w:t>
      </w:r>
      <w:r>
        <w:rPr>
          <w:rtl w:val="true"/>
        </w:rPr>
        <w:t xml:space="preserve">: </w:t>
      </w:r>
      <w:r>
        <w:rPr>
          <w:rtl w:val="true"/>
        </w:rPr>
        <w:t>الأحوط عدم الدخول إلا مع الاطمئنان</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الدخول إلا مع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لترك القراءة و إلا فيصح الركوع و يتم صلاته منفردا و لا شي‌ء عليه، و إن قلنا بجواز الالتحاق بالإمام في الأثناء خصوصا في مثل هذه الموارد فيلحق معه و يتمها جماعة و تصح أيضا، و مع هذا فكيف يجزم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كما في سابقة من غير فرق إلا أنّه يمكن إحراز درك المأموم ركوع الإمام فيه مع العلم بأول ركوع الإمام، و الجهل برفع رأسه عن الركوع فأصالة بقائه راكعا فتثبت آثار الجماعة بالنسبة إلى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هذه الصورة، فالمرجع أصالة عدم انعقاد الجماعة، سواء علم بأول ركوع الإمام و رفع رأسه، أم جهل بهما، أم جهل بأوله و علم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المرجع في الجميع أصالة عدم انعقاد الجماعة مع عدم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الإتمام منفردا ثمَّ الإعادة جماعة أو انفرادا، و وجه الاحتياط أنّه عمل بطرفي الشك، و تقدم مما مرّ أنّه لا اختصاص لهذا الاحتياط بهذه الصورة، بل تجري في الصورة الأولى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الصلاة مرددة بين الصحة و البطلان، كما أنّ أصل الجماعة كذلك، و قد رخص الشارع في الفريضة الصحيحة العدول منها إلى النافلة لإدراك الجماعة الصحيحة،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جواز العدول هنا بالأولى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المشهور من اعتبار الجزم بالنية مطلقا و هو لا يحصل إلا مع الاطمئنان</w:t>
      </w:r>
      <w:r>
        <w:rPr>
          <w:rFonts w:eastAsia="Amiri" w:cs="Amiri" w:ascii="Amiri" w:hAnsi="Amiri"/>
          <w:color w:val="111111"/>
          <w:sz w:val="28"/>
          <w:szCs w:val="28"/>
          <w:rtl w:val="true"/>
          <w:lang w:bidi="ar-SA"/>
        </w:rPr>
        <w:t xml:space="preserve">. </w:t>
      </w:r>
      <w:bookmarkStart w:id="1110" w:name="pg12203_115393"/>
    </w:p>
    <w:p>
      <w:pPr>
        <w:pStyle w:val="BookText"/>
        <w:rPr/>
      </w:pPr>
      <w:bookmarkEnd w:id="1110"/>
      <w:r>
        <w:rPr>
          <w:rFonts w:ascii="Amiri" w:hAnsi="Amiri" w:eastAsia="Amiri" w:cs="Amiri"/>
          <w:color w:val="111111"/>
          <w:sz w:val="28"/>
          <w:sz w:val="28"/>
          <w:szCs w:val="28"/>
          <w:rtl w:val="true"/>
          <w:lang w:bidi="ar-SA"/>
        </w:rPr>
        <w:t xml:space="preserve">بإدراك ركوع الإمام، و إن كان الأقوى جوازه مع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أدرك صحت، و إلا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5748619_417432637"/>
      <w:bookmarkStart w:id="1112" w:name="_Toc432"/>
      <w:bookmarkEnd w:id="1111"/>
      <w:r>
        <w:rPr>
          <w:rtl w:val="true"/>
        </w:rPr>
        <w:t xml:space="preserve">مسألة </w:t>
      </w:r>
      <w:r>
        <w:rPr/>
        <w:t>27</w:t>
      </w:r>
      <w:r>
        <w:rPr>
          <w:rtl w:val="true"/>
        </w:rPr>
        <w:t xml:space="preserve">: </w:t>
      </w:r>
      <w:r>
        <w:rPr>
          <w:rtl w:val="true"/>
        </w:rPr>
        <w:t>لو نوى و كبّر فرفع الإمام رأسه قبل أن يركع</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و كبّر فرفع الإمام رأسه قبل أن يركع أو قبل أن يصل إلى حدّ الركوع لزمه الانفراد، أو انتظار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عدم الدليل على اعتبار الجزم بالنية، بل مقتضى الأصل و الإطلاق عدم اعتباره، فيكفي مطلق قصد الرجاء في الامتثال، فإن طابق الواقع يصح، و إلا فلا، فيصير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الجزم بالبطلان في صورة ترك القراءة و زيادة الركوع بزعم الجماعة مشكل، نعم، لو اطمأنّ بعدم الإدراك و مع ذلك دخل في الجماعة و ركع، و لم يدرك الإمام، فالظاهر البطلان، لعدم الدليل على اغتفار ترك القراءة و زيادة الركوع حينئذ، فيرجع إلى أصالة عدم انعقاد الجماعة، و بقاء اشتغال الذمة بالقراءة بلا دليل حاكم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يركع يأتي حكمه في المسألة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الانفراد فلوجود المقتضي و فقد المانع، لتحقق قصد الصلاة، و عدم كون الانفراد و الجماعة حقيقتان متباينتان، كما مرّ، و أصالة عدم مانعية قصد الجماعة، فيكون الانفراد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الانتظار، فإن قلنا بصحة الائتمام في أثناء الصلاة خصوصا في مثل المقام فلا ريب في الصحة و الإجزاء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بالعدم، فيدل على بقاء القدوة و عدم زوالها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أدرك الإمام و هو جالس بعد الركعتين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و لا يقعد مع الإمام حتّى يقوم</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الإمام ساجدا فاثبت مكانك حتّى يرفع رأسه و إن كان قاعدا قعدت و إن كان قائما قمت</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قائما إلى الركعة الأخرى فيجعلها الأولى له، إلا إذا أبطأ الإمام بحيث يلزم الخروج عن صدق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قبل أن يكبّر للإحرام عدم إدراك ركوع الإمام، لا يبعد جواز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انتظاره إلى قيام الإمام</w:t>
      </w:r>
    </w:p>
    <w:p>
      <w:pPr>
        <w:pStyle w:val="BookText"/>
        <w:rPr/>
      </w:pPr>
      <w:r>
        <w:rPr>
          <w:rFonts w:ascii="Amiri" w:hAnsi="Amiri" w:eastAsia="Amiri" w:cs="Amiri"/>
          <w:color w:val="111111"/>
          <w:sz w:val="28"/>
          <w:sz w:val="28"/>
          <w:szCs w:val="28"/>
          <w:rtl w:val="true"/>
          <w:lang w:bidi="ar-SA"/>
        </w:rPr>
        <w:t>و يمكن حمل ما ورد فيهما بالنسبة إلى السجود على التخيير بقرينة خبر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سبقك الإمام بركعة فأدركته و قد رفع رأسه فاسجد معه و لا تعتد بها</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مرجع الضمير هي السجدة و خبر ابن شريح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أدرك الإمام و هو ساجد كبّر و سجد معه و لم يعتد بها</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مثل هذه الأخبار أنّ ما به تتحقق القدوة و الائتمام إنّما هو إتيان المأموم بتكبيرة الصلاة في حال تلبس الإمام بأيّ جزء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ترتب آثار الائتمام أخص من مطلق تحقق القدوة و يقتضي ذلك أيضا استصحاب بقاء القدوة إذ لا ريب في تحقق اجتماع المأموم مع الإمام في الصلاة في الجملة بقصد الجماعة و الائتمام و مع الشك في الزوال يستصحب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حمل ما تقدم من الأخبار على التخيير في السجود مع الإمام و عدمه لا ينحصر الوجه في خصوص قصد الانفراد أو الانتظار بل له أن يسجد مع الإمام و زيادة مثل هذه السجدة لا يضر للأصل بعد الشك في شمول دليل الزيارة المبطلة لمثلها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تقدم من النصوص منزل على المتعارف، فإذا حكم متعارف المصلّين بزوال القدوة و الائتمام لا وجه للتعبد ببقائها، لأنّ القدوة من الأمور المتعارفة قيدها الشارع بقيود خاصة، بل و مع الشك في بقائها يشكل التمسك بالدليل اللفظي، لأنّه تمسك بالعام في الشبهة الموضوعية و إن صح التمسك بالاستصحاب بناء على ما قلناه و هو أيضا لا يجري مع الشك في الموضوع في بعض الموارد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ما تقدم من خبر عمار هو الجواز و لا مانع في البين </w:t>
      </w:r>
      <w:bookmarkStart w:id="1113" w:name="pg12203_115395"/>
    </w:p>
    <w:p>
      <w:pPr>
        <w:pStyle w:val="BookText"/>
        <w:rPr/>
      </w:pPr>
      <w:bookmarkEnd w:id="1113"/>
      <w:r>
        <w:rPr>
          <w:rFonts w:ascii="Amiri" w:hAnsi="Amiri" w:eastAsia="Amiri" w:cs="Amiri"/>
          <w:color w:val="111111"/>
          <w:sz w:val="28"/>
          <w:sz w:val="28"/>
          <w:szCs w:val="28"/>
          <w:rtl w:val="true"/>
          <w:lang w:bidi="ar-SA"/>
        </w:rPr>
        <w:t xml:space="preserve">للركعة الثانية، مع عدم فصل يوجب فوات صدق القدوة، و إن كان الأحوط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5748621_417432637"/>
      <w:bookmarkStart w:id="1115" w:name="_Toc433"/>
      <w:bookmarkEnd w:id="1114"/>
      <w:r>
        <w:rPr>
          <w:rtl w:val="true"/>
        </w:rPr>
        <w:t xml:space="preserve">مسألة </w:t>
      </w:r>
      <w:r>
        <w:rPr/>
        <w:t>28</w:t>
      </w:r>
      <w:r>
        <w:rPr>
          <w:rtl w:val="true"/>
        </w:rPr>
        <w:t xml:space="preserve">: </w:t>
      </w:r>
      <w:r>
        <w:rPr>
          <w:rtl w:val="true"/>
        </w:rPr>
        <w:t>إذا أدرك الإمام و هو في التشهد الأخير يجوز له الدخول معه</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الإمام و هو في التشهد الأخير يجوز له الدخول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ينوي و يكبّر ثمَّ يجلس معه و يتشهد، فإذا سلّم</w:t>
      </w:r>
    </w:p>
    <w:p>
      <w:pPr>
        <w:pStyle w:val="BookText"/>
        <w:rPr/>
      </w:pPr>
      <w:r>
        <w:rPr>
          <w:rFonts w:ascii="Amiri" w:hAnsi="Amiri" w:eastAsia="Amiri" w:cs="Amiri"/>
          <w:color w:val="111111"/>
          <w:sz w:val="28"/>
          <w:sz w:val="28"/>
          <w:szCs w:val="28"/>
          <w:rtl w:val="true"/>
          <w:lang w:bidi="ar-SA"/>
        </w:rPr>
        <w:t>إلا أنّ زيادة السجدتين توجب البطلان، و ما تقدم من صحيح ابن مسلم من النهي عن دخول الركعة مع عدم إدراك تكبيرتها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 بأنّ المفروض أنّه ينتظر و لا يسجد،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حمله على مجرد الأولوية، فلا وجه لما استشكله العلامة رحمه اللّه 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مر من صحيح ابن مسلم و إن كان هذا الجمود بلا وجه، و لكن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 الإمام و هو قاعد يتشهد و ليس خلفه إلا رجل واحد عن يمينه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الإمام و لا يتأخر الرجل، و لكن يقعد الذي يدخل معه خلف الإمام فإذا سلّم الإمام قام الرجل فأتمّ صلاته</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متى يكون يدرك الصلاة مع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و هو في السجدة الأخيرة من صلاته، فهو مدرك لفضل الصلاة مع الإمام</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محمول على المرتبة الكاملة جمعا بينه و بين الموثق، و يشهد له خبر ابن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الإمام و هو في الركعة الأخيرة فقد أدرك فضل الجماعة، و من أدركه و قد رفع رأسه من السجدة الأخيرة فقد أدرك الجماعة و ليس عليه أذان و لا إقامة</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يقوم فيصلّي من غير استئناف للنية و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يحصل له</w:t>
      </w:r>
    </w:p>
    <w:p>
      <w:pPr>
        <w:pStyle w:val="BookText"/>
        <w:rPr/>
      </w:pPr>
      <w:r>
        <w:rPr>
          <w:rFonts w:ascii="Amiri" w:hAnsi="Amiri" w:eastAsia="Amiri" w:cs="Amiri"/>
          <w:color w:val="111111"/>
          <w:sz w:val="28"/>
          <w:sz w:val="28"/>
          <w:szCs w:val="28"/>
          <w:rtl w:val="true"/>
          <w:lang w:bidi="ar-SA"/>
        </w:rPr>
        <w:t>و لكن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هذا الحكم بخصوص التشهد الأول أو يجري في التشهد الآخر أيضا؟ الظاهر عدم الاختصاص، لأنّ ذكره من باب المثال لما يدرك به الجماعة لا الخصوصية، و ذلك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الجواهر المصرّحة بإدراك الجماعة بالالتحاق مع الإمام في أيّ جزء من صلاته، مضافا إلى ما تقدم في المسألة السابقة من إطلاق موثق ابن عمار المحمول على التخيير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الموثق،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موثق ابن المختار في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بركة</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جواز الإتيان بالتشهد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 فراجع و الأولى أن يأتي به بقصد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الموثق جواز الجلوس و عدم لزوم التجافي و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فيه إنّما هو في المأموم المسبوق في أثناء الجماعة، فلا يشمل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قوله عليه السلام فيما تقدم من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الرجل فأتمّ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الإجماع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منصور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الإمام و هو جالس و قد صلّى الركعتين فكبّر ثمَّ اجلس، فإذا قمت فكبّر</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مسند إلى المعصوم عليه السلام،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التشهد الوسط، مع قصوره عن معارضة الموثق،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المشهور له</w:t>
      </w:r>
      <w:r>
        <w:rPr>
          <w:rFonts w:eastAsia="Amiri" w:cs="Amiri" w:ascii="Amiri" w:hAnsi="Amiri"/>
          <w:color w:val="111111"/>
          <w:sz w:val="28"/>
          <w:szCs w:val="28"/>
          <w:rtl w:val="true"/>
          <w:lang w:bidi="ar-SA"/>
        </w:rPr>
        <w:t xml:space="preserve">. </w:t>
      </w:r>
      <w:bookmarkStart w:id="1116" w:name="pg12203_115397"/>
    </w:p>
    <w:p>
      <w:pPr>
        <w:pStyle w:val="BookText"/>
        <w:rPr/>
      </w:pPr>
      <w:bookmarkEnd w:id="1116"/>
      <w:r>
        <w:rPr>
          <w:rFonts w:ascii="Amiri" w:hAnsi="Amiri" w:eastAsia="Amiri" w:cs="Amiri"/>
          <w:color w:val="111111"/>
          <w:sz w:val="28"/>
          <w:sz w:val="28"/>
          <w:szCs w:val="28"/>
          <w:rtl w:val="true"/>
          <w:lang w:bidi="ar-SA"/>
        </w:rPr>
        <w:t xml:space="preserve">بذلك فضل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يحصل له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5748623_417432637"/>
      <w:bookmarkStart w:id="1118" w:name="_Toc434"/>
      <w:bookmarkEnd w:id="1117"/>
      <w:r>
        <w:rPr>
          <w:rtl w:val="true"/>
        </w:rPr>
        <w:t xml:space="preserve">مسألة </w:t>
      </w:r>
      <w:r>
        <w:rPr/>
        <w:t>29</w:t>
      </w:r>
      <w:r>
        <w:rPr>
          <w:rtl w:val="true"/>
        </w:rPr>
        <w:t xml:space="preserve">: </w:t>
      </w:r>
      <w:r>
        <w:rPr>
          <w:rtl w:val="true"/>
        </w:rPr>
        <w:t>إذا أدرك الإمام في السجدة الأولى أو الثانية من الركعة الأخيرة</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الإمام في السجدة الأولى أو الثانية من الركعة الأخيرة، و أراد إدراك فضل الجماعة نوى و كبّر و سجد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الموثق، و خبر ابن شريح في ذلك، و لا ريب في أنّ لدرك فضل الجماعة مراتب متفاوتة قلة و كثرة، و يمكن حمل كلام العلامة رحمه اللّه حيث استشكل في درك فضل الجماعة على المرتبة الكاملة، فلا وجه للإشكال حينئذ، لاتفاق الكلّ على أنّ الدرك في الجملة لا أنّه يكون من كلّ جهة، و بذلك تكون المسألة إجماعية كما يظهر من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شريح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أدرك الإمام و هو ساجد كبّر و سجد و لم يعتد بها</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 في خبر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فاسجد معه و لا تعتد بها</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الربعي و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أدرك الإمام و قد رفع رأسه من الركوع فليسجد معه و لا يعتد بذلك السجود</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ذلك إلى المشهور و أكثر الفقهاء و البحث في هذه الأخبار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عدم الاختصاص بالركعة الأخيرة، فلا وجه لتخصيص الماتن بها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كون التكبيرة المأتي بها تكبيرة الافتتاح، فلا وجه للجزم بوجوب إعادة التكبيرة بعد ذلك، بل يأتي بها رجاء</w:t>
      </w:r>
      <w:r>
        <w:rPr>
          <w:rFonts w:eastAsia="Amiri" w:cs="Amiri" w:ascii="Amiri" w:hAnsi="Amiri"/>
          <w:color w:val="111111"/>
          <w:sz w:val="28"/>
          <w:szCs w:val="28"/>
          <w:rtl w:val="true"/>
          <w:lang w:bidi="ar-SA"/>
        </w:rPr>
        <w:t xml:space="preserve">. </w:t>
      </w:r>
      <w:bookmarkStart w:id="1119" w:name="pg12203_115398"/>
    </w:p>
    <w:p>
      <w:pPr>
        <w:pStyle w:val="BookText"/>
        <w:rPr/>
      </w:pPr>
      <w:bookmarkEnd w:id="1119"/>
      <w:r>
        <w:rPr>
          <w:rFonts w:ascii="Amiri" w:hAnsi="Amiri" w:eastAsia="Amiri" w:cs="Amiri"/>
          <w:color w:val="111111"/>
          <w:sz w:val="28"/>
          <w:sz w:val="28"/>
          <w:szCs w:val="28"/>
          <w:rtl w:val="true"/>
          <w:lang w:bidi="ar-SA"/>
        </w:rPr>
        <w:t>السجدة أو السجدتين و تشهد، ثمَّ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يستأنف الصلاة، و لا يكتفي بتلك النية و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إتمام الأولى بالتكبير الأول ثمَّ الاستئناف بالإعادة</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5748625_417432637"/>
      <w:bookmarkStart w:id="1121" w:name="_Toc435"/>
      <w:bookmarkEnd w:id="1120"/>
      <w:r>
        <w:rPr>
          <w:rtl w:val="true"/>
        </w:rPr>
        <w:t xml:space="preserve">مسألة </w:t>
      </w:r>
      <w:r>
        <w:rPr/>
        <w:t>30</w:t>
      </w:r>
      <w:r>
        <w:rPr>
          <w:rtl w:val="true"/>
        </w:rPr>
        <w:t xml:space="preserve">: </w:t>
      </w:r>
      <w:r>
        <w:rPr>
          <w:rtl w:val="true"/>
        </w:rPr>
        <w:t>إذا حضر المأموم الجماعة فرأى الإمام راكعا و خاف أن يرفع الإمام رأسه إن التحق بالصف</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المأموم الجماعة فرأى الإمام راكعا و خاف أن يرفع الإمام رأسه إن التحق بالصف، نوى و كبّر في موضعه و ركع ثمَّ مشى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ركوعه، أو بعده، أو في سجوده، أو بعده، أو</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رجع الضمير إلى الركعة التي تلبس بها الإمام، أم إلى السجدة التي أتى بها المأموم معه، و سواء كان ذلك باعتبار السجدة الواحدة أم الجنس الشامل لهما، و سواء كان الضمير 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الجواهر عن نسخة في خبر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مفردا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تقدير ظاهر عرفا في عدم احتساب ما أتى به المأموم لمتابعة الإمام من صلاته و لا يوجب ذلك بطلانها، و يمكن التمسك لعدم البطلان بالأصل أيضا، لأنّ السجدتين ليستا صلاتية، بل متابعية محضة و مقتضى الأصل عدم مانعية مثل هذه الزيادة مطلقا خصوصا في الجماعة التي اغتفر فيها الزيادة للمتابعة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مقتضى ظاهر النص المتقدم صحة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 غيره و 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الأكثر وجوب الاستئناف إما لزيادة الركن إن تابع في السجدتين، و إما للنهي عن الاعتداد بها إن تابع في واحد منهما بناء على رجوع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 بأنّ الزيادة لا بأس بها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 السياق قرينة على رجوعها إلى السجدة دون الصلاة، مع أنّ كثرة الحث و الترغيب بالنسبة إلى الجماعة ينافي الإذن في الدخول فيها ثمَّ إعادة الصلاة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وجه الاحتياط المذكور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يدخل في المسجد فيخاف أن تفوته الركعة، فقال </w:t>
      </w:r>
    </w:p>
    <w:p>
      <w:pPr>
        <w:pStyle w:val="BookText"/>
        <w:rPr/>
      </w:pPr>
      <w:r>
        <w:rPr>
          <w:rFonts w:ascii="Amiri" w:hAnsi="Amiri" w:eastAsia="Amiri" w:cs="Amiri"/>
          <w:color w:val="111111"/>
          <w:sz w:val="28"/>
          <w:sz w:val="28"/>
          <w:szCs w:val="28"/>
          <w:rtl w:val="true"/>
          <w:lang w:bidi="ar-SA"/>
        </w:rPr>
        <w:t xml:space="preserve">بين السجدتين أو بعدهما، أو حال القيام للثانية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الصف، سواء كان لطلب المكان الأفضل، أم للفرار عن كراهة الوقوف في صف وحده، أم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كان المشي إلى الامام، أم الخلف أم أحد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يستلزم الانحراف عن القبلة و أن لا يكون هناك مانع آخر، من حائل أو علوّ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قبل أن يبلغ القوم و يمشي و هو راكع حتّى يبلغهم</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ذكر المشي في الركوع من باب المثال، فيشمل جميع ما ذكر في المتن، مع أنّ مقتضى الأصل عدم المانعية إلا إذا ترتب عليه إحدى المبطلات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لأنّ ذكر الركوع في صحيح ابن مسلم من باب المثال، لصحيح ابن عمار 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المسجد و قد ركع الإمام، فأركع بركوعه و أنا وحدي و أسجد، فإذا رفعت رأسي أيّ شي‌ء أصنع؟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فاذهب إليهم فإن كانوا قياما فقم معهم، و إن كانوا جلوسا فاجلس معهم</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عبد الرحمن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 الإمام راكع فظننت أنّك إن مشيت إليه رفع رأسه قبل أن تدركه فكبّر و اركع، فإذا رفع رأسه فاسجد مكانك، فإذا قام فالحق بالصف</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النص و الفتوى، و أصالة عدم المانعية في مثل المقام و أهمية درك الجماعة عن الاستقرار، مع أنّ في أصل وجوبه في الأكوان الصلاتية بحث</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مانعية تلك الموانع و إطلاقها الشامل للمقام أيضا، </w:t>
      </w:r>
    </w:p>
    <w:p>
      <w:pPr>
        <w:pStyle w:val="BookText"/>
        <w:rPr/>
      </w:pPr>
      <w:r>
        <w:rPr>
          <w:rFonts w:ascii="Amiri" w:hAnsi="Amiri" w:eastAsia="Amiri" w:cs="Amiri"/>
          <w:color w:val="111111"/>
          <w:sz w:val="28"/>
          <w:sz w:val="28"/>
          <w:szCs w:val="28"/>
          <w:rtl w:val="true"/>
          <w:lang w:bidi="ar-SA"/>
        </w:rPr>
        <w:t xml:space="preserve">البعد الذي لا يغتفر حال الاختيار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صدق معه القدوة، و إن كان الأحوط اعتبار عدمه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وجوب جرّ الرجلين حال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له المشي متخطيا على وجه لا تنمحي صورة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ترك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و الذكر الواجب أو غيره، مما يعتبر فيه الطمأنينة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المسجد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أدلة المقام عن التخصيص و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بل هو المتيقن من مفادها عرفا، و عن جمع تقييده بما إذا لم يكن بعد مانع عن الائتمام، بل نسب ذلك إلى الأكثر، و لكنه تقييد لإطلاق النص و الفتوى بلا قرينة عليه و تعسير في تيسير و تسهيل جعل الشارع لأمته بلا دليل على التعسير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من اعتبره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وجوب الجر، لمرسل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يمشي في الصلاة يجر رجليه و لا يتخطى</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قاصر سندا، و مخالف للمشهور و للأصل، و مطلق لا يختص بالمقام، فليحمل على مجرد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تعينه لما دل على اعتبار الطمأنينة فيها و عدم صلاحية أخبار المقام لتقييدها، لعدم ورودها مورد البيان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فوت الجماعة في مسجد كانت أو غيره و ذكر المسجد في الأخبار المتقدمة من باب الغالب و المثال، فلا يوجب التقييد و اللّه تعالى هو العالم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محمد الموسوي السبزواري النجف الأشرف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 الخفة و عدم المهلة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الأقشاب جمع قشب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خير فيه من الرجال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من مسائل سجدة التلاوة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غير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سجدة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الجزء الأول، باب الصلاة على النبيّ بعد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المورد العشرين من مستحبات السجود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قد تقدم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المبحث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مصدره إلا في مجمع البحرين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المجلد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 كراهية أن يقول عليك السلام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الأول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الحديثة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العشرة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الثاني من فصل صلاة الآيات في كيفيتها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النصوص الخاصة الواردة في المقام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و أما النصوص العامة فراجع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ورد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الآيات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نص بهذا النحو، و لكن ورد مضمونه في كثير من الأخبار، 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لا سيّما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النهج لابن أبي الحديد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الإحياء، و السيرة الحلبية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مصطفى محمد، و تفسير القمي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 و راجع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راجع كنز الحقائق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نص بهذا النحو إلا أن مضمونه وارد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مذكور في هامش الوسائل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شروطه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 التعليم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 المصادر في كتاب الطهارة و في هنا أيضا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ثواب الهداية و التعليم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الزكاة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مستحقي الزكاة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ابن خالد المتقدم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المستند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28233</Words>
  <Characters>115706</Characters>
  <CharactersWithSpaces>143074</CharactersWithSpaces>
  <Paragraphs>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2026-08-23T11:54:47Z</dcterms:created>
  <dc:creator>ghaemiyeh.com</dc:creator>
  <dc:description/>
  <dc:language>en-US</dc:language>
  <cp:lastModifiedBy/>
  <dcterms:modified xsi:type="dcterms:W3CDTF">2026-08-23T15:25:03Z</dcterms:modified>
  <cp:revision>1</cp:revision>
  <dc:subject/>
  <dc:title>مهذب الاحکام فی بیان حلال و الحرام جلد 7</dc:title>
</cp:coreProperties>
</file>

<file path=docProps/custom.xml><?xml version="1.0" encoding="utf-8"?>
<Properties xmlns="http://schemas.openxmlformats.org/officeDocument/2006/custom-properties" xmlns:vt="http://schemas.openxmlformats.org/officeDocument/2006/docPropsVTypes"/>
</file>