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8246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82466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82468_73709187">
            <w:r>
              <w:rPr>
                <w:webHidden/>
                <w:rStyle w:val="IndexLink"/>
                <w:rtl w:val="true"/>
              </w:rPr>
              <w:t>(</w:t>
            </w:r>
            <w:r>
              <w:rPr>
                <w:rStyle w:val="IndexLink"/>
                <w:rtl w:val="true"/>
              </w:rPr>
              <w:t>الفصل السابع</w:t>
            </w:r>
            <w:r>
              <w:rPr>
                <w:rStyle w:val="IndexLink"/>
                <w:rtl w:val="true"/>
              </w:rPr>
              <w:t xml:space="preserve">: </w:t>
            </w:r>
            <w:r>
              <w:rPr>
                <w:rStyle w:val="IndexLink"/>
                <w:rtl w:val="true"/>
              </w:rPr>
              <w:t>في الوديعة</w:t>
            </w:r>
            <w:r>
              <w:rPr>
                <w:rStyle w:val="IndexLink"/>
                <w:rtl w:val="true"/>
              </w:rPr>
              <w:t>)</w:t>
              <w:tab/>
            </w:r>
            <w:r>
              <w:rPr>
                <w:rStyle w:val="IndexLink"/>
              </w:rPr>
              <w:t>12</w:t>
            </w:r>
          </w:hyperlink>
        </w:p>
        <w:p>
          <w:pPr>
            <w:pStyle w:val="Contents3"/>
            <w:tabs>
              <w:tab w:val="clear" w:pos="8459"/>
              <w:tab w:val="right" w:pos="9026" w:leader="dot"/>
            </w:tabs>
            <w:rPr/>
          </w:pPr>
          <w:hyperlink w:anchor="__RefHeading___Toc10982470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0982472_73709187">
            <w:r>
              <w:rPr>
                <w:webHidden/>
                <w:rStyle w:val="IndexLink"/>
                <w:rtl w:val="true"/>
              </w:rPr>
              <w:t>الوديعة عقدٌ جائز</w:t>
            </w:r>
            <w:r>
              <w:rPr>
                <w:rStyle w:val="IndexLink"/>
                <w:rtl w:val="true"/>
              </w:rPr>
              <w:tab/>
            </w:r>
            <w:r>
              <w:rPr>
                <w:rStyle w:val="IndexLink"/>
              </w:rPr>
              <w:t>18</w:t>
            </w:r>
          </w:hyperlink>
        </w:p>
        <w:p>
          <w:pPr>
            <w:pStyle w:val="Contents3"/>
            <w:tabs>
              <w:tab w:val="clear" w:pos="8459"/>
              <w:tab w:val="right" w:pos="9026" w:leader="dot"/>
            </w:tabs>
            <w:rPr/>
          </w:pPr>
          <w:hyperlink w:anchor="__RefHeading___Toc10982474_73709187">
            <w:r>
              <w:rPr>
                <w:webHidden/>
                <w:rStyle w:val="IndexLink"/>
                <w:rtl w:val="true"/>
              </w:rPr>
              <w:t>وجوب الحفظ على المستودع</w:t>
            </w:r>
            <w:r>
              <w:rPr>
                <w:rStyle w:val="IndexLink"/>
                <w:rtl w:val="true"/>
              </w:rPr>
              <w:tab/>
            </w:r>
            <w:r>
              <w:rPr>
                <w:rStyle w:val="IndexLink"/>
              </w:rPr>
              <w:t>22</w:t>
            </w:r>
          </w:hyperlink>
        </w:p>
        <w:p>
          <w:pPr>
            <w:pStyle w:val="Contents3"/>
            <w:tabs>
              <w:tab w:val="clear" w:pos="8459"/>
              <w:tab w:val="right" w:pos="9026" w:leader="dot"/>
            </w:tabs>
            <w:rPr/>
          </w:pPr>
          <w:hyperlink w:anchor="__RefHeading___Toc10982476_73709187">
            <w:r>
              <w:rPr>
                <w:webHidden/>
                <w:rStyle w:val="IndexLink"/>
                <w:rtl w:val="true"/>
              </w:rPr>
              <w:t>وجوب سقي الدابّة وعلفها على الودعي</w:t>
            </w:r>
            <w:r>
              <w:rPr>
                <w:rStyle w:val="IndexLink"/>
                <w:rtl w:val="true"/>
              </w:rPr>
              <w:tab/>
            </w:r>
            <w:r>
              <w:rPr>
                <w:rStyle w:val="IndexLink"/>
              </w:rPr>
              <w:t>25</w:t>
            </w:r>
          </w:hyperlink>
        </w:p>
        <w:p>
          <w:pPr>
            <w:pStyle w:val="Contents3"/>
            <w:tabs>
              <w:tab w:val="clear" w:pos="8459"/>
              <w:tab w:val="right" w:pos="9026" w:leader="dot"/>
            </w:tabs>
            <w:rPr/>
          </w:pPr>
          <w:hyperlink w:anchor="__RefHeading___Toc10982478_73709187">
            <w:r>
              <w:rPr>
                <w:webHidden/>
                <w:rStyle w:val="IndexLink"/>
                <w:rtl w:val="true"/>
              </w:rPr>
              <w:t>ضمان المستودع مع التعدّي أو التفريط</w:t>
            </w:r>
            <w:r>
              <w:rPr>
                <w:rStyle w:val="IndexLink"/>
                <w:rtl w:val="true"/>
              </w:rPr>
              <w:tab/>
            </w:r>
            <w:r>
              <w:rPr>
                <w:rStyle w:val="IndexLink"/>
              </w:rPr>
              <w:t>29</w:t>
            </w:r>
          </w:hyperlink>
        </w:p>
        <w:p>
          <w:pPr>
            <w:pStyle w:val="Contents3"/>
            <w:tabs>
              <w:tab w:val="clear" w:pos="8459"/>
              <w:tab w:val="right" w:pos="9026" w:leader="dot"/>
            </w:tabs>
            <w:rPr/>
          </w:pPr>
          <w:hyperlink w:anchor="__RefHeading___Toc10982480_73709187">
            <w:r>
              <w:rPr>
                <w:webHidden/>
                <w:rStyle w:val="IndexLink"/>
                <w:rtl w:val="true"/>
              </w:rPr>
              <w:t>حكم الوديعة المعادة بعد التفريط</w:t>
            </w:r>
            <w:r>
              <w:rPr>
                <w:rStyle w:val="IndexLink"/>
                <w:rtl w:val="true"/>
              </w:rPr>
              <w:tab/>
            </w:r>
            <w:r>
              <w:rPr>
                <w:rStyle w:val="IndexLink"/>
              </w:rPr>
              <w:t>32</w:t>
            </w:r>
          </w:hyperlink>
        </w:p>
        <w:p>
          <w:pPr>
            <w:pStyle w:val="Contents3"/>
            <w:tabs>
              <w:tab w:val="clear" w:pos="8459"/>
              <w:tab w:val="right" w:pos="9026" w:leader="dot"/>
            </w:tabs>
            <w:rPr/>
          </w:pPr>
          <w:hyperlink w:anchor="__RefHeading___Toc10982482_73709187">
            <w:r>
              <w:rPr>
                <w:webHidden/>
                <w:rStyle w:val="IndexLink"/>
                <w:rtl w:val="true"/>
              </w:rPr>
              <w:t>حكم إتلاف الأجنبي الوديعة</w:t>
            </w:r>
            <w:r>
              <w:rPr>
                <w:rStyle w:val="IndexLink"/>
                <w:rtl w:val="true"/>
              </w:rPr>
              <w:tab/>
            </w:r>
            <w:r>
              <w:rPr>
                <w:rStyle w:val="IndexLink"/>
              </w:rPr>
              <w:t>36</w:t>
            </w:r>
          </w:hyperlink>
        </w:p>
        <w:p>
          <w:pPr>
            <w:pStyle w:val="Contents3"/>
            <w:tabs>
              <w:tab w:val="clear" w:pos="8459"/>
              <w:tab w:val="right" w:pos="9026" w:leader="dot"/>
            </w:tabs>
            <w:rPr/>
          </w:pPr>
          <w:hyperlink w:anchor="__RefHeading___Toc10982484_73709187">
            <w:r>
              <w:rPr>
                <w:webHidden/>
                <w:rStyle w:val="IndexLink"/>
                <w:rtl w:val="true"/>
              </w:rPr>
              <w:t>وجوب رَدّ الوديعة على المودع</w:t>
            </w:r>
            <w:r>
              <w:rPr>
                <w:rStyle w:val="IndexLink"/>
                <w:rtl w:val="true"/>
              </w:rPr>
              <w:tab/>
            </w:r>
            <w:r>
              <w:rPr>
                <w:rStyle w:val="IndexLink"/>
              </w:rPr>
              <w:t>41</w:t>
            </w:r>
          </w:hyperlink>
        </w:p>
        <w:p>
          <w:pPr>
            <w:pStyle w:val="Contents3"/>
            <w:tabs>
              <w:tab w:val="clear" w:pos="8459"/>
              <w:tab w:val="right" w:pos="9026" w:leader="dot"/>
            </w:tabs>
            <w:rPr/>
          </w:pPr>
          <w:hyperlink w:anchor="__RefHeading___Toc10982486_73709187">
            <w:r>
              <w:rPr>
                <w:webHidden/>
                <w:rStyle w:val="IndexLink"/>
                <w:rtl w:val="true"/>
              </w:rPr>
              <w:t>فروع التنازع في الوديعة</w:t>
            </w:r>
            <w:r>
              <w:rPr>
                <w:rStyle w:val="IndexLink"/>
                <w:rtl w:val="true"/>
              </w:rPr>
              <w:tab/>
            </w:r>
            <w:r>
              <w:rPr>
                <w:rStyle w:val="IndexLink"/>
              </w:rPr>
              <w:t>47</w:t>
            </w:r>
          </w:hyperlink>
        </w:p>
        <w:p>
          <w:pPr>
            <w:pStyle w:val="Contents2"/>
            <w:tabs>
              <w:tab w:val="clear" w:pos="8743"/>
              <w:tab w:val="right" w:pos="9026" w:leader="dot"/>
            </w:tabs>
            <w:rPr/>
          </w:pPr>
          <w:hyperlink w:anchor="__RefHeading___Toc10982488_73709187">
            <w:r>
              <w:rPr>
                <w:webHidden/>
                <w:rStyle w:val="IndexLink"/>
                <w:rtl w:val="true"/>
              </w:rPr>
              <w:t>(</w:t>
            </w:r>
            <w:r>
              <w:rPr>
                <w:rStyle w:val="IndexLink"/>
                <w:rtl w:val="true"/>
              </w:rPr>
              <w:t>الفصل الثامن</w:t>
            </w:r>
            <w:r>
              <w:rPr>
                <w:rStyle w:val="IndexLink"/>
                <w:rtl w:val="true"/>
              </w:rPr>
              <w:t xml:space="preserve">: </w:t>
            </w:r>
            <w:r>
              <w:rPr>
                <w:rStyle w:val="IndexLink"/>
                <w:rtl w:val="true"/>
              </w:rPr>
              <w:t>في العارية</w:t>
            </w:r>
            <w:r>
              <w:rPr>
                <w:rStyle w:val="IndexLink"/>
                <w:rtl w:val="true"/>
              </w:rPr>
              <w:t>)</w:t>
              <w:tab/>
            </w:r>
            <w:r>
              <w:rPr>
                <w:rStyle w:val="IndexLink"/>
              </w:rPr>
              <w:t>52</w:t>
            </w:r>
          </w:hyperlink>
        </w:p>
        <w:p>
          <w:pPr>
            <w:pStyle w:val="Contents3"/>
            <w:tabs>
              <w:tab w:val="clear" w:pos="8459"/>
              <w:tab w:val="right" w:pos="9026" w:leader="dot"/>
            </w:tabs>
            <w:rPr/>
          </w:pPr>
          <w:hyperlink w:anchor="__RefHeading___Toc10982490_7370918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0982492_73709187">
            <w:r>
              <w:rPr>
                <w:webHidden/>
                <w:rStyle w:val="IndexLink"/>
                <w:rtl w:val="true"/>
              </w:rPr>
              <w:t>ضابط العين المستعارة</w:t>
            </w:r>
            <w:r>
              <w:rPr>
                <w:rStyle w:val="IndexLink"/>
                <w:rtl w:val="true"/>
              </w:rPr>
              <w:tab/>
            </w:r>
            <w:r>
              <w:rPr>
                <w:rStyle w:val="IndexLink"/>
              </w:rPr>
              <w:t>54</w:t>
            </w:r>
          </w:hyperlink>
        </w:p>
        <w:p>
          <w:pPr>
            <w:pStyle w:val="Contents3"/>
            <w:tabs>
              <w:tab w:val="clear" w:pos="8459"/>
              <w:tab w:val="right" w:pos="9026" w:leader="dot"/>
            </w:tabs>
            <w:rPr/>
          </w:pPr>
          <w:hyperlink w:anchor="__RefHeading___Toc10982494_73709187">
            <w:r>
              <w:rPr>
                <w:webHidden/>
                <w:rStyle w:val="IndexLink"/>
                <w:rtl w:val="true"/>
              </w:rPr>
              <w:t>إعارة الغنم للانتفاع بلبنها</w:t>
            </w:r>
            <w:r>
              <w:rPr>
                <w:rStyle w:val="IndexLink"/>
                <w:rtl w:val="true"/>
              </w:rPr>
              <w:tab/>
            </w:r>
            <w:r>
              <w:rPr>
                <w:rStyle w:val="IndexLink"/>
              </w:rPr>
              <w:t>56</w:t>
            </w:r>
          </w:hyperlink>
        </w:p>
        <w:p>
          <w:pPr>
            <w:pStyle w:val="Contents3"/>
            <w:tabs>
              <w:tab w:val="clear" w:pos="8459"/>
              <w:tab w:val="right" w:pos="9026" w:leader="dot"/>
            </w:tabs>
            <w:rPr/>
          </w:pPr>
          <w:hyperlink w:anchor="__RefHeading___Toc10982496_73709187">
            <w:r>
              <w:rPr>
                <w:webHidden/>
                <w:rStyle w:val="IndexLink"/>
                <w:rtl w:val="true"/>
              </w:rPr>
              <w:t>جواز استعارة الأرض للزرع</w:t>
            </w:r>
            <w:r>
              <w:rPr>
                <w:rStyle w:val="IndexLink"/>
                <w:rtl w:val="true"/>
              </w:rPr>
              <w:tab/>
            </w:r>
            <w:r>
              <w:rPr>
                <w:rStyle w:val="IndexLink"/>
              </w:rPr>
              <w:t>59</w:t>
            </w:r>
          </w:hyperlink>
        </w:p>
        <w:p>
          <w:pPr>
            <w:pStyle w:val="Contents3"/>
            <w:tabs>
              <w:tab w:val="clear" w:pos="8459"/>
              <w:tab w:val="right" w:pos="9026" w:leader="dot"/>
            </w:tabs>
            <w:rPr/>
          </w:pPr>
          <w:hyperlink w:anchor="__RefHeading___Toc10982498_73709187">
            <w:r>
              <w:rPr>
                <w:webHidden/>
                <w:rStyle w:val="IndexLink"/>
                <w:rtl w:val="true"/>
              </w:rPr>
              <w:t>المُعِير والمُستَعير</w:t>
            </w:r>
            <w:r>
              <w:rPr>
                <w:rStyle w:val="IndexLink"/>
                <w:rtl w:val="true"/>
              </w:rPr>
              <w:tab/>
            </w:r>
            <w:r>
              <w:rPr>
                <w:rStyle w:val="IndexLink"/>
              </w:rPr>
              <w:t>62</w:t>
            </w:r>
          </w:hyperlink>
        </w:p>
        <w:p>
          <w:pPr>
            <w:pStyle w:val="Contents3"/>
            <w:tabs>
              <w:tab w:val="clear" w:pos="8459"/>
              <w:tab w:val="right" w:pos="9026" w:leader="dot"/>
            </w:tabs>
            <w:rPr/>
          </w:pPr>
          <w:hyperlink w:anchor="__RefHeading___Toc10982500_73709187">
            <w:r>
              <w:rPr>
                <w:webHidden/>
                <w:rStyle w:val="IndexLink"/>
                <w:rtl w:val="true"/>
              </w:rPr>
              <w:t>عدم ضمان المستعير مع التلف</w:t>
            </w:r>
            <w:r>
              <w:rPr>
                <w:rStyle w:val="IndexLink"/>
                <w:rtl w:val="true"/>
              </w:rPr>
              <w:tab/>
            </w:r>
            <w:r>
              <w:rPr>
                <w:rStyle w:val="IndexLink"/>
              </w:rPr>
              <w:t>64</w:t>
            </w:r>
          </w:hyperlink>
        </w:p>
        <w:p>
          <w:pPr>
            <w:pStyle w:val="Contents3"/>
            <w:tabs>
              <w:tab w:val="clear" w:pos="8459"/>
              <w:tab w:val="right" w:pos="9026" w:leader="dot"/>
            </w:tabs>
            <w:rPr/>
          </w:pPr>
          <w:hyperlink w:anchor="__RefHeading___Toc10982502_73709187">
            <w:r>
              <w:rPr>
                <w:webHidden/>
                <w:rStyle w:val="IndexLink"/>
                <w:rtl w:val="true"/>
              </w:rPr>
              <w:t>حكمُ عارية الذّهب والفضّة من حيث الضمان</w:t>
            </w:r>
            <w:r>
              <w:rPr>
                <w:rStyle w:val="IndexLink"/>
                <w:rtl w:val="true"/>
              </w:rPr>
              <w:tab/>
            </w:r>
            <w:r>
              <w:rPr>
                <w:rStyle w:val="IndexLink"/>
              </w:rPr>
              <w:t>66</w:t>
            </w:r>
          </w:hyperlink>
        </w:p>
        <w:p>
          <w:pPr>
            <w:pStyle w:val="Contents3"/>
            <w:tabs>
              <w:tab w:val="clear" w:pos="8459"/>
              <w:tab w:val="right" w:pos="9026" w:leader="dot"/>
            </w:tabs>
            <w:rPr/>
          </w:pPr>
          <w:hyperlink w:anchor="__RefHeading___Toc10982504_73709187">
            <w:r>
              <w:rPr>
                <w:webHidden/>
                <w:rStyle w:val="IndexLink"/>
                <w:rtl w:val="true"/>
              </w:rPr>
              <w:t>حكم النقصان الحاصل بالاستعمال</w:t>
            </w:r>
            <w:r>
              <w:rPr>
                <w:rStyle w:val="IndexLink"/>
                <w:rtl w:val="true"/>
              </w:rPr>
              <w:tab/>
            </w:r>
            <w:r>
              <w:rPr>
                <w:rStyle w:val="IndexLink"/>
              </w:rPr>
              <w:t>71</w:t>
            </w:r>
          </w:hyperlink>
        </w:p>
        <w:p>
          <w:pPr>
            <w:pStyle w:val="Contents3"/>
            <w:tabs>
              <w:tab w:val="clear" w:pos="8459"/>
              <w:tab w:val="right" w:pos="9026" w:leader="dot"/>
            </w:tabs>
            <w:rPr/>
          </w:pPr>
          <w:hyperlink w:anchor="__RefHeading___Toc10982506_73709187">
            <w:r>
              <w:rPr>
                <w:webHidden/>
                <w:rStyle w:val="IndexLink"/>
                <w:rtl w:val="true"/>
              </w:rPr>
              <w:t>يقتصر المستعير على المأذون</w:t>
            </w:r>
            <w:r>
              <w:rPr>
                <w:rStyle w:val="IndexLink"/>
                <w:rtl w:val="true"/>
              </w:rPr>
              <w:tab/>
            </w:r>
            <w:r>
              <w:rPr>
                <w:rStyle w:val="IndexLink"/>
              </w:rPr>
              <w:t>75</w:t>
            </w:r>
          </w:hyperlink>
        </w:p>
        <w:p>
          <w:pPr>
            <w:pStyle w:val="Contents2"/>
            <w:tabs>
              <w:tab w:val="clear" w:pos="8743"/>
              <w:tab w:val="right" w:pos="9026" w:leader="dot"/>
            </w:tabs>
            <w:rPr/>
          </w:pPr>
          <w:hyperlink w:anchor="__RefHeading___Toc10982508_73709187">
            <w:r>
              <w:rPr>
                <w:webHidden/>
                <w:rStyle w:val="IndexLink"/>
                <w:rtl w:val="true"/>
              </w:rPr>
              <w:t>(</w:t>
            </w:r>
            <w:r>
              <w:rPr>
                <w:rStyle w:val="IndexLink"/>
                <w:rtl w:val="true"/>
              </w:rPr>
              <w:t>الفصل التاسع</w:t>
            </w:r>
            <w:r>
              <w:rPr>
                <w:rStyle w:val="IndexLink"/>
                <w:rtl w:val="true"/>
              </w:rPr>
              <w:t xml:space="preserve">: </w:t>
            </w:r>
            <w:r>
              <w:rPr>
                <w:rStyle w:val="IndexLink"/>
                <w:rtl w:val="true"/>
              </w:rPr>
              <w:t>في اللُّقطة</w:t>
            </w:r>
            <w:r>
              <w:rPr>
                <w:rStyle w:val="IndexLink"/>
                <w:rtl w:val="true"/>
              </w:rPr>
              <w:t>)</w:t>
              <w:tab/>
            </w:r>
            <w:r>
              <w:rPr>
                <w:rStyle w:val="IndexLink"/>
              </w:rPr>
              <w:t>78</w:t>
            </w:r>
          </w:hyperlink>
        </w:p>
        <w:p>
          <w:pPr>
            <w:pStyle w:val="Contents3"/>
            <w:tabs>
              <w:tab w:val="clear" w:pos="8459"/>
              <w:tab w:val="right" w:pos="9026" w:leader="dot"/>
            </w:tabs>
            <w:rPr/>
          </w:pPr>
          <w:hyperlink w:anchor="__RefHeading___Toc10982510_73709187">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0982512_73709187">
            <w:r>
              <w:rPr>
                <w:webHidden/>
                <w:rStyle w:val="IndexLink"/>
                <w:rtl w:val="true"/>
              </w:rPr>
              <w:t>اللَّقيط</w:t>
            </w:r>
            <w:r>
              <w:rPr>
                <w:rStyle w:val="IndexLink"/>
                <w:rtl w:val="true"/>
              </w:rPr>
              <w:tab/>
            </w:r>
            <w:r>
              <w:rPr>
                <w:rStyle w:val="IndexLink"/>
              </w:rPr>
              <w:t>78</w:t>
            </w:r>
          </w:hyperlink>
        </w:p>
        <w:p>
          <w:pPr>
            <w:pStyle w:val="Contents3"/>
            <w:tabs>
              <w:tab w:val="clear" w:pos="8459"/>
              <w:tab w:val="right" w:pos="9026" w:leader="dot"/>
            </w:tabs>
            <w:rPr/>
          </w:pPr>
          <w:hyperlink w:anchor="__RefHeading___Toc10982514_73709187">
            <w:r>
              <w:rPr>
                <w:webHidden/>
                <w:rStyle w:val="IndexLink"/>
                <w:rtl w:val="true"/>
              </w:rPr>
              <w:t>شرائط ملتقط اللّقيط</w:t>
            </w:r>
            <w:r>
              <w:rPr>
                <w:rStyle w:val="IndexLink"/>
                <w:rtl w:val="true"/>
              </w:rPr>
              <w:tab/>
            </w:r>
            <w:r>
              <w:rPr>
                <w:rStyle w:val="IndexLink"/>
              </w:rPr>
              <w:t>82</w:t>
            </w:r>
          </w:hyperlink>
        </w:p>
        <w:p>
          <w:pPr>
            <w:pStyle w:val="Contents3"/>
            <w:tabs>
              <w:tab w:val="clear" w:pos="8459"/>
              <w:tab w:val="right" w:pos="9026" w:leader="dot"/>
            </w:tabs>
            <w:rPr/>
          </w:pPr>
          <w:hyperlink w:anchor="__RefHeading___Toc10982516_73709187">
            <w:r>
              <w:rPr>
                <w:webHidden/>
                <w:rStyle w:val="IndexLink"/>
                <w:rtl w:val="true"/>
              </w:rPr>
              <w:t>الأحكام</w:t>
            </w:r>
            <w:r>
              <w:rPr>
                <w:rStyle w:val="IndexLink"/>
                <w:rtl w:val="true"/>
              </w:rPr>
              <w:tab/>
            </w:r>
            <w:r>
              <w:rPr>
                <w:rStyle w:val="IndexLink"/>
              </w:rPr>
              <w:t>86</w:t>
            </w:r>
          </w:hyperlink>
        </w:p>
        <w:p>
          <w:pPr>
            <w:pStyle w:val="Contents3"/>
            <w:tabs>
              <w:tab w:val="clear" w:pos="8459"/>
              <w:tab w:val="right" w:pos="9026" w:leader="dot"/>
            </w:tabs>
            <w:rPr/>
          </w:pPr>
          <w:hyperlink w:anchor="__RefHeading___Toc10982518_73709187">
            <w:r>
              <w:rPr>
                <w:webHidden/>
                <w:rStyle w:val="IndexLink"/>
                <w:rtl w:val="true"/>
              </w:rPr>
              <w:t>حكم نفقة اللّقيط</w:t>
            </w:r>
            <w:r>
              <w:rPr>
                <w:rStyle w:val="IndexLink"/>
                <w:rtl w:val="true"/>
              </w:rPr>
              <w:tab/>
            </w:r>
            <w:r>
              <w:rPr>
                <w:rStyle w:val="IndexLink"/>
              </w:rPr>
              <w:t>87</w:t>
            </w:r>
          </w:hyperlink>
        </w:p>
        <w:p>
          <w:pPr>
            <w:pStyle w:val="Contents3"/>
            <w:tabs>
              <w:tab w:val="clear" w:pos="8459"/>
              <w:tab w:val="right" w:pos="9026" w:leader="dot"/>
            </w:tabs>
            <w:rPr/>
          </w:pPr>
          <w:hyperlink w:anchor="__RefHeading___Toc10982520_73709187">
            <w:r>
              <w:rPr>
                <w:webHidden/>
                <w:rStyle w:val="IndexLink"/>
                <w:rtl w:val="true"/>
              </w:rPr>
              <w:t>عدم وجوب أخذ اللّقيط</w:t>
            </w:r>
            <w:r>
              <w:rPr>
                <w:rStyle w:val="IndexLink"/>
                <w:rtl w:val="true"/>
              </w:rPr>
              <w:tab/>
            </w:r>
            <w:r>
              <w:rPr>
                <w:rStyle w:val="IndexLink"/>
              </w:rPr>
              <w:t>91</w:t>
            </w:r>
          </w:hyperlink>
        </w:p>
        <w:p>
          <w:pPr>
            <w:pStyle w:val="Contents3"/>
            <w:tabs>
              <w:tab w:val="clear" w:pos="8459"/>
              <w:tab w:val="right" w:pos="9026" w:leader="dot"/>
            </w:tabs>
            <w:rPr/>
          </w:pPr>
          <w:hyperlink w:anchor="__RefHeading___Toc10982522_73709187">
            <w:r>
              <w:rPr>
                <w:webHidden/>
                <w:rStyle w:val="IndexLink"/>
                <w:rtl w:val="true"/>
              </w:rPr>
              <w:t>أحكام الضّوال</w:t>
            </w:r>
            <w:r>
              <w:rPr>
                <w:rStyle w:val="IndexLink"/>
                <w:rtl w:val="true"/>
              </w:rPr>
              <w:tab/>
            </w:r>
            <w:r>
              <w:rPr>
                <w:rStyle w:val="IndexLink"/>
              </w:rPr>
              <w:t>94</w:t>
            </w:r>
          </w:hyperlink>
        </w:p>
        <w:p>
          <w:pPr>
            <w:pStyle w:val="Contents3"/>
            <w:tabs>
              <w:tab w:val="clear" w:pos="8459"/>
              <w:tab w:val="right" w:pos="9026" w:leader="dot"/>
            </w:tabs>
            <w:rPr/>
          </w:pPr>
          <w:hyperlink w:anchor="__RefHeading___Toc10982524_73709187">
            <w:r>
              <w:rPr>
                <w:webHidden/>
                <w:rStyle w:val="IndexLink"/>
                <w:rtl w:val="true"/>
              </w:rPr>
              <w:t>لا يُؤخذ البعير إذا وُجد في كَلاً وماء</w:t>
            </w:r>
            <w:r>
              <w:rPr>
                <w:rStyle w:val="IndexLink"/>
                <w:rtl w:val="true"/>
              </w:rPr>
              <w:tab/>
            </w:r>
            <w:r>
              <w:rPr>
                <w:rStyle w:val="IndexLink"/>
              </w:rPr>
              <w:t>97</w:t>
            </w:r>
          </w:hyperlink>
        </w:p>
        <w:p>
          <w:pPr>
            <w:pStyle w:val="Contents3"/>
            <w:tabs>
              <w:tab w:val="clear" w:pos="8459"/>
              <w:tab w:val="right" w:pos="9026" w:leader="dot"/>
            </w:tabs>
            <w:rPr/>
          </w:pPr>
          <w:hyperlink w:anchor="__RefHeading___Toc10982526_73709187">
            <w:r>
              <w:rPr>
                <w:webHidden/>
                <w:rStyle w:val="IndexLink"/>
                <w:rtl w:val="true"/>
              </w:rPr>
              <w:t>حكم الشّاة الملتقطة</w:t>
            </w:r>
            <w:r>
              <w:rPr>
                <w:rStyle w:val="IndexLink"/>
                <w:rtl w:val="true"/>
              </w:rPr>
              <w:tab/>
            </w:r>
            <w:r>
              <w:rPr>
                <w:rStyle w:val="IndexLink"/>
              </w:rPr>
              <w:t>103</w:t>
            </w:r>
          </w:hyperlink>
        </w:p>
        <w:p>
          <w:pPr>
            <w:pStyle w:val="Contents3"/>
            <w:tabs>
              <w:tab w:val="clear" w:pos="8459"/>
              <w:tab w:val="right" w:pos="9026" w:leader="dot"/>
            </w:tabs>
            <w:rPr/>
          </w:pPr>
          <w:hyperlink w:anchor="__RefHeading___Toc10982528_73709187">
            <w:r>
              <w:rPr>
                <w:webHidden/>
                <w:rStyle w:val="IndexLink"/>
                <w:rtl w:val="true"/>
              </w:rPr>
              <w:t>حكم الحيوان غير البعير والشّاة</w:t>
            </w:r>
            <w:r>
              <w:rPr>
                <w:rStyle w:val="IndexLink"/>
                <w:rtl w:val="true"/>
              </w:rPr>
              <w:tab/>
            </w:r>
            <w:r>
              <w:rPr>
                <w:rStyle w:val="IndexLink"/>
              </w:rPr>
              <w:t>107</w:t>
            </w:r>
          </w:hyperlink>
        </w:p>
        <w:p>
          <w:pPr>
            <w:pStyle w:val="Contents3"/>
            <w:tabs>
              <w:tab w:val="clear" w:pos="8459"/>
              <w:tab w:val="right" w:pos="9026" w:leader="dot"/>
            </w:tabs>
            <w:rPr/>
          </w:pPr>
          <w:hyperlink w:anchor="__RefHeading___Toc10982530_73709187">
            <w:r>
              <w:rPr>
                <w:webHidden/>
                <w:rStyle w:val="IndexLink"/>
                <w:rtl w:val="true"/>
              </w:rPr>
              <w:t>حكم ما يُنفق على الضّالة</w:t>
            </w:r>
            <w:r>
              <w:rPr>
                <w:rStyle w:val="IndexLink"/>
                <w:rtl w:val="true"/>
              </w:rPr>
              <w:tab/>
            </w:r>
            <w:r>
              <w:rPr>
                <w:rStyle w:val="IndexLink"/>
              </w:rPr>
              <w:t>108</w:t>
            </w:r>
          </w:hyperlink>
        </w:p>
        <w:p>
          <w:pPr>
            <w:pStyle w:val="Contents3"/>
            <w:tabs>
              <w:tab w:val="clear" w:pos="8459"/>
              <w:tab w:val="right" w:pos="9026" w:leader="dot"/>
            </w:tabs>
            <w:rPr/>
          </w:pPr>
          <w:hyperlink w:anchor="__RefHeading___Toc10982532_73709187">
            <w:r>
              <w:rPr>
                <w:webHidden/>
                <w:rStyle w:val="IndexLink"/>
                <w:rtl w:val="true"/>
              </w:rPr>
              <w:t>حكم لُقطة المال الصامت</w:t>
            </w:r>
            <w:r>
              <w:rPr>
                <w:rStyle w:val="IndexLink"/>
                <w:rtl w:val="true"/>
              </w:rPr>
              <w:tab/>
            </w:r>
            <w:r>
              <w:rPr>
                <w:rStyle w:val="IndexLink"/>
              </w:rPr>
              <w:t>112</w:t>
            </w:r>
          </w:hyperlink>
        </w:p>
        <w:p>
          <w:pPr>
            <w:pStyle w:val="Contents3"/>
            <w:tabs>
              <w:tab w:val="clear" w:pos="8459"/>
              <w:tab w:val="right" w:pos="9026" w:leader="dot"/>
            </w:tabs>
            <w:rPr/>
          </w:pPr>
          <w:hyperlink w:anchor="__RefHeading___Toc10982534_73709187">
            <w:r>
              <w:rPr>
                <w:webHidden/>
                <w:rStyle w:val="IndexLink"/>
                <w:rtl w:val="true"/>
              </w:rPr>
              <w:t>كراهة أخذ اللُّقطة</w:t>
            </w:r>
            <w:r>
              <w:rPr>
                <w:rStyle w:val="IndexLink"/>
                <w:rtl w:val="true"/>
              </w:rPr>
              <w:tab/>
            </w:r>
            <w:r>
              <w:rPr>
                <w:rStyle w:val="IndexLink"/>
              </w:rPr>
              <w:t>113</w:t>
            </w:r>
          </w:hyperlink>
        </w:p>
        <w:p>
          <w:pPr>
            <w:pStyle w:val="Contents3"/>
            <w:tabs>
              <w:tab w:val="clear" w:pos="8459"/>
              <w:tab w:val="right" w:pos="9026" w:leader="dot"/>
            </w:tabs>
            <w:rPr/>
          </w:pPr>
          <w:hyperlink w:anchor="__RefHeading___Toc10982536_73709187">
            <w:r>
              <w:rPr>
                <w:webHidden/>
                <w:rStyle w:val="IndexLink"/>
                <w:rtl w:val="true"/>
              </w:rPr>
              <w:t>حكم اللُّقطة بعد الأخذ</w:t>
            </w:r>
            <w:r>
              <w:rPr>
                <w:rStyle w:val="IndexLink"/>
                <w:rtl w:val="true"/>
              </w:rPr>
              <w:tab/>
            </w:r>
            <w:r>
              <w:rPr>
                <w:rStyle w:val="IndexLink"/>
              </w:rPr>
              <w:t>116</w:t>
            </w:r>
          </w:hyperlink>
        </w:p>
        <w:p>
          <w:pPr>
            <w:pStyle w:val="Contents3"/>
            <w:tabs>
              <w:tab w:val="clear" w:pos="8459"/>
              <w:tab w:val="right" w:pos="9026" w:leader="dot"/>
            </w:tabs>
            <w:rPr/>
          </w:pPr>
          <w:hyperlink w:anchor="__RefHeading___Toc10982538_73709187">
            <w:r>
              <w:rPr>
                <w:webHidden/>
                <w:rStyle w:val="IndexLink"/>
                <w:rtl w:val="true"/>
              </w:rPr>
              <w:t>وجوب تعريف اللُّقطة حولاً</w:t>
            </w:r>
            <w:r>
              <w:rPr>
                <w:rStyle w:val="IndexLink"/>
                <w:rtl w:val="true"/>
              </w:rPr>
              <w:tab/>
            </w:r>
            <w:r>
              <w:rPr>
                <w:rStyle w:val="IndexLink"/>
              </w:rPr>
              <w:t>122</w:t>
            </w:r>
          </w:hyperlink>
        </w:p>
        <w:p>
          <w:pPr>
            <w:pStyle w:val="Contents3"/>
            <w:tabs>
              <w:tab w:val="clear" w:pos="8459"/>
              <w:tab w:val="right" w:pos="9026" w:leader="dot"/>
            </w:tabs>
            <w:rPr/>
          </w:pPr>
          <w:hyperlink w:anchor="__RefHeading___Toc10982540_73709187">
            <w:r>
              <w:rPr>
                <w:webHidden/>
                <w:rStyle w:val="IndexLink"/>
                <w:rtl w:val="true"/>
              </w:rPr>
              <w:t>حكم لُقطة غير الحَرَم</w:t>
            </w:r>
            <w:r>
              <w:rPr>
                <w:rStyle w:val="IndexLink"/>
                <w:rtl w:val="true"/>
              </w:rPr>
              <w:tab/>
            </w:r>
            <w:r>
              <w:rPr>
                <w:rStyle w:val="IndexLink"/>
              </w:rPr>
              <w:t>125</w:t>
            </w:r>
          </w:hyperlink>
        </w:p>
        <w:p>
          <w:pPr>
            <w:pStyle w:val="Contents3"/>
            <w:tabs>
              <w:tab w:val="clear" w:pos="8459"/>
              <w:tab w:val="right" w:pos="9026" w:leader="dot"/>
            </w:tabs>
            <w:rPr/>
          </w:pPr>
          <w:hyperlink w:anchor="__RefHeading___Toc10982542_73709187">
            <w:r>
              <w:rPr>
                <w:webHidden/>
                <w:rStyle w:val="IndexLink"/>
                <w:rtl w:val="true"/>
              </w:rPr>
              <w:t>حكم ما لو كانت اللُّقطة ممّا لا يبقى</w:t>
            </w:r>
            <w:r>
              <w:rPr>
                <w:rStyle w:val="IndexLink"/>
                <w:rtl w:val="true"/>
              </w:rPr>
              <w:tab/>
            </w:r>
            <w:r>
              <w:rPr>
                <w:rStyle w:val="IndexLink"/>
              </w:rPr>
              <w:t>130</w:t>
            </w:r>
          </w:hyperlink>
        </w:p>
        <w:p>
          <w:pPr>
            <w:pStyle w:val="Contents3"/>
            <w:tabs>
              <w:tab w:val="clear" w:pos="8459"/>
              <w:tab w:val="right" w:pos="9026" w:leader="dot"/>
            </w:tabs>
            <w:rPr/>
          </w:pPr>
          <w:hyperlink w:anchor="__RefHeading___Toc10982544_73709187">
            <w:r>
              <w:rPr>
                <w:webHidden/>
                <w:rStyle w:val="IndexLink"/>
                <w:rtl w:val="true"/>
              </w:rPr>
              <w:t>حكم ما يوجد في الخَربة</w:t>
            </w:r>
            <w:r>
              <w:rPr>
                <w:rStyle w:val="IndexLink"/>
                <w:rtl w:val="true"/>
              </w:rPr>
              <w:tab/>
            </w:r>
            <w:r>
              <w:rPr>
                <w:rStyle w:val="IndexLink"/>
              </w:rPr>
              <w:t>134</w:t>
            </w:r>
          </w:hyperlink>
        </w:p>
        <w:p>
          <w:pPr>
            <w:pStyle w:val="Contents3"/>
            <w:tabs>
              <w:tab w:val="clear" w:pos="8459"/>
              <w:tab w:val="right" w:pos="9026" w:leader="dot"/>
            </w:tabs>
            <w:rPr/>
          </w:pPr>
          <w:hyperlink w:anchor="__RefHeading___Toc10982546_73709187">
            <w:r>
              <w:rPr>
                <w:webHidden/>
                <w:rStyle w:val="IndexLink"/>
                <w:rtl w:val="true"/>
              </w:rPr>
              <w:t>من يصحّ التقاطه</w:t>
            </w:r>
            <w:r>
              <w:rPr>
                <w:rStyle w:val="IndexLink"/>
                <w:rtl w:val="true"/>
              </w:rPr>
              <w:tab/>
            </w:r>
            <w:r>
              <w:rPr>
                <w:rStyle w:val="IndexLink"/>
              </w:rPr>
              <w:t>138</w:t>
            </w:r>
          </w:hyperlink>
        </w:p>
        <w:p>
          <w:pPr>
            <w:pStyle w:val="Contents3"/>
            <w:tabs>
              <w:tab w:val="clear" w:pos="8459"/>
              <w:tab w:val="right" w:pos="9026" w:leader="dot"/>
            </w:tabs>
            <w:rPr/>
          </w:pPr>
          <w:hyperlink w:anchor="__RefHeading___Toc10982548_73709187">
            <w:r>
              <w:rPr>
                <w:webHidden/>
                <w:rStyle w:val="IndexLink"/>
                <w:rtl w:val="true"/>
              </w:rPr>
              <w:t>كيفيّة التعريف</w:t>
            </w:r>
            <w:r>
              <w:rPr>
                <w:rStyle w:val="IndexLink"/>
                <w:rtl w:val="true"/>
              </w:rPr>
              <w:tab/>
            </w:r>
            <w:r>
              <w:rPr>
                <w:rStyle w:val="IndexLink"/>
              </w:rPr>
              <w:t>140</w:t>
            </w:r>
          </w:hyperlink>
        </w:p>
        <w:p>
          <w:pPr>
            <w:pStyle w:val="Contents3"/>
            <w:tabs>
              <w:tab w:val="clear" w:pos="8459"/>
              <w:tab w:val="right" w:pos="9026" w:leader="dot"/>
            </w:tabs>
            <w:rPr/>
          </w:pPr>
          <w:hyperlink w:anchor="__RefHeading___Toc10982550_73709187">
            <w:r>
              <w:rPr>
                <w:webHidden/>
                <w:rStyle w:val="IndexLink"/>
                <w:rtl w:val="true"/>
              </w:rPr>
              <w:t>لا تدفع اللُّقطة بدون البيّنة</w:t>
            </w:r>
            <w:r>
              <w:rPr>
                <w:rStyle w:val="IndexLink"/>
                <w:rtl w:val="true"/>
              </w:rPr>
              <w:tab/>
            </w:r>
            <w:r>
              <w:rPr>
                <w:rStyle w:val="IndexLink"/>
              </w:rPr>
              <w:t>143</w:t>
            </w:r>
          </w:hyperlink>
        </w:p>
        <w:p>
          <w:pPr>
            <w:pStyle w:val="Contents2"/>
            <w:tabs>
              <w:tab w:val="clear" w:pos="8743"/>
              <w:tab w:val="right" w:pos="9026" w:leader="dot"/>
            </w:tabs>
            <w:rPr/>
          </w:pPr>
          <w:hyperlink w:anchor="__RefHeading___Toc10982552_73709187">
            <w:r>
              <w:rPr>
                <w:webHidden/>
                <w:rStyle w:val="IndexLink"/>
                <w:rtl w:val="true"/>
              </w:rPr>
              <w:t>(</w:t>
            </w:r>
            <w:r>
              <w:rPr>
                <w:rStyle w:val="IndexLink"/>
                <w:rtl w:val="true"/>
              </w:rPr>
              <w:t>الفصل العاشر</w:t>
            </w:r>
            <w:r>
              <w:rPr>
                <w:rStyle w:val="IndexLink"/>
                <w:rtl w:val="true"/>
              </w:rPr>
              <w:t xml:space="preserve">: </w:t>
            </w:r>
            <w:r>
              <w:rPr>
                <w:rStyle w:val="IndexLink"/>
                <w:rtl w:val="true"/>
              </w:rPr>
              <w:t>في الغَصب</w:t>
            </w:r>
            <w:r>
              <w:rPr>
                <w:rStyle w:val="IndexLink"/>
                <w:rtl w:val="true"/>
              </w:rPr>
              <w:t>)</w:t>
              <w:tab/>
            </w:r>
            <w:r>
              <w:rPr>
                <w:rStyle w:val="IndexLink"/>
              </w:rPr>
              <w:t>146</w:t>
            </w:r>
          </w:hyperlink>
        </w:p>
        <w:p>
          <w:pPr>
            <w:pStyle w:val="Contents3"/>
            <w:tabs>
              <w:tab w:val="clear" w:pos="8459"/>
              <w:tab w:val="right" w:pos="9026" w:leader="dot"/>
            </w:tabs>
            <w:rPr/>
          </w:pPr>
          <w:hyperlink w:anchor="__RefHeading___Toc10982554_73709187">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0982556_73709187">
            <w:r>
              <w:rPr>
                <w:webHidden/>
                <w:rStyle w:val="IndexLink"/>
                <w:rtl w:val="true"/>
              </w:rPr>
              <w:t>حرمة التصرّف في مال الغير دون رضا صاحبه</w:t>
            </w:r>
            <w:r>
              <w:rPr>
                <w:rStyle w:val="IndexLink"/>
                <w:rtl w:val="true"/>
              </w:rPr>
              <w:tab/>
            </w:r>
            <w:r>
              <w:rPr>
                <w:rStyle w:val="IndexLink"/>
              </w:rPr>
              <w:t>147</w:t>
            </w:r>
          </w:hyperlink>
        </w:p>
        <w:p>
          <w:pPr>
            <w:pStyle w:val="Contents3"/>
            <w:tabs>
              <w:tab w:val="clear" w:pos="8459"/>
              <w:tab w:val="right" w:pos="9026" w:leader="dot"/>
            </w:tabs>
            <w:rPr/>
          </w:pPr>
          <w:hyperlink w:anchor="__RefHeading___Toc10982558_73709187">
            <w:r>
              <w:rPr>
                <w:webHidden/>
                <w:rStyle w:val="IndexLink"/>
                <w:rtl w:val="true"/>
              </w:rPr>
              <w:t>الضمان وأسبابه</w:t>
            </w:r>
            <w:r>
              <w:rPr>
                <w:rStyle w:val="IndexLink"/>
                <w:rtl w:val="true"/>
              </w:rPr>
              <w:tab/>
            </w:r>
            <w:r>
              <w:rPr>
                <w:rStyle w:val="IndexLink"/>
              </w:rPr>
              <w:t>149</w:t>
            </w:r>
          </w:hyperlink>
        </w:p>
        <w:p>
          <w:pPr>
            <w:pStyle w:val="Contents3"/>
            <w:tabs>
              <w:tab w:val="clear" w:pos="8459"/>
              <w:tab w:val="right" w:pos="9026" w:leader="dot"/>
            </w:tabs>
            <w:rPr/>
          </w:pPr>
          <w:hyperlink w:anchor="__RefHeading___Toc10982560_73709187">
            <w:r>
              <w:rPr>
                <w:webHidden/>
                <w:rStyle w:val="IndexLink"/>
                <w:rtl w:val="true"/>
              </w:rPr>
              <w:t>حكم ما لو سَكَن الدّار مع المالك</w:t>
            </w:r>
            <w:r>
              <w:rPr>
                <w:rStyle w:val="IndexLink"/>
                <w:rtl w:val="true"/>
              </w:rPr>
              <w:tab/>
            </w:r>
            <w:r>
              <w:rPr>
                <w:rStyle w:val="IndexLink"/>
              </w:rPr>
              <w:t>152</w:t>
            </w:r>
          </w:hyperlink>
        </w:p>
        <w:p>
          <w:pPr>
            <w:pStyle w:val="Contents3"/>
            <w:tabs>
              <w:tab w:val="clear" w:pos="8459"/>
              <w:tab w:val="right" w:pos="9026" w:leader="dot"/>
            </w:tabs>
            <w:rPr/>
          </w:pPr>
          <w:hyperlink w:anchor="__RefHeading___Toc10982562_73709187">
            <w:r>
              <w:rPr>
                <w:webHidden/>
                <w:rStyle w:val="IndexLink"/>
                <w:rtl w:val="true"/>
              </w:rPr>
              <w:t>ضمان المنفعة المستوفاة</w:t>
            </w:r>
            <w:r>
              <w:rPr>
                <w:rStyle w:val="IndexLink"/>
                <w:rtl w:val="true"/>
              </w:rPr>
              <w:tab/>
            </w:r>
            <w:r>
              <w:rPr>
                <w:rStyle w:val="IndexLink"/>
              </w:rPr>
              <w:t>153</w:t>
            </w:r>
          </w:hyperlink>
        </w:p>
        <w:p>
          <w:pPr>
            <w:pStyle w:val="Contents3"/>
            <w:tabs>
              <w:tab w:val="clear" w:pos="8459"/>
              <w:tab w:val="right" w:pos="9026" w:leader="dot"/>
            </w:tabs>
            <w:rPr/>
          </w:pPr>
          <w:hyperlink w:anchor="__RefHeading___Toc10982564_73709187">
            <w:r>
              <w:rPr>
                <w:webHidden/>
                <w:rStyle w:val="IndexLink"/>
                <w:rtl w:val="true"/>
              </w:rPr>
              <w:t>منع المالك من أخذ ماله</w:t>
            </w:r>
            <w:r>
              <w:rPr>
                <w:rStyle w:val="IndexLink"/>
                <w:rtl w:val="true"/>
              </w:rPr>
              <w:tab/>
            </w:r>
            <w:r>
              <w:rPr>
                <w:rStyle w:val="IndexLink"/>
              </w:rPr>
              <w:t>159</w:t>
            </w:r>
          </w:hyperlink>
        </w:p>
        <w:p>
          <w:pPr>
            <w:pStyle w:val="Contents3"/>
            <w:tabs>
              <w:tab w:val="clear" w:pos="8459"/>
              <w:tab w:val="right" w:pos="9026" w:leader="dot"/>
            </w:tabs>
            <w:rPr/>
          </w:pPr>
          <w:hyperlink w:anchor="__RefHeading___Toc10982566_73709187">
            <w:r>
              <w:rPr>
                <w:webHidden/>
                <w:rStyle w:val="IndexLink"/>
                <w:rtl w:val="true"/>
              </w:rPr>
              <w:t>قاعدة الاحترام</w:t>
            </w:r>
            <w:r>
              <w:rPr>
                <w:rStyle w:val="IndexLink"/>
                <w:rtl w:val="true"/>
              </w:rPr>
              <w:tab/>
            </w:r>
            <w:r>
              <w:rPr>
                <w:rStyle w:val="IndexLink"/>
              </w:rPr>
              <w:t>160</w:t>
            </w:r>
          </w:hyperlink>
        </w:p>
        <w:p>
          <w:pPr>
            <w:pStyle w:val="Contents3"/>
            <w:tabs>
              <w:tab w:val="clear" w:pos="8459"/>
              <w:tab w:val="right" w:pos="9026" w:leader="dot"/>
            </w:tabs>
            <w:rPr/>
          </w:pPr>
          <w:hyperlink w:anchor="__RefHeading___Toc10982568_73709187">
            <w:r>
              <w:rPr>
                <w:webHidden/>
                <w:rStyle w:val="IndexLink"/>
                <w:rtl w:val="true"/>
              </w:rPr>
              <w:t>تعاقب الأيدي</w:t>
            </w:r>
            <w:r>
              <w:rPr>
                <w:rStyle w:val="IndexLink"/>
                <w:rtl w:val="true"/>
              </w:rPr>
              <w:tab/>
            </w:r>
            <w:r>
              <w:rPr>
                <w:rStyle w:val="IndexLink"/>
              </w:rPr>
              <w:t>164</w:t>
            </w:r>
          </w:hyperlink>
        </w:p>
        <w:p>
          <w:pPr>
            <w:pStyle w:val="Contents3"/>
            <w:tabs>
              <w:tab w:val="clear" w:pos="8459"/>
              <w:tab w:val="right" w:pos="9026" w:leader="dot"/>
            </w:tabs>
            <w:rPr/>
          </w:pPr>
          <w:hyperlink w:anchor="__RefHeading___Toc10982570_73709187">
            <w:r>
              <w:rPr>
                <w:webHidden/>
                <w:rStyle w:val="IndexLink"/>
                <w:rtl w:val="true"/>
              </w:rPr>
              <w:t>عدم ثبوت الغصب فيما ليس بمال كالحُرّ</w:t>
            </w:r>
            <w:r>
              <w:rPr>
                <w:rStyle w:val="IndexLink"/>
                <w:rtl w:val="true"/>
              </w:rPr>
              <w:tab/>
            </w:r>
            <w:r>
              <w:rPr>
                <w:rStyle w:val="IndexLink"/>
              </w:rPr>
              <w:t>166</w:t>
            </w:r>
          </w:hyperlink>
        </w:p>
        <w:p>
          <w:pPr>
            <w:pStyle w:val="Contents3"/>
            <w:tabs>
              <w:tab w:val="clear" w:pos="8459"/>
              <w:tab w:val="right" w:pos="9026" w:leader="dot"/>
            </w:tabs>
            <w:rPr/>
          </w:pPr>
          <w:hyperlink w:anchor="__RefHeading___Toc10982572_73709187">
            <w:r>
              <w:rPr>
                <w:webHidden/>
                <w:rStyle w:val="IndexLink"/>
                <w:rtl w:val="true"/>
              </w:rPr>
              <w:t>ضمان الخمر والخنزير</w:t>
            </w:r>
            <w:r>
              <w:rPr>
                <w:rStyle w:val="IndexLink"/>
                <w:rtl w:val="true"/>
              </w:rPr>
              <w:tab/>
            </w:r>
            <w:r>
              <w:rPr>
                <w:rStyle w:val="IndexLink"/>
              </w:rPr>
              <w:t>170</w:t>
            </w:r>
          </w:hyperlink>
        </w:p>
        <w:p>
          <w:pPr>
            <w:pStyle w:val="Contents3"/>
            <w:tabs>
              <w:tab w:val="clear" w:pos="8459"/>
              <w:tab w:val="right" w:pos="9026" w:leader="dot"/>
            </w:tabs>
            <w:rPr/>
          </w:pPr>
          <w:hyperlink w:anchor="__RefHeading___Toc10982574_73709187">
            <w:r>
              <w:rPr>
                <w:webHidden/>
                <w:rStyle w:val="IndexLink"/>
                <w:rtl w:val="true"/>
              </w:rPr>
              <w:t>وجوب رَدّ المغصوب إلى مالكه</w:t>
            </w:r>
            <w:r>
              <w:rPr>
                <w:rStyle w:val="IndexLink"/>
                <w:rtl w:val="true"/>
              </w:rPr>
              <w:tab/>
            </w:r>
            <w:r>
              <w:rPr>
                <w:rStyle w:val="IndexLink"/>
              </w:rPr>
              <w:t>173</w:t>
            </w:r>
          </w:hyperlink>
        </w:p>
        <w:p>
          <w:pPr>
            <w:pStyle w:val="Contents3"/>
            <w:tabs>
              <w:tab w:val="clear" w:pos="8459"/>
              <w:tab w:val="right" w:pos="9026" w:leader="dot"/>
            </w:tabs>
            <w:rPr/>
          </w:pPr>
          <w:hyperlink w:anchor="__RefHeading___Toc10982576_73709187">
            <w:r>
              <w:rPr>
                <w:webHidden/>
                <w:rStyle w:val="IndexLink"/>
                <w:rtl w:val="true"/>
              </w:rPr>
              <w:t>بدل الحيلولة</w:t>
            </w:r>
            <w:r>
              <w:rPr>
                <w:rStyle w:val="IndexLink"/>
                <w:rtl w:val="true"/>
              </w:rPr>
              <w:tab/>
            </w:r>
            <w:r>
              <w:rPr>
                <w:rStyle w:val="IndexLink"/>
              </w:rPr>
              <w:t>176</w:t>
            </w:r>
          </w:hyperlink>
        </w:p>
        <w:p>
          <w:pPr>
            <w:pStyle w:val="Contents3"/>
            <w:tabs>
              <w:tab w:val="clear" w:pos="8459"/>
              <w:tab w:val="right" w:pos="9026" w:leader="dot"/>
            </w:tabs>
            <w:rPr/>
          </w:pPr>
          <w:hyperlink w:anchor="__RefHeading___Toc10982578_73709187">
            <w:r>
              <w:rPr>
                <w:webHidden/>
                <w:rStyle w:val="IndexLink"/>
                <w:rtl w:val="true"/>
              </w:rPr>
              <w:t>مورد بدل الحيلولة</w:t>
            </w:r>
            <w:r>
              <w:rPr>
                <w:rStyle w:val="IndexLink"/>
                <w:rtl w:val="true"/>
              </w:rPr>
              <w:tab/>
            </w:r>
            <w:r>
              <w:rPr>
                <w:rStyle w:val="IndexLink"/>
              </w:rPr>
              <w:t>179</w:t>
            </w:r>
          </w:hyperlink>
        </w:p>
        <w:p>
          <w:pPr>
            <w:pStyle w:val="Contents3"/>
            <w:tabs>
              <w:tab w:val="clear" w:pos="8459"/>
              <w:tab w:val="right" w:pos="9026" w:leader="dot"/>
            </w:tabs>
            <w:rPr/>
          </w:pPr>
          <w:hyperlink w:anchor="__RefHeading___Toc10982580_73709187">
            <w:r>
              <w:rPr>
                <w:webHidden/>
                <w:rStyle w:val="IndexLink"/>
                <w:rtl w:val="true"/>
              </w:rPr>
              <w:t>في المراد من التعذّر</w:t>
            </w:r>
            <w:r>
              <w:rPr>
                <w:rStyle w:val="IndexLink"/>
                <w:rtl w:val="true"/>
              </w:rPr>
              <w:tab/>
            </w:r>
            <w:r>
              <w:rPr>
                <w:rStyle w:val="IndexLink"/>
              </w:rPr>
              <w:t>180</w:t>
            </w:r>
          </w:hyperlink>
        </w:p>
        <w:p>
          <w:pPr>
            <w:pStyle w:val="Contents3"/>
            <w:tabs>
              <w:tab w:val="clear" w:pos="8459"/>
              <w:tab w:val="right" w:pos="9026" w:leader="dot"/>
            </w:tabs>
            <w:rPr/>
          </w:pPr>
          <w:hyperlink w:anchor="__RefHeading___Toc10982582_73709187">
            <w:r>
              <w:rPr>
                <w:webHidden/>
                <w:rStyle w:val="IndexLink"/>
                <w:rtl w:val="true"/>
              </w:rPr>
              <w:t>حق الأولويّة</w:t>
            </w:r>
            <w:r>
              <w:rPr>
                <w:rStyle w:val="IndexLink"/>
                <w:rtl w:val="true"/>
              </w:rPr>
              <w:tab/>
            </w:r>
            <w:r>
              <w:rPr>
                <w:rStyle w:val="IndexLink"/>
              </w:rPr>
              <w:t>181</w:t>
            </w:r>
          </w:hyperlink>
        </w:p>
        <w:p>
          <w:pPr>
            <w:pStyle w:val="Contents3"/>
            <w:tabs>
              <w:tab w:val="clear" w:pos="8459"/>
              <w:tab w:val="right" w:pos="9026" w:leader="dot"/>
            </w:tabs>
            <w:rPr/>
          </w:pPr>
          <w:hyperlink w:anchor="__RefHeading___Toc10982584_73709187">
            <w:r>
              <w:rPr>
                <w:webHidden/>
                <w:rStyle w:val="IndexLink"/>
                <w:rtl w:val="true"/>
              </w:rPr>
              <w:t>المِثْلي والقيمي</w:t>
            </w:r>
            <w:r>
              <w:rPr>
                <w:rStyle w:val="IndexLink"/>
                <w:rtl w:val="true"/>
              </w:rPr>
              <w:tab/>
            </w:r>
            <w:r>
              <w:rPr>
                <w:rStyle w:val="IndexLink"/>
              </w:rPr>
              <w:t>184</w:t>
            </w:r>
          </w:hyperlink>
        </w:p>
        <w:p>
          <w:pPr>
            <w:pStyle w:val="Contents3"/>
            <w:tabs>
              <w:tab w:val="clear" w:pos="8459"/>
              <w:tab w:val="right" w:pos="9026" w:leader="dot"/>
            </w:tabs>
            <w:rPr/>
          </w:pPr>
          <w:hyperlink w:anchor="__RefHeading___Toc10982586_73709187">
            <w:r>
              <w:rPr>
                <w:webHidden/>
                <w:rStyle w:val="IndexLink"/>
                <w:rtl w:val="true"/>
              </w:rPr>
              <w:t>حكم ما لو تعذّر المِثْل في المثليّ‌</w:t>
            </w:r>
            <w:r>
              <w:rPr>
                <w:rStyle w:val="IndexLink"/>
                <w:rtl w:val="true"/>
              </w:rPr>
              <w:tab/>
            </w:r>
            <w:r>
              <w:rPr>
                <w:rStyle w:val="IndexLink"/>
              </w:rPr>
              <w:t>186</w:t>
            </w:r>
          </w:hyperlink>
        </w:p>
        <w:p>
          <w:pPr>
            <w:pStyle w:val="Contents3"/>
            <w:tabs>
              <w:tab w:val="clear" w:pos="8459"/>
              <w:tab w:val="right" w:pos="9026" w:leader="dot"/>
            </w:tabs>
            <w:rPr/>
          </w:pPr>
          <w:hyperlink w:anchor="__RefHeading___Toc10982588_73709187">
            <w:r>
              <w:rPr>
                <w:webHidden/>
                <w:rStyle w:val="IndexLink"/>
                <w:rtl w:val="true"/>
              </w:rPr>
              <w:t>ضمان القيمي بالقيمة</w:t>
            </w:r>
            <w:r>
              <w:rPr>
                <w:rStyle w:val="IndexLink"/>
                <w:rtl w:val="true"/>
              </w:rPr>
              <w:tab/>
            </w:r>
            <w:r>
              <w:rPr>
                <w:rStyle w:val="IndexLink"/>
              </w:rPr>
              <w:t>188</w:t>
            </w:r>
          </w:hyperlink>
        </w:p>
        <w:p>
          <w:pPr>
            <w:pStyle w:val="Contents3"/>
            <w:tabs>
              <w:tab w:val="clear" w:pos="8459"/>
              <w:tab w:val="right" w:pos="9026" w:leader="dot"/>
            </w:tabs>
            <w:rPr/>
          </w:pPr>
          <w:hyperlink w:anchor="__RefHeading___Toc10982590_73709187">
            <w:r>
              <w:rPr>
                <w:webHidden/>
                <w:rStyle w:val="IndexLink"/>
                <w:rtl w:val="true"/>
              </w:rPr>
              <w:t>تعيين القيمة</w:t>
            </w:r>
            <w:r>
              <w:rPr>
                <w:rStyle w:val="IndexLink"/>
                <w:rtl w:val="true"/>
              </w:rPr>
              <w:tab/>
            </w:r>
            <w:r>
              <w:rPr>
                <w:rStyle w:val="IndexLink"/>
              </w:rPr>
              <w:t>189</w:t>
            </w:r>
          </w:hyperlink>
        </w:p>
        <w:p>
          <w:pPr>
            <w:pStyle w:val="Contents3"/>
            <w:tabs>
              <w:tab w:val="clear" w:pos="8459"/>
              <w:tab w:val="right" w:pos="9026" w:leader="dot"/>
            </w:tabs>
            <w:rPr/>
          </w:pPr>
          <w:hyperlink w:anchor="__RefHeading___Toc10982592_73709187">
            <w:r>
              <w:rPr>
                <w:webHidden/>
                <w:rStyle w:val="IndexLink"/>
                <w:rtl w:val="true"/>
              </w:rPr>
              <w:t>حكم ارتفاع القيمة السُّوقيّة والزيادة العينيّة</w:t>
            </w:r>
            <w:r>
              <w:rPr>
                <w:rStyle w:val="IndexLink"/>
                <w:rtl w:val="true"/>
              </w:rPr>
              <w:tab/>
            </w:r>
            <w:r>
              <w:rPr>
                <w:rStyle w:val="IndexLink"/>
              </w:rPr>
              <w:t>196</w:t>
            </w:r>
          </w:hyperlink>
        </w:p>
        <w:p>
          <w:pPr>
            <w:pStyle w:val="Contents3"/>
            <w:tabs>
              <w:tab w:val="clear" w:pos="8459"/>
              <w:tab w:val="right" w:pos="9026" w:leader="dot"/>
            </w:tabs>
            <w:rPr/>
          </w:pPr>
          <w:hyperlink w:anchor="__RefHeading___Toc10982594_73709187">
            <w:r>
              <w:rPr>
                <w:webHidden/>
                <w:rStyle w:val="IndexLink"/>
                <w:rtl w:val="true"/>
              </w:rPr>
              <w:t>زيادة العين بفعل الغاصب</w:t>
            </w:r>
            <w:r>
              <w:rPr>
                <w:rStyle w:val="IndexLink"/>
                <w:rtl w:val="true"/>
              </w:rPr>
              <w:tab/>
            </w:r>
            <w:r>
              <w:rPr>
                <w:rStyle w:val="IndexLink"/>
              </w:rPr>
              <w:t>198</w:t>
            </w:r>
          </w:hyperlink>
        </w:p>
        <w:p>
          <w:pPr>
            <w:pStyle w:val="Contents3"/>
            <w:tabs>
              <w:tab w:val="clear" w:pos="8459"/>
              <w:tab w:val="right" w:pos="9026" w:leader="dot"/>
            </w:tabs>
            <w:rPr/>
          </w:pPr>
          <w:hyperlink w:anchor="__RefHeading___Toc10982596_73709187">
            <w:r>
              <w:rPr>
                <w:webHidden/>
                <w:rStyle w:val="IndexLink"/>
                <w:rtl w:val="true"/>
              </w:rPr>
              <w:t>حكم مزج المغصوب بغيره</w:t>
            </w:r>
            <w:r>
              <w:rPr>
                <w:rStyle w:val="IndexLink"/>
                <w:rtl w:val="true"/>
              </w:rPr>
              <w:tab/>
            </w:r>
            <w:r>
              <w:rPr>
                <w:rStyle w:val="IndexLink"/>
              </w:rPr>
              <w:t>202</w:t>
            </w:r>
          </w:hyperlink>
        </w:p>
        <w:p>
          <w:pPr>
            <w:pStyle w:val="Contents3"/>
            <w:tabs>
              <w:tab w:val="clear" w:pos="8459"/>
              <w:tab w:val="right" w:pos="9026" w:leader="dot"/>
            </w:tabs>
            <w:rPr/>
          </w:pPr>
          <w:hyperlink w:anchor="__RefHeading___Toc10982598_73709187">
            <w:r>
              <w:rPr>
                <w:webHidden/>
                <w:rStyle w:val="IndexLink"/>
                <w:rtl w:val="true"/>
              </w:rPr>
              <w:t>فوائد المغصوب للمالك</w:t>
            </w:r>
            <w:r>
              <w:rPr>
                <w:rStyle w:val="IndexLink"/>
                <w:rtl w:val="true"/>
              </w:rPr>
              <w:tab/>
            </w:r>
            <w:r>
              <w:rPr>
                <w:rStyle w:val="IndexLink"/>
              </w:rPr>
              <w:t>207</w:t>
            </w:r>
          </w:hyperlink>
        </w:p>
        <w:p>
          <w:pPr>
            <w:pStyle w:val="Contents3"/>
            <w:tabs>
              <w:tab w:val="clear" w:pos="8459"/>
              <w:tab w:val="right" w:pos="9026" w:leader="dot"/>
            </w:tabs>
            <w:rPr/>
          </w:pPr>
          <w:hyperlink w:anchor="__RefHeading___Toc10982600_73709187">
            <w:r>
              <w:rPr>
                <w:webHidden/>
                <w:rStyle w:val="IndexLink"/>
                <w:rtl w:val="true"/>
              </w:rPr>
              <w:t>الزَّرعُ لمالك البذر</w:t>
            </w:r>
            <w:r>
              <w:rPr>
                <w:rStyle w:val="IndexLink"/>
                <w:rtl w:val="true"/>
              </w:rPr>
              <w:tab/>
            </w:r>
            <w:r>
              <w:rPr>
                <w:rStyle w:val="IndexLink"/>
              </w:rPr>
              <w:t>210</w:t>
            </w:r>
          </w:hyperlink>
        </w:p>
        <w:p>
          <w:pPr>
            <w:pStyle w:val="Contents2"/>
            <w:tabs>
              <w:tab w:val="clear" w:pos="8743"/>
              <w:tab w:val="right" w:pos="9026" w:leader="dot"/>
            </w:tabs>
            <w:rPr/>
          </w:pPr>
          <w:hyperlink w:anchor="__RefHeading___Toc10982602_73709187">
            <w:r>
              <w:rPr>
                <w:webHidden/>
                <w:rStyle w:val="IndexLink"/>
                <w:rtl w:val="true"/>
              </w:rPr>
              <w:t>(</w:t>
            </w:r>
            <w:r>
              <w:rPr>
                <w:rStyle w:val="IndexLink"/>
                <w:rtl w:val="true"/>
              </w:rPr>
              <w:t>الفصل الحادي عشر</w:t>
            </w:r>
            <w:r>
              <w:rPr>
                <w:rStyle w:val="IndexLink"/>
                <w:rtl w:val="true"/>
              </w:rPr>
              <w:t xml:space="preserve">: </w:t>
            </w:r>
            <w:r>
              <w:rPr>
                <w:rStyle w:val="IndexLink"/>
                <w:rtl w:val="true"/>
              </w:rPr>
              <w:t>في إحياء المَوات</w:t>
            </w:r>
            <w:r>
              <w:rPr>
                <w:rStyle w:val="IndexLink"/>
                <w:rtl w:val="true"/>
              </w:rPr>
              <w:t>)</w:t>
              <w:tab/>
            </w:r>
            <w:r>
              <w:rPr>
                <w:rStyle w:val="IndexLink"/>
              </w:rPr>
              <w:t>215</w:t>
            </w:r>
          </w:hyperlink>
        </w:p>
        <w:p>
          <w:pPr>
            <w:pStyle w:val="Contents3"/>
            <w:tabs>
              <w:tab w:val="clear" w:pos="8459"/>
              <w:tab w:val="right" w:pos="9026" w:leader="dot"/>
            </w:tabs>
            <w:rPr/>
          </w:pPr>
          <w:hyperlink w:anchor="__RefHeading___Toc10982604_7370918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0982606_73709187">
            <w:r>
              <w:rPr>
                <w:webHidden/>
                <w:rStyle w:val="IndexLink"/>
                <w:rtl w:val="true"/>
              </w:rPr>
              <w:t>بيان حَدّ الطريق</w:t>
            </w:r>
            <w:r>
              <w:rPr>
                <w:rStyle w:val="IndexLink"/>
                <w:rtl w:val="true"/>
              </w:rPr>
              <w:tab/>
            </w:r>
            <w:r>
              <w:rPr>
                <w:rStyle w:val="IndexLink"/>
              </w:rPr>
              <w:t>216</w:t>
            </w:r>
          </w:hyperlink>
        </w:p>
        <w:p>
          <w:pPr>
            <w:pStyle w:val="Contents3"/>
            <w:tabs>
              <w:tab w:val="clear" w:pos="8459"/>
              <w:tab w:val="right" w:pos="9026" w:leader="dot"/>
            </w:tabs>
            <w:rPr/>
          </w:pPr>
          <w:hyperlink w:anchor="__RefHeading___Toc10982608_73709187">
            <w:r>
              <w:rPr>
                <w:webHidden/>
                <w:rStyle w:val="IndexLink"/>
                <w:rtl w:val="true"/>
              </w:rPr>
              <w:t>بيانُ حَريم البئر</w:t>
            </w:r>
            <w:r>
              <w:rPr>
                <w:rStyle w:val="IndexLink"/>
                <w:rtl w:val="true"/>
              </w:rPr>
              <w:tab/>
            </w:r>
            <w:r>
              <w:rPr>
                <w:rStyle w:val="IndexLink"/>
              </w:rPr>
              <w:t>219</w:t>
            </w:r>
          </w:hyperlink>
        </w:p>
        <w:p>
          <w:pPr>
            <w:pStyle w:val="Contents3"/>
            <w:tabs>
              <w:tab w:val="clear" w:pos="8459"/>
              <w:tab w:val="right" w:pos="9026" w:leader="dot"/>
            </w:tabs>
            <w:rPr/>
          </w:pPr>
          <w:hyperlink w:anchor="__RefHeading___Toc10982610_73709187">
            <w:r>
              <w:rPr>
                <w:webHidden/>
                <w:rStyle w:val="IndexLink"/>
                <w:rtl w:val="true"/>
              </w:rPr>
              <w:t>بيان حريم العين</w:t>
            </w:r>
            <w:r>
              <w:rPr>
                <w:rStyle w:val="IndexLink"/>
                <w:rtl w:val="true"/>
              </w:rPr>
              <w:tab/>
            </w:r>
            <w:r>
              <w:rPr>
                <w:rStyle w:val="IndexLink"/>
              </w:rPr>
              <w:t>221</w:t>
            </w:r>
          </w:hyperlink>
        </w:p>
        <w:p>
          <w:pPr>
            <w:pStyle w:val="Contents3"/>
            <w:tabs>
              <w:tab w:val="clear" w:pos="8459"/>
              <w:tab w:val="right" w:pos="9026" w:leader="dot"/>
            </w:tabs>
            <w:rPr/>
          </w:pPr>
          <w:hyperlink w:anchor="__RefHeading___Toc10982612_73709187">
            <w:r>
              <w:rPr>
                <w:webHidden/>
                <w:rStyle w:val="IndexLink"/>
                <w:rtl w:val="true"/>
              </w:rPr>
              <w:t>حكم عدم وفاء النهر المباح بالأملاك المحاطة به</w:t>
            </w:r>
            <w:r>
              <w:rPr>
                <w:rStyle w:val="IndexLink"/>
                <w:rtl w:val="true"/>
              </w:rPr>
              <w:tab/>
            </w:r>
            <w:r>
              <w:rPr>
                <w:rStyle w:val="IndexLink"/>
              </w:rPr>
              <w:t>227</w:t>
            </w:r>
          </w:hyperlink>
        </w:p>
        <w:p>
          <w:pPr>
            <w:pStyle w:val="Contents3"/>
            <w:tabs>
              <w:tab w:val="clear" w:pos="8459"/>
              <w:tab w:val="right" w:pos="9026" w:leader="dot"/>
            </w:tabs>
            <w:rPr/>
          </w:pPr>
          <w:hyperlink w:anchor="__RefHeading___Toc10982614_73709187">
            <w:r>
              <w:rPr>
                <w:webHidden/>
                <w:rStyle w:val="IndexLink"/>
                <w:rtl w:val="true"/>
              </w:rPr>
              <w:t>جواز حماية المَرعى للمالك</w:t>
            </w:r>
            <w:r>
              <w:rPr>
                <w:rStyle w:val="IndexLink"/>
                <w:rtl w:val="true"/>
              </w:rPr>
              <w:tab/>
            </w:r>
            <w:r>
              <w:rPr>
                <w:rStyle w:val="IndexLink"/>
              </w:rPr>
              <w:t>230</w:t>
            </w:r>
          </w:hyperlink>
        </w:p>
        <w:p>
          <w:pPr>
            <w:pStyle w:val="Contents3"/>
            <w:tabs>
              <w:tab w:val="clear" w:pos="8459"/>
              <w:tab w:val="right" w:pos="9026" w:leader="dot"/>
            </w:tabs>
            <w:rPr/>
          </w:pPr>
          <w:hyperlink w:anchor="__RefHeading___Toc10982616_73709187">
            <w:r>
              <w:rPr>
                <w:webHidden/>
                <w:rStyle w:val="IndexLink"/>
                <w:rtl w:val="true"/>
              </w:rPr>
              <w:t>حكم تحويل مجرى النهر</w:t>
            </w:r>
            <w:r>
              <w:rPr>
                <w:rStyle w:val="IndexLink"/>
                <w:rtl w:val="true"/>
              </w:rPr>
              <w:tab/>
            </w:r>
            <w:r>
              <w:rPr>
                <w:rStyle w:val="IndexLink"/>
              </w:rPr>
              <w:t>232</w:t>
            </w:r>
          </w:hyperlink>
        </w:p>
        <w:p>
          <w:pPr>
            <w:pStyle w:val="Contents3"/>
            <w:tabs>
              <w:tab w:val="clear" w:pos="8459"/>
              <w:tab w:val="right" w:pos="9026" w:leader="dot"/>
            </w:tabs>
            <w:rPr/>
          </w:pPr>
          <w:hyperlink w:anchor="__RefHeading___Toc10982618_73709187">
            <w:r>
              <w:rPr>
                <w:webHidden/>
                <w:rStyle w:val="IndexLink"/>
                <w:rtl w:val="true"/>
              </w:rPr>
              <w:t>حكمُ بيع الماء</w:t>
            </w:r>
            <w:r>
              <w:rPr>
                <w:rStyle w:val="IndexLink"/>
                <w:rtl w:val="true"/>
              </w:rPr>
              <w:tab/>
            </w:r>
            <w:r>
              <w:rPr>
                <w:rStyle w:val="IndexLink"/>
              </w:rPr>
              <w:t>233</w:t>
            </w:r>
          </w:hyperlink>
        </w:p>
        <w:p>
          <w:pPr>
            <w:pStyle w:val="Contents3"/>
            <w:tabs>
              <w:tab w:val="clear" w:pos="8459"/>
              <w:tab w:val="right" w:pos="9026" w:leader="dot"/>
            </w:tabs>
            <w:rPr/>
          </w:pPr>
          <w:hyperlink w:anchor="__RefHeading___Toc10982620_73709187">
            <w:r>
              <w:rPr>
                <w:webHidden/>
                <w:rStyle w:val="IndexLink"/>
                <w:rtl w:val="true"/>
              </w:rPr>
              <w:t>حكم إخراج الرّواشن في الطرق</w:t>
            </w:r>
            <w:r>
              <w:rPr>
                <w:rStyle w:val="IndexLink"/>
                <w:rtl w:val="true"/>
              </w:rPr>
              <w:tab/>
            </w:r>
            <w:r>
              <w:rPr>
                <w:rStyle w:val="IndexLink"/>
              </w:rPr>
              <w:t>239</w:t>
            </w:r>
          </w:hyperlink>
        </w:p>
        <w:p>
          <w:pPr>
            <w:pStyle w:val="Contents3"/>
            <w:tabs>
              <w:tab w:val="clear" w:pos="8459"/>
              <w:tab w:val="right" w:pos="9026" w:leader="dot"/>
            </w:tabs>
            <w:rPr/>
          </w:pPr>
          <w:hyperlink w:anchor="__RefHeading___Toc10982622_73709187">
            <w:r>
              <w:rPr>
                <w:webHidden/>
                <w:rStyle w:val="IndexLink"/>
                <w:rtl w:val="true"/>
              </w:rPr>
              <w:t>الطرق المرفوعة مشتركة بين أربابها</w:t>
            </w:r>
            <w:r>
              <w:rPr>
                <w:rStyle w:val="IndexLink"/>
                <w:rtl w:val="true"/>
              </w:rPr>
              <w:tab/>
            </w:r>
            <w:r>
              <w:rPr>
                <w:rStyle w:val="IndexLink"/>
              </w:rPr>
              <w:t>243</w:t>
            </w:r>
          </w:hyperlink>
        </w:p>
        <w:p>
          <w:pPr>
            <w:pStyle w:val="Contents3"/>
            <w:tabs>
              <w:tab w:val="clear" w:pos="8459"/>
              <w:tab w:val="right" w:pos="9026" w:leader="dot"/>
            </w:tabs>
            <w:rPr/>
          </w:pPr>
          <w:hyperlink w:anchor="__RefHeading___Toc10982624_73709187">
            <w:r>
              <w:rPr>
                <w:webHidden/>
                <w:rStyle w:val="IndexLink"/>
                <w:rtl w:val="true"/>
              </w:rPr>
              <w:t>وضع الجذوع على حائط الجار</w:t>
            </w:r>
            <w:r>
              <w:rPr>
                <w:rStyle w:val="IndexLink"/>
                <w:rtl w:val="true"/>
              </w:rPr>
              <w:tab/>
            </w:r>
            <w:r>
              <w:rPr>
                <w:rStyle w:val="IndexLink"/>
              </w:rPr>
              <w:t>247</w:t>
            </w:r>
          </w:hyperlink>
        </w:p>
        <w:p>
          <w:pPr>
            <w:pStyle w:val="Contents3"/>
            <w:tabs>
              <w:tab w:val="clear" w:pos="8459"/>
              <w:tab w:val="right" w:pos="9026" w:leader="dot"/>
            </w:tabs>
            <w:rPr/>
          </w:pPr>
          <w:hyperlink w:anchor="__RefHeading___Toc10982626_73709187">
            <w:r>
              <w:rPr>
                <w:webHidden/>
                <w:rStyle w:val="IndexLink"/>
                <w:rtl w:val="true"/>
              </w:rPr>
              <w:t>فروع التنازع في الجدار</w:t>
            </w:r>
            <w:r>
              <w:rPr>
                <w:rStyle w:val="IndexLink"/>
                <w:rtl w:val="true"/>
              </w:rPr>
              <w:tab/>
            </w:r>
            <w:r>
              <w:rPr>
                <w:rStyle w:val="IndexLink"/>
              </w:rPr>
              <w:t>250</w:t>
            </w:r>
          </w:hyperlink>
        </w:p>
        <w:p>
          <w:pPr>
            <w:pStyle w:val="Contents2"/>
            <w:tabs>
              <w:tab w:val="clear" w:pos="8743"/>
              <w:tab w:val="right" w:pos="9026" w:leader="dot"/>
            </w:tabs>
            <w:rPr/>
          </w:pPr>
          <w:hyperlink w:anchor="__RefHeading___Toc10982628_73709187">
            <w:r>
              <w:rPr>
                <w:webHidden/>
                <w:rStyle w:val="IndexLink"/>
                <w:rtl w:val="true"/>
              </w:rPr>
              <w:t>(</w:t>
            </w:r>
            <w:r>
              <w:rPr>
                <w:rStyle w:val="IndexLink"/>
                <w:rtl w:val="true"/>
              </w:rPr>
              <w:t>كتاب الدِّيون</w:t>
            </w:r>
            <w:r>
              <w:rPr>
                <w:rStyle w:val="IndexLink"/>
                <w:rtl w:val="true"/>
              </w:rPr>
              <w:t>:</w:t>
              <w:tab/>
            </w:r>
            <w:r>
              <w:rPr>
                <w:rStyle w:val="IndexLink"/>
              </w:rPr>
              <w:t>258</w:t>
            </w:r>
          </w:hyperlink>
        </w:p>
        <w:p>
          <w:pPr>
            <w:pStyle w:val="Contents3"/>
            <w:tabs>
              <w:tab w:val="clear" w:pos="8459"/>
              <w:tab w:val="right" w:pos="9026" w:leader="dot"/>
            </w:tabs>
            <w:rPr/>
          </w:pPr>
          <w:hyperlink w:anchor="__RefHeading___Toc10982630_73709187">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0982632_73709187">
            <w:r>
              <w:rPr>
                <w:webHidden/>
                <w:rStyle w:val="IndexLink"/>
                <w:rtl w:val="true"/>
              </w:rPr>
              <w:t>الفصل الأوّل</w:t>
            </w:r>
            <w:r>
              <w:rPr>
                <w:rStyle w:val="IndexLink"/>
                <w:rtl w:val="true"/>
              </w:rPr>
              <w:t xml:space="preserve">: </w:t>
            </w:r>
            <w:r>
              <w:rPr>
                <w:rStyle w:val="IndexLink"/>
                <w:rtl w:val="true"/>
              </w:rPr>
              <w:t>في القرض</w:t>
            </w:r>
            <w:r>
              <w:rPr>
                <w:rStyle w:val="IndexLink"/>
                <w:rtl w:val="true"/>
              </w:rPr>
              <w:t>)</w:t>
              <w:tab/>
            </w:r>
            <w:r>
              <w:rPr>
                <w:rStyle w:val="IndexLink"/>
              </w:rPr>
              <w:t>258</w:t>
            </w:r>
          </w:hyperlink>
        </w:p>
        <w:p>
          <w:pPr>
            <w:pStyle w:val="Contents4"/>
            <w:tabs>
              <w:tab w:val="clear" w:pos="8176"/>
              <w:tab w:val="right" w:pos="9026" w:leader="dot"/>
            </w:tabs>
            <w:rPr/>
          </w:pPr>
          <w:hyperlink w:anchor="__RefHeading___Toc10982634_7370918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0982636_73709187">
            <w:r>
              <w:rPr>
                <w:webHidden/>
                <w:rStyle w:val="IndexLink"/>
                <w:rtl w:val="true"/>
              </w:rPr>
              <w:t>وجوب نيّة القضاء حين الاستدانة</w:t>
            </w:r>
            <w:r>
              <w:rPr>
                <w:rStyle w:val="IndexLink"/>
                <w:rtl w:val="true"/>
              </w:rPr>
              <w:tab/>
            </w:r>
            <w:r>
              <w:rPr>
                <w:rStyle w:val="IndexLink"/>
              </w:rPr>
              <w:t>260</w:t>
            </w:r>
          </w:hyperlink>
        </w:p>
        <w:p>
          <w:pPr>
            <w:pStyle w:val="Contents4"/>
            <w:tabs>
              <w:tab w:val="clear" w:pos="8176"/>
              <w:tab w:val="right" w:pos="9026" w:leader="dot"/>
            </w:tabs>
            <w:rPr/>
          </w:pPr>
          <w:hyperlink w:anchor="__RefHeading___Toc10982638_73709187">
            <w:r>
              <w:rPr>
                <w:webHidden/>
                <w:rStyle w:val="IndexLink"/>
                <w:rtl w:val="true"/>
              </w:rPr>
              <w:t>حكم اشتراط الزيادة فيه</w:t>
            </w:r>
            <w:r>
              <w:rPr>
                <w:rStyle w:val="IndexLink"/>
                <w:rtl w:val="true"/>
              </w:rPr>
              <w:tab/>
            </w:r>
            <w:r>
              <w:rPr>
                <w:rStyle w:val="IndexLink"/>
              </w:rPr>
              <w:t>262</w:t>
            </w:r>
          </w:hyperlink>
        </w:p>
        <w:p>
          <w:pPr>
            <w:pStyle w:val="Contents4"/>
            <w:tabs>
              <w:tab w:val="clear" w:pos="8176"/>
              <w:tab w:val="right" w:pos="9026" w:leader="dot"/>
            </w:tabs>
            <w:rPr/>
          </w:pPr>
          <w:hyperlink w:anchor="__RefHeading___Toc10982640_73709187">
            <w:r>
              <w:rPr>
                <w:webHidden/>
                <w:rStyle w:val="IndexLink"/>
                <w:rtl w:val="true"/>
              </w:rPr>
              <w:t>تبرّع المقترض بالزيادة</w:t>
            </w:r>
            <w:r>
              <w:rPr>
                <w:rStyle w:val="IndexLink"/>
                <w:rtl w:val="true"/>
              </w:rPr>
              <w:tab/>
            </w:r>
            <w:r>
              <w:rPr>
                <w:rStyle w:val="IndexLink"/>
              </w:rPr>
              <w:t>270</w:t>
            </w:r>
          </w:hyperlink>
        </w:p>
        <w:p>
          <w:pPr>
            <w:pStyle w:val="Contents4"/>
            <w:tabs>
              <w:tab w:val="clear" w:pos="8176"/>
              <w:tab w:val="right" w:pos="9026" w:leader="dot"/>
            </w:tabs>
            <w:rPr/>
          </w:pPr>
          <w:hyperlink w:anchor="__RefHeading___Toc10982642_73709187">
            <w:r>
              <w:rPr>
                <w:webHidden/>
                <w:rStyle w:val="IndexLink"/>
                <w:rtl w:val="true"/>
              </w:rPr>
              <w:t>اشتراط موضع التسليم</w:t>
            </w:r>
            <w:r>
              <w:rPr>
                <w:rStyle w:val="IndexLink"/>
                <w:rtl w:val="true"/>
              </w:rPr>
              <w:tab/>
            </w:r>
            <w:r>
              <w:rPr>
                <w:rStyle w:val="IndexLink"/>
              </w:rPr>
              <w:t>274</w:t>
            </w:r>
          </w:hyperlink>
        </w:p>
        <w:p>
          <w:pPr>
            <w:pStyle w:val="Contents4"/>
            <w:tabs>
              <w:tab w:val="clear" w:pos="8176"/>
              <w:tab w:val="right" w:pos="9026" w:leader="dot"/>
            </w:tabs>
            <w:rPr/>
          </w:pPr>
          <w:hyperlink w:anchor="__RefHeading___Toc10982644_73709187">
            <w:r>
              <w:rPr>
                <w:webHidden/>
                <w:rStyle w:val="IndexLink"/>
                <w:rtl w:val="true"/>
              </w:rPr>
              <w:t>اشتراط الزيادة للمقترض</w:t>
            </w:r>
            <w:r>
              <w:rPr>
                <w:rStyle w:val="IndexLink"/>
                <w:rtl w:val="true"/>
              </w:rPr>
              <w:tab/>
            </w:r>
            <w:r>
              <w:rPr>
                <w:rStyle w:val="IndexLink"/>
              </w:rPr>
              <w:t>275</w:t>
            </w:r>
          </w:hyperlink>
        </w:p>
        <w:p>
          <w:pPr>
            <w:pStyle w:val="Contents4"/>
            <w:tabs>
              <w:tab w:val="clear" w:pos="8176"/>
              <w:tab w:val="right" w:pos="9026" w:leader="dot"/>
            </w:tabs>
            <w:rPr/>
          </w:pPr>
          <w:hyperlink w:anchor="__RefHeading___Toc10982646_73709187">
            <w:r>
              <w:rPr>
                <w:webHidden/>
                <w:rStyle w:val="IndexLink"/>
                <w:rtl w:val="true"/>
              </w:rPr>
              <w:t>ضابط ما يصلح اقراضه</w:t>
            </w:r>
            <w:r>
              <w:rPr>
                <w:rStyle w:val="IndexLink"/>
                <w:rtl w:val="true"/>
              </w:rPr>
              <w:tab/>
            </w:r>
            <w:r>
              <w:rPr>
                <w:rStyle w:val="IndexLink"/>
              </w:rPr>
              <w:t>279</w:t>
            </w:r>
          </w:hyperlink>
        </w:p>
        <w:p>
          <w:pPr>
            <w:pStyle w:val="Contents4"/>
            <w:tabs>
              <w:tab w:val="clear" w:pos="8176"/>
              <w:tab w:val="right" w:pos="9026" w:leader="dot"/>
            </w:tabs>
            <w:rPr/>
          </w:pPr>
          <w:hyperlink w:anchor="__RefHeading___Toc10982648_73709187">
            <w:r>
              <w:rPr>
                <w:webHidden/>
                <w:rStyle w:val="IndexLink"/>
                <w:rtl w:val="true"/>
              </w:rPr>
              <w:t>القرض يُملك بالقبض</w:t>
            </w:r>
            <w:r>
              <w:rPr>
                <w:rStyle w:val="IndexLink"/>
                <w:rtl w:val="true"/>
              </w:rPr>
              <w:tab/>
            </w:r>
            <w:r>
              <w:rPr>
                <w:rStyle w:val="IndexLink"/>
              </w:rPr>
              <w:t>283</w:t>
            </w:r>
          </w:hyperlink>
        </w:p>
        <w:p>
          <w:pPr>
            <w:pStyle w:val="Contents4"/>
            <w:tabs>
              <w:tab w:val="clear" w:pos="8176"/>
              <w:tab w:val="right" w:pos="9026" w:leader="dot"/>
            </w:tabs>
            <w:rPr/>
          </w:pPr>
          <w:hyperlink w:anchor="__RefHeading___Toc10982650_73709187">
            <w:r>
              <w:rPr>
                <w:webHidden/>
                <w:rStyle w:val="IndexLink"/>
                <w:rtl w:val="true"/>
              </w:rPr>
              <w:t>عدم جواز رجوع المُقرِض في العين المقترضة</w:t>
            </w:r>
            <w:r>
              <w:rPr>
                <w:rStyle w:val="IndexLink"/>
                <w:rtl w:val="true"/>
              </w:rPr>
              <w:tab/>
            </w:r>
            <w:r>
              <w:rPr>
                <w:rStyle w:val="IndexLink"/>
              </w:rPr>
              <w:t>285</w:t>
            </w:r>
          </w:hyperlink>
        </w:p>
        <w:p>
          <w:pPr>
            <w:pStyle w:val="Contents4"/>
            <w:tabs>
              <w:tab w:val="clear" w:pos="8176"/>
              <w:tab w:val="right" w:pos="9026" w:leader="dot"/>
            </w:tabs>
            <w:rPr/>
          </w:pPr>
          <w:hyperlink w:anchor="__RefHeading___Toc10982652_73709187">
            <w:r>
              <w:rPr>
                <w:webHidden/>
                <w:rStyle w:val="IndexLink"/>
                <w:rtl w:val="true"/>
              </w:rPr>
              <w:t>تأجيل الدَّين الحالّ‌</w:t>
            </w:r>
            <w:r>
              <w:rPr>
                <w:rStyle w:val="IndexLink"/>
                <w:rtl w:val="true"/>
              </w:rPr>
              <w:tab/>
            </w:r>
            <w:r>
              <w:rPr>
                <w:rStyle w:val="IndexLink"/>
              </w:rPr>
              <w:t>291</w:t>
            </w:r>
          </w:hyperlink>
        </w:p>
        <w:p>
          <w:pPr>
            <w:pStyle w:val="Contents4"/>
            <w:tabs>
              <w:tab w:val="clear" w:pos="8176"/>
              <w:tab w:val="right" w:pos="9026" w:leader="dot"/>
            </w:tabs>
            <w:rPr/>
          </w:pPr>
          <w:hyperlink w:anchor="__RefHeading___Toc10982654_73709187">
            <w:r>
              <w:rPr>
                <w:webHidden/>
                <w:rStyle w:val="IndexLink"/>
                <w:rtl w:val="true"/>
              </w:rPr>
              <w:t>تعجيل الدين المؤجل</w:t>
            </w:r>
            <w:r>
              <w:rPr>
                <w:rStyle w:val="IndexLink"/>
                <w:rtl w:val="true"/>
              </w:rPr>
              <w:tab/>
            </w:r>
            <w:r>
              <w:rPr>
                <w:rStyle w:val="IndexLink"/>
              </w:rPr>
              <w:t>295</w:t>
            </w:r>
          </w:hyperlink>
        </w:p>
        <w:p>
          <w:pPr>
            <w:pStyle w:val="Contents4"/>
            <w:tabs>
              <w:tab w:val="clear" w:pos="8176"/>
              <w:tab w:val="right" w:pos="9026" w:leader="dot"/>
            </w:tabs>
            <w:rPr/>
          </w:pPr>
          <w:hyperlink w:anchor="__RefHeading___Toc10982656_73709187">
            <w:r>
              <w:rPr>
                <w:webHidden/>
                <w:rStyle w:val="IndexLink"/>
                <w:rtl w:val="true"/>
              </w:rPr>
              <w:t>بيان الحكم عند غيبوبة صاحب الدين</w:t>
            </w:r>
            <w:r>
              <w:rPr>
                <w:rStyle w:val="IndexLink"/>
                <w:rtl w:val="true"/>
              </w:rPr>
              <w:tab/>
            </w:r>
            <w:r>
              <w:rPr>
                <w:rStyle w:val="IndexLink"/>
              </w:rPr>
              <w:t>297</w:t>
            </w:r>
          </w:hyperlink>
        </w:p>
        <w:p>
          <w:pPr>
            <w:pStyle w:val="Contents4"/>
            <w:tabs>
              <w:tab w:val="clear" w:pos="8176"/>
              <w:tab w:val="right" w:pos="9026" w:leader="dot"/>
            </w:tabs>
            <w:rPr/>
          </w:pPr>
          <w:hyperlink w:anchor="__RefHeading___Toc10982658_73709187">
            <w:r>
              <w:rPr>
                <w:webHidden/>
                <w:rStyle w:val="IndexLink"/>
                <w:rtl w:val="true"/>
              </w:rPr>
              <w:t>قسمة الدين</w:t>
            </w:r>
            <w:r>
              <w:rPr>
                <w:rStyle w:val="IndexLink"/>
                <w:rtl w:val="true"/>
              </w:rPr>
              <w:tab/>
            </w:r>
            <w:r>
              <w:rPr>
                <w:rStyle w:val="IndexLink"/>
              </w:rPr>
              <w:t>300</w:t>
            </w:r>
          </w:hyperlink>
        </w:p>
        <w:p>
          <w:pPr>
            <w:pStyle w:val="Contents4"/>
            <w:tabs>
              <w:tab w:val="clear" w:pos="8176"/>
              <w:tab w:val="right" w:pos="9026" w:leader="dot"/>
            </w:tabs>
            <w:rPr/>
          </w:pPr>
          <w:hyperlink w:anchor="__RefHeading___Toc10982660_73709187">
            <w:r>
              <w:rPr>
                <w:webHidden/>
                <w:rStyle w:val="IndexLink"/>
                <w:rtl w:val="true"/>
              </w:rPr>
              <w:t>بيع الدين بالدين</w:t>
            </w:r>
            <w:r>
              <w:rPr>
                <w:rStyle w:val="IndexLink"/>
                <w:rtl w:val="true"/>
              </w:rPr>
              <w:tab/>
            </w:r>
            <w:r>
              <w:rPr>
                <w:rStyle w:val="IndexLink"/>
              </w:rPr>
              <w:t>305</w:t>
            </w:r>
          </w:hyperlink>
        </w:p>
        <w:p>
          <w:pPr>
            <w:pStyle w:val="Contents4"/>
            <w:tabs>
              <w:tab w:val="clear" w:pos="8176"/>
              <w:tab w:val="right" w:pos="9026" w:leader="dot"/>
            </w:tabs>
            <w:rPr/>
          </w:pPr>
          <w:hyperlink w:anchor="__RefHeading___Toc10982662_73709187">
            <w:r>
              <w:rPr>
                <w:webHidden/>
                <w:rStyle w:val="IndexLink"/>
                <w:rtl w:val="true"/>
              </w:rPr>
              <w:t>حكم سداد الدَّين من البيع الحرام</w:t>
            </w:r>
            <w:r>
              <w:rPr>
                <w:rStyle w:val="IndexLink"/>
                <w:rtl w:val="true"/>
              </w:rPr>
              <w:tab/>
            </w:r>
            <w:r>
              <w:rPr>
                <w:rStyle w:val="IndexLink"/>
              </w:rPr>
              <w:t>309</w:t>
            </w:r>
          </w:hyperlink>
        </w:p>
        <w:p>
          <w:pPr>
            <w:pStyle w:val="Contents4"/>
            <w:tabs>
              <w:tab w:val="clear" w:pos="8176"/>
              <w:tab w:val="right" w:pos="9026" w:leader="dot"/>
            </w:tabs>
            <w:rPr/>
          </w:pPr>
          <w:hyperlink w:anchor="__RefHeading___Toc10982664_73709187">
            <w:r>
              <w:rPr>
                <w:webHidden/>
                <w:rStyle w:val="IndexLink"/>
                <w:rtl w:val="true"/>
              </w:rPr>
              <w:t>حكم الدراهم الساقطة عن الماليّة بعد الاستقراض</w:t>
            </w:r>
            <w:r>
              <w:rPr>
                <w:rStyle w:val="IndexLink"/>
                <w:rtl w:val="true"/>
              </w:rPr>
              <w:tab/>
            </w:r>
            <w:r>
              <w:rPr>
                <w:rStyle w:val="IndexLink"/>
              </w:rPr>
              <w:t>313</w:t>
            </w:r>
          </w:hyperlink>
        </w:p>
        <w:p>
          <w:pPr>
            <w:pStyle w:val="Contents3"/>
            <w:tabs>
              <w:tab w:val="clear" w:pos="8459"/>
              <w:tab w:val="right" w:pos="9026" w:leader="dot"/>
            </w:tabs>
            <w:rPr/>
          </w:pPr>
          <w:hyperlink w:anchor="__RefHeading___Toc10982666_73709187">
            <w:r>
              <w:rPr>
                <w:webHidden/>
                <w:rStyle w:val="IndexLink"/>
                <w:rtl w:val="true"/>
              </w:rPr>
              <w:t>(</w:t>
            </w:r>
            <w:r>
              <w:rPr>
                <w:rStyle w:val="IndexLink"/>
                <w:rtl w:val="true"/>
              </w:rPr>
              <w:t>الفصل الثاني</w:t>
            </w:r>
            <w:r>
              <w:rPr>
                <w:rStyle w:val="IndexLink"/>
                <w:rtl w:val="true"/>
              </w:rPr>
              <w:t xml:space="preserve">: </w:t>
            </w:r>
            <w:r>
              <w:rPr>
                <w:rStyle w:val="IndexLink"/>
                <w:rtl w:val="true"/>
              </w:rPr>
              <w:t>في الرّهن</w:t>
            </w:r>
            <w:r>
              <w:rPr>
                <w:rStyle w:val="IndexLink"/>
                <w:rtl w:val="true"/>
              </w:rPr>
              <w:t>)</w:t>
              <w:tab/>
            </w:r>
            <w:r>
              <w:rPr>
                <w:rStyle w:val="IndexLink"/>
              </w:rPr>
              <w:t>318</w:t>
            </w:r>
          </w:hyperlink>
        </w:p>
        <w:p>
          <w:pPr>
            <w:pStyle w:val="Contents4"/>
            <w:tabs>
              <w:tab w:val="clear" w:pos="8176"/>
              <w:tab w:val="right" w:pos="9026" w:leader="dot"/>
            </w:tabs>
            <w:rPr/>
          </w:pPr>
          <w:hyperlink w:anchor="__RefHeading___Toc10982668_7370918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0982670_73709187">
            <w:r>
              <w:rPr>
                <w:webHidden/>
                <w:rStyle w:val="IndexLink"/>
                <w:rtl w:val="true"/>
              </w:rPr>
              <w:t>المعاطاة في الرّهن</w:t>
            </w:r>
            <w:r>
              <w:rPr>
                <w:rStyle w:val="IndexLink"/>
                <w:rtl w:val="true"/>
              </w:rPr>
              <w:tab/>
            </w:r>
            <w:r>
              <w:rPr>
                <w:rStyle w:val="IndexLink"/>
              </w:rPr>
              <w:t>320</w:t>
            </w:r>
          </w:hyperlink>
        </w:p>
        <w:p>
          <w:pPr>
            <w:pStyle w:val="Contents4"/>
            <w:tabs>
              <w:tab w:val="clear" w:pos="8176"/>
              <w:tab w:val="right" w:pos="9026" w:leader="dot"/>
            </w:tabs>
            <w:rPr/>
          </w:pPr>
          <w:hyperlink w:anchor="__RefHeading___Toc10982672_73709187">
            <w:r>
              <w:rPr>
                <w:webHidden/>
                <w:rStyle w:val="IndexLink"/>
                <w:rtl w:val="true"/>
              </w:rPr>
              <w:t>اشتراط القبض في الرّهن</w:t>
            </w:r>
            <w:r>
              <w:rPr>
                <w:rStyle w:val="IndexLink"/>
                <w:rtl w:val="true"/>
              </w:rPr>
              <w:tab/>
            </w:r>
            <w:r>
              <w:rPr>
                <w:rStyle w:val="IndexLink"/>
              </w:rPr>
              <w:t>323</w:t>
            </w:r>
          </w:hyperlink>
        </w:p>
        <w:p>
          <w:pPr>
            <w:pStyle w:val="Contents4"/>
            <w:tabs>
              <w:tab w:val="clear" w:pos="8176"/>
              <w:tab w:val="right" w:pos="9026" w:leader="dot"/>
            </w:tabs>
            <w:rPr/>
          </w:pPr>
          <w:hyperlink w:anchor="__RefHeading___Toc10982674_73709187">
            <w:r>
              <w:rPr>
                <w:webHidden/>
                <w:rStyle w:val="IndexLink"/>
                <w:rtl w:val="true"/>
              </w:rPr>
              <w:t>حكم رهن الدين والمنفعة</w:t>
            </w:r>
            <w:r>
              <w:rPr>
                <w:rStyle w:val="IndexLink"/>
                <w:rtl w:val="true"/>
              </w:rPr>
              <w:tab/>
            </w:r>
            <w:r>
              <w:rPr>
                <w:rStyle w:val="IndexLink"/>
              </w:rPr>
              <w:t>331</w:t>
            </w:r>
          </w:hyperlink>
        </w:p>
        <w:p>
          <w:pPr>
            <w:pStyle w:val="Contents4"/>
            <w:tabs>
              <w:tab w:val="clear" w:pos="8176"/>
              <w:tab w:val="right" w:pos="9026" w:leader="dot"/>
            </w:tabs>
            <w:rPr/>
          </w:pPr>
          <w:hyperlink w:anchor="__RefHeading___Toc10982676_73709187">
            <w:r>
              <w:rPr>
                <w:webHidden/>
                <w:rStyle w:val="IndexLink"/>
                <w:rtl w:val="true"/>
              </w:rPr>
              <w:t>يعتبر إمكان قبض المرهون</w:t>
            </w:r>
            <w:r>
              <w:rPr>
                <w:rStyle w:val="IndexLink"/>
                <w:rtl w:val="true"/>
              </w:rPr>
              <w:tab/>
            </w:r>
            <w:r>
              <w:rPr>
                <w:rStyle w:val="IndexLink"/>
              </w:rPr>
              <w:t>335</w:t>
            </w:r>
          </w:hyperlink>
        </w:p>
        <w:p>
          <w:pPr>
            <w:pStyle w:val="Contents4"/>
            <w:tabs>
              <w:tab w:val="clear" w:pos="8176"/>
              <w:tab w:val="right" w:pos="9026" w:leader="dot"/>
            </w:tabs>
            <w:rPr/>
          </w:pPr>
          <w:hyperlink w:anchor="__RefHeading___Toc10982678_73709187">
            <w:r>
              <w:rPr>
                <w:webHidden/>
                <w:rStyle w:val="IndexLink"/>
                <w:rtl w:val="true"/>
              </w:rPr>
              <w:t>اعتبار إمكان البيع</w:t>
            </w:r>
            <w:r>
              <w:rPr>
                <w:rStyle w:val="IndexLink"/>
                <w:rtl w:val="true"/>
              </w:rPr>
              <w:tab/>
            </w:r>
            <w:r>
              <w:rPr>
                <w:rStyle w:val="IndexLink"/>
              </w:rPr>
              <w:t>337</w:t>
            </w:r>
          </w:hyperlink>
        </w:p>
        <w:p>
          <w:pPr>
            <w:pStyle w:val="Contents4"/>
            <w:tabs>
              <w:tab w:val="clear" w:pos="8176"/>
              <w:tab w:val="right" w:pos="9026" w:leader="dot"/>
            </w:tabs>
            <w:rPr/>
          </w:pPr>
          <w:hyperlink w:anchor="__RefHeading___Toc10982680_73709187">
            <w:r>
              <w:rPr>
                <w:webHidden/>
                <w:rStyle w:val="IndexLink"/>
                <w:rtl w:val="true"/>
              </w:rPr>
              <w:t>الحقّ الذي يجوز أخذ الرَّهن عليه</w:t>
            </w:r>
            <w:r>
              <w:rPr>
                <w:rStyle w:val="IndexLink"/>
                <w:rtl w:val="true"/>
              </w:rPr>
              <w:tab/>
            </w:r>
            <w:r>
              <w:rPr>
                <w:rStyle w:val="IndexLink"/>
              </w:rPr>
              <w:t>341</w:t>
            </w:r>
          </w:hyperlink>
        </w:p>
        <w:p>
          <w:pPr>
            <w:pStyle w:val="Contents4"/>
            <w:tabs>
              <w:tab w:val="clear" w:pos="8176"/>
              <w:tab w:val="right" w:pos="9026" w:leader="dot"/>
            </w:tabs>
            <w:rPr/>
          </w:pPr>
          <w:hyperlink w:anchor="__RefHeading___Toc10982682_73709187">
            <w:r>
              <w:rPr>
                <w:webHidden/>
                <w:rStyle w:val="IndexLink"/>
                <w:rtl w:val="true"/>
              </w:rPr>
              <w:t>رهن الحامل ليس رهناً للحمل</w:t>
            </w:r>
            <w:r>
              <w:rPr>
                <w:rStyle w:val="IndexLink"/>
                <w:rtl w:val="true"/>
              </w:rPr>
              <w:tab/>
            </w:r>
            <w:r>
              <w:rPr>
                <w:rStyle w:val="IndexLink"/>
              </w:rPr>
              <w:t>347</w:t>
            </w:r>
          </w:hyperlink>
        </w:p>
        <w:p>
          <w:pPr>
            <w:pStyle w:val="Contents4"/>
            <w:tabs>
              <w:tab w:val="clear" w:pos="8176"/>
              <w:tab w:val="right" w:pos="9026" w:leader="dot"/>
            </w:tabs>
            <w:rPr/>
          </w:pPr>
          <w:hyperlink w:anchor="__RefHeading___Toc10982684_73709187">
            <w:r>
              <w:rPr>
                <w:webHidden/>
                <w:rStyle w:val="IndexLink"/>
                <w:rtl w:val="true"/>
              </w:rPr>
              <w:t>الرّاهن والمرتهن ممنوعان من التصرّف</w:t>
            </w:r>
            <w:r>
              <w:rPr>
                <w:rStyle w:val="IndexLink"/>
                <w:rtl w:val="true"/>
              </w:rPr>
              <w:tab/>
            </w:r>
            <w:r>
              <w:rPr>
                <w:rStyle w:val="IndexLink"/>
              </w:rPr>
              <w:t>350</w:t>
            </w:r>
          </w:hyperlink>
        </w:p>
        <w:p>
          <w:pPr>
            <w:pStyle w:val="Contents4"/>
            <w:tabs>
              <w:tab w:val="clear" w:pos="8176"/>
              <w:tab w:val="right" w:pos="9026" w:leader="dot"/>
            </w:tabs>
            <w:rPr/>
          </w:pPr>
          <w:hyperlink w:anchor="__RefHeading___Toc10982686_73709187">
            <w:r>
              <w:rPr>
                <w:webHidden/>
                <w:rStyle w:val="IndexLink"/>
                <w:rtl w:val="true"/>
              </w:rPr>
              <w:t>اشتراط وكالة المرتهن في البيع</w:t>
            </w:r>
            <w:r>
              <w:rPr>
                <w:rStyle w:val="IndexLink"/>
                <w:rtl w:val="true"/>
              </w:rPr>
              <w:tab/>
            </w:r>
            <w:r>
              <w:rPr>
                <w:rStyle w:val="IndexLink"/>
              </w:rPr>
              <w:t>353</w:t>
            </w:r>
          </w:hyperlink>
        </w:p>
        <w:p>
          <w:pPr>
            <w:pStyle w:val="Contents4"/>
            <w:tabs>
              <w:tab w:val="clear" w:pos="8176"/>
              <w:tab w:val="right" w:pos="9026" w:leader="dot"/>
            </w:tabs>
            <w:rPr/>
          </w:pPr>
          <w:hyperlink w:anchor="__RefHeading___Toc10982688_73709187">
            <w:r>
              <w:rPr>
                <w:webHidden/>
                <w:rStyle w:val="IndexLink"/>
                <w:rtl w:val="true"/>
              </w:rPr>
              <w:t>المرتهن أمينٌ لا يضمن</w:t>
            </w:r>
            <w:r>
              <w:rPr>
                <w:rStyle w:val="IndexLink"/>
                <w:rtl w:val="true"/>
              </w:rPr>
              <w:tab/>
            </w:r>
            <w:r>
              <w:rPr>
                <w:rStyle w:val="IndexLink"/>
              </w:rPr>
              <w:t>356</w:t>
            </w:r>
          </w:hyperlink>
        </w:p>
        <w:p>
          <w:pPr>
            <w:pStyle w:val="Contents4"/>
            <w:tabs>
              <w:tab w:val="clear" w:pos="8176"/>
              <w:tab w:val="right" w:pos="9026" w:leader="dot"/>
            </w:tabs>
            <w:rPr/>
          </w:pPr>
          <w:hyperlink w:anchor="__RefHeading___Toc10982690_73709187">
            <w:r>
              <w:rPr>
                <w:webHidden/>
                <w:rStyle w:val="IndexLink"/>
                <w:rtl w:val="true"/>
              </w:rPr>
              <w:t>حكم الاختلاف في القيمة</w:t>
            </w:r>
            <w:r>
              <w:rPr>
                <w:rStyle w:val="IndexLink"/>
                <w:rtl w:val="true"/>
              </w:rPr>
              <w:tab/>
            </w:r>
            <w:r>
              <w:rPr>
                <w:rStyle w:val="IndexLink"/>
              </w:rPr>
              <w:t>360</w:t>
            </w:r>
          </w:hyperlink>
        </w:p>
        <w:p>
          <w:pPr>
            <w:pStyle w:val="Contents4"/>
            <w:tabs>
              <w:tab w:val="clear" w:pos="8176"/>
              <w:tab w:val="right" w:pos="9026" w:leader="dot"/>
            </w:tabs>
            <w:rPr/>
          </w:pPr>
          <w:hyperlink w:anchor="__RefHeading___Toc10982692_73709187">
            <w:r>
              <w:rPr>
                <w:webHidden/>
                <w:rStyle w:val="IndexLink"/>
                <w:rtl w:val="true"/>
              </w:rPr>
              <w:t>حكم ما لو باع المرتهن الرَّهن</w:t>
            </w:r>
            <w:r>
              <w:rPr>
                <w:rStyle w:val="IndexLink"/>
                <w:rtl w:val="true"/>
              </w:rPr>
              <w:tab/>
            </w:r>
            <w:r>
              <w:rPr>
                <w:rStyle w:val="IndexLink"/>
              </w:rPr>
              <w:t>363</w:t>
            </w:r>
          </w:hyperlink>
        </w:p>
        <w:p>
          <w:pPr>
            <w:pStyle w:val="Contents4"/>
            <w:tabs>
              <w:tab w:val="clear" w:pos="8176"/>
              <w:tab w:val="right" w:pos="9026" w:leader="dot"/>
            </w:tabs>
            <w:rPr/>
          </w:pPr>
          <w:hyperlink w:anchor="__RefHeading___Toc10982694_73709187">
            <w:r>
              <w:rPr>
                <w:webHidden/>
                <w:rStyle w:val="IndexLink"/>
                <w:rtl w:val="true"/>
              </w:rPr>
              <w:t>لو خاف جحود الوارث للدين</w:t>
            </w:r>
            <w:r>
              <w:rPr>
                <w:rStyle w:val="IndexLink"/>
                <w:rtl w:val="true"/>
              </w:rPr>
              <w:tab/>
            </w:r>
            <w:r>
              <w:rPr>
                <w:rStyle w:val="IndexLink"/>
              </w:rPr>
              <w:t>366</w:t>
            </w:r>
          </w:hyperlink>
        </w:p>
        <w:p>
          <w:pPr>
            <w:pStyle w:val="Contents4"/>
            <w:tabs>
              <w:tab w:val="clear" w:pos="8176"/>
              <w:tab w:val="right" w:pos="9026" w:leader="dot"/>
            </w:tabs>
            <w:rPr/>
          </w:pPr>
          <w:hyperlink w:anchor="__RefHeading___Toc10982696_73709187">
            <w:r>
              <w:rPr>
                <w:webHidden/>
                <w:rStyle w:val="IndexLink"/>
                <w:rtl w:val="true"/>
              </w:rPr>
              <w:t>التنازع في أنّ الشيء رهنٌ أو وديعة</w:t>
            </w:r>
            <w:r>
              <w:rPr>
                <w:rStyle w:val="IndexLink"/>
                <w:rtl w:val="true"/>
              </w:rPr>
              <w:tab/>
            </w:r>
            <w:r>
              <w:rPr>
                <w:rStyle w:val="IndexLink"/>
              </w:rPr>
              <w:t>368</w:t>
            </w:r>
          </w:hyperlink>
        </w:p>
        <w:p>
          <w:pPr>
            <w:pStyle w:val="Contents3"/>
            <w:tabs>
              <w:tab w:val="clear" w:pos="8459"/>
              <w:tab w:val="right" w:pos="9026" w:leader="dot"/>
            </w:tabs>
            <w:rPr/>
          </w:pPr>
          <w:hyperlink w:anchor="__RefHeading___Toc10982698_73709187">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الحَجْر</w:t>
            </w:r>
            <w:r>
              <w:rPr>
                <w:rStyle w:val="IndexLink"/>
                <w:rtl w:val="true"/>
              </w:rPr>
              <w:t>)</w:t>
              <w:tab/>
            </w:r>
            <w:r>
              <w:rPr>
                <w:rStyle w:val="IndexLink"/>
              </w:rPr>
              <w:t>372</w:t>
            </w:r>
          </w:hyperlink>
        </w:p>
        <w:p>
          <w:pPr>
            <w:pStyle w:val="Contents4"/>
            <w:tabs>
              <w:tab w:val="clear" w:pos="8176"/>
              <w:tab w:val="right" w:pos="9026" w:leader="dot"/>
            </w:tabs>
            <w:rPr/>
          </w:pPr>
          <w:hyperlink w:anchor="__RefHeading___Toc10982700_7370918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0982702_73709187">
            <w:r>
              <w:rPr>
                <w:webHidden/>
                <w:rStyle w:val="IndexLink"/>
                <w:rtl w:val="true"/>
              </w:rPr>
              <w:t>الصغير ممنوعٌ عن التصرّف في ماله</w:t>
            </w:r>
            <w:r>
              <w:rPr>
                <w:rStyle w:val="IndexLink"/>
                <w:rtl w:val="true"/>
              </w:rPr>
              <w:tab/>
            </w:r>
            <w:r>
              <w:rPr>
                <w:rStyle w:val="IndexLink"/>
              </w:rPr>
              <w:t>373</w:t>
            </w:r>
          </w:hyperlink>
        </w:p>
        <w:p>
          <w:pPr>
            <w:pStyle w:val="Contents4"/>
            <w:tabs>
              <w:tab w:val="clear" w:pos="8176"/>
              <w:tab w:val="right" w:pos="9026" w:leader="dot"/>
            </w:tabs>
            <w:rPr/>
          </w:pPr>
          <w:hyperlink w:anchor="__RefHeading___Toc10982704_73709187">
            <w:r>
              <w:rPr>
                <w:webHidden/>
                <w:rStyle w:val="IndexLink"/>
                <w:rtl w:val="true"/>
              </w:rPr>
              <w:t>علامات البلوغ</w:t>
            </w:r>
            <w:r>
              <w:rPr>
                <w:rStyle w:val="IndexLink"/>
                <w:rtl w:val="true"/>
              </w:rPr>
              <w:tab/>
            </w:r>
            <w:r>
              <w:rPr>
                <w:rStyle w:val="IndexLink"/>
              </w:rPr>
              <w:t>380</w:t>
            </w:r>
          </w:hyperlink>
        </w:p>
        <w:p>
          <w:pPr>
            <w:pStyle w:val="Contents4"/>
            <w:tabs>
              <w:tab w:val="clear" w:pos="8176"/>
              <w:tab w:val="right" w:pos="9026" w:leader="dot"/>
            </w:tabs>
            <w:rPr/>
          </w:pPr>
          <w:hyperlink w:anchor="__RefHeading___Toc10982706_73709187">
            <w:r>
              <w:rPr>
                <w:webHidden/>
                <w:rStyle w:val="IndexLink"/>
                <w:rtl w:val="true"/>
              </w:rPr>
              <w:t>اعتبار الرّشد في رفع الحجر</w:t>
            </w:r>
            <w:r>
              <w:rPr>
                <w:rStyle w:val="IndexLink"/>
                <w:rtl w:val="true"/>
              </w:rPr>
              <w:tab/>
            </w:r>
            <w:r>
              <w:rPr>
                <w:rStyle w:val="IndexLink"/>
              </w:rPr>
              <w:t>396</w:t>
            </w:r>
          </w:hyperlink>
        </w:p>
        <w:p>
          <w:pPr>
            <w:pStyle w:val="Contents4"/>
            <w:tabs>
              <w:tab w:val="clear" w:pos="8176"/>
              <w:tab w:val="right" w:pos="9026" w:leader="dot"/>
            </w:tabs>
            <w:rPr/>
          </w:pPr>
          <w:hyperlink w:anchor="__RefHeading___Toc10982708_73709187">
            <w:r>
              <w:rPr>
                <w:webHidden/>
                <w:rStyle w:val="IndexLink"/>
                <w:rtl w:val="true"/>
              </w:rPr>
              <w:t>في سائر أسباب الحَجر</w:t>
            </w:r>
            <w:r>
              <w:rPr>
                <w:rStyle w:val="IndexLink"/>
                <w:rtl w:val="true"/>
              </w:rPr>
              <w:tab/>
            </w:r>
            <w:r>
              <w:rPr>
                <w:rStyle w:val="IndexLink"/>
              </w:rPr>
              <w:t>398</w:t>
            </w:r>
          </w:hyperlink>
        </w:p>
        <w:p>
          <w:pPr>
            <w:pStyle w:val="Contents4"/>
            <w:tabs>
              <w:tab w:val="clear" w:pos="8176"/>
              <w:tab w:val="right" w:pos="9026" w:leader="dot"/>
            </w:tabs>
            <w:rPr/>
          </w:pPr>
          <w:hyperlink w:anchor="__RefHeading___Toc10982710_73709187">
            <w:r>
              <w:rPr>
                <w:webHidden/>
                <w:rStyle w:val="IndexLink"/>
                <w:rtl w:val="true"/>
              </w:rPr>
              <w:t>في حكم منجزات المريض</w:t>
            </w:r>
            <w:r>
              <w:rPr>
                <w:rStyle w:val="IndexLink"/>
                <w:rtl w:val="true"/>
              </w:rPr>
              <w:tab/>
            </w:r>
            <w:r>
              <w:rPr>
                <w:rStyle w:val="IndexLink"/>
              </w:rPr>
              <w:t>399</w:t>
            </w:r>
          </w:hyperlink>
        </w:p>
        <w:p>
          <w:pPr>
            <w:pStyle w:val="Contents4"/>
            <w:tabs>
              <w:tab w:val="clear" w:pos="8176"/>
              <w:tab w:val="right" w:pos="9026" w:leader="dot"/>
            </w:tabs>
            <w:rPr/>
          </w:pPr>
          <w:hyperlink w:anchor="__RefHeading___Toc10982712_73709187">
            <w:r>
              <w:rPr>
                <w:webHidden/>
                <w:rStyle w:val="IndexLink"/>
                <w:rtl w:val="true"/>
              </w:rPr>
              <w:t>الفلس من أسباب الحجر</w:t>
            </w:r>
            <w:r>
              <w:rPr>
                <w:rStyle w:val="IndexLink"/>
                <w:rtl w:val="true"/>
              </w:rPr>
              <w:tab/>
            </w:r>
            <w:r>
              <w:rPr>
                <w:rStyle w:val="IndexLink"/>
              </w:rPr>
              <w:t>411</w:t>
            </w:r>
          </w:hyperlink>
        </w:p>
        <w:p>
          <w:pPr>
            <w:pStyle w:val="Contents4"/>
            <w:tabs>
              <w:tab w:val="clear" w:pos="8176"/>
              <w:tab w:val="right" w:pos="9026" w:leader="dot"/>
            </w:tabs>
            <w:rPr/>
          </w:pPr>
          <w:hyperlink w:anchor="__RefHeading___Toc10982714_73709187">
            <w:r>
              <w:rPr>
                <w:webHidden/>
                <w:rStyle w:val="IndexLink"/>
                <w:rtl w:val="true"/>
              </w:rPr>
              <w:t>منع المفلّس المحجور عليه من التصرّف في ماله</w:t>
            </w:r>
            <w:r>
              <w:rPr>
                <w:rStyle w:val="IndexLink"/>
                <w:rtl w:val="true"/>
              </w:rPr>
              <w:tab/>
            </w:r>
            <w:r>
              <w:rPr>
                <w:rStyle w:val="IndexLink"/>
              </w:rPr>
              <w:t>413</w:t>
            </w:r>
          </w:hyperlink>
        </w:p>
        <w:p>
          <w:pPr>
            <w:pStyle w:val="Contents4"/>
            <w:tabs>
              <w:tab w:val="clear" w:pos="8176"/>
              <w:tab w:val="right" w:pos="9026" w:leader="dot"/>
            </w:tabs>
            <w:rPr/>
          </w:pPr>
          <w:hyperlink w:anchor="__RefHeading___Toc10982716_73709187">
            <w:r>
              <w:rPr>
                <w:webHidden/>
                <w:rStyle w:val="IndexLink"/>
                <w:rtl w:val="true"/>
              </w:rPr>
              <w:t>مشاركة المقرّ له بالدَّين السابق مع الغرماء</w:t>
            </w:r>
            <w:r>
              <w:rPr>
                <w:rStyle w:val="IndexLink"/>
                <w:rtl w:val="true"/>
              </w:rPr>
              <w:tab/>
            </w:r>
            <w:r>
              <w:rPr>
                <w:rStyle w:val="IndexLink"/>
              </w:rPr>
              <w:t>418</w:t>
            </w:r>
          </w:hyperlink>
        </w:p>
        <w:p>
          <w:pPr>
            <w:pStyle w:val="Contents4"/>
            <w:tabs>
              <w:tab w:val="clear" w:pos="8176"/>
              <w:tab w:val="right" w:pos="9026" w:leader="dot"/>
            </w:tabs>
            <w:rPr/>
          </w:pPr>
          <w:hyperlink w:anchor="__RefHeading___Toc10982718_73709187">
            <w:r>
              <w:rPr>
                <w:webHidden/>
                <w:rStyle w:val="IndexLink"/>
                <w:rtl w:val="true"/>
              </w:rPr>
              <w:t>اختصاص الغريم بعين ماله</w:t>
            </w:r>
            <w:r>
              <w:rPr>
                <w:rStyle w:val="IndexLink"/>
                <w:rtl w:val="true"/>
              </w:rPr>
              <w:tab/>
            </w:r>
            <w:r>
              <w:rPr>
                <w:rStyle w:val="IndexLink"/>
              </w:rPr>
              <w:t>422</w:t>
            </w:r>
          </w:hyperlink>
        </w:p>
        <w:p>
          <w:pPr>
            <w:pStyle w:val="Contents4"/>
            <w:tabs>
              <w:tab w:val="clear" w:pos="8176"/>
              <w:tab w:val="right" w:pos="9026" w:leader="dot"/>
            </w:tabs>
            <w:rPr/>
          </w:pPr>
          <w:hyperlink w:anchor="__RefHeading___Toc10982720_73709187">
            <w:r>
              <w:rPr>
                <w:webHidden/>
                <w:rStyle w:val="IndexLink"/>
                <w:rtl w:val="true"/>
              </w:rPr>
              <w:t>عدم جواز مطالبة المُعسِر</w:t>
            </w:r>
            <w:r>
              <w:rPr>
                <w:rStyle w:val="IndexLink"/>
                <w:rtl w:val="true"/>
              </w:rPr>
              <w:tab/>
            </w:r>
            <w:r>
              <w:rPr>
                <w:rStyle w:val="IndexLink"/>
              </w:rPr>
              <w:t>428</w:t>
            </w:r>
          </w:hyperlink>
        </w:p>
        <w:p>
          <w:pPr>
            <w:pStyle w:val="Contents4"/>
            <w:tabs>
              <w:tab w:val="clear" w:pos="8176"/>
              <w:tab w:val="right" w:pos="9026" w:leader="dot"/>
            </w:tabs>
            <w:rPr/>
          </w:pPr>
          <w:hyperlink w:anchor="__RefHeading___Toc10982722_73709187">
            <w:r>
              <w:rPr>
                <w:webHidden/>
                <w:rStyle w:val="IndexLink"/>
                <w:rtl w:val="true"/>
              </w:rPr>
              <w:t>يُنفق على المفلس من ماله إلى يوم القسمة</w:t>
            </w:r>
            <w:r>
              <w:rPr>
                <w:rStyle w:val="IndexLink"/>
                <w:rtl w:val="true"/>
              </w:rPr>
              <w:tab/>
            </w:r>
            <w:r>
              <w:rPr>
                <w:rStyle w:val="IndexLink"/>
              </w:rPr>
              <w:t>433</w:t>
            </w:r>
          </w:hyperlink>
        </w:p>
        <w:p>
          <w:pPr>
            <w:pStyle w:val="Contents4"/>
            <w:tabs>
              <w:tab w:val="clear" w:pos="8176"/>
              <w:tab w:val="right" w:pos="9026" w:leader="dot"/>
            </w:tabs>
            <w:rPr/>
          </w:pPr>
          <w:hyperlink w:anchor="__RefHeading___Toc10982724_73709187">
            <w:r>
              <w:rPr>
                <w:webHidden/>
                <w:rStyle w:val="IndexLink"/>
                <w:rtl w:val="true"/>
              </w:rPr>
              <w:t>يقسّم المال على الدِّيون الحالّة</w:t>
            </w:r>
            <w:r>
              <w:rPr>
                <w:rStyle w:val="IndexLink"/>
                <w:rtl w:val="true"/>
              </w:rPr>
              <w:tab/>
            </w:r>
            <w:r>
              <w:rPr>
                <w:rStyle w:val="IndexLink"/>
              </w:rPr>
              <w:t>435</w:t>
            </w:r>
          </w:hyperlink>
        </w:p>
        <w:p>
          <w:pPr>
            <w:pStyle w:val="Contents2"/>
            <w:tabs>
              <w:tab w:val="clear" w:pos="8743"/>
              <w:tab w:val="right" w:pos="9026" w:leader="dot"/>
            </w:tabs>
            <w:rPr/>
          </w:pPr>
          <w:hyperlink w:anchor="__RefHeading___Toc10982726_73709187">
            <w:r>
              <w:rPr>
                <w:webHidden/>
                <w:rStyle w:val="IndexLink"/>
                <w:rtl w:val="true"/>
              </w:rPr>
              <w:t>فهرس الموضوعات</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2_114843"/>
      <w:bookmarkStart w:id="1" w:name="pg11822_114843"/>
      <w:bookmarkEnd w:id="1"/>
    </w:p>
    <w:p>
      <w:pPr>
        <w:pStyle w:val="Heading2"/>
        <w:numPr>
          <w:ilvl w:val="1"/>
          <w:numId w:val="1"/>
        </w:numPr>
        <w:rPr/>
      </w:pPr>
      <w:bookmarkStart w:id="2" w:name="pg11822_114843"/>
      <w:bookmarkStart w:id="3" w:name="__RefHeading___Toc1098246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82466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التاسع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2_114849"/>
      <w:bookmarkStart w:id="8" w:name="pg11822_114849"/>
      <w:bookmarkEnd w:id="8"/>
    </w:p>
    <w:p>
      <w:pPr>
        <w:pStyle w:val="BookText"/>
        <w:rPr/>
      </w:pPr>
      <w:bookmarkStart w:id="9" w:name="pg11822_114849"/>
      <w:bookmarkEnd w:id="9"/>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عقد</w:t>
      </w:r>
    </w:p>
    <w:p>
      <w:pPr>
        <w:pStyle w:val="Heading2"/>
        <w:numPr>
          <w:ilvl w:val="1"/>
          <w:numId w:val="1"/>
        </w:numPr>
        <w:rPr/>
      </w:pPr>
      <w:bookmarkStart w:id="10" w:name="__RefHeading___Toc10982468_73709187"/>
      <w:bookmarkStart w:id="11" w:name="_Toc3"/>
      <w:bookmarkEnd w:id="10"/>
      <w:r>
        <w:rPr>
          <w:rtl w:val="true"/>
        </w:rPr>
        <w:t>(</w:t>
      </w:r>
      <w:r>
        <w:rPr>
          <w:rtl w:val="true"/>
        </w:rPr>
        <w:t>الفصل السابع</w:t>
      </w:r>
      <w:r>
        <w:rPr>
          <w:rtl w:val="true"/>
        </w:rPr>
        <w:t xml:space="preserve">: </w:t>
      </w:r>
      <w:r>
        <w:rPr>
          <w:rtl w:val="true"/>
        </w:rPr>
        <w:t>في الوديعة</w:t>
      </w:r>
      <w:r>
        <w:rPr>
          <w:rtl w:val="true"/>
        </w:rPr>
        <w:t>)</w:t>
      </w:r>
      <w:bookmarkEnd w:id="11"/>
    </w:p>
    <w:p>
      <w:pPr>
        <w:pStyle w:val="Heading3"/>
        <w:numPr>
          <w:ilvl w:val="2"/>
          <w:numId w:val="1"/>
        </w:numPr>
        <w:rPr/>
      </w:pPr>
      <w:bookmarkStart w:id="12" w:name="__RefHeading___Toc10982470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وحقيقتها الاستنابة في الحفظ، وهي الأمانة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عقدٌ يفيد الاستنابة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مراده بالعقد اللّفظ أو الفعل الذي ينشأ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أنّ العقد بنفسه من مقولة المعنى، كما عرفت أنّ أسامي المعاملات كلّها أسامٍ للاعتبارات النفسانيّة على ما مرّ في كتاب البيع</w:t>
      </w:r>
      <w:r>
        <w:rPr>
          <w:rStyle w:val="FootnoteAnchor"/>
          <w:rtl w:val="true"/>
        </w:rPr>
        <w:footnoteReference w:id="3"/>
      </w:r>
      <w:r>
        <w:rPr>
          <w:rFonts w:ascii="Amiri" w:hAnsi="Amiri" w:eastAsia="Amiri" w:cs="Amiri"/>
          <w:color w:val="111111"/>
          <w:sz w:val="28"/>
          <w:sz w:val="28"/>
          <w:szCs w:val="28"/>
          <w:rtl w:val="true"/>
          <w:lang w:bidi="ar-SA"/>
        </w:rPr>
        <w:t xml:space="preserve">،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أولى‌، فقد قال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وهو استنابة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شرعيّتها 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فَلْيُؤَدِّ اَلَّذِي اُؤْتُمِنَ أَمانَتَهُ وَ لْيَتَّقِ اَللّهَ رَبَّهُ‌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فالاخبار بذلك بالغة حَدّ التواتر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الشيباني، عن الإمام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يستحلّ مال بني اُميّة ودمائهم، وإنّه وقع لهم عنده وديعة‌؟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إلى أهلها وإنْ كانوا مجوساً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الأمانات ولو إلى قاتل ولد الأنبياء</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أبي حفص،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وعليكم بأداء الأمانة إلى مَن ائتمنكم، فلو أنّ قاتل عليّ بن أبي طالب ائتمنني على أمانة لأدّيتها إليه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بن مروان،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ضارب عليّ عليه السلام بالسّيف وقاتله، لو ائتمنني على سيفٍ‌، واستنصحني واستشارني، ثمّ قبلتُ ذلك منه، لأدّيت إليه الأمانة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الأخبار الآتي طرف منها في ضمن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نقله جمعٌ من الأساطين، منهم المصنّف رحمه الله،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أجمع المسلمون كافّة على جوازها، وتواترت الأخبار بذلك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ويؤكّد ذلك دلالة العقل والنقل على قضاء حاجة المؤمن، وإدخال السرور عليه مع عدم المانع، كما لو لم يثق من نفسه بالحفظ لبعض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الأسباب المتوقّف عليها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قبول الوديعة مستحبٌّ‌،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بعد التصريح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هناك غيره، فالأقوى أنّه يجبُ‌عليه القبول، لأنّه من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القبول واجبٌ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استثنى ما إذا تضمّن القبول ضرراً في نفسه أو ماله أو على أحدٍ من اخوانه المؤمنين، ونفى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البأس عمّا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الوجوب الكفائي يتوقّف على توقّف حفظ المال على الاستيداع، ووجوب حفظ مال الغير عن التلف، ولا دليل على الثاني، بل ظاهر ما ذكروه في اللُّقطة عدم وجوب الحفظ،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كلام في أنّها من العقود لا من الإيقاعات، وتحتاج إلى القبول، ويشير إليه خبر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البيع والإجارة وغيرهما، يظهر أنّها كسائر العقود تحتاج إلى الإنشاء، ولا يكتفي بمجرّد الاعتبار النفساني، ولكن ما ينشأ به لا يعتبر أنْ يكون لفظاً، بل يصحّ الإنشاء بالفعل، وبالقول والفعل معاً، بأنْ يكون الإيجاب بالقول والقبول بالفعل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يعتبر فيما ينشأ به العربيّة، ولا الماضويّة، ولا تقدّم الإيجاب على القبول، ولا الصراحة، ولا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قد ظهر ممّا قدّمناه اعتبار كون المتعاقدين بالغين عاقلين 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طرح الوديعة عنده، لم يلزم حفظها إذا 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فإنّه مع عدم تحقّق القبول لا تتحقّق الوديعة، فلو تركها حينئذٍ وذهبت، لم يكن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يأثم إنْ كان ذهابها بعدما غابَ المالك، لوجوب الحفظ من باب المعاونة على البِرّ، وإعانة المحتاج، فيكون واجباً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المعاونة على البِرّ حَسَنة، وليست بواجبة، وكذا إعانة المحتاج، مع أنّ ذلك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بعنوان الاستنابة في الحفظ، ويكون فعله ذلك مقروناً بما يوجب ظهوره في كونه فعلاً ينشأ به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قبلها من طُرِحت عنده قولاً أو فعلاً تحقّقت الوديعة، ويترتّب عليها أحكامها، من وجوب الحفظ وعدم الضمان بدون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يقبلها كان حكمها ما تقدّم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حينئذٍ أمانة مالكيّة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الأمانة مالكيّة وشرعيّة، والأمانة المالكيّة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الحاصلة بالتأمين العقدي كالوديعة، والأمانة الحاصلة بالتأمين بالتسليط على ماله برضاه، وهي الأمانة بالمعنى الأعمّ‌، وبهذا المعنى اُطلقت الأمانة على العين المستأجرة والمرهونة والمضارب بها،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والأمانة الشرعيّة فيما كان التسليط على المال بحكم الشارع، كما في تسليط الوليّ على مال القاصر، وكالتسليط على مجهول المالك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الأمانة المالكيّة بالمعنى الأعمّ‌، إنّما تتحقّق بالتسليط على المال عن الرّضا، من دون توقّفٍ على شيء آخر، كما يستفاد ممّا ورد في الأبواب المتفرّقة من العارية والمضاربة والوديعة ونحوها، لاحظ ما ورد في الخبر الصحيح الذي رواه الحلبي عن الإمام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والبضاعة مؤتمنان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مستعير عارية ضمان، وصاحب العارية والوديعة مؤتمن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8"/>
      </w:r>
      <w:r>
        <w:rPr>
          <w:rFonts w:ascii="Amiri" w:hAnsi="Amiri" w:eastAsia="Amiri" w:cs="Amiri"/>
          <w:color w:val="111111"/>
          <w:sz w:val="28"/>
          <w:sz w:val="28"/>
          <w:szCs w:val="28"/>
          <w:rtl w:val="true"/>
          <w:lang w:bidi="ar-SA"/>
        </w:rPr>
        <w:t>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في شيءٍ من هذه الموارد سوى التسليط على المال عن الرّضا، فيستكشف من ذلك أنّ كلّ تسليطٍ عن الرّضا ايتمان، ويترتّب عليه عدم الضمان، وغيره ممّا يكون مترتّباً على المؤتمن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ففي المقام لو طرح المال عنده، فإنْ لم يضع يده عليه، فلا شيء عليه، وإنْ أثبت يده عليه فلا ضمان عليه، لو تلف عن غير 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يجب عليه حفظه حينئذٍ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واليد توجبُ الحفظ إلى أن تردّه على مالكه، لعموم على اليد ما أخذت حتّى تؤدّي</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لايجب عليه الحفظ؟</w:t>
      </w:r>
    </w:p>
    <w:p>
      <w:pPr>
        <w:pStyle w:val="BookText"/>
        <w:rPr/>
      </w:pPr>
      <w:r>
        <w:rPr>
          <w:rFonts w:ascii="Amiri" w:hAnsi="Amiri" w:eastAsia="Amiri" w:cs="Amiri"/>
          <w:color w:val="111111"/>
          <w:sz w:val="28"/>
          <w:sz w:val="28"/>
          <w:szCs w:val="28"/>
          <w:rtl w:val="true"/>
          <w:lang w:bidi="ar-SA"/>
        </w:rPr>
        <w:t>وجهان، أظهرهما الثاني، فإنّ الدليل إنّما دلّ على وجوب الحفظ في الأمانة بالمعنى الأخصّ‌، وأمّا في الأمانة بالمعنى الأعمّ الحاصلة من التسليط عن رضاه التي ليس مقتضاها إلّاكون استيلائه عن رضا المالك، فلا دليل على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الحفظ من حيث إنّه مالٌ محترمٌ فلا يجب أصلاً، ولذا لا يجب التقاطه بل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بحديث على اليد غريبٌ‌، فإنّ الحديث في الضمان ولا يدلّ على وجوب الرّد تكليفاً، مع أنّ يد الأمين خارجة عن تحت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 الحفظ عليه، ويترتّب على ذلك أنّه لو ترك الحفظ وتلف، لا يكون ضامناً، إذ لو لم يكن الحفظ واجباً، لم يكن تركه تفريطاً، وإلى ما ذكرناه يشير الخبر الذي رواه إسحاق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صاحب الحمّام فيما ذهب من الثياب، لأنّه إنّما أخذ الجَعل على الحمّام ولم يأخذ على الثياب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مع استيلاءالحمّامي على الثياب يدلّ على أنّه لو كان أخذ الجَعل على الثوب كان مكلّفاً بحفظه، فترك التحفّظ عليه تفريطٌ، فيكون ضامناً، وحاله حينئذٍ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 w:name="pg11822_114855"/>
    </w:p>
    <w:p>
      <w:pPr>
        <w:pStyle w:val="BookText"/>
        <w:rPr/>
      </w:pPr>
      <w:bookmarkEnd w:id="14"/>
      <w:r>
        <w:rPr>
          <w:rFonts w:ascii="Amiri" w:hAnsi="Amiri" w:eastAsia="Amiri" w:cs="Amiri"/>
          <w:color w:val="111111"/>
          <w:sz w:val="28"/>
          <w:sz w:val="28"/>
          <w:szCs w:val="28"/>
          <w:rtl w:val="true"/>
          <w:lang w:bidi="ar-SA"/>
        </w:rPr>
        <w:t>جائزٌ من الطرفين،</w:t>
      </w:r>
    </w:p>
    <w:p>
      <w:pPr>
        <w:pStyle w:val="BookText"/>
        <w:rPr/>
      </w:pPr>
      <w:r>
        <w:rPr>
          <w:rFonts w:ascii="Amiri" w:hAnsi="Amiri" w:eastAsia="Amiri" w:cs="Amiri"/>
          <w:color w:val="111111"/>
          <w:sz w:val="28"/>
          <w:sz w:val="28"/>
          <w:szCs w:val="28"/>
          <w:rtl w:val="true"/>
          <w:lang w:bidi="ar-SA"/>
        </w:rPr>
        <w:t>حال الوديعة، بخلاف ما إذا لم يكن حفظ الثوب بعهدته، فإنّه لا يجب عليه الحفظ، فتركه التحفّظ ليس تفريطاً، فلا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على قبضها لم تصر وديعةً‌،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فلا يجب عليه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يجب تقييده بما إذا لم يضع يده عليها بعد زوال الإكراه مختاراً، فإنّه حينئذٍ يجبُ عليه الحفظ باليد الجديدة، وإنْ لم يجب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يده عليها بعد زوال الإكراه إنْ كان بعنوان قبول الوديعة، أو كان حين ما اُكره قبل الوديعة، وكان ذلك منه رضاً به، وكان المالك أنشأ الوديعة قولاً أو فعلاً، وجب عليه الحفظ وإلّا فلا، وإنْ كان المال عنده أمانةً مالكيّة كما مرّ</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982472_73709187"/>
      <w:bookmarkStart w:id="16" w:name="_Toc5"/>
      <w:bookmarkEnd w:id="15"/>
      <w:r>
        <w:rPr>
          <w:rtl w:val="true"/>
        </w:rPr>
        <w:t>الوديعة عقدٌ جائز</w:t>
      </w:r>
      <w:bookmarkEnd w:id="1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خلاف بينهم في أنّ الوديعة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وهو الحجّة في تخصيص الآية وغيرها من أدلّة اللّزوم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عليه بطلانه بموت كلّ منهما أو بجنونه وإغمائه، ونحو ذلك ممّا يخرج به </w:t>
      </w:r>
    </w:p>
    <w:p>
      <w:pPr>
        <w:pStyle w:val="BookText"/>
        <w:rPr/>
      </w:pPr>
      <w:r>
        <w:rPr>
          <w:rFonts w:ascii="Amiri" w:hAnsi="Amiri" w:eastAsia="Amiri" w:cs="Amiri"/>
          <w:color w:val="111111"/>
          <w:sz w:val="28"/>
          <w:sz w:val="28"/>
          <w:szCs w:val="28"/>
          <w:rtl w:val="true"/>
          <w:lang w:bidi="ar-SA"/>
        </w:rPr>
        <w:t>ماله عن ملكه أو ولايته عليه، كما هو الشأن في العقود الجائزة مطلقاً، على ما مرّ في باب المضاربة، وقد عرفت هناك أنّه لا يمكن إثبات ذلك بالدليل، ولكن لتسالم الأصحاب يُبنى عليه، فراجع ما ذكرناه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بطل العقد، فالمال يكون في يد الودعي أمانة شرعيّة،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إذن المالك الصوري، وحصول الإذن من المالك الحقيقي في الاستيلاء عليه للرّد حسبةً‌، وحينئذٍ يلحقه حكمُ غيره من الأمانات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الأمانة الشرعيّة ملاكها الترخيص في إثبات اليد على مال الغير لحفظه، أو لإيصال المال إلى مالكه، كما استفيد من أدلّة اللُّقطة ومجهول المالك وما شاكل، وليس مجرّد الترخيص الشرعي تأميناً شرعيّاً، كما لو أباح الشارع وضع اليد على العين المستأجرة لإباحة المالك إيّاه، فإنّه من باب إباحة ما أباحه المالك، لا تأمين من الشارع، بل الترخيص الابتدائي منه، كما في اللُّقطة تأمين من الشارع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ففي المقام غاية ما يثبت بالدليل، وجوب رَدّ المال إلى صاحبه، وهو وجوبٌ عَرَضي يتبع حرمة إمساكه، فلا ترخيص ابتداءً من الشارع في وضع اليد عليه، ولا إيجاب للإيصال ابتداءً حتّى يكون حاله كحال الترخيص الابتدائي، وعليه فليس هو أمانة شرعيّة، بل يجب الرّد من باب حرمة إمساك مال الغير،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فهل يكون ضامناً له لو تلف أم لا؟</w:t>
      </w:r>
    </w:p>
    <w:p>
      <w:pPr>
        <w:pStyle w:val="BookText"/>
        <w:rPr/>
      </w:pPr>
      <w:r>
        <w:rPr>
          <w:rFonts w:ascii="Amiri" w:hAnsi="Amiri" w:eastAsia="Amiri" w:cs="Amiri"/>
          <w:color w:val="111111"/>
          <w:sz w:val="28"/>
          <w:sz w:val="28"/>
          <w:szCs w:val="28"/>
          <w:rtl w:val="true"/>
          <w:lang w:bidi="ar-SA"/>
        </w:rPr>
        <w:t>يشهد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قاعدة على اليد</w:t>
      </w:r>
      <w:r>
        <w:rPr>
          <w:rStyle w:val="FootnoteAnchor"/>
          <w:rtl w:val="true"/>
        </w:rPr>
        <w:footnoteReference w:id="29"/>
      </w:r>
      <w:r>
        <w:rPr>
          <w:rFonts w:ascii="Amiri" w:hAnsi="Amiri" w:eastAsia="Amiri" w:cs="Amiri"/>
          <w:color w:val="111111"/>
          <w:sz w:val="28"/>
          <w:sz w:val="28"/>
          <w:szCs w:val="28"/>
          <w:rtl w:val="true"/>
          <w:lang w:bidi="ar-SA"/>
        </w:rPr>
        <w:t>، فإنّ الخارج عنها يد الأمين، وهو ليس أميناً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الضمان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 القاعدة للمقام، نظراً إلى ما عن المحقّق النائيني رحمه الله حيث قال إنّ الأخذ هو الاستعلاء على الشيء بالقهر والغلبة، كما تشهد به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أَخْذُ رَبِّكَ إِذا أَخَذَ اَلْقُرى‌</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لَأَخَذْنا مِنْهُ بِالْيَمِينِ 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تلكم من موارد استعماله، وعليه فيختصّ الحديث بصورة الغصب، ولا يشمل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الإحسان تمنع عن الضمان، بدعوى أنّ وضع يده على المال بداعي الإيصال إلى مالكه إحسانٌ إليه،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يشمل كلّ سبيل دنيوي أو أخروي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بحسب اللّغة معناه تناول الشيء، سواءٌ كان عن قهرٍ وغَلَبة أم لم يكن، واستعماله في غير موارد الأخذ بالغلبة والقهر كثير،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وغير تلكم من الموارد، فالحديث يدلّ على الضمان في كلّ موردٍ كان مال الغير تحت اليد، ومن تلك الموارد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اليد تُخصّص بقاعدة الإحسان كتخصيصها بقاعدة الايتمان، إلّاأنّها في موارد التمحّض في الإحسان، كما لو علم من حال المالك رضاه بوضع اليد على ماله لإيصاله إليه، فإنّه ليس هناك تسليطٌ ليكون أمانةً مالكيّة، لكنّه يجوز وضع اليد عليه، فوضع اليد للإيصال إحسانٌ محض منه، ومع تلفه قبل وصوله 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فإيصال المال إلى صاحبه واجبٌ من حيث حرمة إمساكه، فهو حينئذٍ ترك الإساءة لا من باب أنّه إحسانٌ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ضامناً لو تلف قبل الإيصال، إلّاأن يثبت الإجماع على عدم الضمان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7" w:name="pg11822_114859"/>
    </w:p>
    <w:p>
      <w:pPr>
        <w:pStyle w:val="BookText"/>
        <w:rPr/>
      </w:pPr>
      <w:bookmarkEnd w:id="17"/>
      <w:r>
        <w:rPr>
          <w:rFonts w:ascii="Amiri" w:hAnsi="Amiri" w:eastAsia="Amiri" w:cs="Amiri"/>
          <w:color w:val="111111"/>
          <w:sz w:val="28"/>
          <w:sz w:val="28"/>
          <w:szCs w:val="28"/>
          <w:rtl w:val="true"/>
          <w:lang w:bidi="ar-SA"/>
        </w:rPr>
        <w:t>ويَجبُ حفظها بمجرى العادة</w:t>
      </w:r>
    </w:p>
    <w:p>
      <w:pPr>
        <w:pStyle w:val="Heading3"/>
        <w:numPr>
          <w:ilvl w:val="2"/>
          <w:numId w:val="1"/>
        </w:numPr>
        <w:rPr/>
      </w:pPr>
      <w:bookmarkStart w:id="18" w:name="__RefHeading___Toc10982474_73709187"/>
      <w:bookmarkStart w:id="19" w:name="_Toc6"/>
      <w:bookmarkEnd w:id="18"/>
      <w:r>
        <w:rPr>
          <w:rtl w:val="true"/>
        </w:rPr>
        <w:t>وجوب الحفظ على المستودع</w:t>
      </w:r>
      <w:bookmarkEnd w:id="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الفصل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الوديعة في مكانٍ مناسب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بمجرى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كالثوب في الصندوق، والشّاة في المراح، والدابّة في الاصطبل، أو ما يجري مجرى تلكم في الحرز لمثلها في العادة، كما هو الشأن في كلّ ما لا حَدّ له شرعاً، فإنّه يرجع فيه إلى العرف والعادة، ومنه المقام، فإنّ الوديعة كما مرّ هي الاستنابة في الحفظ، وليس لها في الشرع حَدّ، فيتعيّن الرجوع فيها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يهمّنا النزاع في المصاديق، مثل أنّه هل يجب أنْ يكون الصندوق محرزاً أم يكفي مطلقة، فإنّ الضابط ما ذكرناه، والميزان هو حفظها بما يحفظ به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علم المودع بأنّ المستودع ليس له ما يحفظ فيه الوديعة، أو عدم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وجوب الحفظ</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الإجماع</w:t>
      </w:r>
      <w:r>
        <w:rPr>
          <w:rStyle w:val="FootnoteAnchor"/>
          <w:rtl w:val="true"/>
        </w:rPr>
        <w:footnoteReference w:id="37"/>
      </w:r>
      <w:r>
        <w:rPr>
          <w:rFonts w:ascii="Amiri" w:hAnsi="Amiri" w:eastAsia="Amiri" w:cs="Amiri"/>
          <w:color w:val="111111"/>
          <w:sz w:val="28"/>
          <w:sz w:val="28"/>
          <w:szCs w:val="28"/>
          <w:rtl w:val="true"/>
          <w:lang w:bidi="ar-SA"/>
        </w:rPr>
        <w:t>المحقَّق، وكون ذلك من مقتضيات عقد الوديعة، فإنّها كما مرّ استنابة في الحفظ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عيّن المالكُ حِرْزاً تعيّن، فلو خالف ضَمِن، إلّامع الخوف،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والنصوص المتقدّمة الدالّة على وجوب رَدّ الأمانة، فإنّه لولا وجوب حفظها، لم يجب أدائها، ولو جاز له إهمالها وعدم حفظها، كيف يترتّب عليها وجوب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والأخبار الآتية الدالّة على الضمان مع ترك الحفظ، إذ لو لم يكن الحفظ واجباً، لم يكن وجه للضمان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المالك حرزاً 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حرمة التصرّف في مال الغير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خالف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عادٍ، وقد استثنوا من ذلك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النقل إلى الأحرز، فقد ادّعى الإجماع</w:t>
      </w:r>
      <w:r>
        <w:rPr>
          <w:rStyle w:val="FootnoteAnchor"/>
          <w:rtl w:val="true"/>
        </w:rPr>
        <w:footnoteReference w:id="38"/>
      </w:r>
      <w:r>
        <w:rPr>
          <w:rFonts w:ascii="Amiri" w:hAnsi="Amiri" w:eastAsia="Amiri" w:cs="Amiri"/>
          <w:color w:val="111111"/>
          <w:sz w:val="28"/>
          <w:sz w:val="28"/>
          <w:szCs w:val="28"/>
          <w:rtl w:val="true"/>
          <w:lang w:bidi="ar-SA"/>
        </w:rPr>
        <w:t>على أنّها في هذا المورد لو تلفت لا تضمّن، وأضاف جمعٌ منهم إليه النقل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فهم من التعيين أنّ الغرض المعاملي له الاحتفاظ، وإنّما عيّن المحلّ الخاص من باب المثال، فمع النقل إلى الأحرز أو المساوي لا ضمان، وإلّا فالمتّجه هو الضمان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النقل حينئذٍ حسبةً‌، بل قالوا إنّه لو قال المودع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تنقلها عن هذا المكان وإنْ تلفت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 هذه السلطنة له من السلطان الحقيقي، بل حَرُم عليه إضاعة المال وإتلافه في غير وجهه، ومن ذلك النهي عن التبذير، وعن تمكين السّفهاء من الأموال التي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جعلها اللّه سبحانه لنا قواماً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فهل يجب النقل حينئذٍ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لأنّ الحفظ واجبٌ عليه، ولا يتمّ إلّابالنقل، وللنهي عن إضاعة المال، أم لا؟</w:t>
      </w:r>
    </w:p>
    <w:p>
      <w:pPr>
        <w:pStyle w:val="BookText"/>
        <w:rPr/>
      </w:pPr>
      <w:r>
        <w:rPr>
          <w:rFonts w:ascii="Amiri" w:hAnsi="Amiri" w:eastAsia="Amiri" w:cs="Amiri"/>
          <w:color w:val="111111"/>
          <w:sz w:val="28"/>
          <w:sz w:val="28"/>
          <w:szCs w:val="28"/>
          <w:rtl w:val="true"/>
          <w:lang w:bidi="ar-SA"/>
        </w:rPr>
        <w:t>الظاهر هو الثاني، لأنّ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بمناط وجوب حفظ المال المحترم، فقد مر أنّه لا وجه لوجوبه، ولذا لايجب التقاطه بل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بمناط وجوب حفظ الوديعة، فالمفروض أنّه بالنقل يخرج عن الوديعة، فإنّه قيّد فيها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إضاعة المال، فهو بالنسبة إلى المالك، ولّادليل على حرمتها على غير المالك، حتّى بترك الحفظ إيّاه عن التلف، بل لا يحرمُ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وجوبه، وعليه فحيثُ يجوز شرعاً النقل حِسْبةً‌، فلا ضمان عليه لو نقلها وتلفت، لقاعدة الإحسان بالتقريب المتقدّم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 w:name="pg11822_114862"/>
    </w:p>
    <w:p>
      <w:pPr>
        <w:pStyle w:val="BookText"/>
        <w:rPr/>
      </w:pPr>
      <w:bookmarkEnd w:id="20"/>
      <w:r>
        <w:rPr>
          <w:rFonts w:ascii="Amiri" w:hAnsi="Amiri" w:eastAsia="Amiri" w:cs="Amiri"/>
          <w:color w:val="111111"/>
          <w:sz w:val="28"/>
          <w:sz w:val="28"/>
          <w:szCs w:val="28"/>
          <w:rtl w:val="true"/>
          <w:lang w:bidi="ar-SA"/>
        </w:rPr>
        <w:t>ويجبُ على الوَدَعيّ علف الدابّة وسقيها، ويرجعُ به على المالك</w:t>
      </w:r>
    </w:p>
    <w:p>
      <w:pPr>
        <w:pStyle w:val="Heading3"/>
        <w:numPr>
          <w:ilvl w:val="2"/>
          <w:numId w:val="1"/>
        </w:numPr>
        <w:rPr/>
      </w:pPr>
      <w:bookmarkStart w:id="21" w:name="__RefHeading___Toc10982476_73709187"/>
      <w:bookmarkStart w:id="22" w:name="_Toc7"/>
      <w:bookmarkEnd w:id="21"/>
      <w:r>
        <w:rPr>
          <w:rtl w:val="true"/>
        </w:rPr>
        <w:t>وجوب سقي الدابّة وعلفها على الودعي</w:t>
      </w:r>
      <w:bookmarkEnd w:id="2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الوَدَعي علف الدابّة وسقيها، ويرجع به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40"/>
      </w:r>
      <w:r>
        <w:rPr>
          <w:rFonts w:ascii="Amiri" w:hAnsi="Amiri" w:eastAsia="Amiri" w:cs="Amiri"/>
          <w:color w:val="111111"/>
          <w:sz w:val="28"/>
          <w:sz w:val="28"/>
          <w:szCs w:val="28"/>
          <w:rtl w:val="true"/>
          <w:lang w:bidi="ar-SA"/>
        </w:rPr>
        <w:t>، بل بلا خلافٍ في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هو أنّ هاهنا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يأمره المالك بذلك، فإنّه لا إشكال في أنّه يجب عليه كما صرّحوا به، لأنّه من مقدّمات الحفظ المأمور به، ويرجع به على المالك، وذلك لأنّ حقيقة الوديعة هي الاستنابة في الحفظ، فهي وإنْ كانت بطبعها آبية عن التعويض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لكانت إجارة على العمل لا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لتنزيل الوَدَعي منزلة المالك في حفظها الذي لا عوض لمالكها، ولكن ذلك بالنسبة إلى الحفظ نفسه، وأمّا ما يتوقّف عليه الحفظ من مالٍ أو عملٍ‌، فالوديعة بنفسها لا اقتضاء بالنسبة إليه من حيث التعويض، وعليه فإذا كان المالك مستوفياً له بالأمر به، كان ذلك موجباً للضمان، فيرجع الودعي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احترام المال التي استدلّ بها بعضهم في المقام للضمان، فقد مر أنّها بنفسها ليست من موجبات الضمان، ولا توجبُ الرجوع إلى من وصل نفعه 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القبول، بل يجب سقيها وعلفها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حَقّ اللّه تعالى‌، كما أنّه حَقّ المالك، فلا يسقط حَقّ اللّه تعالى بإسقاط المالك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إتلاف المال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مرّ أنّ حفظ الحيوان من التلف لا يكون واجباً على غير المالك، ولذا لا يجبُ التقاط الحيوان إذا خاف عليه التلف، والحفظ بعد الالتقاط باعتبار كونه أمانة شرعيّة يجبُ حفظها من التلف، كما أنّ وجوب الحفظ على مالكه إنّما هو من جهة وجوب نفقة المملوك على مالكه، لا من حيث حفظ النفس المحترمة، والمفروض أنّه لا يجب الحفظ من جهة الوديعة لنهي المالك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إتلاف المال، فقد عرفت أنّه مختصٌّ بالمالك، فحرمة الإتلاف غير المستلزم للتصرّف في ملك الغير غير ثابتة،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يجب عليه سقي الدابّة في هذه الصورة ولا علفها، بل لا يجوزُ من غير مراجعة الحاكم، لأنّه تصرّفٌ في مال الغير بلا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سقاها وأعلفها والحال هذه، ليس له الرجوع بقيمتهما على المالك، كما ظهر ممّا ذكرناه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المالك المودَع بأن لا يأمره ولا ينهاه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في هذه الصورة وجوب السَّقي والعلف، لأنّهما من مقدّمات الحفظ</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المأمور به،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الشرط الضمني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يرجع بما بذله في مقام حفظه إلى المالك أم لا؟</w:t>
      </w:r>
    </w:p>
    <w:p>
      <w:pPr>
        <w:pStyle w:val="BookText"/>
        <w:rPr/>
      </w:pPr>
      <w:r>
        <w:rPr>
          <w:rFonts w:ascii="Amiri" w:hAnsi="Amiri" w:eastAsia="Amiri" w:cs="Amiri"/>
          <w:color w:val="111111"/>
          <w:sz w:val="28"/>
          <w:sz w:val="28"/>
          <w:szCs w:val="28"/>
          <w:rtl w:val="true"/>
          <w:lang w:bidi="ar-SA"/>
        </w:rPr>
        <w:t xml:space="preserve">الظاهر ذلك، لا لمجرّد وجوب الحفظ، لأنّه لا اقتضاء من حيث المجانية وعدمها، ولا لحرمة المال المبذول، لأنّها لا توجب الضمان ما لم يكن المالك مستوفياً له بالمباشرة، أو بوكيله، أو بأمر أحدهما، أو بأمر الحاكم، بل لمفهوم قوله عليه السلام في صحيح أبي ولّاد في جواب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فقد علفته بدراهم فلي عليه علفه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حيث يستفاد منه أنّ غير الغاصب له الرجوع بما أنفق على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الإطلاق أو الأمر بهما، يجبُ السَّقي والعلف، ويرجع بما بذله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الضمان مع الإهمال في حفظ الدابّة، بترك السقي والعلف، فالظاهر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لوجوب الحفظ، فإنّه لا يوجب تركه إلّاالإثم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جهة تخلف الشرط الضمني أو الصريح، فإنّ ترك الوفاء بالشرط ليس من موجبات الضمان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لأنّ ترك الحفط داخلٌ في التعدّي أو التفريط، وسيجيء أنّ اليد معه مضمنة، والنصوص الخاصّة دالّة عليه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يهمّنا البحث في جواز إخراج الدابّة من المنزل وعدمه، لما مرّ، وممّا ذكرناه يظهر حكم ما لو كانت الوديعة غير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 وبناء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مع الإطلاق، أو الأمر بإنفاق ما يتوقّف عليه حفظها، يجبُ ويرجع بما بذله على المالك</w:t>
      </w:r>
      <w:r>
        <w:rPr>
          <w:rFonts w:eastAsia="Amiri" w:cs="Amiri" w:ascii="Amiri" w:hAnsi="Amiri"/>
          <w:color w:val="111111"/>
          <w:sz w:val="28"/>
          <w:szCs w:val="28"/>
          <w:rtl w:val="true"/>
          <w:lang w:bidi="ar-SA"/>
        </w:rPr>
        <w:t>.</w:t>
      </w:r>
      <w:bookmarkStart w:id="23" w:name="pg11822_114866"/>
    </w:p>
    <w:p>
      <w:pPr>
        <w:pStyle w:val="BookText"/>
        <w:rPr/>
      </w:pPr>
      <w:bookmarkEnd w:id="23"/>
      <w:r>
        <w:rPr>
          <w:rFonts w:ascii="Amiri" w:hAnsi="Amiri" w:eastAsia="Amiri" w:cs="Amiri"/>
          <w:color w:val="111111"/>
          <w:sz w:val="28"/>
          <w:sz w:val="28"/>
          <w:szCs w:val="28"/>
          <w:rtl w:val="true"/>
          <w:lang w:bidi="ar-SA"/>
        </w:rPr>
        <w:t>ويضمنُ المستودعَ مع التفريط لا بدونه</w:t>
      </w:r>
    </w:p>
    <w:p>
      <w:pPr>
        <w:pStyle w:val="Heading3"/>
        <w:numPr>
          <w:ilvl w:val="2"/>
          <w:numId w:val="1"/>
        </w:numPr>
        <w:rPr/>
      </w:pPr>
      <w:bookmarkStart w:id="24" w:name="__RefHeading___Toc10982478_73709187"/>
      <w:bookmarkStart w:id="25" w:name="_Toc8"/>
      <w:bookmarkEnd w:id="24"/>
      <w:r>
        <w:rPr>
          <w:rtl w:val="true"/>
        </w:rPr>
        <w:t>ضمان المستودع مع التعدّي أو التفريط</w:t>
      </w:r>
      <w:bookmarkEnd w:id="2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المستودع مع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التحفّظ، أو التعدّي بالمخالفة في كيفيّة الحفظ، أو الخيانة بالتصرّف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هو التقصير، وإنْ حصره بعضهم في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الانتفاع بها، والإيداع، والتقصير في دفع المُهلِكات، والمخالفة في كيفيّة الحفظ، والتضييع بأنْ يلقيها في مضيعة، والجحود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بلاخلافٍ فيهما، بل عليهما الإجماع بقسميه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دلالة قواعد باب الضمان كما مرّ في الإجارة والمضاربة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المعلّقة جملة منها لعدم الضمان على الايتمان، إمّا بجعله سبباً، أو عنواناً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 في الصحيح والحسن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الوديعة والبضاعة مؤتمنان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عن وديعة الذهب والفضّة،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وديعة ولم تكن مضمونة لا تلزم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استودع رجلاً ألف درهم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كانت عندي وديعة،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لي عليك قرضاً؟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إلّاأنْ يقيم البيّنة أنّها كانت وديعة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يستبضع المال فيهلك أو يسرق، أعلى صاحبه ضمان‌؟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النصوص الدالّة على الضمان بالتعدّي والاستهلاك في بابي المضاربة والرّهن، بعد معلوميّة اشتراك الجميع في الحكم المزبور باعتبار كونهاأمانة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الضمان بالتعدّي مكاتبة محمّد بن الحسن إلى أبي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إلى رجلٍ وديعة، فوضعها في منزل جاره فضاعت، هل يجب عليه إذا خالف أمره وأخرجها عن ملكه‌؟</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 إنْ شاء 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مجموع الأدلّة بعد ضَمّ بعضها إلى بعض، أنّ تلف المال عند الودعي لا يوجبُ الضمان إلّامع التقصير في الحفظ، الموجب لخروج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اليد عن كونها يداً أمانيّة ومأذونة، وصيرورتها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والكلام في جملةٍ من الموارد، كترك ما يحفظ به الوديعة مثل نشر الثوب وطيّه، وتعريضه للهواء، والمسافرة بها، وإخراج الوديعة من الحِرز لينتفع بها، والجحود، وما شاكل، وحيث أنّه لا نصّ في شيء من هذه الموارد يمكن الاعتماد عليه، فلابدَّ في كلّ مورد من عرضه على الميزان المتقدّم، ثمّ الحكم بالضمان وعدمه، فلا يهمّنا البحث في كلّ موردٍ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ببيان حكم ما لو ضيّع بالنسيان، فالمحكيّ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وولده</w:t>
      </w:r>
      <w:r>
        <w:rPr>
          <w:rStyle w:val="FootnoteAnchor"/>
          <w:rtl w:val="true"/>
        </w:rPr>
        <w:footnoteReference w:id="53"/>
      </w:r>
      <w:r>
        <w:rPr>
          <w:rFonts w:ascii="Amiri" w:hAnsi="Amiri" w:eastAsia="Amiri" w:cs="Amiri"/>
          <w:color w:val="111111"/>
          <w:sz w:val="28"/>
          <w:sz w:val="28"/>
          <w:szCs w:val="28"/>
          <w:rtl w:val="true"/>
          <w:lang w:bidi="ar-SA"/>
        </w:rPr>
        <w:t>، والمحقّق الثاني</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واستدلّ له بأنّ الدليل دلّ على أنّ الأمين يضمن مع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رفع النسيان</w:t>
      </w:r>
      <w:r>
        <w:rPr>
          <w:rStyle w:val="FootnoteAnchor"/>
          <w:rtl w:val="true"/>
        </w:rPr>
        <w:footnoteReference w:id="55"/>
      </w:r>
      <w:r>
        <w:rPr>
          <w:rFonts w:ascii="Amiri" w:hAnsi="Amiri" w:eastAsia="Amiri" w:cs="Amiri"/>
          <w:color w:val="111111"/>
          <w:sz w:val="28"/>
          <w:sz w:val="28"/>
          <w:szCs w:val="28"/>
          <w:rtl w:val="true"/>
          <w:lang w:bidi="ar-SA"/>
        </w:rPr>
        <w:t>لا يصلح رافعاً للضمان، لكونه في مقام الامتنان، ولا امتنان على الاُمّة في رفعه، ولذا في سائر موارد الضمان لا يرتفع الضمان مع تحقّق السبب نسياناً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ما دلّ على عدم ضمان الأمين العموم، وغاية ما خرج منه العامد الآثم دون غيره، فإطلاق ذلك يقتضي عدم الضمان، وبه يرفع اليد عن قاعدة على اليد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6" w:name="pg11822_114869"/>
    </w:p>
    <w:p>
      <w:pPr>
        <w:pStyle w:val="BookText"/>
        <w:rPr/>
      </w:pPr>
      <w:bookmarkEnd w:id="26"/>
      <w:r>
        <w:rPr>
          <w:rFonts w:ascii="Amiri" w:hAnsi="Amiri" w:eastAsia="Amiri" w:cs="Amiri"/>
          <w:color w:val="111111"/>
          <w:sz w:val="28"/>
          <w:sz w:val="28"/>
          <w:szCs w:val="28"/>
          <w:rtl w:val="true"/>
          <w:lang w:bidi="ar-SA"/>
        </w:rPr>
        <w:t>ولا يزول</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دليلٌ لفظي يدلّ على أنّه في هذا الباب يكون المتعدّي أو المفرِّط ضامناً، ولكن لا ريب في استفادة ذلك من مجموع ما تقدّم، بل يمكن أنْ يقال إنّه يستفاد ذلك من نفس ما دلّ على أنّه لا ضمان على الأمين، لأنّ أخذ الأمانة عنواناً للموضوع مشعرٌ بذلك، والمضيّع وإنْ كان عن نسيانٍ لا تعدّ يده يداً 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الضمان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982480_73709187"/>
      <w:bookmarkStart w:id="28" w:name="_Toc9"/>
      <w:bookmarkEnd w:id="27"/>
      <w:r>
        <w:rPr>
          <w:rtl w:val="true"/>
        </w:rPr>
        <w:t>حكم الوديعة المعادة بعد التفريط</w:t>
      </w:r>
      <w:bookmarkEnd w:id="2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أنّه إذا أعاد الوديعة بعد التعدّي أو التفريط إلى الحِرز، لم يبرأ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صارت الوديعة مضمونة على المستودع، إمّا بنقل الوديعة وإخراجها من الحِرز، أو استعمالها كركوب الدابّة، ولبس الثوب، أو بغيرها من أسباب الضمان، ثمّ إنّه ترك الخيانة وردّ الوديعة إلى مكانها، وخلع الثوب، لم يبرأ بذلك عند علمائنا أجمع، ولم يزل عنه الضمان، ولم تعدّ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دلّ على عدم ضمان الوَدَعي، خرج عن ذلك ما لو كان متعدّياً أو مفرّطاً، وعليه فإذا فرّط أو تعدّى ثمّ عاد، يدخل المقام تحت كبرى كليّة مذكورة في الاُصول، وهي أنّه إذا فرض خروج بعض الأفراد في بعض الأزمنة عن تحت العموم، فهل فيما بعد ذلك الزمان المُخرج بالنسبة إلى ذلك </w:t>
      </w:r>
    </w:p>
    <w:p>
      <w:pPr>
        <w:pStyle w:val="BookText"/>
        <w:rPr/>
      </w:pPr>
      <w:r>
        <w:rPr>
          <w:rFonts w:ascii="Amiri" w:hAnsi="Amiri" w:eastAsia="Amiri" w:cs="Amiri"/>
          <w:color w:val="111111"/>
          <w:sz w:val="28"/>
          <w:sz w:val="28"/>
          <w:szCs w:val="28"/>
          <w:rtl w:val="true"/>
          <w:lang w:bidi="ar-SA"/>
        </w:rPr>
        <w:t>إلّا بالرّد إلى المالك أو الإبراء</w:t>
      </w:r>
    </w:p>
    <w:p>
      <w:pPr>
        <w:pStyle w:val="BookText"/>
        <w:rPr/>
      </w:pPr>
      <w:r>
        <w:rPr>
          <w:rFonts w:ascii="Amiri" w:hAnsi="Amiri" w:eastAsia="Amiri" w:cs="Amiri"/>
          <w:color w:val="111111"/>
          <w:sz w:val="28"/>
          <w:sz w:val="28"/>
          <w:szCs w:val="28"/>
          <w:rtl w:val="true"/>
          <w:lang w:bidi="ar-SA"/>
        </w:rPr>
        <w:t>الفرد يجري استصحاب حكم الخاص أو يتمسّك بالعموم‌؟</w:t>
      </w:r>
    </w:p>
    <w:p>
      <w:pPr>
        <w:pStyle w:val="BookText"/>
        <w:rPr/>
      </w:pPr>
      <w:r>
        <w:rPr>
          <w:rFonts w:ascii="Amiri" w:hAnsi="Amiri" w:eastAsia="Amiri" w:cs="Amiri"/>
          <w:color w:val="111111"/>
          <w:sz w:val="28"/>
          <w:sz w:val="28"/>
          <w:szCs w:val="28"/>
          <w:rtl w:val="true"/>
          <w:lang w:bidi="ar-SA"/>
        </w:rPr>
        <w:t>وحيث أنّ المختار عندنا هو التمسّك بالعموم مطلقاً، وإنْ لم يكن لدليل ذلك العموم عمومٌ أزماني، ولا يصحّ الرجوع إلى الاستصحاب، فالمتعيّن في المقام البناء على ارتفاع الضمان، وعدم بقائه، لفرض أنّ الوديعة لا تنفسخ بالخيانة، بل تلك الوديعة في حال الخيانة خارجة عن تحت عموم ما دلّ على عدم الضمان، فإذا أعادها الوَدَعي فقد دخلت تحت العموم، ولا مجال لإجراء استصحاب بقاء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لو جدّد المالك له الاستيمان، بأنْ فَسَخ العقد السابق ثمّ أودعه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رحمه الله</w:t>
      </w:r>
      <w:r>
        <w:rPr>
          <w:rStyle w:val="FootnoteAnchor"/>
          <w:rtl w:val="true"/>
        </w:rPr>
        <w:footnoteReference w:id="58"/>
      </w:r>
      <w:r>
        <w:rPr>
          <w:rFonts w:ascii="Amiri" w:hAnsi="Amiri" w:eastAsia="Amiri" w:cs="Amiri"/>
          <w:color w:val="111111"/>
          <w:sz w:val="28"/>
          <w:sz w:val="28"/>
          <w:szCs w:val="28"/>
          <w:rtl w:val="true"/>
          <w:lang w:bidi="ar-SA"/>
        </w:rPr>
        <w:t>ادّعى الإجماع على الضمان، فهو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إجماعاً تعبّديّاً، لاستدلالهم له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ما بَنى عليه القوم من الضمان والخروج عن كونه وديعة، فالظاهر أنّه لا يزول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بالرّد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الحكم الأوّل إنّما هو بتجديد المالك له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يبرأه المالك من الضمان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مورد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بينهم في أنّه لو لم يردّها، ولكن جدّد له المالك الإيداع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كالأوّل، وعلّلوه بأنّ الضمان إنّما كان بحقّ المالك، وقد رضي بسقوطه بإحداثه ما يقتضي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الضمان، وهو ظاهر المتن، واستدلّ له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بناء ذلك على أنّ الغاصب إذا استودع، هل يزول الضمان عنه أم لا؟ فإنّ المستودع هنا قد صار بتعدّيه بمنزلته، والمسألة موضع إشكال، إذ لا منافاة بين الوديعة والضمان كما في المفروض المذكور، فلا يزول السابق بتجدّد ما لا ينافيه، مع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أنّه قد أقام يده مقام يده، وجعله وكيلاً في حفظها، وذلك يقتضي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هنا زوال الضمان، لأنّ المستودع نائبٌ عن المالك في الحفظ، فكانت يده كيده، وقبضه لمصلحته، فكان المال في يده بمنزلة ما كان في يد المالك، بخلاف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فسخ المالك الوديعة الأُولى، وجدّد العقد ولم يرجع المال إلى يده، وقلنا بصحّة الثاني، فلا إشكال في ارتفاع الضمان، ولا مورد للتمسّك بعموم على اليد، لأنّ يده بمقتضى الوديعة الثانية يد أمانيّة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مبتنياً على الكبرى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يده هذه كانت يد ضمان، فبعد ارتفاع العدوان والخيانة يشكّ في بقاء الضمان ودخولها تحت ما دلّ على عدم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 على الأمين وعدمه، فيستصحب الضمان، ولكن قد أشرنا إلى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يفسخ المالك الوديعة الأُولى،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لكَ في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فلا كلام في عدم انفساخ الأُولى وعدم حدوث عقدٍ جديد، فحينئذ إنْ أراد بذلك البراءة، من الضمان فسيأتي حكمه، وإلّا فقد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لعدم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لحقّ المالك، وقد رضى بسقوطه بإحداثه ما يقتضي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المستودع نائبٌ عن المالك فكان يده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يُحدث ما يقتضي الأمانة، ومجرّد رضا المالك بسقوطه لا يكفي في السقوط، وكون يد المستودع كيد المالك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من ابتناء ذلك على مسألة ضمان استيداع الغاصب وعدم ضمانه، غير تامّ‌، لأنّ المفروض في المقام عدم فسخ العقد الأوّل، ومعه لا يؤثّر الثاني شيئاً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جَزَم المصنّف رحمه الله</w:t>
      </w:r>
      <w:r>
        <w:rPr>
          <w:rStyle w:val="FootnoteAnchor"/>
          <w:rtl w:val="true"/>
        </w:rPr>
        <w:footnoteReference w:id="62"/>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بحصول البراءة من الضمان به، ووجهه أنّ الضمان كان لحقّه، فيسقط بإسقاطه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غيره بعدم دليلٍ صالحٍ لقطع أصالة الضمان، ضرورة عدم ثبوت مال في الذمّة يكون مورداً للإبراء، فإنّ المراد من الضمان اشتغال ذمّته لو تلفت بالمثل أو القيمة، فهو كما لو قال للغاصب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أبرأتُك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9" w:name="pg11822_114873"/>
    </w:p>
    <w:p>
      <w:pPr>
        <w:pStyle w:val="BookText"/>
        <w:rPr/>
      </w:pPr>
      <w:bookmarkEnd w:id="29"/>
      <w:r>
        <w:rPr>
          <w:rFonts w:ascii="Amiri" w:hAnsi="Amiri" w:eastAsia="Amiri" w:cs="Amiri"/>
          <w:color w:val="111111"/>
          <w:sz w:val="28"/>
          <w:sz w:val="28"/>
          <w:szCs w:val="28"/>
          <w:rtl w:val="true"/>
          <w:lang w:bidi="ar-SA"/>
        </w:rPr>
        <w:t>ضمان المال المغصوب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ممّا هو إبراء عمّا لم يجب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وتأهّل الذمّة للاشتغال على تقدير التلف، لم يثبت قابليّته للسقوط، بل مقتضى الأصل وإطلاق ما دلّ على سببيّة الضمان الشامل لصورة الإسقاط، عدم سقوطه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الإبراء إنْ كان إبراء على تقدير الثبوت لا تنجيزيّاً، لا يكون من قبيل إبراء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المسبّب عن التعدّي أو التفريط كالضمان في سائر الموارد غير العقود الصحيحة، عبارة عن كون العين في العهدة، وأثر ذلك لزوم دفع العين ما دام بقائها، والبدل على تقدير التلف، ففي جميع الموارد تكون العين في العهدة حتّى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إشكال في الحكم بالإبراء أصلاً، بعد معلوميّة كون الضمان من الحقوق القابلة للإسقاط لا من قبيل الحكم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982482_73709187"/>
      <w:bookmarkStart w:id="31" w:name="_Toc10"/>
      <w:bookmarkEnd w:id="30"/>
      <w:r>
        <w:rPr>
          <w:rtl w:val="true"/>
        </w:rPr>
        <w:t>حكم إتلاف الأجنبي الوديعة</w:t>
      </w:r>
      <w:bookmarkEnd w:id="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من وجوب حفظ الوديعة، يجب الفحص عن حكم ما لو أراد ثالث أخذ المال الذي جُعل وديعة عنده قهراً، أو أراد إتلافه،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تمكّن من الدفع من دون أن يترتّب عليه ضرر أو مشقّة وَجَب، لأنّه مقدّمة للحفظ المأمور به على جهة الإطلاق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توقّف ذلك على بذل مال فهل يجب أم لا؟ </w:t>
      </w:r>
    </w:p>
    <w:p>
      <w:pPr>
        <w:pStyle w:val="BookText"/>
        <w:rPr/>
      </w:pPr>
      <w:r>
        <w:rPr>
          <w:rFonts w:ascii="Amiri" w:hAnsi="Amiri" w:eastAsia="Amiri" w:cs="Amiri"/>
          <w:color w:val="111111"/>
          <w:sz w:val="28"/>
          <w:sz w:val="28"/>
          <w:szCs w:val="28"/>
          <w:rtl w:val="true"/>
          <w:lang w:bidi="ar-SA"/>
        </w:rPr>
        <w:t>ويحلفُ للظالم ويورّي،</w:t>
      </w:r>
    </w:p>
    <w:p>
      <w:pPr>
        <w:pStyle w:val="BookText"/>
        <w:rPr/>
      </w:pPr>
      <w:r>
        <w:rPr>
          <w:rFonts w:ascii="Amiri" w:hAnsi="Amiri" w:eastAsia="Amiri" w:cs="Amiri"/>
          <w:color w:val="111111"/>
          <w:sz w:val="28"/>
          <w:sz w:val="28"/>
          <w:szCs w:val="28"/>
          <w:rtl w:val="true"/>
          <w:lang w:bidi="ar-SA"/>
        </w:rPr>
        <w:t>وعلى تقدير البذل هل يرجع بما بذله على المالك أم لا؟</w:t>
      </w:r>
    </w:p>
    <w:p>
      <w:pPr>
        <w:pStyle w:val="BookText"/>
        <w:rPr/>
      </w:pPr>
      <w:r>
        <w:rPr>
          <w:rFonts w:ascii="Amiri" w:hAnsi="Amiri" w:eastAsia="Amiri" w:cs="Amiri"/>
          <w:color w:val="111111"/>
          <w:sz w:val="28"/>
          <w:sz w:val="28"/>
          <w:szCs w:val="28"/>
          <w:rtl w:val="true"/>
          <w:lang w:bidi="ar-SA"/>
        </w:rPr>
        <w:t>خلافٌ في الجهتين، وقد تقدّم ما عندنا عند بيان حكم علف الدابّة وسقيها</w:t>
      </w:r>
      <w:r>
        <w:rPr>
          <w:rStyle w:val="FootnoteAnchor"/>
          <w:rtl w:val="true"/>
        </w:rPr>
        <w:footnoteReference w:id="65"/>
      </w:r>
      <w:r>
        <w:rPr>
          <w:rFonts w:ascii="Amiri" w:hAnsi="Amiri" w:eastAsia="Amiri" w:cs="Amiri"/>
          <w:color w:val="111111"/>
          <w:sz w:val="28"/>
          <w:sz w:val="28"/>
          <w:szCs w:val="28"/>
          <w:rtl w:val="true"/>
          <w:lang w:bidi="ar-SA"/>
        </w:rPr>
        <w:t>، وما ذكرناه في تلك المسألة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الدّفع على الكذب جاز، بل وجب،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طولب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الكلام في ذلك مفصّلاً في كتاب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الخاصّة شاهدة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لدفع الظالم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التورية‌؟</w:t>
      </w:r>
    </w:p>
    <w:p>
      <w:pPr>
        <w:pStyle w:val="BookText"/>
        <w:rPr/>
      </w:pPr>
      <w:r>
        <w:rPr>
          <w:rFonts w:ascii="Amiri" w:hAnsi="Amiri" w:eastAsia="Amiri" w:cs="Amiri"/>
          <w:color w:val="111111"/>
          <w:sz w:val="28"/>
          <w:sz w:val="28"/>
          <w:szCs w:val="28"/>
          <w:rtl w:val="true"/>
          <w:lang w:bidi="ar-SA"/>
        </w:rPr>
        <w:t>الظاهر ذلك كما سيأتي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أدّى وظيفته، ومع ذلك أُخذ منه قهراً أو أتلف فلا ضمان عليه، بلا خلافٍ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كلّ ذلك بمقتضى دلالة قاعدة الايتمان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اختصاصهابالتلف، وفي المقام إمّاإتلافٌ أو أخذٌ، وعلى التقديرين لاتلف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التلف عليهما بكلّ من إتلاف الثالث وأخذه، كما يشهد به خبر عقبة بن خالد الوارد في تلف المبيع قبل قبضه من إطلاق التلف على سرقة المتاع</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يؤخذ في أدلّة عدم الضمان على الأمين خصوص التلف، بل صرّح في بعضها بالسرقة، كصحيح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يستبضع المال فيهلك أو يُسرق، أعلى صاحبه الضمان‌؟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أنّه لا إشكال في الحكم المذكور، سواءٌ كان قد تولّى الظالم أخذها من يده، أو من مكانها الذي كانت فيه، أو قهره على الإتيان بها فدفعها إليه، لصدق عدم التفريط فيهما، ولا ضمان عليه فيهما، وإنّما الضمان على الظالم كما هو المشهور بين الأصحاب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70"/>
      </w:r>
      <w:r>
        <w:rPr>
          <w:rFonts w:ascii="Amiri" w:hAnsi="Amiri" w:eastAsia="Amiri" w:cs="Amiri"/>
          <w:color w:val="111111"/>
          <w:sz w:val="28"/>
          <w:sz w:val="28"/>
          <w:szCs w:val="28"/>
          <w:rtl w:val="true"/>
          <w:lang w:bidi="ar-SA"/>
        </w:rPr>
        <w:t>، وأبي المكارم</w:t>
      </w:r>
      <w:r>
        <w:rPr>
          <w:rStyle w:val="FootnoteAnchor"/>
          <w:rtl w:val="true"/>
        </w:rPr>
        <w:footnoteReference w:id="71"/>
      </w:r>
      <w:r>
        <w:rPr>
          <w:rFonts w:ascii="Amiri" w:hAnsi="Amiri" w:eastAsia="Amiri" w:cs="Amiri"/>
          <w:color w:val="111111"/>
          <w:sz w:val="28"/>
          <w:sz w:val="28"/>
          <w:szCs w:val="28"/>
          <w:rtl w:val="true"/>
          <w:lang w:bidi="ar-SA"/>
        </w:rPr>
        <w:t xml:space="preserve">، و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رجوع المالك عليه مع مباشرته الدفع بنفسه إلى من أمره الظالم، لأنّه باشره تسليم مال الغير بيده، فيشمله عموم على اليد، وإنْ كان قرار الضمان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إلى الظالم من أقسام الإتلاف، والمخصّص بقاعدة الايتمان قاعدة على اليد دون قاعدة الإتلاف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أقرّ له لم يَضمن،</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إلى الظالم إنْ كان جائزاً له، فلا يكون به مفرّطاً ولا متعدّياً، ومعه يدخل في قاعدة الايتمان، وهي تخصّص 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إلى الظالم لا يعدّ إتلافاً للمال، بل لو كان ذلك إتلافاً يكون فاعله هو الظالم الآخذ، فهو المتلف بأخذه دون الودعي المُسلّم إليه، لأنّ ما قام به كان مقدّمة للإتلاف لا أنّه إتلاف،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له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يكن سبباً في الأخذ القهري كما لو كان هو الساعي بها الي الظالم، ولم يقدر بعد ذلك على دفعه، فإنّه يضمن لأنّه فرّط في الحفظ، بخلاف ما لو كانت السعاية من غيره، أو علم الظالم بها من غير سعاية، ومثله ما لو أخبر اللّص بها فسرقها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ذلك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والمحقّق الثاني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متينٌ‌، فإنّ إخبار الظالم بها نظير جعلها في غير حرز، ينافي الحفظ المأمور به فيكون متعدّياً، فلا يرد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تحقّق الضمان،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للشكّ في الاندراج تحت ما جعلوه عنواناً له من التعدّي والتفريط والتضييع ونحوها، لأنّ عموم على اليد ونحوه مخصوصٌ بقاعدة الايتمان، إذ لا شكّ في عدم صدق الحفظ، ومعه يصدق التعدّي أو التفريط لتركه ما وجبَ عليه، وقاعدة الايتمان مختصّة بغير المفرّط والمتعدّي والمضيّع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ذكره من الشكّ في صدق العنوان الخارج، تمّ ما أفاده، من جهة أنّ التمسّك بعموم على اليد حينئذٍ من قبيل التمسّك بالعام في الشبهة المصداقيّة، وهو لايجوز، فيتعيّن الرجوع إلى أصالة البراءة عن الضمان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فيما لو أقرّ له من غير أنْ يكون الإقرار لدفع الضرر أو الحرج أو ما شاكل من موانع التكليف يكون ضامناً، وإنْ كان قرار الضمان على الظالم</w:t>
      </w:r>
      <w:r>
        <w:rPr>
          <w:rFonts w:eastAsia="Amiri" w:cs="Amiri" w:ascii="Amiri" w:hAnsi="Amiri"/>
          <w:color w:val="111111"/>
          <w:sz w:val="28"/>
          <w:szCs w:val="28"/>
          <w:rtl w:val="true"/>
          <w:lang w:bidi="ar-SA"/>
        </w:rPr>
        <w:t>.</w:t>
      </w:r>
      <w:bookmarkStart w:id="32" w:name="pg11822_114878"/>
    </w:p>
    <w:p>
      <w:pPr>
        <w:pStyle w:val="BookText"/>
        <w:rPr/>
      </w:pPr>
      <w:bookmarkEnd w:id="32"/>
      <w:r>
        <w:rPr>
          <w:rFonts w:ascii="Amiri" w:hAnsi="Amiri" w:eastAsia="Amiri" w:cs="Amiri"/>
          <w:color w:val="111111"/>
          <w:sz w:val="28"/>
          <w:sz w:val="28"/>
          <w:szCs w:val="28"/>
          <w:rtl w:val="true"/>
          <w:lang w:bidi="ar-SA"/>
        </w:rPr>
        <w:t>ويجبُ ردّها عقلاً على المودع، أو إلى ورثته بعد موته،</w:t>
      </w:r>
    </w:p>
    <w:p>
      <w:pPr>
        <w:pStyle w:val="Heading3"/>
        <w:numPr>
          <w:ilvl w:val="2"/>
          <w:numId w:val="1"/>
        </w:numPr>
        <w:rPr/>
      </w:pPr>
      <w:bookmarkStart w:id="33" w:name="__RefHeading___Toc10982484_73709187"/>
      <w:bookmarkStart w:id="34" w:name="_Toc11"/>
      <w:bookmarkEnd w:id="33"/>
      <w:r>
        <w:rPr>
          <w:rtl w:val="true"/>
        </w:rPr>
        <w:t>وجوب رَدّ الوديعة على المودع</w:t>
      </w:r>
      <w:bookmarkEnd w:id="3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على المودع، أو إلى ورثته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المطالبة في أوّل أوقات الإمكان، بلا خلافٍ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وقد تقدّم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إجماع المسلمين كافّة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الكتاب والسُنّة على الأمر بأداء الأمانة إلى أهلها</w:t>
      </w:r>
      <w:r>
        <w:rPr>
          <w:rStyle w:val="FootnoteAnchor"/>
          <w:rtl w:val="true"/>
        </w:rPr>
        <w:footnoteReference w:id="79"/>
      </w:r>
      <w:r>
        <w:rPr>
          <w:rFonts w:ascii="Amiri" w:hAnsi="Amiri" w:eastAsia="Amiri" w:cs="Amiri"/>
          <w:color w:val="111111"/>
          <w:sz w:val="28"/>
          <w:sz w:val="28"/>
          <w:szCs w:val="28"/>
          <w:rtl w:val="true"/>
          <w:lang w:bidi="ar-SA"/>
        </w:rPr>
        <w:t>المتقدّم في أوّل هذا الفصل، وما دلّ على عدم جواز وضع اليد على مال الغير بغير إذنه</w:t>
      </w:r>
      <w:r>
        <w:rPr>
          <w:rStyle w:val="FootnoteAnchor"/>
          <w:rtl w:val="true"/>
        </w:rPr>
        <w:footnoteReference w:id="80"/>
      </w:r>
      <w:r>
        <w:rPr>
          <w:rFonts w:ascii="Amiri" w:hAnsi="Amiri" w:eastAsia="Amiri" w:cs="Amiri"/>
          <w:color w:val="111111"/>
          <w:sz w:val="28"/>
          <w:sz w:val="28"/>
          <w:szCs w:val="28"/>
          <w:rtl w:val="true"/>
          <w:lang w:bidi="ar-SA"/>
        </w:rPr>
        <w:t>، والفرض عدمه هنا لانقطاع الإذن بالمطالبة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الوجوب بحكم العقل أيضاً، فتقريبه ما مرّ في أوّل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ريب في تقيّد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العقلي، إنّما البحث عن أنّه هل يعتبر الإمكان الشرعي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وغيرها، لأنّ المانع الشرعي كالمانع العقلي أم 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 إلّاأنّ كون حكم شرعي آخر مانعاً عن ذلك يتوقّف على وجود أحد المرجّحات لباب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رعاية قواعد ذلك الباب، وتقديم ما يُزاحم ذلك، فإنّه لا ريب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بالإمكان ما يعمّ الشّرعي والعقلي والعادي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بالإمكان العادي، ما لو لم يكن في الرّد مشقّة، وعليه فدليل اعتباره ما دلّ على رفع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 جملةٍ من الفروع المذكورة في المقام، مثل ما لو كان في الحمّام فطلب المالك منه الرّد، ولا يتمكّن منه إلّابخروجه من الحمّام، وأنّه يجوز له أن يكمل إستحمامه إذا كان في عدمه المشقّة، ونحو ذلك غيره من الفروع، فإنّ الضابط الكلّي هو اللّزوم إنْ لم يكن فيه حرج ومشقّة، وإلّا فيجوز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التأخير ليشهد عليه عذرٌ أم لا، أم يفصّل بين ما إذا كان لصاحب المال بيّنة على كون ماله عنده فله ذلك، وبين غيره فلا؟</w:t>
      </w:r>
    </w:p>
    <w:p>
      <w:pPr>
        <w:pStyle w:val="BookText"/>
        <w:rPr/>
      </w:pPr>
      <w:r>
        <w:rPr>
          <w:rFonts w:ascii="Amiri" w:hAnsi="Amiri" w:eastAsia="Amiri" w:cs="Amiri"/>
          <w:color w:val="111111"/>
          <w:sz w:val="28"/>
          <w:sz w:val="28"/>
          <w:szCs w:val="28"/>
          <w:rtl w:val="true"/>
          <w:lang w:bidi="ar-SA"/>
        </w:rPr>
        <w:t>أقوالٌ‌، خيرها أوسطها، بعد فرض أنّ قوله في الرّد مقبولٌ‌، فلا حاجة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الرّد حتّى لو كان المالك ممّن يجوز تملّك ماله، كما لو كان للودعي عنده مالٌ هو غاصبٌ له، وأراد المقاصّة من الوديعة، أو كان ماله فيئاً للمسلمين، أو كالأموال المباحة كما إذا كان المودع كافراً حربيّاً؟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صرّح جمعٌ من الأصحاب بالأوّل</w:t>
      </w:r>
      <w:r>
        <w:rPr>
          <w:rStyle w:val="FootnoteAnchor"/>
          <w:rtl w:val="true"/>
        </w:rPr>
        <w:footnoteReference w:id="83"/>
      </w:r>
      <w:r>
        <w:rPr>
          <w:rFonts w:ascii="Amiri" w:hAnsi="Amiri" w:eastAsia="Amiri" w:cs="Amiri"/>
          <w:color w:val="111111"/>
          <w:sz w:val="28"/>
          <w:sz w:val="28"/>
          <w:szCs w:val="28"/>
          <w:rtl w:val="true"/>
          <w:lang w:bidi="ar-SA"/>
        </w:rPr>
        <w:t xml:space="preserve">، 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إجماعٌ على وجوب الرّد حتّى على الحربي، وحتّى على من عليه حَقّ المقاصّة وغيرهم، أمكن المناقشة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المقاصّة من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الجواز،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أبي العبّاس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شهاباً ما رأه في رجلٍ ذهب له بألف درهم واستودعه بعد ذلك ألف درهم، قال أبو العبّاس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التي أخذ منك، فأبى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شهاب على أبي عبداللّه عليه السلام فذكر ذلك،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أن تأخذ وتحلف</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غصب مالاً أو جارية ثمّ وقع عنده مالٌ بسبب وديعة أو قرضٍ مثل ما خانه أو غصبه، أيحلّ له حبسه عليه أم لا؟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يحلّ له ذلك إنْ كان بقدر حقّه، وإنْ كان أكثر فيأخذ منه ما كان عليه ويُسلّم الباقي إليه إنْ شاء اللّه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لي عليه حَقّ فيجحد منه، ثمّ يستودعني مالاً، ألي أن آخذ مالي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الخيانة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أخي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ودخلت امرأة، وكنت أقرب القوم إليها، فقالت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مات وترك مالاً كان في يد أخي فأتلفه، ثمّ أفاد مالاً فأودعنيه، فلي أن آخذ منه بقدر ما اتلفه من شيء؟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إلى من ائتمنك، ولا تخن من خانك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الطائفتين يقتضي البناء على الكراهة، والمسألة محرّرة مستوفاة في أواخر كتاب القضاء فراجع</w:t>
      </w:r>
      <w:r>
        <w:rPr>
          <w:rStyle w:val="FootnoteAnchor"/>
          <w:rtl w:val="true"/>
        </w:rPr>
        <w:footnoteReference w:id="89"/>
      </w:r>
      <w:r>
        <w:rPr>
          <w:rFonts w:ascii="Amiri" w:hAnsi="Amiri" w:eastAsia="Amiri" w:cs="Amiri"/>
          <w:color w:val="111111"/>
          <w:sz w:val="28"/>
          <w:sz w:val="28"/>
          <w:szCs w:val="28"/>
          <w:rtl w:val="true"/>
          <w:lang w:bidi="ar-SA"/>
        </w:rPr>
        <w:t xml:space="preserve">، ونُسب القول بالجواز هناك إلى أكثر المتأخّرين،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وجوب الرّد على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الظاهر من النصوص المتقدّمة المتضمّنة للرّد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المودع مجوسيّاً،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قاتل ولد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أئتمني قاتل عليّ عليه السلام على السّيف لأديت إليه الأمانة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بينها وبين ما دلّ على حليّة أمواله، كي يقال إنّ النسبة عمومٌ من وجه، فإنّه يمكن أنْ يكون الرّد واجباً من جهة كونه ردّاً للأمانة، وإنْ كان المال مع قطع النظر عن هذا العنوإنْ كان يحلّ أخذه، هذا على تقدير عدم القول بأنّ ماله فيءٌ للمسلمين، وإلّا فالوديعة باطلة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أنْيكون غاصباً، فيردّها على مالكها، ومع الجهل لقطة، يتصدّق بها إنْ شاء،</w:t>
      </w:r>
    </w:p>
    <w:p>
      <w:pPr>
        <w:pStyle w:val="BookText"/>
        <w:rPr/>
      </w:pPr>
      <w:r>
        <w:rPr>
          <w:rFonts w:ascii="Amiri" w:hAnsi="Amiri" w:eastAsia="Amiri" w:cs="Amiri"/>
          <w:color w:val="111111"/>
          <w:sz w:val="28"/>
          <w:sz w:val="28"/>
          <w:szCs w:val="28"/>
          <w:rtl w:val="true"/>
          <w:lang w:bidi="ar-SA"/>
        </w:rPr>
        <w:t xml:space="preserve">وكيف كان، فلا إشكال في وجوب الرّد على من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فإنّه لا يجوز الرّد إليه، لعدم تحقّق عنوان الوديعة شرعاً، بل يمنع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فيردّها على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لخبر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بعمل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المسلمين أودعه رجلٌ من اللّصوص دراهم أو متاعاً، واللّص مسلم، هل يرد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أصحابه فعل، وإلّا كان في يده بمنزلة اللُّقطة يصيبها فيعرّفها حولاً، فإنْ أصاب صاحبها ردّها عليه وإلّا تصدّق بها، فإنْ جاء طالبها بعد ذلك خيّره بين الأجر والغُرم، فإن اختار الأجر فله الأجر، وإنْ اختار الغُرم غَرم له وكان الأجر له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بالتصدّق بها وإنْ كان في نفسه ظاهراً في الوجوب، إلّاأنّه حيث رتّب ذلك على جعله بمنزلة اللُّقطة، فعلى القول في اللُّقطة بجواز التملّك، يُحمل الأمر فيه على إرادة بيان أحد الأفراد أو على الترخيص، ولذلك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بها إنْ شاء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وتبعه الشهيد الثاني رحمه الله</w:t>
      </w:r>
      <w:r>
        <w:rPr>
          <w:rStyle w:val="FootnoteAnchor"/>
          <w:rtl w:val="true"/>
        </w:rPr>
        <w:footnoteReference w:id="93"/>
      </w:r>
      <w:r>
        <w:rPr>
          <w:rFonts w:ascii="Amiri" w:hAnsi="Amiri" w:eastAsia="Amiri" w:cs="Amiri"/>
          <w:color w:val="111111"/>
          <w:sz w:val="28"/>
          <w:sz w:val="28"/>
          <w:szCs w:val="28"/>
          <w:rtl w:val="true"/>
          <w:lang w:bidi="ar-SA"/>
        </w:rPr>
        <w:t>من التخيير بين الصدقة بها مع الضمان، وإبقائها أمانة، لا ينافي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تمتزج بمال الظالم فيردّها عليه</w:t>
      </w:r>
    </w:p>
    <w:p>
      <w:pPr>
        <w:pStyle w:val="BookText"/>
        <w:rPr/>
      </w:pPr>
      <w:r>
        <w:rPr>
          <w:rFonts w:ascii="Amiri" w:hAnsi="Amiri" w:eastAsia="Amiri" w:cs="Amiri"/>
          <w:color w:val="111111"/>
          <w:sz w:val="28"/>
          <w:sz w:val="28"/>
          <w:szCs w:val="28"/>
          <w:rtl w:val="true"/>
          <w:lang w:bidi="ar-SA"/>
        </w:rPr>
        <w:t>وكيف كان، فلا يصغى إلى ما عن الحلبي</w:t>
      </w:r>
      <w:r>
        <w:rPr>
          <w:rStyle w:val="FootnoteAnchor"/>
          <w:rtl w:val="true"/>
        </w:rPr>
        <w:footnoteReference w:id="94"/>
      </w:r>
      <w:r>
        <w:rPr>
          <w:rFonts w:ascii="Amiri" w:hAnsi="Amiri" w:eastAsia="Amiri" w:cs="Amiri"/>
          <w:color w:val="111111"/>
          <w:sz w:val="28"/>
          <w:sz w:val="28"/>
          <w:szCs w:val="28"/>
          <w:rtl w:val="true"/>
          <w:lang w:bidi="ar-SA"/>
        </w:rPr>
        <w:t>، والحِلّي</w:t>
      </w:r>
      <w:r>
        <w:rPr>
          <w:rStyle w:val="FootnoteAnchor"/>
          <w:rtl w:val="true"/>
        </w:rPr>
        <w:footnoteReference w:id="95"/>
      </w:r>
      <w:r>
        <w:rPr>
          <w:rFonts w:ascii="Amiri" w:hAnsi="Amiri" w:eastAsia="Amiri" w:cs="Amiri"/>
          <w:color w:val="111111"/>
          <w:sz w:val="28"/>
          <w:sz w:val="28"/>
          <w:szCs w:val="28"/>
          <w:rtl w:val="true"/>
          <w:lang w:bidi="ar-SA"/>
        </w:rPr>
        <w:t>من وجوب الرّد إلى إمام المسلمين، ومع التعذّر تبقى أمانة، ثمّ يوصى بها إلى عدل إلى حين التمكّن من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عرفت من انجبار ضعف الخبر بالعمل، لا ينبغي الترديد في أنّ له أن يتصدّق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تمتزج بمال الظالم، فيردّها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 للمستودع تمييز المالين ولو بالقسمة، عند الأصحاب على ما نُسب إليهم،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الإجماع عليه، تقديماً لاحترام المال المعلوم مالكه على غيره الذي لايمكن معرفته ليردّ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المفروض مركّبٌ من ما يجب ردّه إلى صاحبه، وما يتعيّن التصدّق به عن مالكه، فتقديم أحدهما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الأوفق بالقواعد ردّه على الحاكم مع إمكانه ليقسمه ويردّ على الغاصب ماله، هو المتّجه، ومع عدم إمكانه يقوم عدول المؤمنين مقامه كما هو الحال في سائر الاُمور الحسبيّة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5" w:name="pg11822_114884"/>
    </w:p>
    <w:p>
      <w:pPr>
        <w:pStyle w:val="BookText"/>
        <w:rPr/>
      </w:pPr>
      <w:bookmarkEnd w:id="35"/>
      <w:r>
        <w:rPr>
          <w:rFonts w:ascii="Amiri" w:hAnsi="Amiri" w:eastAsia="Amiri" w:cs="Amiri"/>
          <w:color w:val="111111"/>
          <w:sz w:val="28"/>
          <w:sz w:val="28"/>
          <w:szCs w:val="28"/>
          <w:rtl w:val="true"/>
          <w:lang w:bidi="ar-SA"/>
        </w:rPr>
        <w:t>والقولُ قولُ الوَدَعي في التلف، وعدم التفريط، والرّد والقيمة مع يمينه، وقولُ المالك على أنّه دينٌ لا وديعة مع التلف،</w:t>
      </w:r>
    </w:p>
    <w:p>
      <w:pPr>
        <w:pStyle w:val="Heading3"/>
        <w:numPr>
          <w:ilvl w:val="2"/>
          <w:numId w:val="1"/>
        </w:numPr>
        <w:rPr/>
      </w:pPr>
      <w:bookmarkStart w:id="36" w:name="__RefHeading___Toc10982486_73709187"/>
      <w:bookmarkStart w:id="37" w:name="_Toc12"/>
      <w:bookmarkEnd w:id="36"/>
      <w:r>
        <w:rPr>
          <w:rtl w:val="true"/>
        </w:rPr>
        <w:t>فروع التنازع في الوديعة</w:t>
      </w:r>
      <w:bookmarkEnd w:id="3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التنازع، وملخّص القول فيها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الودعي تلف المال، والمودع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يتوافقان على التلف، ولكن المودع يدّعي التفريط، والودعي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المستودع رَدّ المال، والمودع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يتوافقان على الوديعة وعدم الرّد والتلف مع التفريط، ويختلفان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يتنازعان في أنّ المال التالف هل هو كان وديعةً فلا ضمان، أم كان قرضاً فعليه عوضه‌؟</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قولُ الوَدَعي في التلف، وعدم التفريط، والرّد والقيمة مع يمينه، وقولُ المالك على أنّه دينٌ لا وديعة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فروع خمسة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اعترفا بالوديعة، وادّعى الوَدعي التلف وأنكره المودع، فالقول قول الودعي على المشهور بين الأصحاب شهرة عظيمة</w:t>
      </w:r>
      <w:r>
        <w:rPr>
          <w:rStyle w:val="FootnoteAnchor"/>
          <w:rtl w:val="true"/>
        </w:rPr>
        <w:footnoteReference w:id="99"/>
      </w:r>
      <w:r>
        <w:rPr>
          <w:rFonts w:ascii="Amiri" w:hAnsi="Amiri" w:eastAsia="Amiri" w:cs="Amiri"/>
          <w:color w:val="111111"/>
          <w:sz w:val="28"/>
          <w:sz w:val="28"/>
          <w:szCs w:val="28"/>
          <w:rtl w:val="true"/>
          <w:lang w:bidi="ar-SA"/>
        </w:rPr>
        <w:t xml:space="preserve">، سواء أسنده إلى سبب أو لا، وسواءٌ أكان ظاهراً كالغرق والحرق أو خفيّاً كالسرقة ونحوها، بل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نسبته إلى علمائنا أجمع، والوجه في ذلك 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تصديقه في دعوى التلف، يندرج تحت عنوان اتّهام المؤتمن، وقد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تتّهم من ائتمنته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إليه الخبر المرسل الذي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المودع إذاكان غير ثقة، هل يقبل قوله‌؟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ولايمين عليه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قوله إلّابالبيّنة في التلف بأمرٍ ظاهر لعموم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بالشذوذ، والعموم المزبور يجب تخصيصه بما مرّ كما أفاده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يقبل قوله بلا يمين كما عن الصدوق</w:t>
      </w:r>
      <w:r>
        <w:rPr>
          <w:rStyle w:val="FootnoteAnchor"/>
          <w:rtl w:val="true"/>
        </w:rPr>
        <w:footnoteReference w:id="10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وابن حمزة</w:t>
      </w:r>
      <w:r>
        <w:rPr>
          <w:rStyle w:val="FootnoteAnchor"/>
          <w:rtl w:val="true"/>
        </w:rPr>
        <w:footnoteReference w:id="106"/>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مشايخنا رضي اللّه عنهم على أنّ قول المودع مقبولٌ فإنّه مؤتمنٌ ولا يمين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يعتبر اليمين لقاعدة انحصار ثبوت الدعوى بالبيّنة واليمين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الظاهر أنّه لا حاجة إلى اليمين، إلّاعند التنازع عند الحاكم، ولعلّ القائلين بعد الحاجة إليه نظرهم إلى غير باب الخصومة عند الحاكم، كما أنّ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إلى صورة النزاع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الوَدَعي الرّد وأنكره المالك، فالمشهور أنّه يقبل قوله</w:t>
      </w:r>
      <w:r>
        <w:rPr>
          <w:rStyle w:val="FootnoteAnchor"/>
          <w:rtl w:val="true"/>
        </w:rPr>
        <w:footnoteReference w:id="109"/>
      </w:r>
      <w:r>
        <w:rPr>
          <w:rFonts w:ascii="Amiri" w:hAnsi="Amiri" w:eastAsia="Amiri" w:cs="Amiri"/>
          <w:color w:val="111111"/>
          <w:sz w:val="28"/>
          <w:sz w:val="28"/>
          <w:szCs w:val="28"/>
          <w:rtl w:val="true"/>
          <w:lang w:bidi="ar-SA"/>
        </w:rPr>
        <w:t>، وعن جماعة</w:t>
      </w:r>
      <w:r>
        <w:rPr>
          <w:rStyle w:val="FootnoteAnchor"/>
          <w:rtl w:val="true"/>
        </w:rPr>
        <w:footnoteReference w:id="110"/>
      </w:r>
      <w:r>
        <w:rPr>
          <w:rFonts w:ascii="Amiri" w:hAnsi="Amiri" w:eastAsia="Amiri" w:cs="Amiri"/>
          <w:color w:val="111111"/>
          <w:sz w:val="28"/>
          <w:sz w:val="28"/>
          <w:szCs w:val="28"/>
          <w:rtl w:val="true"/>
          <w:lang w:bidi="ar-SA"/>
        </w:rPr>
        <w:t>الإجماع عليه، بل أرسلوه في غير المقام إرسال المسلّمات، ووجهه ظاهر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التلف، ولكن المالك ادّعى التفريط وأنكره الوَدَعي، فلا إشكال في تقدّم قول الوَدَعي، لما مرّ، ولأنّ ما دلّ على الضمان بالتعدّي والتفريط يُخصِّص ما دلّ على عدم ضمان الأمين، وبعد الجمع بينهما يكون الخارج عن تحت ما دلّ على الضمان مطلقاً، هو الأمين غير المفرّط وغير المتعدّي، فأصالة عدم التفريط والتعدّي تثبت عنوان الخاص، فيثبت حكمه وهو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رحمه الله</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المالك، محتجّاً بأنّه بالتفريط خرج عن الأمانة، فلا يكون قوله مسموعاً، وقيل إنّ به رواية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الغارم مع يمينه،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 وهو الأظهر، لأصالة البراءة عن الزائد، وخروجه عن الأمانة لا يُخرجه عن حكم المنكِر، والخبر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القابض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والعينُ تالفة‌؟</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المصنّف رحمه الله وغيره</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المالك، لموثّق إسحاق ابن عمّار،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استودع رجلاً ألف درهم فضاعت، فقال الرّجل كانت عندي وديعة، وقال الآخر إنّما كانت لي عليك قرضاً؟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إلّاأنْ يقيم البيّنة أنّها كانت وديعة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لرجلٍ لي عليك ألف درهم، فقال الرّجل لا ولكنّها وديعة‌؟</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صاحب المال مع يمينه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ودلالتهما واضحة، فيخرج عن القاعدة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تطبيق ذلك على القاعدة في كتاب الإجارة، وثبت أنّ مقتضى القاعدة عدم الضمان، للشكّ فيه والأصل عدمه، والتمسّك بقاعدة على اليد لإثباته فيه محذوران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توافقهما على عدم الضمان الثابت بها، فإنّ المالك يدّعي ضمان القرض،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والقابض ينكر الضمان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الإغماض عن ذلك، وتسليم كون ضمان القرض بعينه ضمان المثل أو القيمة، يكون التمسّك بالقاعدة تمسّكاً بالعام في الشبهة المصداقيّة، لفرض خروج الوديعة عنها، والشكّ في كونه وديعة أو قرضاً، فالمتعيّن هو الرجوع إلى أصالة البراءة، فالقاعدة تقتضي تقديم قول القابض، ولكن يتعيّن تقييدها بالخبرين المتقدّمين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تقديم قول المالك</w:t>
      </w:r>
      <w:r>
        <w:rPr>
          <w:rFonts w:eastAsia="Amiri" w:cs="Amiri" w:ascii="Amiri" w:hAnsi="Amiri"/>
          <w:color w:val="111111"/>
          <w:sz w:val="28"/>
          <w:szCs w:val="28"/>
          <w:rtl w:val="true"/>
          <w:lang w:bidi="ar-SA"/>
        </w:rPr>
        <w:t>.</w:t>
      </w:r>
      <w:bookmarkStart w:id="38" w:name="pg11822_114889"/>
    </w:p>
    <w:p>
      <w:pPr>
        <w:pStyle w:val="BookText"/>
        <w:rPr/>
      </w:pPr>
      <w:bookmarkEnd w:id="38"/>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العارية</w:t>
      </w:r>
    </w:p>
    <w:p>
      <w:pPr>
        <w:pStyle w:val="Heading2"/>
        <w:numPr>
          <w:ilvl w:val="1"/>
          <w:numId w:val="1"/>
        </w:numPr>
        <w:rPr/>
      </w:pPr>
      <w:bookmarkStart w:id="39" w:name="__RefHeading___Toc10982488_73709187"/>
      <w:bookmarkStart w:id="40" w:name="_Toc13"/>
      <w:bookmarkEnd w:id="39"/>
      <w:r>
        <w:rPr>
          <w:rtl w:val="true"/>
        </w:rPr>
        <w:t>(</w:t>
      </w:r>
      <w:r>
        <w:rPr>
          <w:rtl w:val="true"/>
        </w:rPr>
        <w:t>الفصل الثامن</w:t>
      </w:r>
      <w:r>
        <w:rPr>
          <w:rtl w:val="true"/>
        </w:rPr>
        <w:t xml:space="preserve">: </w:t>
      </w:r>
      <w:r>
        <w:rPr>
          <w:rtl w:val="true"/>
        </w:rPr>
        <w:t>في العارية</w:t>
      </w:r>
      <w:r>
        <w:rPr>
          <w:rtl w:val="true"/>
        </w:rPr>
        <w:t>)</w:t>
      </w:r>
      <w:bookmarkEnd w:id="40"/>
    </w:p>
    <w:p>
      <w:pPr>
        <w:pStyle w:val="Heading3"/>
        <w:numPr>
          <w:ilvl w:val="2"/>
          <w:numId w:val="1"/>
        </w:numPr>
        <w:rPr/>
      </w:pPr>
      <w:bookmarkStart w:id="41" w:name="__RefHeading___Toc10982490_73709187"/>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شُرِّع لإباحة الانتفاع بعين من الأعيان على وجه التبرّع، وشدّدت الياء كأنّها منسوبة إلى العار، لأنّ طلبها عار،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العارة وهي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إنّها مأخوذة من عار يعير إذا جاء وذهب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ريب في أنّ العارية مشروعة، ويشهد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ذلك، وإلى أنّ عليها بناء العقلاء، وأنّ الشارع الأقدس لم ينه عنها، وإلى قاعدة السلطنة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وأدلّة الهبة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الشاملة لهبة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 اسمٌ جامعٌ لمنافع البيت، كالقِدْر والدَّلو والمِلْح والماء والسِّراج والخمرة، ونحوذلك ممّا جرت العادة بعاريته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يمنع أحدٌ الماعون جاره،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الماعون جاره منعه اللّه خيره يوم القيمة، ووكّله إلى نفسه، ومن وكّله إلى نفسه فما أسوأ حاله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عن أبي عبد اللّه عليه السلام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القرض يقرضه، والمعروف يصنعه، ومتاع البيت يعيره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سماعة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لاستعارة النبيّ صلى الله عليه و آله من صفوان بن اُميّة سبعين درعاً حطميّة،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أغصبٌ أم عارية‌؟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مؤدّاة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تلكم من الأخبار، وسيأتي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كما صرّح به غير واحدٍ</w:t>
      </w:r>
      <w:r>
        <w:rPr>
          <w:rStyle w:val="FootnoteAnchor"/>
          <w:rtl w:val="true"/>
        </w:rPr>
        <w:footnoteReference w:id="125"/>
      </w:r>
      <w:r>
        <w:rPr>
          <w:rFonts w:ascii="Amiri" w:hAnsi="Amiri" w:eastAsia="Amiri" w:cs="Amiri"/>
          <w:color w:val="111111"/>
          <w:sz w:val="28"/>
          <w:sz w:val="28"/>
          <w:szCs w:val="28"/>
          <w:rtl w:val="true"/>
          <w:lang w:bidi="ar-SA"/>
        </w:rPr>
        <w:t>أنّها من العقود، وتفتقر إلى الإيجاب والقبول، والكلام فيما يعتبر في عقدها وما لا يعتبر هو الكلام في عقد الوديعة، فراجع ما ذكرناه فيه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الفصل بالبحث في 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3" w:name="pg11822_114891"/>
    </w:p>
    <w:p>
      <w:pPr>
        <w:pStyle w:val="BookText"/>
        <w:rPr/>
      </w:pPr>
      <w:bookmarkEnd w:id="43"/>
      <w:r>
        <w:rPr>
          <w:rFonts w:ascii="Amiri" w:hAnsi="Amiri" w:eastAsia="Amiri" w:cs="Amiri"/>
          <w:color w:val="111111"/>
          <w:sz w:val="28"/>
          <w:sz w:val="28"/>
          <w:szCs w:val="28"/>
          <w:rtl w:val="true"/>
          <w:lang w:bidi="ar-SA"/>
        </w:rPr>
        <w:t>كلّ عينٍ مملوكة يصحّ الانتفاع بها مع بقائها، صَحّ إعارتها</w:t>
      </w:r>
    </w:p>
    <w:p>
      <w:pPr>
        <w:pStyle w:val="Heading3"/>
        <w:numPr>
          <w:ilvl w:val="2"/>
          <w:numId w:val="1"/>
        </w:numPr>
        <w:rPr/>
      </w:pPr>
      <w:bookmarkStart w:id="44" w:name="__RefHeading___Toc10982492_73709187"/>
      <w:bookmarkStart w:id="45" w:name="_Toc15"/>
      <w:bookmarkEnd w:id="44"/>
      <w:r>
        <w:rPr>
          <w:rtl w:val="true"/>
        </w:rPr>
        <w:t>ضابط العين المستعارة</w:t>
      </w:r>
      <w:bookmarkEnd w:id="45"/>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العين المستعارة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الفتاوى ومعقد الإجماع، ونفي الخلاف، والاقتصار على المتيقّن من إطلاق النّص عدا ما خرج ممّا يأتي،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مملوكة يصحّ الانتفاع بها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معتدّاً بها عند العقلاء، كالثياب والدّراهم والدّار والدابّة وما شاكل، فإنْ اجتمعت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إعارتها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لا يصحّ الانتفاع 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كأواني الذهب والفضّة للأكل والشرب، والجواري للاستمتاع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إعارته،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يتلف بالانتفاع به كالأطعمة والأشربة ونحوها، لا يصحّ إعارته للانتفاع بها بالأكل والشرب، بلا خلافٍ ولا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في النزاع في ذلك، إذ يحلّ الانتفاع بالأعيان المشار إليها بما يوجب إتلافها، مع إحراز رضا المعير بإتلاف العين،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القرينة، فإنّ المعيار في جوازه هو رضاه به، وقد حصل في محلّ الفرض، وإنْ هو إلّاكالهبة وإنْ عبّر عنها بلفظ العارية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حيثُ لا يعلم الرّضا بالإتلاف إلّابه </w:t>
      </w:r>
    </w:p>
    <w:p>
      <w:pPr>
        <w:pStyle w:val="BookText"/>
        <w:rPr/>
      </w:pPr>
      <w:r>
        <w:rPr>
          <w:rFonts w:ascii="Amiri" w:hAnsi="Amiri" w:eastAsia="Amiri" w:cs="Amiri"/>
          <w:color w:val="111111"/>
          <w:sz w:val="28"/>
          <w:sz w:val="28"/>
          <w:szCs w:val="28"/>
          <w:rtl w:val="true"/>
          <w:lang w:bidi="ar-SA"/>
        </w:rPr>
        <w:t>اتّجه ما ذكروه، لاشتراط استفادته منه بدلالته عليه ولو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لفظ العارية بمجرّده على الإتلاف فاسدة، لعدم استنادها إلى عرفٍ أو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الإيراد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الضمان على الإتلاف المزبور، وإنْ كان بالإذن، إلّاأنّها بعنوان العارية، زعماً منه عموم موضوعها أو تشريعاً، ودعوى كونه حينئذٍ هبة أو إباحة وإنْ كان الدفع بهذا العنوان واضحة البطلان، إلّا أنْ ينصب قرينة على إرادتهما من اللّفظ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يتوقّف في ضمانه من غير تعدٍّ ولا تفريط، من قاعدة ما لايُضمن بصحيحه لا يُضمن بفاسده، ومن خروجه عن أصل موضوع العارية حتّى الفاسدة، ولعلّه الأقوى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إشكال في اعتبار كون العين تبقى مع الانتفاع بها في العارية على ما يشهد به العرف واللّغة في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يجوز إتلاف الأعيان التي تتلف بالانتفاع بها، مع إحراز رضا أربابها من أي طريق أُحرز ذلك، وإنْ لم يكن المبرز كاشفاً نوعيّاً عنه، إذ ليست الإباحة من قبيل العقود والإيقاعات المعتبر فيها كون مبرزاتها كواشف عنها بحسب المتفاهم العرفي، بل المعيار في هذا المقام إحراز الرّضا النفساني، ولو لم يكن له كاشفٌ‌، ولا ضمان إن أُحرز رضاه بالإتلاف مجّاناً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مع التلف في موارد الأمانة المالكيّة بالمعنى الأعمّ‌، وهي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6" w:name="pg11822_114893"/>
    </w:p>
    <w:p>
      <w:pPr>
        <w:pStyle w:val="BookText"/>
        <w:rPr/>
      </w:pPr>
      <w:bookmarkEnd w:id="46"/>
      <w:r>
        <w:rPr>
          <w:rFonts w:ascii="Amiri" w:hAnsi="Amiri" w:eastAsia="Amiri" w:cs="Amiri"/>
          <w:color w:val="111111"/>
          <w:sz w:val="28"/>
          <w:sz w:val="28"/>
          <w:szCs w:val="28"/>
          <w:rtl w:val="true"/>
          <w:lang w:bidi="ar-SA"/>
        </w:rPr>
        <w:t>التسليط عن الرّضا، كما مرّ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فيرد على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لفظ العارية دالّاً على الرّضا بالإتلاف، إلّاأنّه لا تعتبر دلالته، لأنّ المعيار كشف الرّضا، ولو بسبب ما لا يكون دالّاً عليه عرفاً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الضمان مع الإتلاف الذي أُحرز رضا صاحب المال بإتلافه مجّاناً، لا يكون كعناوين العقود متوقّفاً على كون اللّفظ المبرز كاشفاً، مع أنّه إنْ استشكل في اللّفظ المزبور، لا مجال للإشكال في دفع العين بعده، فإنّه بقصد الإباحة على الفرض، ويكفي ذلك في عدم الضمان كما هو الشأن في جميع الاباحات لا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تلفت العين لا وجه للضمان بعد كونها أمانة مالكيّة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عن الإيراد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تظهر الثمرة فيما لو أعاره عيناً لها منفعة، لا يستلزم استيفائها تلف العين، ومنفعةً تستلزم ذلك، فإنّه على الضابط المذكور لا يجوز أن يستوفي المنفعة المستلزمة للتلف إنْ لم يحرز 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تمام الكلام في هذا المقام بالبحث في فروع</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982494_73709187"/>
      <w:bookmarkStart w:id="48" w:name="_Toc16"/>
      <w:bookmarkEnd w:id="47"/>
      <w:r>
        <w:rPr>
          <w:rtl w:val="true"/>
        </w:rPr>
        <w:t>إعارة الغنم للانتفاع بلبنها</w:t>
      </w:r>
      <w:bookmarkEnd w:id="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في أنّه يجوز استعارة الشّاة للحلب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المسمّاة بالمِنْحة بالكسر وأصلها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متأخّري المتأخّرين</w:t>
      </w:r>
      <w:r>
        <w:rPr>
          <w:rStyle w:val="FootnoteAnchor"/>
          <w:rtl w:val="true"/>
        </w:rPr>
        <w:footnoteReference w:id="12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الحكمة إباحته، لأنّ الحاجة تدعو إلى ذلك، والضرورة تبيح مثل هذه الأعيان كما في استئجار الظئر، وقد روى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المنحة مردودة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والمنحة هي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طرق الخاصّة ما رواه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الغنم يعطيها بضريبة سنة شيئاً معلوماً أو دراهم معلومة من كلّ شاة كذا وكذا في كلّ شهر؟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ولستُ أحبّ أنْ يكون بالسّمن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صحيح عبد اللّه بن سنان</w:t>
      </w:r>
      <w:r>
        <w:rPr>
          <w:rStyle w:val="FootnoteAnchor"/>
          <w:rtl w:val="true"/>
        </w:rPr>
        <w:footnoteReference w:id="133"/>
      </w:r>
      <w:r>
        <w:rPr>
          <w:rFonts w:ascii="Amiri" w:hAnsi="Amiri" w:eastAsia="Amiri" w:cs="Amiri"/>
          <w:color w:val="111111"/>
          <w:sz w:val="28"/>
          <w:sz w:val="28"/>
          <w:szCs w:val="28"/>
          <w:rtl w:val="true"/>
          <w:lang w:bidi="ar-SA"/>
        </w:rPr>
        <w:t>وهو نحو حَسن الحلبي،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جاز ذلك مع العوض فبدونه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وجواز إعارة ذلك ثابتٌ بالنَّص على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بعض متأخّري المتأخّرين</w:t>
      </w:r>
      <w:r>
        <w:rPr>
          <w:rStyle w:val="FootnoteAnchor"/>
          <w:rtl w:val="true"/>
        </w:rPr>
        <w:footnoteReference w:id="135"/>
      </w:r>
      <w:r>
        <w:rPr>
          <w:rFonts w:ascii="Amiri" w:hAnsi="Amiri" w:eastAsia="Amiri" w:cs="Amiri"/>
          <w:color w:val="111111"/>
          <w:sz w:val="28"/>
          <w:sz w:val="28"/>
          <w:szCs w:val="28"/>
          <w:rtl w:val="true"/>
          <w:lang w:bidi="ar-SA"/>
        </w:rPr>
        <w:t>إلى الوجوه المشار إليها قاعدة السلطنة، وكونها كالوكالة في الانتفاع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الحاجة لا تصلح لإثبات مشروعيّة هذه العارية المخالفة للضابط المتقدّم، مع ارتفاع الحاجة بإيقاع معاملة اُخرى أو إباحة بلا 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هذه الوجوه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استيجار 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أفاد المصنّف</w:t>
      </w:r>
      <w:r>
        <w:rPr>
          <w:rStyle w:val="FootnoteAnchor"/>
          <w:rtl w:val="true"/>
        </w:rPr>
        <w:footnoteReference w:id="136"/>
      </w:r>
      <w:r>
        <w:rPr>
          <w:rFonts w:ascii="Amiri" w:hAnsi="Amiri" w:eastAsia="Amiri" w:cs="Amiri"/>
          <w:color w:val="111111"/>
          <w:sz w:val="28"/>
          <w:sz w:val="28"/>
          <w:szCs w:val="28"/>
          <w:rtl w:val="true"/>
          <w:lang w:bidi="ar-SA"/>
        </w:rPr>
        <w:t>نفسه في كتاب البيع أنّهما متضمّنان لبيان مشروعيّة معاملة خاصّة، ليست ببيعٍ ولا إجارة، وقد تقدّم منّا أنّ تلك من قبيل الإباحة بالعوض، وهي معاملة مستقلّة مشروعة، فإنْ استفيد منهما شيءٌ فهو جواز الإباحة لا بالعوض بل مجّاناً، وهو ممّا لا كلام فيه، لكنّها ليست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تقتضي مشروعيّة ما لا يكون مشروعاً، بل تدلّ على أنّ للمالك الإباحة مجّاناً، ولذا قيل إنّ الإنصاف أنّ المِنحة ليست من العارية في شيء، بل إنّما هي من قبيل الإباحة، وفتوى الأصحاب ليست إلّاجوازها، ولا تصريح في كلمات أكثرهم بكونها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مورد للتمسّك بالإجماع لمشروعيّة العارية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يمكن توجيه الاستعارة في هذا المورد وجعله من قبيل العارية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أمرٌ عرفي، وربما يعد عرفاً بعض الأعيان منفعة لعين اُخرى كاللّبن للشاة، وعليه فيجوز استعارة الشّاة للبنها وماشاكل، فإنّ العين المستعارة هي الشّاة وهي لا تتلف، وما يتلف إنّما هو من قبيل المنفعة وليست هي متعلّقة للعارية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المستعارة للانتفاع بها هي الشّاة، والاستيفاء يستتبع تلف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9" w:name="pg11822_114896"/>
    </w:p>
    <w:p>
      <w:pPr>
        <w:pStyle w:val="BookText"/>
        <w:rPr/>
      </w:pPr>
      <w:bookmarkEnd w:id="49"/>
      <w:r>
        <w:rPr>
          <w:rFonts w:ascii="Amiri" w:hAnsi="Amiri" w:eastAsia="Amiri" w:cs="Amiri"/>
          <w:color w:val="111111"/>
          <w:sz w:val="28"/>
          <w:sz w:val="28"/>
          <w:szCs w:val="28"/>
          <w:rtl w:val="true"/>
          <w:lang w:bidi="ar-SA"/>
        </w:rPr>
        <w:t>العين وهي اللّبن، ولا محذور في ذلك، فإنّه في أغلب موارد العارية يكون الاستيفاء مسلتزماً لتلف مقدارٍ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استعارة اللّبن، وأمّا استعارة الشّاة للانتفاع بلبنها فلا محذور فيها، ولا تكون منافية لما قدّمناه من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لا محذور في الالتزام بكون تلك من قبيل العارية، نعم يمكن تصحيحها بالإباحة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استعارة كلّ حيوان له منفعة كالفحل الضراب، المستلزم استيفائها إتلاف عين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التعدّي إلى غير الشّاة كما هو المتعارف في هذا الزمان في البقر، وإلى غير اللّبن كالصوف والشعر والوَبَر،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982496_73709187"/>
      <w:bookmarkStart w:id="51" w:name="_Toc17"/>
      <w:bookmarkEnd w:id="50"/>
      <w:r>
        <w:rPr>
          <w:rtl w:val="true"/>
        </w:rPr>
        <w:t>جواز استعارة الأرض للزرع</w:t>
      </w:r>
      <w:bookmarkEnd w:id="51"/>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جواز استعارة الأرض للزرع ولدفن الميّت، 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في إعارة الأرض للزرع هل يجوز للمعير الرجوع قبل إداركه أم لا؟</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أن يجبر المستعير بقلع الزّرع، أم ليست له ذلك‌؟</w:t>
      </w:r>
    </w:p>
    <w:p>
      <w:pPr>
        <w:pStyle w:val="BookText"/>
        <w:rPr/>
      </w:pPr>
      <w:r>
        <w:rPr>
          <w:rFonts w:ascii="Amiri" w:hAnsi="Amiri" w:eastAsia="Amiri" w:cs="Amiri"/>
          <w:color w:val="111111"/>
          <w:sz w:val="28"/>
          <w:sz w:val="28"/>
          <w:szCs w:val="28"/>
          <w:rtl w:val="true"/>
          <w:lang w:bidi="ar-SA"/>
        </w:rPr>
        <w:t>وعلى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الأرش أم 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أقوال، وقد مرّ تنقيح القول في ذلك في باب المزارعة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إعارة الأرض لدفن الميّت، هل للمعير إجباره على إبعاد الميّت عن أرضه من خلال نبش القبر وإخراجه، أم ليس له ذلك‌؟</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138"/>
      </w:r>
      <w:r>
        <w:rPr>
          <w:rFonts w:ascii="Amiri" w:hAnsi="Amiri" w:eastAsia="Amiri" w:cs="Amiri"/>
          <w:color w:val="111111"/>
          <w:sz w:val="28"/>
          <w:sz w:val="28"/>
          <w:szCs w:val="28"/>
          <w:rtl w:val="true"/>
          <w:lang w:bidi="ar-SA"/>
        </w:rPr>
        <w:t xml:space="preserve">هو الثاني،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حُمل كلام من ادّعى الإجماع على لزوم هذه العارية، لا أنّ المراد عدم جواز فسخها،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الثمرة فيما لو اتّفق نبشه من نابش، فإنّ إعارته حينئذٍ تحتاج إلى إذن جديد، أو بالاُجرة، بناءً على استحقاقها في مثله وفي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وجه لللزوم لولا الإجماع، لأنّ العارية جائزة، وعروض اللّزوم يتوقّف على دليل أو انطباق عنوانٍ آخر عليها، كاشتراط عدم فسخها في ضمن عقد لازم وما شاكل، ولا شيء منهما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جواز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بأنّه مقتضى حرمة النبش المعلوم عدم صلاحيّة قاعدة السلطنة لمعارضتها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الإجماع أمكن أنْ يقال إنّ مدرك حرمة النبش مطلقاً هو الإجماع، والمتيقّن منه في ما لم يوجب النبش هتك حرمة الميّت غير المقام، كيف وقد جاز النبش لجملةٍ من الاُمور التي يكون الجواز في المقام أولى من الجواز فيها، والذي يُسّهل الخطب تسالم الأصحاب على عدم جوازه في خصوص المقام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إجارة العين المستعارة، لأنّ منافعها ليست مملوكة للمستعير، وإنّما له استيفائها، وقد مرّ أنّ حقيقة الإجارة تمليك المنفعة أو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يجوز للمستعير إعارتها؟</w:t>
      </w:r>
    </w:p>
    <w:p>
      <w:pPr>
        <w:pStyle w:val="BookText"/>
        <w:rPr/>
      </w:pPr>
      <w:r>
        <w:rPr>
          <w:rFonts w:ascii="Amiri" w:hAnsi="Amiri" w:eastAsia="Amiri" w:cs="Amiri"/>
          <w:color w:val="111111"/>
          <w:sz w:val="28"/>
          <w:sz w:val="28"/>
          <w:szCs w:val="28"/>
          <w:rtl w:val="true"/>
          <w:lang w:bidi="ar-SA"/>
        </w:rPr>
        <w:t>الظاهر ذلك مع إطلاق الإذن، إذ لم يدلّ دليلٌ على اعتبار مملوكيّة العين في صحّة العارية، وعليه فكون العارية الثانية من المستعير أو من المعير، تابعٌ لكيفيّة الإذن وكيفيّة الإعارة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استعار أرضاً للغرس أو الزّرع أو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للمستعير أن يستظلّ بشجرها في نومٍ أو يقظة‌؟</w:t>
      </w:r>
    </w:p>
    <w:p>
      <w:pPr>
        <w:pStyle w:val="BookText"/>
        <w:rPr/>
      </w:pPr>
      <w:r>
        <w:rPr>
          <w:rFonts w:ascii="Amiri" w:hAnsi="Amiri" w:eastAsia="Amiri" w:cs="Amiri"/>
          <w:color w:val="111111"/>
          <w:sz w:val="28"/>
          <w:sz w:val="28"/>
          <w:szCs w:val="28"/>
          <w:rtl w:val="true"/>
          <w:lang w:bidi="ar-SA"/>
        </w:rPr>
        <w:t xml:space="preserve">أم لا يجوز،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ووافقه في الجملة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على المحكى‌؟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الانتفاعات من توابع مثل هذه العارية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الاستعارة وقعت لمنفعة معيّنة، فلا يتعدّاها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البحث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الاحتياج إليه، فإنّ جواز ذلك وعدمه تابعان لكيفيّة العارية، ومقدار الإذن المستفاد منها، وعليه فلا يمكن جعل ضابط كلي لذلك، واللّه العالم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2" w:name="pg11822_114899"/>
    </w:p>
    <w:p>
      <w:pPr>
        <w:pStyle w:val="BookText"/>
        <w:rPr/>
      </w:pPr>
      <w:bookmarkEnd w:id="52"/>
      <w:r>
        <w:rPr>
          <w:rFonts w:ascii="Amiri" w:hAnsi="Amiri" w:eastAsia="Amiri" w:cs="Amiri"/>
          <w:color w:val="111111"/>
          <w:sz w:val="28"/>
          <w:sz w:val="28"/>
          <w:szCs w:val="28"/>
          <w:rtl w:val="true"/>
          <w:lang w:bidi="ar-SA"/>
        </w:rPr>
        <w:t>بشرط كون المُعير جائز التصرّف</w:t>
      </w:r>
    </w:p>
    <w:p>
      <w:pPr>
        <w:pStyle w:val="Heading3"/>
        <w:numPr>
          <w:ilvl w:val="2"/>
          <w:numId w:val="1"/>
        </w:numPr>
        <w:rPr/>
      </w:pPr>
      <w:bookmarkStart w:id="53" w:name="__RefHeading___Toc10982498_73709187"/>
      <w:bookmarkStart w:id="54" w:name="_Toc18"/>
      <w:bookmarkEnd w:id="53"/>
      <w:r>
        <w:rPr>
          <w:rtl w:val="true"/>
        </w:rPr>
        <w:t>المُعِير والمُستَعير</w:t>
      </w:r>
      <w:bookmarkEnd w:id="5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المُعير والمستعير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 أنّه إنّما تصحّ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كون المعير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بالغاً عاقلاً غير محجورٍ عليه، لرفع القلم عن الصبيّ والمجنون</w:t>
      </w:r>
      <w:r>
        <w:rPr>
          <w:rStyle w:val="FootnoteAnchor"/>
          <w:rtl w:val="true"/>
        </w:rPr>
        <w:footnoteReference w:id="146"/>
      </w:r>
      <w:r>
        <w:rPr>
          <w:rFonts w:ascii="IRNazanin" w:hAnsi="IRNazanin" w:eastAsia="IRNazanin"/>
          <w:color w:val="111111"/>
          <w:sz w:val="28"/>
          <w:sz w:val="28"/>
          <w:szCs w:val="28"/>
          <w:rtl w:val="true"/>
          <w:lang w:bidi="fa-IR"/>
        </w:rPr>
        <w:t>وعدم جواز أمرهما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يجوز للصبي أن يعير بإذن الوليّ‌، لما مرّ في كتاب البيع</w:t>
      </w:r>
      <w:r>
        <w:rPr>
          <w:rStyle w:val="FootnoteAnchor"/>
          <w:rtl w:val="true"/>
        </w:rPr>
        <w:footnoteReference w:id="148"/>
      </w:r>
      <w:r>
        <w:rPr>
          <w:rFonts w:ascii="Amiri" w:hAnsi="Amiri" w:eastAsia="Amiri" w:cs="Amiri"/>
          <w:color w:val="111111"/>
          <w:sz w:val="28"/>
          <w:sz w:val="28"/>
          <w:szCs w:val="28"/>
          <w:rtl w:val="true"/>
          <w:lang w:bidi="ar-SA"/>
        </w:rPr>
        <w:t>من عدم الدليل على سلب عبارته، وغاية ما يستفاد من الأدلّة عدم جواز استقلاله في التصرّف المعاملي، وأمّا مع إذن الوليّ فتصحّ معاملاته، وكذلك العارية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وغيرها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الوليّ للطفل صَحّ أن يُعير مع المصلحة، متين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تقييده بالمميّز، إذ الإذن لا يجعل المسلوب غير المسلوب، وهو حَسنٌ إنْ لم تقم السيرة على عدم اعتبار التمييز في خصوص المقام، ولكنّها غير </w:t>
      </w:r>
    </w:p>
    <w:p>
      <w:pPr>
        <w:pStyle w:val="BookText"/>
        <w:rPr/>
      </w:pPr>
      <w:r>
        <w:rPr>
          <w:rFonts w:ascii="Amiri" w:hAnsi="Amiri" w:eastAsia="Amiri" w:cs="Amiri"/>
          <w:color w:val="111111"/>
          <w:sz w:val="28"/>
          <w:sz w:val="28"/>
          <w:szCs w:val="28"/>
          <w:rtl w:val="true"/>
          <w:lang w:bidi="ar-SA"/>
        </w:rPr>
        <w:t>وينتفعُ المستعيرُ على العادة،</w:t>
      </w:r>
    </w:p>
    <w:p>
      <w:pPr>
        <w:pStyle w:val="BookText"/>
        <w:rPr/>
      </w:pPr>
      <w:r>
        <w:rPr>
          <w:rFonts w:ascii="Amiri" w:hAnsi="Amiri" w:eastAsia="Amiri" w:cs="Amiri"/>
          <w:color w:val="111111"/>
          <w:sz w:val="28"/>
          <w:sz w:val="28"/>
          <w:szCs w:val="28"/>
          <w:rtl w:val="true"/>
          <w:lang w:bidi="ar-SA"/>
        </w:rPr>
        <w:t>قائمة، وإنّما يتصرّف فيما أتاه الصبيّ غير المميّز من جهة أنّهم يرونه آلة، ومنه يستكشف رضا الوليّ بالتصرّف الكافي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كونه محجوراً عليه فظاهر، ويعتبر أيضاً الاختيار، لرفع ما استُكره عليه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تحقّق العارية يعتبر كونه مكلّفاً، لعين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فإنّ غير المكلّف غير ممنوع عن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عدمه، فإنّ العارية وإنْ لم تتحقّق، إلّاأنّ التسليط المجّاني عن الرّضا المحقّق للأمانة المالكيّة بالمعنى الأعمّ كافٍ في خروج يده عن اليد الضمانيّة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 التعيين‌؟ الظاهر ذلك في التعيين المقابل للإبهام، لأنّ المبهم المردّد لا حقيقة له ولا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وعدمه في التعيين المقابل للعلم لعدم المورد، للغرر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المُستَعير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الانتفاع بالعين المستعارة، فإنْ كان لها منفعة خاصّة انتفع بها، وإن تعدّدت المنفعة، فإن عيّنها أو كان هناك انصرافٌ تعيّن، وإلّا بأن عمّم، جاز الانتفاع بجميع الوجوه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 w:name="pg11822_114901"/>
    </w:p>
    <w:p>
      <w:pPr>
        <w:pStyle w:val="BookText"/>
        <w:rPr/>
      </w:pPr>
      <w:bookmarkEnd w:id="55"/>
      <w:r>
        <w:rPr>
          <w:rFonts w:ascii="Amiri" w:hAnsi="Amiri" w:eastAsia="Amiri" w:cs="Amiri"/>
          <w:color w:val="111111"/>
          <w:sz w:val="28"/>
          <w:sz w:val="28"/>
          <w:szCs w:val="28"/>
          <w:rtl w:val="true"/>
          <w:lang w:bidi="ar-SA"/>
        </w:rPr>
        <w:t>ولا يضمنُ مع التلف، بدون التضمين، أو التعدّي، أو كون العين أثماناً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982500_73709187"/>
      <w:bookmarkStart w:id="57" w:name="_Toc19"/>
      <w:bookmarkEnd w:id="56"/>
      <w:r>
        <w:rPr>
          <w:rtl w:val="true"/>
        </w:rPr>
        <w:t>عدم ضمان المستعير مع التلف</w:t>
      </w:r>
      <w:bookmarkEnd w:id="57"/>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مع التلف بدون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باشتراط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Style w:val="FootnoteAnchor"/>
          <w:rtl w:val="true"/>
        </w:rPr>
        <w:footnoteReference w:id="154"/>
      </w:r>
      <w:r>
        <w:rPr>
          <w:rFonts w:ascii="Amiri" w:hAnsi="Amiri" w:eastAsia="Amiri" w:cs="Amiri"/>
          <w:color w:val="111111"/>
          <w:sz w:val="28"/>
          <w:sz w:val="28"/>
          <w:szCs w:val="28"/>
          <w:rtl w:val="true"/>
          <w:lang w:bidi="ar-SA"/>
        </w:rPr>
        <w:t xml:space="preserve">المحكى، وإلى أنّ العين أمانة مالكيّة بالمعنى الأعمّ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يضمنها، إلّاأنْ يكون قد اشترط عليه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والبضاعة مؤتمنان، وليس على المستعير عارية ضمان، وصاحب العارية والوديعة مؤتمن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الآتية جملة منها في المباحث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استثنوا من ذلك موارد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أو التفريط، فإنّه لا إشكال في الضمان معه، فإنّ عدم </w:t>
      </w:r>
    </w:p>
    <w:p>
      <w:pPr>
        <w:pStyle w:val="BookText"/>
        <w:rPr/>
      </w:pPr>
      <w:r>
        <w:rPr>
          <w:rFonts w:ascii="Amiri" w:hAnsi="Amiri" w:eastAsia="Amiri" w:cs="Amiri"/>
          <w:color w:val="111111"/>
          <w:sz w:val="28"/>
          <w:sz w:val="28"/>
          <w:szCs w:val="28"/>
          <w:rtl w:val="true"/>
          <w:lang w:bidi="ar-SA"/>
        </w:rPr>
        <w:t>الضمان علّق في النصوص على الايتمان، إمّا بجعله مسبّباً أو عنواناً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أو التفريط يوجبُ خروج اليد كونها يداً أمانيّة ومأذونة وصيرورتها خيانيّة، وقد علّق في جملةٍ من النصوص الضمان على كونه أميناً أو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الضمان بالتعدّي والاستهلاك في باب المضاربة والرّهن، بعد معلوميّة اشتراك الجميع في الحكم المزبور باعتبار كونها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بتركه التحفّظ الموجب للتلف‌؟</w:t>
      </w:r>
    </w:p>
    <w:p>
      <w:pPr>
        <w:pStyle w:val="BookText"/>
        <w:rPr/>
      </w:pPr>
      <w:r>
        <w:rPr>
          <w:rFonts w:ascii="Amiri" w:hAnsi="Amiri" w:eastAsia="Amiri" w:cs="Amiri"/>
          <w:color w:val="111111"/>
          <w:sz w:val="28"/>
          <w:sz w:val="28"/>
          <w:szCs w:val="28"/>
          <w:rtl w:val="true"/>
          <w:lang w:bidi="ar-SA"/>
        </w:rPr>
        <w:t>فيه وجهان تقدّما في كتاب المضاربة</w:t>
      </w:r>
      <w:r>
        <w:rPr>
          <w:rStyle w:val="FootnoteAnchor"/>
          <w:rtl w:val="true"/>
        </w:rPr>
        <w:footnoteReference w:id="157"/>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الضمان، وهو متّفقٌ عليه نصّاً وفتوى،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العارية إلّاأنْ يكون قد اشترط فيها ضماناً، إلّاالدنانير فإنّها مضمونة وإنْلم يشترط فيها ضماناً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لا يُصغى إلى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منافاة هذا الشرط لمقتضى العقد، لأنّ بنائه على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شرطٌ في عقد جائز، فلا يكون نافذاً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الضمان من الاُمور المتوقّفة على أسبابها وليس الشرط منها</w:t>
      </w:r>
      <w:r>
        <w:rPr>
          <w:rFonts w:eastAsia="Amiri" w:cs="Amiri" w:ascii="Amiri" w:hAnsi="Amiri"/>
          <w:color w:val="111111"/>
          <w:sz w:val="28"/>
          <w:szCs w:val="28"/>
          <w:rtl w:val="true"/>
          <w:lang w:bidi="ar-SA"/>
        </w:rPr>
        <w:t xml:space="preserve">.). </w:t>
      </w:r>
      <w:bookmarkStart w:id="58" w:name="pg11822_114903"/>
    </w:p>
    <w:p>
      <w:pPr>
        <w:pStyle w:val="BookText"/>
        <w:rPr/>
      </w:pPr>
      <w:bookmarkEnd w:id="58"/>
      <w:r>
        <w:rPr>
          <w:rFonts w:ascii="Amiri" w:hAnsi="Amiri" w:eastAsia="Amiri" w:cs="Amiri"/>
          <w:color w:val="111111"/>
          <w:sz w:val="28"/>
          <w:sz w:val="28"/>
          <w:szCs w:val="28"/>
          <w:rtl w:val="true"/>
          <w:lang w:bidi="ar-SA"/>
        </w:rPr>
        <w:t>إذ الجميع مردودة، بأنّها اجتهادات في مقابل النصوص، مع أنّ بناء العارية على التبرّع في الانتفاع بالعين لا في صورة التلف، والشرط في ضمن العقد الجائز نافذ كما مرّ، وعرفت في كتاب الإجارة أنّ الضمان من الغايات التي تقبل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من غير المالك، ويشهد به موثّق إسحاق بن عمّار، عن الإمام الصادق عليه السلام والإمام الكاظم عليه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استعيرت عارية بغير إذن صاحبها فهلكت، فالمستعيرُ ضامن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الذهب و الفضّة إذالم يشترط عدم الضمان،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الصيد للمُحرِم،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الحيوان، فإنّ ابن الجُنيد</w:t>
      </w:r>
      <w:r>
        <w:rPr>
          <w:rStyle w:val="FootnoteAnchor"/>
          <w:rtl w:val="true"/>
        </w:rPr>
        <w:footnoteReference w:id="161"/>
      </w:r>
      <w:r>
        <w:rPr>
          <w:rFonts w:ascii="Amiri" w:hAnsi="Amiri" w:eastAsia="Amiri" w:cs="Amiri"/>
          <w:color w:val="111111"/>
          <w:sz w:val="28"/>
          <w:sz w:val="28"/>
          <w:szCs w:val="28"/>
          <w:rtl w:val="true"/>
          <w:lang w:bidi="ar-SA"/>
        </w:rPr>
        <w:t>حكم بكونه مضموناً، لخبر وهب،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مملوكاً لقومٍ فعيب فهو ضامن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ضعيف السند لراويه، ومعرضٌ عنه عند الأصحاب، وأخصّ من المدّعى، ومعارضٌ مع صحيح محمّد بن قيس</w:t>
      </w:r>
      <w:r>
        <w:rPr>
          <w:rStyle w:val="FootnoteAnchor"/>
          <w:rtl w:val="true"/>
        </w:rPr>
        <w:footnoteReference w:id="163"/>
      </w:r>
      <w:r>
        <w:rPr>
          <w:rFonts w:ascii="IRNazanin" w:hAnsi="IRNazanin" w:eastAsia="IRNazanin"/>
          <w:color w:val="111111"/>
          <w:sz w:val="28"/>
          <w:sz w:val="28"/>
          <w:szCs w:val="28"/>
          <w:rtl w:val="true"/>
          <w:lang w:bidi="fa-IR"/>
        </w:rPr>
        <w:t>فلا وجه لاستثنائه</w:t>
      </w:r>
      <w:r>
        <w:rPr>
          <w:rFonts w:eastAsia="IRNazanin" w:cs="IRNazanin"/>
          <w:color w:val="111111"/>
          <w:sz w:val="28"/>
          <w:szCs w:val="28"/>
          <w:rtl w:val="true"/>
          <w:lang w:bidi="fa-IR"/>
        </w:rPr>
        <w:t>.</w:t>
      </w:r>
    </w:p>
    <w:p>
      <w:pPr>
        <w:pStyle w:val="Heading3"/>
        <w:numPr>
          <w:ilvl w:val="2"/>
          <w:numId w:val="1"/>
        </w:numPr>
        <w:rPr/>
      </w:pPr>
      <w:bookmarkStart w:id="59" w:name="__RefHeading___Toc10982502_73709187"/>
      <w:bookmarkStart w:id="60" w:name="_Toc20"/>
      <w:bookmarkEnd w:id="59"/>
      <w:r>
        <w:rPr>
          <w:rtl w:val="true"/>
        </w:rPr>
        <w:t>حكمُ عارية الذّهب والفضّة من حيث الضمان</w:t>
      </w:r>
      <w:bookmarkEnd w:id="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استثناء عارية الذهب والفضّة في الجملة، وأنّه يضمن إذا كانت العين المستعارة ذهباً أو فضّة، وإنْ لم يشترط الضمان، والنصوص </w:t>
      </w:r>
    </w:p>
    <w:p>
      <w:pPr>
        <w:pStyle w:val="BookText"/>
        <w:rPr/>
      </w:pPr>
      <w:r>
        <w:rPr>
          <w:rFonts w:ascii="Amiri" w:hAnsi="Amiri" w:eastAsia="Amiri" w:cs="Amiri"/>
          <w:color w:val="111111"/>
          <w:sz w:val="28"/>
          <w:sz w:val="28"/>
          <w:szCs w:val="28"/>
          <w:rtl w:val="true"/>
          <w:lang w:bidi="ar-SA"/>
        </w:rPr>
        <w:t>الكثيرة المتقدّم بعضها والآتي بعضها الآخر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اختصاص ذلك بالدّرهم والدينار، كما هو صريح الفخر</w:t>
      </w:r>
      <w:r>
        <w:rPr>
          <w:rStyle w:val="FootnoteAnchor"/>
          <w:rtl w:val="true"/>
        </w:rPr>
        <w:footnoteReference w:id="164"/>
      </w:r>
      <w:r>
        <w:rPr>
          <w:rFonts w:ascii="Amiri" w:hAnsi="Amiri" w:eastAsia="Amiri" w:cs="Amiri"/>
          <w:color w:val="111111"/>
          <w:sz w:val="28"/>
          <w:sz w:val="28"/>
          <w:szCs w:val="28"/>
          <w:rtl w:val="true"/>
          <w:lang w:bidi="ar-SA"/>
        </w:rPr>
        <w:t xml:space="preserve">، والقطيفي،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وظاهر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المعبّر فيهما بالثمن‌؟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يعمّ غيرهما من المصوغ وغيره،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على ما حكي عن بعضها،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وغيرها ممّا عبّر فيه بالذهب والفضّة‌؟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هو من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في جملةٍ منها استثنى الدرهم والدينار، كصحيح عبد اللّه بن سنان المتقدّم، وخبر عبدالملك بن عمرو،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العارية ضمان، إلّا أنْ يشترط صاحبها، إلّاالدّراهم فإنّها مضمونة اشترط صاحبها أو لم يشترط</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طائفة اُخرى منها استثني مطلق الذهب والفضّة، كموثّق إسحاق بن عمّار، عنه عليه السلام، وعن أبي إبراهيم عليه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ليس على مستعيرها ضمان، إلّاما كان من ذهبٍ أو فضّة، فإنّهما مضمونان اشترطا أو لم يشترطا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زرارة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مضمونة‌؟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استعرت فتوى</w:t>
      </w:r>
      <w:r>
        <w:rPr>
          <w:rStyle w:val="FootnoteAnchor"/>
          <w:rtl w:val="true"/>
        </w:rPr>
        <w:footnoteReference w:id="182"/>
      </w:r>
      <w:r>
        <w:rPr>
          <w:rFonts w:ascii="Amiri" w:hAnsi="Amiri" w:eastAsia="Amiri" w:cs="Amiri"/>
          <w:color w:val="111111"/>
          <w:sz w:val="28"/>
          <w:sz w:val="28"/>
          <w:szCs w:val="28"/>
          <w:rtl w:val="true"/>
          <w:lang w:bidi="ar-SA"/>
        </w:rPr>
        <w:t>فلا يلزمك تواه إلّاالذهب والفضّة، فإنّهما يلزمان إلّاأنْ تشترط عليه أنّه متى توى لم يلزمك تواه، وكذلك جميع ما استعرت فاشتُرط عليك لزمك، والذهب والفضّة لازم لك وإنْ لم يُشترط عليك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توقّف فيه جماعة، منهم المصنّف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إنّ‌النصوص المتعارضة الواردة في الباب ثلاث طوائف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الضمان مطلقاً، كصحيحي الحلبي المتقدّمين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الضمان في الدرهم والدينار، وعدم الضمان في غيرهما، كصحيح ابن سنان وحسن عبد الملك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الضمان في الذهب والفضّة، وعدم الضمان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الأُولى وكلٍّ من الأخيرتين عمومٌ مطلق، وبين المستثنى منه من الثانية والمستثنى من الثالثة عموم من وجه، وعلى القول بانقلاب النسبة، لو قيّد إطلاق الأُولى أوّلاً بالطائفة الثانية، انقلبت بين الأُولى والثالثة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الدرهم والدينار أيضاً متعارضة، لأنّ في بعضها تخصيص الضمان بالدرهم وفي آخر بالدينار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المستثنى منه فيهما لا تعارض بينهما، لأنّهما مثبتان وكذلك المستثنى، وإنّما التعارض بين المستثنى منه من كلّ منهما مع المستثنى من الآخر، والنسبة عموم مطلق، فيقيّد إطلاق كلّ منهما بالآخر، فتكون النتيجة هو استثناء الدرهم والدينار معاً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الجمع بين 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الفخر</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الثانية أخصّ مطلقاً من الثالثة، لاختصاصها بالدّرهم والدينار، وعموم الثالثة لغيرهما، فيقيّد إطلاق الثالثة بها، ثم يقيّد به إطلاق الأولى، فتكون النتيجة هي استثناء خصوص الدرهم والدينار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المستثنى منه من الطائفتين لا تعارض بينهما، لكونهما مثبتين، بل التعارض بين المستثنى منه من الثالثة والمستثنى من الثانية، فتكون النسبة حينئذٍ هي العموم من وجه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إنّا لا نقول بانقلاب النسبة، فيقيّد إطلاق الأُولى بكلّ من الأخيرتين، وأمّا هما فبالنسبة إلى الضمان في الدرهم والدينار، وعدمه في غير الذهب والفضّة متوافقتان، والتعارض إنّما هو في غير الدرهم والدينار من الذهب والفضّة، وحيث أنّ المختار عندنا في تعارض العامّين من وجه هو الرجوع إلى أخبار الترجيح، فإنّ الترجيح يكون للثالثة الدالّة على الضمان،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من نسبته إلى 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 بعضها إلى بعض، وردّ بعضها على بعض، هو ثبوت الضمان في مطلق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الكفاية حيث أنّ مبناهما في تعارض العامّين من وجه هو التساقط، فقد حكما به في المقام والرجوع إلى دليل آخر، وهو ما دلّ على عدم الضمان في مطلق العارية، وبنيا على اختصاص الضمان بالدرهم والدينار، وهذا على مبناهما حسن، ولكن المبنى فاسد، وعليه فلا يتوجّه عليهما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المستثنى منه في نصوص الدرهم والدينار ليس غير الدرهم والدينار، وإلّا لما صَحّ الاستثناء بل مطلق العارية، فالنسبة بينه وبين نصوص الذهب والفضّة عمومٌ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1" w:name="pg11822_114908"/>
    </w:p>
    <w:p>
      <w:pPr>
        <w:pStyle w:val="BookText"/>
        <w:rPr/>
      </w:pPr>
      <w:bookmarkEnd w:id="61"/>
      <w:r>
        <w:rPr>
          <w:rFonts w:ascii="Amiri" w:hAnsi="Amiri" w:eastAsia="Amiri" w:cs="Amiri"/>
          <w:color w:val="111111"/>
          <w:sz w:val="28"/>
          <w:sz w:val="28"/>
          <w:szCs w:val="28"/>
          <w:rtl w:val="true"/>
          <w:lang w:bidi="ar-SA"/>
        </w:rPr>
        <w:t>ولو نَقَصت بالاستعمال المأذون فيه لم يضمن،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بالمستثنى منه الحاصل من الجملة، فليس هو ضمان الدرهم والدينار دون غيرهما، وليس بين مجموع ذلك وبين الذهب والفضّة تعارض العموم من وجه، إذ لا اختصاص في خبري الذهب والفضّة بالدلالة على عدم ضمانها، حتّى يكون ذلك وجه افتراق لهما عن نصوص الدرهم والدينار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ينقل الكلام إلى مفهوم الاستثناء لنصوص الدرهم والدينار، فإنّ النسبة بينه وبين منطوق أخبار الذهب والفضّة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فإنّ المستثنى منه قبل ورود القيد غير مقيّد وأصلح لأن يرد عليه، وبعد التقييد يكون المتحصّل من المستثنى منه خاصّة عدم الضمان في غيرالدرهم والدينار، ومن الواضح معارضة ذلك مع ما دلّ على الضمان في الذهب والفضّة، وإنْ لم يكونا من الدرهم والدينار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ثبوت الضمان في عارية الذهب والفضّة إنّما هو إذا لم يشترط عدمه، وإلّا فلا ضمان بلا خلافٍ‌، لصحيح زرارة المتقدّم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982504_73709187"/>
      <w:bookmarkStart w:id="63" w:name="_Toc21"/>
      <w:bookmarkEnd w:id="62"/>
      <w:r>
        <w:rPr>
          <w:rtl w:val="true"/>
        </w:rPr>
        <w:t>حكم النقصان الحاصل بالاستعمال</w:t>
      </w:r>
      <w:bookmarkEnd w:id="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بالاستعمال المأذون فيه، لم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لو تلفت، بلا إشكالٍ‌، لأنّه من لوازم الانتفاع بالعين الذي أباحه المالك مجّاناً، فهو مأذونٌ فيه بعين الإذن في الانتفاع، وإلّا لم تكن العارية مشروعة، </w:t>
      </w:r>
    </w:p>
    <w:p>
      <w:pPr>
        <w:pStyle w:val="BookText"/>
        <w:rPr/>
      </w:pPr>
      <w:r>
        <w:rPr>
          <w:rFonts w:ascii="Amiri" w:hAnsi="Amiri" w:eastAsia="Amiri" w:cs="Amiri"/>
          <w:color w:val="111111"/>
          <w:sz w:val="28"/>
          <w:sz w:val="28"/>
          <w:szCs w:val="28"/>
          <w:rtl w:val="true"/>
          <w:lang w:bidi="ar-SA"/>
        </w:rPr>
        <w:t>ولايعقل ضمان ما إذن المالك في إتلافه مجّاناً وبلا عوض، لإسقاط المالك احترام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مثل ذلك من مقتضيات عقد العارية لا مانع منه، إذ ما ورد في صحيح ابن سنان، عن الإمام الصادق عليه السلام حيث سُئل عن العارية،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عدم الضمان والاستدلال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وجهٌ آخر، وهو ضمان المتعلّق في آخر حالات التقديم، لأنّ الظاهر عدم تناول الإذن للاستعمال المتلف، وإنْ كان داخلاً في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هو الاستعمال المأذون فيه، وما أفاده تشكيكٌ في الصغرى، حيث إنّه استشكل في شمول الإذن للاستعمال المتلف، ولذلك عنون المصنّف رحمه الله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إذن في التصرّف وأطلق، فاشكل في عدم الضمان بالاستعمال المتلف، نظراً إلى إمكان انصراف الإذن بحسب الغالب إلى الاستعمال غير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تلفت العين أو نقصت بالاستعمال المأذون فيه، فحَكَم جزماً بعدم الضمان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اندفاع إيراد المحقّق الثاني</w:t>
      </w:r>
      <w:r>
        <w:rPr>
          <w:rStyle w:val="FootnoteAnchor"/>
          <w:rtl w:val="true"/>
        </w:rPr>
        <w:footnoteReference w:id="192"/>
      </w:r>
      <w:r>
        <w:rPr>
          <w:rFonts w:ascii="Amiri" w:hAnsi="Amiri" w:eastAsia="Amiri" w:cs="Amiri"/>
          <w:color w:val="111111"/>
          <w:sz w:val="28"/>
          <w:sz w:val="28"/>
          <w:szCs w:val="28"/>
          <w:rtl w:val="true"/>
          <w:lang w:bidi="ar-SA"/>
        </w:rPr>
        <w:t>عليه، بأنّ ما ذكره ثانياً ينافي أوّل كلامه، مع أنّه في المسألة الأُولى لم يدّع الانصراف جزماً، كي يورد عليه بأنّ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استعارَ من الغاصب ضَمِن، فإنْ كان جاهلاً رجع على المعير بما يؤخذ منه،</w:t>
      </w:r>
    </w:p>
    <w:p>
      <w:pPr>
        <w:pStyle w:val="BookText"/>
        <w:rPr/>
      </w:pPr>
      <w:r>
        <w:rPr>
          <w:rFonts w:ascii="Amiri" w:hAnsi="Amiri" w:eastAsia="Amiri" w:cs="Amiri"/>
          <w:color w:val="111111"/>
          <w:sz w:val="28"/>
          <w:sz w:val="28"/>
          <w:szCs w:val="28"/>
          <w:rtl w:val="true"/>
          <w:lang w:bidi="ar-SA"/>
        </w:rPr>
        <w:t>لازمه الحكم بالضمان جزماً لا الإشكال فيه، بل ادّعى أنّه يمكن أنْ يقال به كما يمكن دعوى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استعار من الغاصب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لأنّه وضع يده على مال الغير بغير رضاه، فيشمله حديث على اليد</w:t>
      </w:r>
      <w:r>
        <w:rPr>
          <w:rStyle w:val="FootnoteAnchor"/>
          <w:rtl w:val="true"/>
        </w:rPr>
        <w:footnoteReference w:id="193"/>
      </w:r>
      <w:r>
        <w:rPr>
          <w:rFonts w:ascii="Amiri" w:hAnsi="Amiri" w:eastAsia="Amiri" w:cs="Amiri"/>
          <w:color w:val="111111"/>
          <w:sz w:val="28"/>
          <w:sz w:val="28"/>
          <w:szCs w:val="28"/>
          <w:rtl w:val="true"/>
          <w:lang w:bidi="ar-SA"/>
        </w:rPr>
        <w:t>وغيره من أدلّة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إليها موثّق إسحاق بن عمّار، عن أبي عبد اللّه وأبي إبراهيم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استعيرت عارية بغير إذن صاحبها فهلكت فالمستعير ضامن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المستعير عالماً بالغصب، واُخرى يكون جاهلاً به، ومقتضى إطلاق الأدلّة المشار إليها، هو ضمان المستعير في الصورتين، 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 رجع على المعير بما يؤخذ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الغرور، كما هو المشهور بين الأصحاب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وعن المصنّف</w:t>
      </w:r>
      <w:r>
        <w:rPr>
          <w:rStyle w:val="FootnoteAnchor"/>
          <w:rtl w:val="true"/>
        </w:rPr>
        <w:footnoteReference w:id="197"/>
      </w:r>
      <w:r>
        <w:rPr>
          <w:rFonts w:ascii="Amiri" w:hAnsi="Amiri" w:eastAsia="Amiri" w:cs="Amiri"/>
          <w:color w:val="111111"/>
          <w:sz w:val="28"/>
          <w:sz w:val="28"/>
          <w:szCs w:val="28"/>
          <w:rtl w:val="true"/>
          <w:lang w:bidi="ar-SA"/>
        </w:rPr>
        <w:t>في غير المتن، وبعضٍ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للمالك أن يرجع على المستعير في صورة جعله،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الرجوع عليه ظلمٌ محضٌ لفرض كونه جاهلاً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بصحيحة لا يُضمن بفاسده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ويقتصرُ المستعيرُ على المأذون</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ظلمٌ فإنّما هو في الحكم بعدم رجوعه إلى الغار، وإلّا فأصل الضمان الذي تقتضيه قاعدة على اليد والموثّق وغيرهما لا ظلم فيه، بل هو مقتضى العدل، لأنّه تلف مال الغير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القاعدة مختصّة بموارد تسليط المالك نفسه على ماله كما في البيع الفاسد والإجارة الفاسدة، ولاتشمل تسليط الغير كما لو وهب الغاصب مال المالك على ما حُقّق في كتاب البيع</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ما هو المشهور بين الأصحاب من ضمانه، غاية الأمر يكون قرار الضمان على الغاصب،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العارية مضمونة، كما إذا كانت ذهباً أو فضّة، أو اشترط فيها الضمان، فهل يرجع المستعير الجاهل على المعير في ما يبذله بإزاء العين من جهة الغرور، أم لايرجع إليه، لأنّه أقدم المستعير على العارية مضمونةً فلا غرور حينئذٍ؟</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يرجع هو على المعير فيما يبذله بعوض المنافع التي استوفاها المستعير بعنوان العارية، لقاعدة الغرور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عالماً بالغصب، فقرار الضمان عليه، لأنّه غاصبٌ تلفت العين تحت يده، بل لو رجع المالك على المعير يرجع هو على المستعير، لما مرَّ في تعاقب الأيادي من أنّ الضمان يستقرّ على من تلف المال تحت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4" w:name="pg11822_114912"/>
    </w:p>
    <w:p>
      <w:pPr>
        <w:pStyle w:val="Heading3"/>
        <w:numPr>
          <w:ilvl w:val="2"/>
          <w:numId w:val="1"/>
        </w:numPr>
        <w:rPr/>
      </w:pPr>
      <w:bookmarkStart w:id="65" w:name="__RefHeading___Toc10982506_73709187"/>
      <w:bookmarkStart w:id="66" w:name="_Toc22"/>
      <w:bookmarkEnd w:id="64"/>
      <w:bookmarkEnd w:id="65"/>
      <w:r>
        <w:rPr>
          <w:rtl w:val="true"/>
        </w:rPr>
        <w:t>يقتصر المستعير على المأذون</w:t>
      </w:r>
      <w:bookmarkEnd w:id="6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ويقتَصِرُ المُستعير على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وغيرها،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يستبيح ما دونه في الضرر لا ما فوقه، كأن يستعير أرضاً للغرس فيزرع، بل عن الأوّل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المساوي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كلامهم أنّ الحكم بذلك إجماعيٌّ‌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لأنّ الأصل عدم جواز التصرّف في مال الغير إلّابإذنه، المفروض اختصاصه بنوعٍ خاص من التصرّف، فالنوع الآخر الباقي تحت الأصل المزبور لا يجوز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الأدنى أولى بالإذن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ليس من قبيل الحكم الشرعي الصادر عن مصلحة المكلّف كي تتمّ فيه دعوى الأولويّة، فلعلّه له غرضٌ خاص في التصرّف المخصوص، أو أنّه قيّد إذنه بلا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ننكر جواز ما دون أو المساوي بل الأضرّ، لو أُحرز رضاه بالتصرّف فيه مجّاناً، لكنّه خارجٌ عن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أثم وفعل الأقلّ ضرراً، هل عليه الاُجرة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تصرّف في ملك الغير بغير إذنه، واستوفى منفعته فعليه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قد أباح له المنفعة الخاصّة التي عوضها إمّا أزيد من عوض ما استوفاه أو مساوٍ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لأنّه لم يبرّأ ذمّته من العوض بالمقدار الخاص، بل إذن في استيفاء منفعة خاصّة بلا عوض، والفرض أنّه لم يستوفها وإنّما استوفى منفعة اُخريلها ماليّة، ولم يأذن فيهامالكها، ولم يسقط احترامها، فلابدّ من أنّ يغترم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عدل إلى الأضرّ مع النهي أو الإطلاق، لزمه اُجرة المجموع، لا خصوص ما يزيد عن مقدار المأذون فيه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 المصنّف</w:t>
      </w:r>
      <w:r>
        <w:rPr>
          <w:rStyle w:val="FootnoteAnchor"/>
          <w:rtl w:val="true"/>
        </w:rPr>
        <w:footnoteReference w:id="211"/>
      </w:r>
      <w:r>
        <w:rPr>
          <w:rFonts w:ascii="Amiri" w:hAnsi="Amiri" w:eastAsia="Amiri" w:cs="Amiri"/>
          <w:color w:val="111111"/>
          <w:sz w:val="28"/>
          <w:sz w:val="28"/>
          <w:szCs w:val="28"/>
          <w:rtl w:val="true"/>
          <w:lang w:bidi="ar-SA"/>
        </w:rPr>
        <w:t>من الفرق بين صورة النهي والإطلاق، واختيار وجوب الاُجرة كملاً مع النهي، وسقوط التفاوت مع الإطلاق، غير ظاهر الوجه، لأنّ التخطّي في الصورتين لا يجوز، والنّص على المنع في إحداهما دون الاُخرى لا يصلح فارقاً في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قولُ المستعير مع يمينه في عدم التفريط والقيمة معه، وقولُ المالك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الإعارة في الرّهن، وله المطالبة بالافتكاك بعد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التفريط، أو القيمة، أو الرّد،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المستعير مع يمينه في عدم التفريط والقيمة معه، وقول المالك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أسلفناه في الوديعة</w:t>
      </w:r>
      <w:r>
        <w:rPr>
          <w:rStyle w:val="FootnoteAnchor"/>
          <w:rtl w:val="true"/>
        </w:rPr>
        <w:footnoteReference w:id="212"/>
      </w:r>
      <w:r>
        <w:rPr>
          <w:rFonts w:ascii="Amiri" w:hAnsi="Amiri" w:eastAsia="Amiri" w:cs="Amiri"/>
          <w:color w:val="111111"/>
          <w:sz w:val="28"/>
          <w:sz w:val="28"/>
          <w:szCs w:val="28"/>
          <w:rtl w:val="true"/>
          <w:lang w:bidi="ar-SA"/>
        </w:rPr>
        <w:t>،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الإعارة للرّهن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في كتاب الرّهن</w:t>
      </w:r>
      <w:r>
        <w:rPr>
          <w:rStyle w:val="FootnoteAnchor"/>
          <w:rtl w:val="true"/>
        </w:rPr>
        <w:footnoteReference w:id="213"/>
      </w:r>
      <w:r>
        <w:rPr>
          <w:rFonts w:ascii="Amiri" w:hAnsi="Amiri" w:eastAsia="Amiri" w:cs="Amiri"/>
          <w:color w:val="111111"/>
          <w:sz w:val="28"/>
          <w:sz w:val="28"/>
          <w:szCs w:val="28"/>
          <w:rtl w:val="true"/>
          <w:lang w:bidi="ar-SA"/>
        </w:rPr>
        <w:t xml:space="preserve">من جواز رهن مال الغير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المطالبة بالافتكاك بعد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67" w:name="pg11822_114915"/>
    </w:p>
    <w:p>
      <w:pPr>
        <w:pStyle w:val="BookText"/>
        <w:rPr/>
      </w:pPr>
      <w:bookmarkEnd w:id="67"/>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اللُّقطة</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0982508_73709187"/>
      <w:bookmarkStart w:id="69" w:name="_Toc23"/>
      <w:bookmarkEnd w:id="68"/>
      <w:r>
        <w:rPr>
          <w:rtl w:val="true"/>
        </w:rPr>
        <w:t>(</w:t>
      </w:r>
      <w:r>
        <w:rPr>
          <w:rtl w:val="true"/>
        </w:rPr>
        <w:t>الفصل التاسع</w:t>
      </w:r>
      <w:r>
        <w:rPr>
          <w:rtl w:val="true"/>
        </w:rPr>
        <w:t xml:space="preserve">: </w:t>
      </w:r>
      <w:r>
        <w:rPr>
          <w:rtl w:val="true"/>
        </w:rPr>
        <w:t>في اللُّقطة</w:t>
      </w:r>
      <w:r>
        <w:rPr>
          <w:rtl w:val="true"/>
        </w:rPr>
        <w:t>)</w:t>
      </w:r>
      <w:bookmarkEnd w:id="69"/>
    </w:p>
    <w:p>
      <w:pPr>
        <w:pStyle w:val="Heading3"/>
        <w:numPr>
          <w:ilvl w:val="2"/>
          <w:numId w:val="1"/>
        </w:numPr>
        <w:rPr/>
      </w:pPr>
      <w:bookmarkStart w:id="70" w:name="__RefHeading___Toc10982510_73709187"/>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وفتح القاف وسكونها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الملقوط، على ما صرّح به جمعٌ من أهل اللّغة، كالأصمعي وابن الأعرابي والفرّاء وأبي عُبيدة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الخليل</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بالتسكين لا غير، وأمّا بفتح القاف فهي اسمٌ للملتقط، لأنّ ما جاء على فُعلة فهو اسمٌ للفاعل كهُمَزة ولُمَزة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اصطلاح جديد لها في الشرع، بل هي فيه مستعملة في 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الخلاف بين الفقهاء من جهة أنّ جمعاً منهم أطلقوها على ما يشمل الآدمي الحُرّ، وخصّها جماعة آخرون بغيره، وأفردوا للّقيط كتاباً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هذا الفصل يقع في مواضع</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982512_73709187"/>
      <w:bookmarkStart w:id="73" w:name="_Toc25"/>
      <w:bookmarkEnd w:id="72"/>
      <w:r>
        <w:rPr>
          <w:rtl w:val="true"/>
        </w:rPr>
        <w:t>اللَّقيط</w:t>
      </w:r>
      <w:bookmarkEnd w:id="73"/>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اللّقيط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الملقوط والمنبوذ أيضاً، وإنّما يقال له اللّقيط والملقوط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فعيل كجريح بمعنى مفعول باعتبار الالتقاط، ويقال له المنبوذ باعتبار أنّه يُنبذ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صبي ضايعٍ لا كافل له حال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خلافاً في غير المميّز منه،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احترز بالصبي عن البالغ، فإنّه مستغنٍ عن الحضانة والتعهّد، فلا معنى لالتقاطه، نعم لو وقع في معرض هلاكٍ وجب تخلّصه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وبالضايع عن غيره المنبوذ، وإنْ لم يكن له كافل، لأنّه لا يصدق عليه اسم اللّقيط، وإنْ كانت كفالته واجبة كفايةً كالضايع، إلّاأنّه لا يُسمّى لقيطاً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كافل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الضايع المعروف النسب، فإنّ أباه وجدّه ومن يجب عليه حزانته مختصّون بحكمه، ولا يلحقه حكم الالتقاط وإنْ كان ضايعاً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إشكال في مشروعيّة الالتقاط،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المفروغيّة عن وجوبه كفاية، وسيمرّ عليك ما هو الحقّ عند تعرّض المصنّف رحمه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مشروعيّته، ويشهد بها جملة من النصوص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اللّقيط لا يُشترى ولا يُباع</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المدائني،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فإنْ أحبّ أن يوالي غير الذي ربّاه والاه، فإن طلب منه الذي ربّاه النفقة، وكان موسراً، رَدّ عليه، وإنْ كان معسراً كان ما أنفق عليه صدقة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العزرمي، عنه،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المنبوذ حُرّ، فإذا كبر فإنْ شاء توإلى إلى الذي التقطه، وإلّا فليردّ عليه النفقة، وليذهب فليوال من شاء</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أحمد،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اللّقيطة‌؟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ولا تُشترى، ولكن استخدمها بما أنفقت عليها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اللّقيط؟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لا يُباع ولا يُوهَب</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هذه النصوص على جواز الالتقاط، والتصرّف في الضبط وحفظه، ونحو تلكم ممّا هو مخالفٌ للأصل ظاهرة، والمأخوذ في النصوص موضوعاً لهذا الحكم اللّقيط، واللّقيطة، والمنبوذ، وفي بعضها التقييد بعدم الكبر، فإنّه ظاهر في بقائه على حكم الالتقاط حتّى يكبر فيوالي مَن شاء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واختصاصها بمن لا كافل له، باعتبار ما فيها من حُكم الإنفاق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والاستخدام، وأنّه لا يُباع ولا يُوهب،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كونه ضايعاً، فلا تشمل النصوص غير المنبوذ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المتفاهم العرفي، ضرورة صدق الموضوع عندهم على الضايع من أهله وإنْ لم ينبذوه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مميّز، فهو المتيقّن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المحقّق</w:t>
      </w:r>
      <w:r>
        <w:rPr>
          <w:rStyle w:val="FootnoteAnchor"/>
          <w:rtl w:val="true"/>
        </w:rPr>
        <w:footnoteReference w:id="227"/>
      </w:r>
      <w:r>
        <w:rPr>
          <w:rFonts w:ascii="IRNazanin" w:hAnsi="IRNazanin" w:eastAsia="IRNazanin"/>
          <w:color w:val="111111"/>
          <w:sz w:val="28"/>
          <w:sz w:val="28"/>
          <w:szCs w:val="28"/>
          <w:rtl w:val="true"/>
          <w:lang w:bidi="fa-IR"/>
        </w:rPr>
        <w:t>، والمصنّف رحمه الله</w:t>
      </w:r>
      <w:r>
        <w:rPr>
          <w:rStyle w:val="FootnoteAnchor"/>
          <w:rtl w:val="true"/>
        </w:rPr>
        <w:footnoteReference w:id="228"/>
      </w:r>
      <w:r>
        <w:rPr>
          <w:rFonts w:ascii="Amiri" w:hAnsi="Amiri" w:eastAsia="Amiri" w:cs="Amiri"/>
          <w:color w:val="111111"/>
          <w:sz w:val="28"/>
          <w:sz w:val="28"/>
          <w:szCs w:val="28"/>
          <w:rtl w:val="true"/>
          <w:lang w:bidi="ar-SA"/>
        </w:rPr>
        <w:t>والشهيدين</w:t>
      </w:r>
      <w:r>
        <w:rPr>
          <w:rStyle w:val="FootnoteAnchor"/>
          <w:rtl w:val="true"/>
        </w:rPr>
        <w:footnoteReference w:id="229"/>
      </w:r>
      <w:r>
        <w:rPr>
          <w:rFonts w:ascii="Amiri" w:hAnsi="Amiri" w:eastAsia="Amiri" w:cs="Amiri"/>
          <w:color w:val="111111"/>
          <w:sz w:val="28"/>
          <w:sz w:val="28"/>
          <w:szCs w:val="28"/>
          <w:rtl w:val="true"/>
          <w:lang w:bidi="ar-SA"/>
        </w:rPr>
        <w:t>والكركي</w:t>
      </w:r>
      <w:r>
        <w:rPr>
          <w:rStyle w:val="FootnoteAnchor"/>
          <w:rtl w:val="true"/>
        </w:rPr>
        <w:footnoteReference w:id="230"/>
      </w:r>
      <w:r>
        <w:rPr>
          <w:rFonts w:ascii="Amiri" w:hAnsi="Amiri" w:eastAsia="Amiri" w:cs="Amiri"/>
          <w:color w:val="111111"/>
          <w:sz w:val="28"/>
          <w:sz w:val="28"/>
          <w:szCs w:val="28"/>
          <w:rtl w:val="true"/>
          <w:lang w:bidi="ar-SA"/>
        </w:rPr>
        <w:t>وغيرهم جواز التقاطه، لصدق كونه لقيطاً، وعجزه عن دفع 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ذلك هو المشهور بين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فيه مع عدم بلوغ التمييز حَدّاً يحفظ نفسه عن الهلاك، ويشكل مع بلوغه ذلك الحَدّ وإنْ احتاج إليبعض الضروريّات، وبعدم الجواز فيه صرّح بعض الأصحاب، قال فيكون أمره إلى الحاكم كالبالغ، من باب الولاية العامّة كحفظ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اللّقيط عليه، ولا أقلّ من الشكّ‌، فيرجع بالنسبة إليه إلى أصالة عدم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4" w:name="pg11822_114919"/>
    </w:p>
    <w:p>
      <w:pPr>
        <w:pStyle w:val="BookText"/>
        <w:rPr/>
      </w:pPr>
      <w:bookmarkEnd w:id="74"/>
      <w:r>
        <w:rPr>
          <w:rFonts w:ascii="Amiri" w:hAnsi="Amiri" w:eastAsia="Amiri" w:cs="Amiri"/>
          <w:color w:val="111111"/>
          <w:sz w:val="28"/>
          <w:sz w:val="28"/>
          <w:szCs w:val="28"/>
          <w:rtl w:val="true"/>
          <w:lang w:bidi="ar-SA"/>
        </w:rPr>
        <w:t>يُشترطُ في مُلتَقطِ الصَّبي التكليف،</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المميّز، ويشهد به إطلاق الالتقاط على يوسف عليه السلام في الكتاب العزيز</w:t>
      </w:r>
      <w:r>
        <w:rPr>
          <w:rStyle w:val="FootnoteAnchor"/>
          <w:rtl w:val="true"/>
        </w:rPr>
        <w:footnoteReference w:id="232"/>
      </w:r>
      <w:r>
        <w:rPr>
          <w:rFonts w:ascii="Amiri" w:hAnsi="Amiri" w:eastAsia="Amiri" w:cs="Amiri"/>
          <w:color w:val="111111"/>
          <w:sz w:val="28"/>
          <w:sz w:val="28"/>
          <w:szCs w:val="28"/>
          <w:rtl w:val="true"/>
          <w:lang w:bidi="ar-SA"/>
        </w:rPr>
        <w:t>، ضرورة أنّه كان مميّزاً، كما تشهد به رؤياه التي قصّها على أبيه قبل أنْ يُرمى به في البئر، ويؤيّده ما في النصوص المتقدّمة من بقاء حكم الالتقاط ما لم يكبر، المعلوم إرادة البلوغ من الكبر ولو بقرينة المطالبة بالنفقة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شموله للمميّز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لم يكن للصبي من هو كافلٌ له شرعاً، ولكن كان له العمّ أو الخال أو الخالة ونحوهم، فهل يجري عليه حكم اللّقيط على ما هو الظاهر من كلمات الفقهاء على ما فيها من الاختلاف‌؟ أم لا فإنّ ذلك في العرف لا يُسمّى لقيطا؟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الثاني أظهر، بل لو كان هناك متبرّعٌ بالكفالة والحضانة لا يسمّى لقيطاً في العرف</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982514_73709187"/>
      <w:bookmarkStart w:id="76" w:name="_Toc26"/>
      <w:bookmarkEnd w:id="75"/>
      <w:r>
        <w:rPr>
          <w:rtl w:val="true"/>
        </w:rPr>
        <w:t>شرائط ملتقط اللّقيط</w:t>
      </w:r>
      <w:bookmarkEnd w:id="76"/>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ملتقط الصبيّ‌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في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فلايصحّ التقاط الصبيّ والمجنون، لقصورهما عن الولاية والحضانة والإنفاق وعدم أهليّتهما لشيء من تلكم، وهي من لوازم صحّة الالتقاط، وحنيئذٍ فيجوز الالتقاط </w:t>
      </w:r>
    </w:p>
    <w:p>
      <w:pPr>
        <w:pStyle w:val="BookText"/>
        <w:rPr/>
      </w:pPr>
      <w:r>
        <w:rPr>
          <w:rFonts w:ascii="IRNazanin" w:hAnsi="IRNazanin" w:eastAsia="IRNazanin"/>
          <w:color w:val="111111"/>
          <w:sz w:val="28"/>
          <w:sz w:val="28"/>
          <w:szCs w:val="28"/>
          <w:rtl w:val="true"/>
          <w:lang w:bidi="fa-IR"/>
        </w:rPr>
        <w:t>والإسلام</w:t>
      </w:r>
    </w:p>
    <w:p>
      <w:pPr>
        <w:pStyle w:val="BookText"/>
        <w:rPr/>
      </w:pPr>
      <w:r>
        <w:rPr>
          <w:rFonts w:ascii="Amiri" w:hAnsi="Amiri" w:eastAsia="Amiri" w:cs="Amiri"/>
          <w:color w:val="111111"/>
          <w:sz w:val="28"/>
          <w:sz w:val="28"/>
          <w:szCs w:val="28"/>
          <w:rtl w:val="true"/>
          <w:lang w:bidi="ar-SA"/>
        </w:rPr>
        <w:t>من يدهما لمن له أهليّة وله ولاية لحفظه، لأنّ التقاطهما كالعدم كما استوجهه الشهيد الثاني رحمه الله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من أنّه يخرج بذلك عن حكم اللّقيط، وتكون الولاية للحاكم،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الماتن وكثير اشتراط التكليف خاصّة، وعدم اعتبار الرُّشد، واستدلّ له بأنّ السفيه محجورٌ عن التصرّف في ماله، وليست حضانته مالاً، ومجرّد كونه مولّى عليه لا يمنع عن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الرشد، محتجّاً بأنّ الشارع لم يأتمنه على ماله، فعلى الطفل وماله أولى بالمنع، وبأنّ الالتقاط ايتمان شرعيٌ والشرع لم يأتمنه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سيّما وأنّ التقاطه يستلزم وجوب إنفاقه، وهو لا يجوز من السفيه، لأنّه تصرّفٌ مالي، أضف إليه عدم وجود إطلاق دالّ على جواز التقاط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الرشد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قالوا باشتراطه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اللّقيط محكوماً بالإسلام، بل الظاهر عدم الخلاف فيه، إلّاما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التردّد فيه، 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أيضاً، وهو الأظهر، لأنّه تعدّ من أنواع السبيل الوارد فيه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يؤمن مخادعته عن الدين، وقد ورد في النصوص تعليل المنع عن تزويج العارفة من المخالف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تأخذ من أدب زوجها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اختصاص ذلك بما إذا كان اللّقيط محكوماً بالإسلام، وأمّا إذا كان محكوماً بالكفر، فلا دليل على اعتبار الإسلام في ملتقطِه، وهو المشهور بين الأصحاب</w:t>
      </w:r>
      <w:r>
        <w:rPr>
          <w:rStyle w:val="FootnoteAnchor"/>
          <w:rtl w:val="true"/>
        </w:rPr>
        <w:footnoteReference w:id="239"/>
      </w:r>
      <w:r>
        <w:rPr>
          <w:rFonts w:ascii="Amiri" w:hAnsi="Amiri" w:eastAsia="Amiri" w:cs="Amiri"/>
          <w:color w:val="111111"/>
          <w:sz w:val="28"/>
          <w:sz w:val="28"/>
          <w:szCs w:val="28"/>
          <w:rtl w:val="true"/>
          <w:lang w:bidi="ar-SA"/>
        </w:rPr>
        <w:t xml:space="preserve">، وربما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 وجوه المنع بغير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اعتبارها في الملتقط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الشيخ</w:t>
      </w:r>
      <w:r>
        <w:rPr>
          <w:rStyle w:val="FootnoteAnchor"/>
          <w:rtl w:val="true"/>
        </w:rPr>
        <w:footnoteReference w:id="241"/>
      </w:r>
      <w:r>
        <w:rPr>
          <w:rFonts w:ascii="Amiri" w:hAnsi="Amiri" w:eastAsia="Amiri" w:cs="Amiri"/>
          <w:color w:val="111111"/>
          <w:sz w:val="28"/>
          <w:sz w:val="28"/>
          <w:szCs w:val="28"/>
          <w:rtl w:val="true"/>
          <w:lang w:bidi="ar-SA"/>
        </w:rPr>
        <w:t xml:space="preserve">في أحد قوليه،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الأكثر عدمه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المحقّق الثاني</w:t>
      </w:r>
      <w:r>
        <w:rPr>
          <w:rStyle w:val="FootnoteAnchor"/>
          <w:rtl w:val="true"/>
        </w:rPr>
        <w:footnoteReference w:id="246"/>
      </w:r>
      <w:r>
        <w:rPr>
          <w:rFonts w:ascii="Amiri" w:hAnsi="Amiri" w:eastAsia="Amiri" w:cs="Amiri"/>
          <w:color w:val="111111"/>
          <w:sz w:val="28"/>
          <w:sz w:val="28"/>
          <w:szCs w:val="28"/>
          <w:rtl w:val="true"/>
          <w:lang w:bidi="ar-SA"/>
        </w:rPr>
        <w:t>التفصيل بين ما إذا كان له مالٌ فالأوّل، وما إذا لم يكن فالثاني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وإذن المولى في المملوك</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الالتقاط يفتقر إلى الحضانة، وهي استيمانٌ لا يليق بالفاسق، وأيضاً أنّه لا يؤمَن أنّ يسترقّه ويأخذ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وأنّ المسلم محلّ الأمانة، مع أنّه ليس استيماناً حقيقيّاً، وفحوى جواز التقاط الكافر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الخيانة في المال أمرٌ راجح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للسيرة، وإطلاق الأدلّة، والأصل في المسلم الائتمان وعدم فعل المحرّم، ولذا ائتمنه الشارع في كثيرٍ من الاُمور كالطهارة والتذكية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مالٌ يخاف عليه، يمكن الجمع بانتزاع الحاكم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كونه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جهة اُخرى في الملتقط، وعلم أو ظنّ من القرائن استعماله في الاُمور التي يُخشى منها التلف، أو كان يُخشى على عِرضه أو على دينه، فلا ينبغي التوقّف في عدم جواز التقاطه، ووجوب انتزاعه الحاكم من يده، ودفعه إلى من يؤمن منه من جميع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المولى في المملوك</w:t>
      </w:r>
      <w:r>
        <w:rPr>
          <w:rFonts w:eastAsia="Amiri" w:cs="Amiri" w:ascii="Amiri" w:hAnsi="Amiri"/>
          <w:color w:val="111111"/>
          <w:sz w:val="28"/>
          <w:szCs w:val="28"/>
          <w:rtl w:val="true"/>
          <w:lang w:bidi="ar-SA"/>
        </w:rPr>
        <w:t>).</w:t>
      </w:r>
      <w:bookmarkStart w:id="77" w:name="pg11822_114923"/>
    </w:p>
    <w:p>
      <w:pPr>
        <w:pStyle w:val="Heading3"/>
        <w:numPr>
          <w:ilvl w:val="2"/>
          <w:numId w:val="1"/>
        </w:numPr>
        <w:rPr/>
      </w:pPr>
      <w:bookmarkStart w:id="78" w:name="__RefHeading___Toc10982516_73709187"/>
      <w:bookmarkStart w:id="79" w:name="_Toc27"/>
      <w:bookmarkEnd w:id="77"/>
      <w:bookmarkEnd w:id="78"/>
      <w:r>
        <w:rPr>
          <w:rtl w:val="true"/>
        </w:rPr>
        <w:t>الأحكام</w:t>
      </w:r>
      <w:bookmarkEnd w:id="79"/>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اللّقيط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يلتقط في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يلتقط في دار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أطنب الأصحاب في تفسير دار الإسلام ودار الكفر، وتقسيم كلّ واحدٍ إلى أقسام، وكلماتهم مع ما بينها من الاختلاف لا يثبت بها شيء بعد عدم تعليق الحكم على دار الإسلام ودار الكفر، فإنّ الحكم الذي يراد إثباته إمّا الحكم بإسلامه أو كفره، أو بحريّته أو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كتاب الطهارة</w:t>
      </w:r>
      <w:r>
        <w:rPr>
          <w:rStyle w:val="FootnoteAnchor"/>
          <w:rtl w:val="true"/>
        </w:rPr>
        <w:footnoteReference w:id="247"/>
      </w:r>
      <w:r>
        <w:rPr>
          <w:rFonts w:ascii="IRNazanin" w:hAnsi="IRNazanin" w:eastAsia="IRNazanin"/>
          <w:color w:val="111111"/>
          <w:sz w:val="28"/>
          <w:sz w:val="28"/>
          <w:szCs w:val="28"/>
          <w:rtl w:val="true"/>
          <w:lang w:bidi="fa-IR"/>
        </w:rPr>
        <w:t>والجهاد</w:t>
      </w:r>
      <w:r>
        <w:rPr>
          <w:rStyle w:val="FootnoteAnchor"/>
          <w:rtl w:val="true"/>
        </w:rPr>
        <w:footnoteReference w:id="248"/>
      </w:r>
      <w:r>
        <w:rPr>
          <w:rFonts w:ascii="Amiri" w:hAnsi="Amiri" w:eastAsia="Amiri" w:cs="Amiri"/>
          <w:color w:val="111111"/>
          <w:sz w:val="28"/>
          <w:sz w:val="28"/>
          <w:szCs w:val="28"/>
          <w:rtl w:val="true"/>
          <w:lang w:bidi="ar-SA"/>
        </w:rPr>
        <w:t>أنّ الصبيّ المميّز يبتني إسلامه أو كفره على اعتقاده ويكون مستقلّاً في ذلك، وأمّا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أحد أبويه مسلماً فهو تابعٌ له، وإلّا فإنْ كان السابي له مسلماً يكون تابعاً للسابي، وبدون ذلك لا يحكم بإسلامه ولا بكفره، وبيّنا في ذينك البابين أنّ حديث الفطرة</w:t>
      </w:r>
      <w:r>
        <w:rPr>
          <w:rStyle w:val="FootnoteAnchor"/>
          <w:rtl w:val="true"/>
        </w:rPr>
        <w:footnoteReference w:id="249"/>
      </w:r>
      <w:r>
        <w:rPr>
          <w:rFonts w:ascii="Amiri" w:hAnsi="Amiri" w:eastAsia="Amiri" w:cs="Amiri"/>
          <w:color w:val="111111"/>
          <w:sz w:val="28"/>
          <w:sz w:val="28"/>
          <w:szCs w:val="28"/>
          <w:rtl w:val="true"/>
          <w:lang w:bidi="ar-SA"/>
        </w:rPr>
        <w:t>والحديث المشهور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لا يدلّان على الحكم بالإسلام بمجرّد احتمال الإسلام، وطريقيّة دار الإسلام له ودار الكفر له ممّا لم يدلّ عليه دليل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الأخبار المتقدّمة، عدم الحكم بالرقّية مطلقاً</w:t>
      </w:r>
      <w:r>
        <w:rPr>
          <w:rFonts w:eastAsia="Amiri" w:cs="Amiri" w:ascii="Amiri" w:hAnsi="Amiri"/>
          <w:color w:val="111111"/>
          <w:sz w:val="28"/>
          <w:szCs w:val="28"/>
          <w:rtl w:val="true"/>
          <w:lang w:bidi="ar-SA"/>
        </w:rPr>
        <w:t xml:space="preserve">. </w:t>
      </w:r>
      <w:bookmarkStart w:id="80" w:name="pg11822_114924"/>
    </w:p>
    <w:p>
      <w:pPr>
        <w:pStyle w:val="BookText"/>
        <w:rPr/>
      </w:pPr>
      <w:bookmarkEnd w:id="80"/>
      <w:r>
        <w:rPr>
          <w:rFonts w:ascii="Amiri" w:hAnsi="Amiri" w:eastAsia="Amiri" w:cs="Amiri"/>
          <w:color w:val="111111"/>
          <w:sz w:val="28"/>
          <w:sz w:val="28"/>
          <w:szCs w:val="28"/>
          <w:rtl w:val="true"/>
          <w:lang w:bidi="ar-SA"/>
        </w:rPr>
        <w:t>فإنْ كان في دار الإسلام فهو حُرٌّ، وإلّا فرِقٌّ‌، ووارث الأوّل الإمام مع عدم الوارث، وهو عاقلته، ولو بلغ رشيداً فأقرّ بالرقيَّة قُبل،</w:t>
      </w:r>
    </w:p>
    <w:p>
      <w:pPr>
        <w:pStyle w:val="BookText"/>
        <w:rPr/>
      </w:pPr>
      <w:r>
        <w:rPr>
          <w:rFonts w:ascii="Amiri" w:hAnsi="Amiri" w:eastAsia="Amiri" w:cs="Amiri"/>
          <w:color w:val="111111"/>
          <w:sz w:val="28"/>
          <w:sz w:val="28"/>
          <w:szCs w:val="28"/>
          <w:rtl w:val="true"/>
          <w:lang w:bidi="ar-SA"/>
        </w:rPr>
        <w:t>وعليه، فما ورد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دار الإسلام فهو حُرٌّ، وإلّا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خطابات للمسلمين وفي بلادهم،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من الغرائب، فإنْ كان هناك إجماعٌ يقيّد به إطلاق النصوص، وإلّا فالمتّجه هو الحكم بالحريّة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ووارث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مع عدم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وارث من لا وارث له،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إذا لم يكن له نسبٌ ولم يكبر فيتوإلى أحداً، على وجه يكون ضامناً لجريرته، لأنّ ميراثه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بلغ رشيداً فأقرّ بالرقّية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 الإقرار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982518_73709187"/>
      <w:bookmarkStart w:id="82" w:name="_Toc28"/>
      <w:bookmarkEnd w:id="81"/>
      <w:r>
        <w:rPr>
          <w:rtl w:val="true"/>
        </w:rPr>
        <w:t>حكم نفقة اللّقيط</w:t>
      </w:r>
      <w:bookmarkEnd w:id="8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نفقته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فالمعروف بين الأصحاب أنّ الواجب على الملتقط حضانته بالمعروف، وهو تعهّده والقيام بضرورة تربيته بنفسه أو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وينفق عليه السلطان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الإنفاق من ماله ابتداءً‌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دلّ من النصوص</w:t>
      </w:r>
      <w:r>
        <w:rPr>
          <w:rStyle w:val="FootnoteAnchor"/>
          <w:rtl w:val="true"/>
        </w:rPr>
        <w:footnoteReference w:id="253"/>
      </w:r>
      <w:r>
        <w:rPr>
          <w:rFonts w:ascii="Amiri" w:hAnsi="Amiri" w:eastAsia="Amiri" w:cs="Amiri"/>
          <w:color w:val="111111"/>
          <w:sz w:val="28"/>
          <w:sz w:val="28"/>
          <w:szCs w:val="28"/>
          <w:rtl w:val="true"/>
          <w:lang w:bidi="ar-SA"/>
        </w:rPr>
        <w:t>على حَصر من يجب إنفاقه في أصنافٍ ليس اللّقيط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وللإجماع الذي ادّعاه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إنْ كان للصبي مالٌ‌، ينفق عليه منه بإذن الحاكم الشرعي، لأصالة عدم جواز التصرّف في ماله بغير إذنه أو إذن وليّه، ولأنّ ذلك من وظائف حكم الجور، وقد دلّت النصوص</w:t>
      </w:r>
      <w:r>
        <w:rPr>
          <w:rStyle w:val="FootnoteAnchor"/>
          <w:rtl w:val="true"/>
        </w:rPr>
        <w:footnoteReference w:id="255"/>
      </w:r>
      <w:r>
        <w:rPr>
          <w:rFonts w:ascii="Amiri" w:hAnsi="Amiri" w:eastAsia="Amiri" w:cs="Amiri"/>
          <w:color w:val="111111"/>
          <w:sz w:val="28"/>
          <w:sz w:val="28"/>
          <w:szCs w:val="28"/>
          <w:rtl w:val="true"/>
          <w:lang w:bidi="ar-SA"/>
        </w:rPr>
        <w:t>على أنّ ما هو من وظائفهم ثابتة لحكام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وجد سلطانٌ يُستعان به على نفقته من بيت المال أو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عليه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مع عدم متبرّعٍ بلا خلافٍ‌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من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الوجوب، لأنّ بيت المال معدّ لمصالح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تعذّر فبعض المؤمنين، فإنْ تعذّر أنفق الملتقط ويرجع عليه مع نيّته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السلطان، ولم يوجد من ينفق عليه من الزكاة، أو ما أُعدّ لمثله، أو ماكان يصحّ صرفه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منهم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بأنّ بذل النفقة لمثله واجبٌ على الكفاية، لأنّه دفع ضرورة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أنفق الملتقط، ويرجع عليه مع نيّته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من هذا الترتيب ينافيه نصوص الباب،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خبر المدائني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طلب منه الذي ربّاه النفقة، وكان موسراً رَدّ عليه، وإنْ كان مُعسراً كان ما أنفق عليه صدقة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محمّدبن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تستخدمها بما أنفقت عليها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261"/>
      </w:r>
      <w:r>
        <w:rPr>
          <w:rFonts w:ascii="Amiri" w:hAnsi="Amiri" w:eastAsia="Amiri" w:cs="Amiri"/>
          <w:color w:val="111111"/>
          <w:sz w:val="28"/>
          <w:sz w:val="28"/>
          <w:szCs w:val="28"/>
          <w:rtl w:val="true"/>
          <w:lang w:bidi="ar-SA"/>
        </w:rPr>
        <w:t>، فإنّ المستفاد منها جواز أن ينفق عليه الملتقط بنيّة الرجوع عليه بعد البلوغ واليسار، أو لأن يستخدمه، ومقتضى إطلاقها جواز ذلك حتّى مع وجود السلطان المنفق، وهذا ممّا تقتضيه القاعدة، إذ الوجوب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المسلمين من باب رفع حاجة المحتاج لا يوجبُ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الإنفاق على المسلمين تبرّعاً، حكمٌ شرعي موقوفٌ على الدليل، ولا دليل عليه، وأصل البراءة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السطان الإنفاق عليه تبرّعاً بمقتضى القاعدة أيضاً، لأنّ كون بيت المال معدّاً لصالح المسلمين لا يقتضي الإنفاق تبرّعاً، بل له أنْ ينفق عليه قرضاً، ويرجع عليه بعد بلوغه ويساره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الإنفاق عليه ولو بعنوان القرض، فإن وجد سلطانٌ فهو أحقّ بذلك، لأنّ بيت المال معدّ لذلك وأمثاله، وإلّا فالملتقط وغيره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وجد من ينفق عليه من الوجوه المنطبقة عليه أو تبرّعاً، ليس للملتقط الإنفاق عليه بقصد الرجوع عليه، لأنّ ذلك وإنْ كان منافياً للإطلاق في بادي النظر، لكن يظهر عدم المنافاة بعد ملاحظة فتوى الأصحاب والمنساق إلى الذهن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يخالف في جواز الرجوع عليه بعد البلوغ سوى الحِلّي رحمه الله</w:t>
      </w:r>
      <w:r>
        <w:rPr>
          <w:rStyle w:val="FootnoteAnchor"/>
          <w:rtl w:val="true"/>
        </w:rPr>
        <w:footnoteReference w:id="262"/>
      </w:r>
      <w:r>
        <w:rPr>
          <w:rFonts w:ascii="Amiri" w:hAnsi="Amiri" w:eastAsia="Amiri" w:cs="Amiri"/>
          <w:color w:val="111111"/>
          <w:sz w:val="28"/>
          <w:sz w:val="28"/>
          <w:szCs w:val="28"/>
          <w:rtl w:val="true"/>
          <w:lang w:bidi="ar-SA"/>
        </w:rPr>
        <w:t xml:space="preserve">، محتجّاً له بالأصل،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الأصل يخرج عنه بالنصوص المتقدّمة، ومعها لا وجه للرجوع إلى قاعدة لا ضرر، أضف إليه أنّه لا ضرر في أخذ عوض ما أنفقه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خبر المدائني كون النفقة صدقة مع الإعسار، ولم يجد صاحب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3" w:name="pg11822_114928"/>
    </w:p>
    <w:p>
      <w:pPr>
        <w:pStyle w:val="BookText"/>
        <w:rPr/>
      </w:pPr>
      <w:bookmarkEnd w:id="83"/>
      <w:r>
        <w:rPr>
          <w:rFonts w:ascii="Amiri" w:hAnsi="Amiri" w:eastAsia="Amiri" w:cs="Amiri"/>
          <w:color w:val="111111"/>
          <w:sz w:val="28"/>
          <w:sz w:val="28"/>
          <w:szCs w:val="28"/>
          <w:rtl w:val="true"/>
          <w:lang w:bidi="ar-SA"/>
        </w:rPr>
        <w:t>ولو كان له أبٌ أو جدٌّ أو ملتقطٌ قبله أُجبر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اللّقيطٌ واجب على الكفاية،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به، ولذلك حمله بعضهم على إرادة جواز احتسابه زكاةً من سهم الفقراء أو الغارمين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أو جدٌّ أو ملتقطٌ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محكوماً بحكم اللّقيط،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982520_73709187"/>
      <w:bookmarkStart w:id="85" w:name="_Toc29"/>
      <w:bookmarkEnd w:id="84"/>
      <w:r>
        <w:rPr>
          <w:rtl w:val="true"/>
        </w:rPr>
        <w:t>عدم وجوب أخذ اللّقيط</w:t>
      </w:r>
      <w:bookmarkEnd w:id="8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264"/>
      </w:r>
      <w:r>
        <w:rPr>
          <w:rFonts w:ascii="IRNazanin" w:hAnsi="IRNazanin" w:eastAsia="IRNazanin"/>
          <w:color w:val="111111"/>
          <w:sz w:val="28"/>
          <w:sz w:val="28"/>
          <w:szCs w:val="28"/>
          <w:rtl w:val="true"/>
          <w:lang w:bidi="fa-IR"/>
        </w:rPr>
        <w:t>والمصنّف رحمه الله</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تبعهما غيرهما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اللّقيط واجبٌ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الأصحاب تارةً‌، وإلى معظمهم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على الاستحباب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بالوجوب مع الخوف عليه، </w:t>
      </w:r>
    </w:p>
    <w:p>
      <w:pPr>
        <w:pStyle w:val="BookText"/>
        <w:rPr/>
      </w:pPr>
      <w:r>
        <w:rPr>
          <w:rFonts w:ascii="Amiri" w:hAnsi="Amiri" w:eastAsia="Amiri" w:cs="Amiri"/>
          <w:color w:val="111111"/>
          <w:sz w:val="28"/>
          <w:sz w:val="28"/>
          <w:szCs w:val="28"/>
          <w:rtl w:val="true"/>
          <w:lang w:bidi="ar-SA"/>
        </w:rPr>
        <w:t xml:space="preserve">وهو مالكٌ لما يده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والاستحباب مع عدمه، واستوجهه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والظاهر أنّه يرجع إلى القول الثاني، لأنّ الكلام في الالتقاط من حيث هو، لا فيما إذا توقّف عليه حفظ النفس، وإلّا فلا يظنّ بأحدٍ أن يشكّ في الوجوب حينئذٍ، ولا يختصّ ذلك بالالتقاط، بل الحكم ذلك حتّى في الكبر، وعلى هذا، ففي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الثاني، لعدم الدليل على الوجوب،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تعاونٌ على البِرّ، وبأنّه دفعٌ لضرورة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إذ التعاون على البِرّ لا يكون واجباً بإطلاقه قطعاً، وإخراج الموارد الثابت فيها عدم الوجوب عن تحت الدليل، مستلزمٌ لإخراج الأكثر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حمل دليله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دفع ضرورة المضطرّ، قد عرفت عدم ربطه بما هو محلّ البحث</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اللّقيط بعد الحكم بحريته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لما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الكبير، ويده كيد البالغ أمارة الملكيّة، لأنّ له أهليّة المِلك والتملّك، كما صرّح به الشيخ</w:t>
      </w:r>
      <w:r>
        <w:rPr>
          <w:rStyle w:val="FootnoteAnchor"/>
          <w:rtl w:val="true"/>
        </w:rPr>
        <w:footnoteReference w:id="272"/>
      </w:r>
      <w:r>
        <w:rPr>
          <w:rFonts w:ascii="Amiri" w:hAnsi="Amiri" w:eastAsia="Amiri" w:cs="Amiri"/>
          <w:color w:val="111111"/>
          <w:sz w:val="28"/>
          <w:sz w:val="28"/>
          <w:szCs w:val="28"/>
          <w:rtl w:val="true"/>
          <w:lang w:bidi="ar-SA"/>
        </w:rPr>
        <w:t>والمحقّق</w:t>
      </w:r>
      <w:r>
        <w:rPr>
          <w:rStyle w:val="FootnoteAnchor"/>
          <w:rtl w:val="true"/>
        </w:rPr>
        <w:footnoteReference w:id="273"/>
      </w:r>
      <w:r>
        <w:rPr>
          <w:rFonts w:ascii="Amiri" w:hAnsi="Amiri" w:eastAsia="Amiri" w:cs="Amiri"/>
          <w:color w:val="111111"/>
          <w:sz w:val="28"/>
          <w:sz w:val="28"/>
          <w:szCs w:val="28"/>
          <w:rtl w:val="true"/>
          <w:lang w:bidi="ar-SA"/>
        </w:rPr>
        <w:t>والمصنّف</w:t>
      </w:r>
      <w:r>
        <w:rPr>
          <w:rStyle w:val="FootnoteAnchor"/>
          <w:rtl w:val="true"/>
        </w:rPr>
        <w:footnoteReference w:id="274"/>
      </w:r>
      <w:r>
        <w:rPr>
          <w:rFonts w:ascii="Amiri" w:hAnsi="Amiri" w:eastAsia="Amiri" w:cs="Amiri"/>
          <w:color w:val="111111"/>
          <w:sz w:val="28"/>
          <w:sz w:val="28"/>
          <w:szCs w:val="28"/>
          <w:rtl w:val="true"/>
          <w:lang w:bidi="ar-SA"/>
        </w:rPr>
        <w:t>والشهيدان</w:t>
      </w:r>
      <w:r>
        <w:rPr>
          <w:rStyle w:val="FootnoteAnchor"/>
          <w:rtl w:val="true"/>
        </w:rPr>
        <w:footnoteReference w:id="275"/>
      </w:r>
      <w:r>
        <w:rPr>
          <w:rFonts w:ascii="Amiri" w:hAnsi="Amiri" w:eastAsia="Amiri" w:cs="Amiri"/>
          <w:color w:val="111111"/>
          <w:sz w:val="28"/>
          <w:sz w:val="28"/>
          <w:szCs w:val="28"/>
          <w:rtl w:val="true"/>
          <w:lang w:bidi="ar-SA"/>
        </w:rPr>
        <w:t>وغيرهم رحمهم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أجد فيه خلافاً بين من تعرّض له،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6" w:name="pg11822_114931"/>
    </w:p>
    <w:p>
      <w:pPr>
        <w:pStyle w:val="BookText"/>
        <w:rPr/>
      </w:pPr>
      <w:bookmarkEnd w:id="86"/>
      <w:r>
        <w:rPr>
          <w:rFonts w:ascii="Amiri" w:hAnsi="Amiri" w:eastAsia="Amiri" w:cs="Amiri"/>
          <w:color w:val="111111"/>
          <w:sz w:val="28"/>
          <w:sz w:val="28"/>
          <w:szCs w:val="28"/>
          <w:rtl w:val="true"/>
          <w:lang w:bidi="ar-SA"/>
        </w:rPr>
        <w:t>ويُكرَه أخذ الضَّوال</w:t>
      </w:r>
    </w:p>
    <w:p>
      <w:pPr>
        <w:pStyle w:val="Heading3"/>
        <w:numPr>
          <w:ilvl w:val="2"/>
          <w:numId w:val="1"/>
        </w:numPr>
        <w:rPr/>
      </w:pPr>
      <w:bookmarkStart w:id="87" w:name="__RefHeading___Toc10982522_73709187"/>
      <w:bookmarkStart w:id="88" w:name="_Toc30"/>
      <w:bookmarkEnd w:id="87"/>
      <w:r>
        <w:rPr>
          <w:rtl w:val="true"/>
        </w:rPr>
        <w:t>أحكام الضّوال</w:t>
      </w:r>
      <w:bookmarkEnd w:id="88"/>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حيوانٍ مملوكٍ ضائعٍ ولا يد محترمة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أخذ الضَّوال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وأخذه حيث يجوز مكروهٌ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يؤوي الضالّة إلّاالضّال</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من الضالّة إلّاالضّالون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أنّ الأوّل ضعيف السند عند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والخبرين لا يدلّان على حكم الآخذ، بل هما متضمنان لحكم الأكل، فلذا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 الحكم،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الفتاوى والخبر الأوّل كفاية لجواز التسامح في أمثال المقام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مراراً من أنّ التسامح إنّما هو في أدلّة السنن والمستحبّات لا في المكروهات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مع التلف</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 لا ضعف في سنده، فقد رواه الصدوق رحمه الله</w:t>
      </w:r>
      <w:r>
        <w:rPr>
          <w:rStyle w:val="FootnoteAnchor"/>
          <w:rtl w:val="true"/>
        </w:rPr>
        <w:footnoteReference w:id="281"/>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ألفاظ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أشرنا كراراً إلى أنّ المرسل إذا كان ثقة، ونَسب الخبر إلى المعصوم جزماً لا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يكون ذلك الخبر حجّة، لأنّ نسبته جزماً إليه كاشفة عن ثبوت صدوره عنه عنده، فهو في حكم توثيق الواسطة أو الوسائط، وعلى هذا فهو قويّ السَّند وظاهر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الناهية عن أخذ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 عن اللُّقطة،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بن الحسين عليه السلام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283"/>
      </w:r>
      <w:r>
        <w:rPr>
          <w:rFonts w:ascii="Amiri" w:hAnsi="Amiri" w:eastAsia="Amiri" w:cs="Amiri"/>
          <w:color w:val="111111"/>
          <w:sz w:val="28"/>
          <w:sz w:val="28"/>
          <w:szCs w:val="28"/>
          <w:rtl w:val="true"/>
          <w:lang w:bidi="ar-SA"/>
        </w:rPr>
        <w:t xml:space="preserve">، فإنّها وإنْ كانت في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تتحقّق في المال دون الحيوان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إلّاأنّها بالفحوى تدلّ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 عن رسول اللّه صلى الله عليه و آله عن الشّاة الضّالة في الفلاة،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أحبّ أن أمسّها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هشام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إشكال في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يلتقطه، فإنّه يجوز الأخذ</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كراهة، كما صرّح به المصنّف</w:t>
      </w:r>
      <w:r>
        <w:rPr>
          <w:rStyle w:val="FootnoteAnchor"/>
          <w:rtl w:val="true"/>
        </w:rPr>
        <w:footnoteReference w:id="286"/>
      </w:r>
      <w:r>
        <w:rPr>
          <w:rFonts w:ascii="Amiri" w:hAnsi="Amiri" w:eastAsia="Amiri" w:cs="Amiri"/>
          <w:color w:val="111111"/>
          <w:sz w:val="28"/>
          <w:sz w:val="28"/>
          <w:szCs w:val="28"/>
          <w:rtl w:val="true"/>
          <w:lang w:bidi="ar-SA"/>
        </w:rPr>
        <w:t>وغيره،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نصوص الكراهة منصرفة عن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بدعوى أنّه ترغيب في أخذ الضّالة التي هي في معرض التلف، على معنى أنّك إن أخدتها ولم تعرف مالكها بعد التعريف تكون لك، وإنْ عرفته فقد حفظت مال أخيك المؤمن، وإنْ لم تأخذها أكلها الذئب، أو أخذها غير الأمين الذي هو بمنزلة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استحباب أخذها إذا كان أميناً في مفازةٍ أو في خرابٍ أو في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ممنوعٌ‌، وقوله عليه السلام متّصلاً بالقول المتقدّم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أحبّ أن أمسّها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يدفع التقريب المذكور، لدلالة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حفظ المال عن التلف فقد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مقتضى إطلاق النصوص هي الكراهة حتّى مع خوف التلف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مال الغير وإنْ لم يكن واجباً، لكن لا ريب في حسنه، لأنّه إحسان إليه، كيف وقد دلّت الأخبار</w:t>
      </w:r>
      <w:r>
        <w:rPr>
          <w:rStyle w:val="FootnoteAnchor"/>
          <w:rtl w:val="true"/>
        </w:rPr>
        <w:footnoteReference w:id="289"/>
      </w:r>
      <w:r>
        <w:rPr>
          <w:rFonts w:ascii="Amiri" w:hAnsi="Amiri" w:eastAsia="Amiri" w:cs="Amiri"/>
          <w:color w:val="111111"/>
          <w:sz w:val="28"/>
          <w:sz w:val="28"/>
          <w:szCs w:val="28"/>
          <w:rtl w:val="true"/>
          <w:lang w:bidi="ar-SA"/>
        </w:rPr>
        <w:t>على جواز الحلف كاذباً لحفظ مال الغير، فإنّها وإنْ كانت فيما لو كان مال الغير تحت اليد، إلّاأنّه لا شبهة في استفادة مطلوبيّة حفظ مال الغير مطلقاً منها، هذا وإنْ لم يوجب الاستحباب، ولكن لا ريب في كونه موجباً لرفع الكراهة، فلا شبهة في عدم الكراهة في هذه الصورة</w:t>
      </w:r>
      <w:r>
        <w:rPr>
          <w:rFonts w:eastAsia="Amiri" w:cs="Amiri" w:ascii="Amiri" w:hAnsi="Amiri"/>
          <w:color w:val="111111"/>
          <w:sz w:val="28"/>
          <w:szCs w:val="28"/>
          <w:rtl w:val="true"/>
          <w:lang w:bidi="ar-SA"/>
        </w:rPr>
        <w:t xml:space="preserve">.). </w:t>
      </w:r>
      <w:bookmarkStart w:id="89" w:name="pg11822_114934"/>
    </w:p>
    <w:p>
      <w:pPr>
        <w:pStyle w:val="BookText"/>
        <w:rPr/>
      </w:pPr>
      <w:bookmarkEnd w:id="89"/>
      <w:r>
        <w:rPr>
          <w:rFonts w:ascii="Amiri" w:hAnsi="Amiri" w:eastAsia="Amiri" w:cs="Amiri"/>
          <w:color w:val="111111"/>
          <w:sz w:val="28"/>
          <w:sz w:val="28"/>
          <w:szCs w:val="28"/>
          <w:rtl w:val="true"/>
          <w:lang w:bidi="ar-SA"/>
        </w:rPr>
        <w:t>فلا يؤخذ البعير في كَلاً وماء</w:t>
      </w:r>
    </w:p>
    <w:p>
      <w:pPr>
        <w:pStyle w:val="Heading3"/>
        <w:numPr>
          <w:ilvl w:val="2"/>
          <w:numId w:val="1"/>
        </w:numPr>
        <w:rPr/>
      </w:pPr>
      <w:bookmarkStart w:id="90" w:name="__RefHeading___Toc10982524_73709187"/>
      <w:bookmarkStart w:id="91" w:name="_Toc31"/>
      <w:bookmarkEnd w:id="90"/>
      <w:r>
        <w:rPr>
          <w:rtl w:val="true"/>
        </w:rPr>
        <w:t>لا يُؤخذ البعير إذا وُجد في كَلاً وماء</w:t>
      </w:r>
      <w:bookmarkEnd w:id="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هذا الموضع يتحقّق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الحيوان الذي يُعثر عليه لا يخلو من كونه بعيراً، أو شاة،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 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من العيش والتناول منهما، بلا خلافٍ‌، 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الإجماع عليه، والنصوص شاهدة به،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وجدتُ شاة‌؟</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وجدتُ بعيراً؟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حذائه وسقاؤه، حذائه خفّه، وسقاؤه كِرشه، فلا تهجه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سُئل عن البعير الضّال،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 خُفّه حذائه، وكرشه سقاؤه، خَلّ عنه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مقتضى القاعدة أيضاً، لعدم جواز إثبات اليد على مال الغير بغير رضاه، أو بغير وجود السبب المرخّص فيه، المفقودين في المقام، لأنّ مالكه غير معلوم، والبعير مصونٌ عن السّباع بامتناعه، ومستغن بالرّعي، فلو أخذه والحال هذه ضمنه بلا خلافٍ ولا إشكال، لعموم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أخذه حينئذٍ بنيّة التملّك مطلقاً، وفي جوازه بنيّة الحفظ لمالكه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الأخبار بالنهي، والإحسان، وعلى التقديرين يضمن بالأخذ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الضمان حتّى على القول بأنّ أخذه إحسانٌ وتجويزه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بالعموم المزبور الذي لا تنافيه قاعدة الإحسان، والمراد منها ما حصل فيه الإحسان لا ما قصد ولم يحصل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أخذ ما يحرم التقاطه بعنوان الحفظ، قد اختاره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ولا وجه له بعد 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مورد لقاعدة الإحسان؛ لأنّها في موارد جواز وضع اليد حتّى يتمحّض في الإحسان، كما لو علم من حال صاحبه الرّضا بوضع اليد على ماله لإيصاله، لا في مثل الفرض الذي يحرم ذلك، كما هو مقتضى القاعدة وإطلاق الأخبار، بل مقتضى الإحسان ترك التعرّض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ويُؤخذ في غيره إذا تُرِك من جهدٍ، ويملكه الآخذ</w:t>
      </w:r>
    </w:p>
    <w:p>
      <w:pPr>
        <w:pStyle w:val="BookText"/>
        <w:rPr/>
      </w:pPr>
      <w:r>
        <w:rPr>
          <w:rFonts w:ascii="Amiri" w:hAnsi="Amiri" w:eastAsia="Amiri" w:cs="Amiri"/>
          <w:color w:val="111111"/>
          <w:sz w:val="28"/>
          <w:sz w:val="28"/>
          <w:szCs w:val="28"/>
          <w:rtl w:val="true"/>
          <w:lang w:bidi="ar-SA"/>
        </w:rPr>
        <w:t>له حتّى يجده صاحبه، فإنّ الغالب أنّ من فقدَ شيئاً يطلبه حيث يضعه، فإذا أخذه غيره ضاع عنه، فلا توقّف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مع القول بجوازه، فتنافيه قاعدة الإحسان المخصّصة لقاعدة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إذا صدر بقصد عنوانٍ حَسَن يُتّصف بالحُسن، وإنْ لم يتحقّق مبدأ ذلك العنوان في الخارج، مثلاً ضرب اليتيم بقصد التأديب حَسنٌ وإنْ لم يتأدّب، والكذب بقصد إنجاء المؤمن حَسنٌ وإنْ لم يترتّب عليه نجاته، بل تمام المناط لاتّصاف الفعل بالحُسن هو ذلك، لا الوجود الواقعي، فضرب اليتيم لا بداعي التأديب قبيحٌ وإنْ 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المقام على فرض تسليم شمول قاعدة الإحسان، لابدّ من البناء على عدم الضمان إذا أخذه بقصد الحفظ لمالكه وإيصاله إليه، وإنْ تلف قبل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وُجِد في كلاءٍ وماء،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إلّافيجوز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في غيره إذا تُرِك من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وعَطَب، لمرضٍ أو كسرٍ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ويملكه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على الأظهر الأشهر، بل عليه عامّة من تأخّر،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صحّة نسبة ذلك إلى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 بإرادة الأصحاب ذلك، حتّى يكون جابراً، لأنّ تعبير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 من جُهدٍ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ممّا هو ظاهرٌ في غير اللُّقطة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البعير المزبور ربما يعرض صاحبه عنه ويتركه، وربما يفقده، ومحلّ الكلام هو الثاني، وحيث أنّ في المقام نصوصاً يمكن استفادة الحكم منها، فلابدّ من ملاحظتها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وقامت وسيّبها صاحبها ممّا لم يتبعه، فأخذها غيره فأقام عليها، وأنفق نفقةً حتّى أحياها من الكلال ومن الموت، فهي له، ولا سبيل له عليها، وإنّما هو مثل الشيء المباح</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بالصورة الأُولى، ولا يشمل ما نحن فيه،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ولجعله كالمباح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الموجود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أنسب، لما فيه من الظهور في أنّ إحياء الحيوان الذي هو في غير ماءٍ ولا كلاء وقد أصابه الجهد والكلال سببٌ لتملّك الحيوان المزبور، سواءٌ أكان أعرض عنه أم لا، مع أنّ الحمل على صورة الإعراض حملٌ على الفرد النادر جدّاً، فإنّ البعير الذي يوجد ولا يعرف صاحبه كيف يمكن إحراز الإعراض عنه، وعليه فالمتعيّن البناء على العموم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جعله كالمباح، فلو لم يدلّ على الاختصاص بمحلّ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جعله كالمباح لا مباحاً، والمعروف صيرورته مباحاً بالإعراض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الاختصاص بصورة الإعراض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فالإنصاف شمول الصحيح لما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مسمع،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كان يقول في الدابّة إذا سَرّحها أهلها أو عجزوا عن علفها أو نفقتها، فهي للّذي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أمير المؤمنين عليه السلام في رجلٍ ترك دابّة بمضيعة،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تركها في كلاءٍ و ماءٍ وأمنٍ‌، فهي له يأخذها متى شاء، وإنْ كان تركها في غير كلاءٍ ولا ماءٍ فهي لمن أحياها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وأعميّته من الإعراض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إحراز أنّه هل تركها أو ضاع عنها غير ممكنٌ غالباً،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بالفصل بين صورة إحراز الترك، واحتمال الضياع، يثبت الحكم في مورد الضياع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قضى في رجلٍ ترك دابّته من جُهدٍ؟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تركها في كلأ وماء وأمنٍ فهي له يأخذها حيث أصابها، وإنْ تركها في خوفٍ وعلى غير ماء ولا كلأ فهي لمَن أصابها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كسابقه، وعليه فالحكم خالٍ عن الاشكال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الظاهر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الترك من جُهدٍ، وفي غير ماءٍ ولا كلأ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انتفى أحدهما بأن ترك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جُهدٍ في كلأ وماء، أو من غير جُهدٍ في غيرهما، أو انتفى كلّ منهما، لم يجز الأخذ، وعليه الإجماع في بعض الكتب، وعليه فما عن بعضٍ من كفاية أحدهما،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الفلاة مشتملة على أحد الأمرين من الماء والكلأ، فهل هي بحكم عادمتهما، أم بحكم مشتملتهما؟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مفهوم صدر الخبرين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مفهوم ذيلهما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الأوّل عدم قوام الحيوان بدونهما، وعليه فما أفاده الشهيد الثاني رحمه الله</w:t>
      </w:r>
      <w:r>
        <w:rPr>
          <w:rStyle w:val="FootnoteAnchor"/>
          <w:rtl w:val="true"/>
        </w:rPr>
        <w:footnoteReference w:id="305"/>
      </w:r>
      <w:r>
        <w:rPr>
          <w:rFonts w:ascii="Amiri" w:hAnsi="Amiri" w:eastAsia="Amiri" w:cs="Amiri"/>
          <w:color w:val="111111"/>
          <w:sz w:val="28"/>
          <w:sz w:val="28"/>
          <w:szCs w:val="28"/>
          <w:rtl w:val="true"/>
          <w:lang w:bidi="ar-SA"/>
        </w:rPr>
        <w:t>من اختيار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هذه النصوص وبين النصوص المانعة عن الأخذ عمومٌ مطلق، فيقيّد إطلاقها بها، فما عن ابن حمزة</w:t>
      </w:r>
      <w:r>
        <w:rPr>
          <w:rStyle w:val="FootnoteAnchor"/>
          <w:rtl w:val="true"/>
        </w:rPr>
        <w:footnoteReference w:id="306"/>
      </w:r>
      <w:r>
        <w:rPr>
          <w:rFonts w:ascii="Amiri" w:hAnsi="Amiri" w:eastAsia="Amiri" w:cs="Amiri"/>
          <w:color w:val="111111"/>
          <w:sz w:val="28"/>
          <w:sz w:val="28"/>
          <w:szCs w:val="28"/>
          <w:rtl w:val="true"/>
          <w:lang w:bidi="ar-SA"/>
        </w:rPr>
        <w:t>من عدم جواز الأخذ في هذه الصورة، التفاتاً منه إلى المنع عنه في النصوص المتقدّمة،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أخذها وتملّكها، فلا إشكال في عدم الضمان ولا خلاف، لظاهر النصوص المتقدّمة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في رَدّ العين مع طلب المالك إشكالٌ‌،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أنّه الأقوى، ولعلّ وجهه إطلاق قول أبي جعفر عليه السلام في الخبر الذي رواه أبو بصير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 حتّى يأتيه طالبه، فإذا جاء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2" w:name="pg11822_114940"/>
    </w:p>
    <w:p>
      <w:pPr>
        <w:pStyle w:val="BookText"/>
        <w:rPr/>
      </w:pPr>
      <w:bookmarkEnd w:id="92"/>
      <w:r>
        <w:rPr>
          <w:rFonts w:ascii="Amiri" w:hAnsi="Amiri" w:eastAsia="Amiri" w:cs="Amiri"/>
          <w:color w:val="111111"/>
          <w:sz w:val="28"/>
          <w:sz w:val="28"/>
          <w:szCs w:val="28"/>
          <w:rtl w:val="true"/>
          <w:lang w:bidi="ar-SA"/>
        </w:rPr>
        <w:t>وتؤخذ الشّاة في الفلاة</w:t>
      </w:r>
    </w:p>
    <w:p>
      <w:pPr>
        <w:pStyle w:val="BookText"/>
        <w:rPr/>
      </w:pPr>
      <w:r>
        <w:rPr>
          <w:rFonts w:ascii="Amiri" w:hAnsi="Amiri" w:eastAsia="Amiri" w:cs="Amiri"/>
          <w:color w:val="111111"/>
          <w:sz w:val="28"/>
          <w:sz w:val="28"/>
          <w:szCs w:val="28"/>
          <w:rtl w:val="true"/>
          <w:lang w:bidi="ar-SA"/>
        </w:rPr>
        <w:t>طالبه ردّه إليه</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بناءً على شموله لمثل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بأنّ أقصاه كون التعارض بينهما من وجه، ولا ريب في أنّ الترجيح للأوّل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تعارض بينهما، لأنّ خبر أبي بصير أيضاً متضمّنٌ لكونه له، وليس مفاد النصوص المتقدّمة غير ذلك، فلا معارض للخبر بالنسبة إلى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التفصيل في خبري السكوني ومسمع بين تركها في كلاءٍ وماءٍ فله أخذها، وبين تركها في غير ذلك فهي لمن أصابها، ظاهرٌ في إرادة الملكيّة اللّازمة، وإلّا فله أخذها في المورد الثاني أيضاً، وإلغاءه التفصيل من هذه الجهة، بل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 ولا سبيل 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أنّه ليس له الفسخ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وتقدّم نصوص الباب للشهرة التي هي أوّل المرجّحات</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0982526_73709187"/>
      <w:bookmarkStart w:id="94" w:name="_Toc32"/>
      <w:bookmarkEnd w:id="93"/>
      <w:r>
        <w:rPr>
          <w:rtl w:val="true"/>
        </w:rPr>
        <w:t>حكم الشّاة الملتقطة</w:t>
      </w:r>
      <w:bookmarkEnd w:id="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وتؤخذ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يخاف عليها من </w:t>
      </w:r>
    </w:p>
    <w:p>
      <w:pPr>
        <w:pStyle w:val="BookText"/>
        <w:rPr/>
      </w:pPr>
      <w:r>
        <w:rPr>
          <w:rFonts w:ascii="Amiri" w:hAnsi="Amiri" w:eastAsia="Amiri" w:cs="Amiri"/>
          <w:color w:val="111111"/>
          <w:sz w:val="28"/>
          <w:sz w:val="28"/>
          <w:szCs w:val="28"/>
          <w:rtl w:val="true"/>
          <w:lang w:bidi="ar-SA"/>
        </w:rPr>
        <w:t>مضمونةً‌</w:t>
      </w:r>
    </w:p>
    <w:p>
      <w:pPr>
        <w:pStyle w:val="BookText"/>
        <w:rPr/>
      </w:pPr>
      <w:r>
        <w:rPr>
          <w:rFonts w:ascii="Amiri" w:hAnsi="Amiri" w:eastAsia="Amiri" w:cs="Amiri"/>
          <w:color w:val="111111"/>
          <w:sz w:val="28"/>
          <w:sz w:val="28"/>
          <w:szCs w:val="28"/>
          <w:rtl w:val="true"/>
          <w:lang w:bidi="ar-SA"/>
        </w:rPr>
        <w:t xml:space="preserve">السّباع جوازاً، بلا خلافٍ ظاهر،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النصوص المتقدّم بعضها، المتضمّنة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ذكروه من أنّها لاتمتنع من صغير السّباع، فهي معرّضة للتلف، فتكون بحكم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أخذها 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يحفظها لمالكها ودفعها إلى الحاكم، ولا ضمان فيهما إجماعاً، لأنّه في الأوّل أمينٌ إذ الشارع رخَّص في الأخذ، وفي الثاني الحاكم وليّ الغائب، فالدفع إليه كالدفع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يتملّكها بلا خلافٍ‌، والنصوص المتقدّمة شاهدة به، ولا يعارضها ما دلّ على أنّه يحبسها عنده ثلاثة أيّام، فإنْ جاء صاحبها وإلّا تصدّق بثمنها عن صاحبها، 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عليتقديرالتملّك كماعن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مع ظهور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بينهم</w:t>
      </w:r>
      <w:r>
        <w:rPr>
          <w:rStyle w:val="FootnoteAnchor"/>
          <w:rtl w:val="true"/>
        </w:rPr>
        <w:footnoteReference w:id="313"/>
      </w:r>
      <w:r>
        <w:rPr>
          <w:rFonts w:ascii="IRNazanin" w:hAnsi="IRNazanin" w:eastAsia="IRNazanin"/>
          <w:color w:val="111111"/>
          <w:sz w:val="28"/>
          <w:sz w:val="28"/>
          <w:szCs w:val="28"/>
          <w:rtl w:val="true"/>
          <w:lang w:bidi="fa-IR"/>
        </w:rPr>
        <w:t>، أم لا؟ قولان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إطلاق خبر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فليتمتّع به حتّى يأتيه طالبه، فإذا جاء طالبه ردّه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شاة في الصحراء، هل تحلّ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فخذها فعرّفها حيث أصبتها، فإن عرفتَ فردّها إلى صاحبها، وإنْ لم تعرف فكُلْها وأنتَ ضامنٌ لها إنْ جاء صاحبها يطلب ثمنها أن تردّها عليه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ما دلّ على التملّك، فإنّ الجمع بينهما يقتضي البناء على التملّك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التملّك لها قبل تعريف السّنة، أم بعده‌؟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الصحاح المتقدّمة المتضمّنة لجواز التملّك من دون تقييد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وعموم الأمر بالتعريف في اللّقطات، وظاهر صحيح علي بن جعفر المتقدّم، وصحيحه الآخر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اللُّقطة دراهماً وثوباً أو دابّة،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لم يعرف صاحبها جعلها في عَرض ماله حتّى يجيء طالبها فيعطيها إيّاه، وإنْ ماتَ أوصى بها، فإنْ أصابها شيءٌ فهو ضامن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أظهر، لأنّ أكثر ما ذكر في وجهه وإنْ كانت مخدوشة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لا يرجع إليه مع الدليل، والأمر بالتعريف في اللّقطات إنّما هو في لقطة الأموال غير الضوالّ‌، بحكم الانصراف والسياق، والصحيح الثاني لعليّ بن جعفر ظاهرٌ في عدم التملّك أصلاً، سيّما وفي نسخة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في الصحيح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إطلاق الصّحاح المتقدّمة، فإنّه يقيّد به، كيف وقد جمع في الصحيح بين ما تضمّنته تلك النصوص، وبين الأمر بالأكل والتملّك بعد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بصحيح صفوان،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ضالّة فلم يعرفها، ثمّ وجدت عنده فإنّها لربّها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توقّف في أنّ التملّك إنّما هو بعد التعريف سنة، وفي الصحيحين وإنْ لم يصرّح بلزوم التعريف مدّة سنة واحدة، إلّاأنّه من المعلوم أنّ التعريف في هذا الباب هو التعريف سنة، وإطلاق التعريف فيهما منزل على ما هو المعلوم ثبوته بنصوص اُخر ولو في لقطة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المدينة فسألني عن رجلٍ أصاب شاةً‌، فأمرته أن يحبسها عنده ثلاثة أيّام، ويسأل عن صاحبها، فإن جاء صاحبها وإلّا باعها وتصدّق بثمنها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فقدحمله الأصحاب عليما إذا أُخذت من المناطق المعمورة أو المساكن المأهولة، وما هو قريب منها، بحيث لا يخاف عليها من السّباع،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وظاهرهم الإطباق على العمل به حينئذٍ، فبه ينجبر ضعف سنده، ويختصّ الحكم بمورده وهو الشّاة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إطلاقه من حيث أخذه من العمران أو الفلاة يقيّد بالنصوص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5" w:name="pg11822_114944"/>
    </w:p>
    <w:p>
      <w:pPr>
        <w:pStyle w:val="BookText"/>
        <w:rPr/>
      </w:pPr>
      <w:bookmarkEnd w:id="95"/>
      <w:r>
        <w:rPr>
          <w:rFonts w:ascii="Amiri" w:hAnsi="Amiri" w:eastAsia="Amiri" w:cs="Amiri"/>
          <w:color w:val="111111"/>
          <w:sz w:val="28"/>
          <w:sz w:val="28"/>
          <w:szCs w:val="28"/>
          <w:rtl w:val="true"/>
          <w:lang w:bidi="ar-SA"/>
        </w:rPr>
        <w:t>المتقدّمة، وليس في الخبر دلالة على جواز الأخذ، ففي ذلك يجب الرجوع إلى القواعد، وهي تقتضي عدم جواز الأخذ ما لم يخف التلف أو النهب كما مرَّ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0982528_73709187"/>
      <w:bookmarkStart w:id="97" w:name="_Toc33"/>
      <w:bookmarkEnd w:id="96"/>
      <w:r>
        <w:rPr>
          <w:rtl w:val="true"/>
        </w:rPr>
        <w:t>حكم الحيوان غير البعير والشّاة</w:t>
      </w:r>
      <w:bookmarkEnd w:id="9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إذا وجد غير البعير والشّاة في الفلاة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دابّة، فهي ملحقة بالبعير بلا خلافٍ‌، وخبرا السكوني ومسمع شاهدان بالإلحاق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البقرة والحمار، فعن الشيخ</w:t>
      </w:r>
      <w:r>
        <w:rPr>
          <w:rStyle w:val="FootnoteAnchor"/>
          <w:rtl w:val="true"/>
        </w:rPr>
        <w:footnoteReference w:id="319"/>
      </w:r>
      <w:r>
        <w:rPr>
          <w:rFonts w:ascii="Amiri" w:hAnsi="Amiri" w:eastAsia="Amiri" w:cs="Amiri"/>
          <w:color w:val="111111"/>
          <w:sz w:val="28"/>
          <w:sz w:val="28"/>
          <w:szCs w:val="28"/>
          <w:rtl w:val="true"/>
          <w:lang w:bidi="ar-SA"/>
        </w:rPr>
        <w:t>، والحِلّي</w:t>
      </w:r>
      <w:r>
        <w:rPr>
          <w:rStyle w:val="FootnoteAnchor"/>
          <w:rtl w:val="true"/>
        </w:rPr>
        <w:footnoteReference w:id="320"/>
      </w:r>
      <w:r>
        <w:rPr>
          <w:rFonts w:ascii="Amiri" w:hAnsi="Amiri" w:eastAsia="Amiri" w:cs="Amiri"/>
          <w:color w:val="111111"/>
          <w:sz w:val="28"/>
          <w:sz w:val="28"/>
          <w:szCs w:val="28"/>
          <w:rtl w:val="true"/>
          <w:lang w:bidi="ar-SA"/>
        </w:rPr>
        <w:t>، والمحقّق</w:t>
      </w:r>
      <w:r>
        <w:rPr>
          <w:rStyle w:val="FootnoteAnchor"/>
          <w:rtl w:val="true"/>
        </w:rPr>
        <w:footnoteReference w:id="321"/>
      </w:r>
      <w:r>
        <w:rPr>
          <w:rFonts w:ascii="Amiri" w:hAnsi="Amiri" w:eastAsia="Amiri" w:cs="Amiri"/>
          <w:color w:val="111111"/>
          <w:sz w:val="28"/>
          <w:sz w:val="28"/>
          <w:szCs w:val="28"/>
          <w:rtl w:val="true"/>
          <w:lang w:bidi="ar-SA"/>
        </w:rPr>
        <w:t>، وغيرهم الإلحاق،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المنع لو وجدا في كلاءٍ وماء، فلأنّه مقتضى القاعدة، أضف إليه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مشاركتهما للدابّة في العدو والامتناع من صغير السّباع، وكون المفهوم من فحوى المنع من أخذ البعير وهو قدرته على الامتناع ممّا يملكه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الجواز فيما لو وجدا في غير ماءٍ ولا كلأ، فلإطلاق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الحيوان الموجود ما لا يمتنع من صغير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كأطفال الإبل </w:t>
      </w:r>
      <w:bookmarkStart w:id="98" w:name="pg11822_114945"/>
    </w:p>
    <w:p>
      <w:pPr>
        <w:pStyle w:val="BookText"/>
        <w:rPr/>
      </w:pPr>
      <w:bookmarkEnd w:id="98"/>
      <w:r>
        <w:rPr>
          <w:rFonts w:ascii="Amiri" w:hAnsi="Amiri" w:eastAsia="Amiri" w:cs="Amiri"/>
          <w:color w:val="111111"/>
          <w:sz w:val="28"/>
          <w:sz w:val="28"/>
          <w:szCs w:val="28"/>
          <w:rtl w:val="true"/>
          <w:lang w:bidi="ar-SA"/>
        </w:rPr>
        <w:t>ويُنفق مع تعذّر السلطان،</w:t>
      </w:r>
    </w:p>
    <w:p>
      <w:pPr>
        <w:pStyle w:val="BookText"/>
        <w:rPr/>
      </w:pPr>
      <w:r>
        <w:rPr>
          <w:rFonts w:ascii="Amiri" w:hAnsi="Amiri" w:eastAsia="Amiri" w:cs="Amiri"/>
          <w:color w:val="111111"/>
          <w:sz w:val="28"/>
          <w:sz w:val="28"/>
          <w:szCs w:val="28"/>
          <w:rtl w:val="true"/>
          <w:lang w:bidi="ar-SA"/>
        </w:rPr>
        <w:t xml:space="preserve">والبقر والخيل والحمير والدجاج والأوزّ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w:t>
      </w:r>
      <w:r>
        <w:rPr>
          <w:rStyle w:val="FootnoteAnchor"/>
          <w:rtl w:val="true"/>
        </w:rPr>
        <w:footnoteReference w:id="323"/>
      </w:r>
      <w:r>
        <w:rPr>
          <w:rFonts w:ascii="Amiri" w:hAnsi="Amiri" w:eastAsia="Amiri" w:cs="Amiri"/>
          <w:color w:val="111111"/>
          <w:sz w:val="28"/>
          <w:sz w:val="28"/>
          <w:szCs w:val="28"/>
          <w:rtl w:val="true"/>
          <w:lang w:bidi="ar-SA"/>
        </w:rPr>
        <w:t xml:space="preserve">إلحاقه بالشاة في حكمها،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نسبته إلى علمائنا،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الواردة في البعير والشّاة، أنّ المدار على الامتناع والاستغناء حتّى يأتي صاحبه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ما لو كان من قبيل الغِزلان واليحامير</w:t>
      </w:r>
      <w:r>
        <w:rPr>
          <w:rStyle w:val="FootnoteAnchor"/>
          <w:rtl w:val="true"/>
        </w:rPr>
        <w:footnoteReference w:id="325"/>
      </w:r>
      <w:r>
        <w:rPr>
          <w:rFonts w:ascii="Amiri" w:hAnsi="Amiri" w:eastAsia="Amiri" w:cs="Amiri"/>
          <w:color w:val="111111"/>
          <w:sz w:val="28"/>
          <w:sz w:val="28"/>
          <w:szCs w:val="28"/>
          <w:rtl w:val="true"/>
          <w:lang w:bidi="ar-SA"/>
        </w:rPr>
        <w:t>وما شابههما إذا ملكت ثمّ ضلّت، وأنّها تلحق بالبعير، لأنّها تمتنع عن السّباع بسرعة العدو، وتستغني بالرّعي في الفلاة، فما ذكرناه في البقرة جارٍ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الضالّة في الفلاة، وهي الأرض غير المأهولة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وجدت في العمران الذي هو المأهول، فلا يحلّ أخذها، ممتنعةً كانت أو غير ممتنعة، للأصل الدالّ على عدم جواز وضع اليد على مال الغير بغير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العلل المذكورة في النصوص إشارةٌ إليه، وصحيحا صفوان وعلي بن جعفر المتقدّمان المتضمّنان لبيان تعريف الضّالة، لا يدلّان على الجواز، لعدم كونهما في مقام البيان من هذه الجهة، وقد خرج عن ذلك الشّاة، وقد مرّ الكلام فيها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982530_73709187"/>
      <w:bookmarkStart w:id="100" w:name="_Toc34"/>
      <w:bookmarkEnd w:id="99"/>
      <w:r>
        <w:rPr>
          <w:rtl w:val="true"/>
        </w:rPr>
        <w:t>حكم ما يُنفق على الضّالة</w:t>
      </w:r>
      <w:bookmarkEnd w:id="1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الضّالة،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ويرجع بها</w:t>
      </w:r>
    </w:p>
    <w:p>
      <w:pPr>
        <w:pStyle w:val="BookText"/>
        <w:rPr/>
      </w:pPr>
      <w:r>
        <w:rPr>
          <w:rFonts w:ascii="Amiri" w:hAnsi="Amiri" w:eastAsia="Amiri" w:cs="Amiri"/>
          <w:color w:val="111111"/>
          <w:sz w:val="28"/>
          <w:sz w:val="28"/>
          <w:szCs w:val="28"/>
          <w:rtl w:val="true"/>
          <w:lang w:bidi="ar-SA"/>
        </w:rPr>
        <w:t>بل ومع إمكانه،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الأخذ جائزاً، فهو غاصبٌ ويجب عليه حفظها ليردّها على المالك، والإنفاق من مقدّمات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جائزاً فهي أمانة شرعيّة في يده، ويجبُ حفظ الأمانة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أخذها وتملّكها في ما كان جائزاً فهي مملوكته، وإنفاق المملوك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التقادير، لا وجه للتقييد بصورة تعذّر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أنفق عليها،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أم لا؟</w:t>
      </w:r>
    </w:p>
    <w:p>
      <w:pPr>
        <w:pStyle w:val="BookText"/>
        <w:rPr/>
      </w:pPr>
      <w:r>
        <w:rPr>
          <w:rFonts w:ascii="Amiri" w:hAnsi="Amiri" w:eastAsia="Amiri" w:cs="Amiri"/>
          <w:color w:val="111111"/>
          <w:sz w:val="28"/>
          <w:sz w:val="28"/>
          <w:szCs w:val="28"/>
          <w:rtl w:val="true"/>
          <w:lang w:bidi="ar-SA"/>
        </w:rPr>
        <w:t>الظاهر هو الثاني في مورد عدم جواز الأخذ، لأنّ الإنفاق ليس بأمر المالك ولا إذنه، ولا إذن من الشارع الأقدس، ومجرّد عود نفعه إلى المالك لا يوجبُ ضمانه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جواز الأخذ يكون غاصباً، وقد ورد التصريح في صحيح أبي ولّاد بأنّ الغاصب لا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علفته بدراهم فلي عليه علفه‌؟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في مورد جوازه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لمفهوم الصحيح، فإنّ المستفاد منه أنّ غير الغاصب له الرجوع بما أنفق على الضالة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انتفع تقاصّ‌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عليه السلام في 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 له بيعها بما أنفق عليها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 حيث إنّه يدلّ على جواز البيع لأخذ ما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إذن الشارع في الأخذ، أو العلم برضا المالك به، يرجع فيما أنفق عليها، ولا يرجع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للضالة نفعٌ‌، كالظهر والركوب أو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يجوز له أخذها، جاز له الانتفاع به في مقابلة الإنفاق، بلا خلافٍ‌، ويعضده صحيح محمّد بن أحمد، عن الإمام الصادق عليه السلام عن اللّقيطة،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ولا تُشرى، ولكن تستخدمها بما أنفقت عليها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الخلاف في كيفيّة الاحتساب، ففي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انتفع 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خيرة جميع من تأخّر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بإزاء ما أنفق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القولين مخالفٌ للقاعدة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فلأنّ‌المقاصّة مشروطة بشروط ذكرناهافي كتاب القضاء</w:t>
      </w:r>
      <w:r>
        <w:rPr>
          <w:rStyle w:val="FootnoteAnchor"/>
          <w:rtl w:val="true"/>
        </w:rPr>
        <w:footnoteReference w:id="333"/>
      </w:r>
      <w:r>
        <w:rPr>
          <w:rFonts w:ascii="Amiri" w:hAnsi="Amiri" w:eastAsia="Amiri" w:cs="Amiri"/>
          <w:color w:val="111111"/>
          <w:sz w:val="28"/>
          <w:sz w:val="28"/>
          <w:szCs w:val="28"/>
          <w:rtl w:val="true"/>
          <w:lang w:bidi="ar-SA"/>
        </w:rPr>
        <w:t>، ولم يعتبر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حال الحول على الضّالة، ونوى الاحتفاظ فلا ضمان، ولو نوى التملّك ضَمِن،</w:t>
      </w:r>
    </w:p>
    <w:p>
      <w:pPr>
        <w:pStyle w:val="BookText"/>
        <w:rPr/>
      </w:pPr>
      <w:r>
        <w:rPr>
          <w:rFonts w:ascii="Amiri" w:hAnsi="Amiri" w:eastAsia="Amiri" w:cs="Amiri"/>
          <w:color w:val="111111"/>
          <w:sz w:val="28"/>
          <w:sz w:val="28"/>
          <w:szCs w:val="28"/>
          <w:rtl w:val="true"/>
          <w:lang w:bidi="ar-SA"/>
        </w:rPr>
        <w:t>أحدٌ شيئاً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وقوع المعاوضة بين مال المالك الغائب، وما ينفق عليه، خلاف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 معلوميّة أنّ له الانتفاع، ولا ثمرة للنزاع في أنّه هل هو بعنوان المعاوضة أو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حال الحول على الضّالة، ونوى الاحتفاظ،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بل عرفت أنّه لا ضمان مع نيّة الاحتفاظ في أثناء الحول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التملّك؛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تشهد به النصوص على ما مرَّ، فراجع</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01" w:name="pg11822_114949"/>
    </w:p>
    <w:p>
      <w:pPr>
        <w:pStyle w:val="Heading3"/>
        <w:numPr>
          <w:ilvl w:val="2"/>
          <w:numId w:val="1"/>
        </w:numPr>
        <w:rPr/>
      </w:pPr>
      <w:bookmarkStart w:id="102" w:name="__RefHeading___Toc10982532_73709187"/>
      <w:bookmarkStart w:id="103" w:name="_Toc35"/>
      <w:bookmarkEnd w:id="101"/>
      <w:bookmarkEnd w:id="102"/>
      <w:r>
        <w:rPr>
          <w:rtl w:val="true"/>
        </w:rPr>
        <w:t>حكم لُقطة المال الصامت</w:t>
      </w:r>
      <w:bookmarkEnd w:id="103"/>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لقطة المال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لغةً وعرفاً عبارة عن كلّ مالٍ ضائع غير الحيوان، ولا يد لأحدٍ عليه، ولو كانت هي يد ملتقطٍ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وبالقيد الأخير يخرج المال الضائع الذي سبقت عليه يد الالتقاط، كما أنّه باعتبار الضياع يخرج غير اللُّقطة من أفراد 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المجهول مالكه الذي لا يد لأحدٍ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ضائعٌ عن مالكه مثل ما يوجد في الطريق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ضائعاً منه، مثل ما يؤخذ من يد السارق والغاصب وما جُعل أمانةً ثمّ فقد مالكه،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اللُّقطة بالمعنى الأخصّ‌، والثاني هو مجهول المالك، فالفرق بين العنوانين هو اعتبار صدق اسم الضياع ولو بشاهد الحال من المالك في اللُّقطة، دون مجهول المالك، بل قيل إنّ الأصل عدم ترتّب أحكام اللُّقطة مع عدم تحقّق اسم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أشبعنا الكلام فيه في المكاسب المحرّمة، وبيّنا هناك أنّ الأظهر فيه تعيّن الصدقة، وذكرنا عدم اعتبار إذن الحاكم، وأنّ مصرفها الفقراء، ويجوز إعطائها الهاشمي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المقام في خصوص اللُّقطة، وتمام البحث فيها في طيّ مسائل</w:t>
      </w:r>
      <w:r>
        <w:rPr>
          <w:rFonts w:eastAsia="Amiri" w:cs="Amiri" w:ascii="Amiri" w:hAnsi="Amiri"/>
          <w:color w:val="111111"/>
          <w:sz w:val="28"/>
          <w:szCs w:val="28"/>
          <w:rtl w:val="true"/>
          <w:lang w:bidi="ar-SA"/>
        </w:rPr>
        <w:t xml:space="preserve">: </w:t>
      </w:r>
      <w:bookmarkStart w:id="104" w:name="pg11822_114950"/>
    </w:p>
    <w:p>
      <w:pPr>
        <w:pStyle w:val="BookText"/>
        <w:rPr/>
      </w:pPr>
      <w:bookmarkEnd w:id="104"/>
      <w:r>
        <w:rPr>
          <w:rFonts w:ascii="Amiri" w:hAnsi="Amiri" w:eastAsia="Amiri" w:cs="Amiri"/>
          <w:color w:val="111111"/>
          <w:sz w:val="28"/>
          <w:sz w:val="28"/>
          <w:szCs w:val="28"/>
          <w:rtl w:val="true"/>
          <w:lang w:bidi="ar-SA"/>
        </w:rPr>
        <w:t>ويُكره أخذ اللُّقطة</w:t>
      </w:r>
    </w:p>
    <w:p>
      <w:pPr>
        <w:pStyle w:val="Heading3"/>
        <w:numPr>
          <w:ilvl w:val="2"/>
          <w:numId w:val="1"/>
        </w:numPr>
        <w:rPr/>
      </w:pPr>
      <w:bookmarkStart w:id="105" w:name="__RefHeading___Toc10982534_73709187"/>
      <w:bookmarkStart w:id="106" w:name="_Toc36"/>
      <w:bookmarkEnd w:id="105"/>
      <w:r>
        <w:rPr>
          <w:rtl w:val="true"/>
        </w:rPr>
        <w:t>كراهة أخذ اللُّقطة</w:t>
      </w:r>
      <w:bookmarkEnd w:id="106"/>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أخذ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مورد جوازه، كما مرّ في الموضع الثاني، وتشهد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اللُّقطة‌؟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ترفعها، فإنْ ابتليتَ بها فعرّفها سنة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بن الحسين عليهما السلام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يستعمله الإنسان في اللُّقطة إذا وجدها، أن لا يأخذها، ولا يعترض لها، فلو أنّ الناس تركوا بما يجدونه لجاء صاحبه فأخذه، وإنْ كانت اللُّقطة دون درهم، فهي لك</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جملةٍ من تلك النصوص من النهي عن الأخذ محمولٌ على الكراهة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للإجماع على عدم الحرمة،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يمكن دعوى القطع </w:t>
      </w:r>
    </w:p>
    <w:p>
      <w:pPr>
        <w:pStyle w:val="BookText"/>
        <w:rPr/>
      </w:pPr>
      <w:r>
        <w:rPr>
          <w:rFonts w:ascii="Amiri" w:hAnsi="Amiri" w:eastAsia="Amiri" w:cs="Amiri"/>
          <w:color w:val="111111"/>
          <w:sz w:val="28"/>
          <w:sz w:val="28"/>
          <w:szCs w:val="28"/>
          <w:rtl w:val="true"/>
          <w:lang w:bidi="ar-SA"/>
        </w:rPr>
        <w:t>بفساد القول بالحرمة، أو الضرورة فضلاً عن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اللُّقطة، فأراني خاتماً في يده من فضّة،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جاء به السيل، وأنا أُريد أن أتصدّق به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في جملةٍ منهامن القرائن، كالتعبير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لقطة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جواز أخذ لقطة الحرم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لقطة الحرم على أقوال منتشرة حتّى من الرّجل في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فلابدّ من ملاحظة الأدلّة بلا نظر إلى أقوال الفقهاء، فقد استدلّ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جَعَلْنا حَرَماً آمِناً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بدعوى أنّ مقتضاه أنْ يكون الإنسان آمناً فيه على نفسه وماله، وهو ينافي جواز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يجد اللُّقطة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وأمّا أنتَ فلا بأس لأنّك تعرّفها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لقطة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أبداً حتّى يجيء صاحبها فيأخذها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يأخذها إلّامثلك فليعرّفها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العبد الصالح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وجد ديناراً في الحرم فأخذه‌؟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ما كان ينبغي له أنْ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 يجد له باغياً؟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بلده فيتصدّق به على أهل بيتٍ من المسلمين، فإنْ جاء طالبه فهو له ضامن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إبراهيم بن أبي البلاد،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لا تُمسّ بيدٍ ولا برجلٍ‌، ولو أنّ الناس تركوها لجاء صاحبها وأخذها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اللُّقطة ونحن يومئذ بمنى‌؟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بأرضنا فلا يصلح، وأمّا عندكم فإنّ صاحبها الذي يجدها يعرّفها سنة في كلّ مجمعٍ ثمّ هي كسبيل ماله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الكريمة لا تدلّ على المنع من الأخذ، فإنّ المراد من كونه آمناً هو كونه آمناً في الدُّنيا أو الآخرة، وهذا لا ينافي جواز الالتقاط مع البناء على 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7" w:name="pg11822_114953"/>
    </w:p>
    <w:p>
      <w:pPr>
        <w:pStyle w:val="BookText"/>
        <w:rPr/>
      </w:pPr>
      <w:bookmarkEnd w:id="107"/>
      <w:r>
        <w:rPr>
          <w:rFonts w:ascii="Amiri" w:hAnsi="Amiri" w:eastAsia="Amiri" w:cs="Amiri"/>
          <w:color w:val="111111"/>
          <w:sz w:val="28"/>
          <w:sz w:val="28"/>
          <w:szCs w:val="28"/>
          <w:rtl w:val="true"/>
          <w:lang w:bidi="ar-SA"/>
        </w:rPr>
        <w:t>فإنْ أخذها وكانت دون الدّرهم مَلِكها</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أتعب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نفسه الزكيّة لإثبات دلالتها على الحرمة، بعد ادّعاء جبر ضعف السند في جملةٍ منها بالشهرة، إلّاأنّ الإنصاف أنّ ملاحظة مجموعها توجب الاطمئنان بالكراهة، فإنّ فيها قرائن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 حَسَن الفُضيل بعدم الباس، معلّلاً بأنّك 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يأخذها إلّامثلك فليعرّفها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بعد النهي عن المسّ‌، ظاهرٌ في جوازه لمثله، ومن المعلوم أنّه لو كان حراماً لساوى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خبر ابن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جملةٍ من النصوص الآتية، المتضمّنة لحكمه بعد الأخذ من دون تعرّض فيها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تلكم من القرائن الموجبة للاطمينان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الأظهر هو الكراهة مطلقاً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982536_73709187"/>
      <w:bookmarkStart w:id="109" w:name="_Toc37"/>
      <w:bookmarkEnd w:id="108"/>
      <w:r>
        <w:rPr>
          <w:rtl w:val="true"/>
        </w:rPr>
        <w:t>حكم اللُّقطة بعد الأخذ</w:t>
      </w:r>
      <w:bookmarkEnd w:id="1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أخذها، وكانت دون الدِّرهم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تعريفٍ‌، بلاخلافٍ أجده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الصدوق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اللُّقطة دون درهمٍ‌، فهي لك فلا تعرّفها، فإنْ وَجدَتَ في الحرم ديناراً مطلساً</w:t>
      </w:r>
      <w:r>
        <w:rPr>
          <w:rStyle w:val="FootnoteAnchor"/>
          <w:rtl w:val="true"/>
        </w:rPr>
        <w:footnoteReference w:id="351"/>
      </w:r>
      <w:r>
        <w:rPr>
          <w:rFonts w:ascii="Amiri" w:hAnsi="Amiri" w:eastAsia="Amiri" w:cs="Amiri"/>
          <w:color w:val="111111"/>
          <w:sz w:val="28"/>
          <w:sz w:val="28"/>
          <w:szCs w:val="28"/>
          <w:rtl w:val="true"/>
          <w:lang w:bidi="ar-SA"/>
        </w:rPr>
        <w:t>فهو لك لا تعرّفه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حتّى يأتيه طالبه، فإذا جاء طالبه ردّه إليه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ما دون الدرهم، ويدلّ على جواز التملّك بدون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أبي حمزة الصحيح بابن أبي عمير، عن بعض أصحابنا،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اللُّقطة‌؟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سنةً‌، قليلاً كان أو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دون الدرهم فلا يعرّف</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الأولين في المِلكيّة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ذلك بلقطة غير الحرم، أم يعمّ لقطته‌؟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قولان،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عدم الخلاف في الثاني،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الإجماع عليه، وهو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إطلاق ما دلّ على عدم تملّك لقطة الحرم، لأنّه بقرينة ما فيه من التفصيل بين لقطة الحرم ولقطة غيره، والحكم بالتصدّق في الأُولى وجواز التملّك في الثانية بعد التعريف حولاً، يختصّ بالأزيد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إطلاق تلك النصوص أيضاً، فالنسبة بينها وبين هذه عموم من 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وتقدّم نصوص الباب، لما سمعته من دعوى عدم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المرسل، وخبر أبي بصير حصول الملكيّة بمجرّد الأخذ، ولو لم يقصد التملّك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اعتبار 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مستدلّاً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المرسل ضعيفُ السند، والمتيقّن من الإجماع حصول الملكيّة بعد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الأدلّة في عدم الفرق بين القليل والكثير إلّابالتعريف، ومن المعلوم اعتبار النيّة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المِلْك حتّى ينويه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اعتباره، مضافاً إلى أنّ ضعفه لو كان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ما يتضمّن عدم الفرق بين القليل والكثير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يرجع إليه مع الدليل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والمحكي عن الشيخين</w:t>
      </w:r>
      <w:r>
        <w:rPr>
          <w:rStyle w:val="FootnoteAnchor"/>
          <w:rtl w:val="true"/>
        </w:rPr>
        <w:footnoteReference w:id="361"/>
      </w:r>
      <w:r>
        <w:rPr>
          <w:rFonts w:ascii="Amiri" w:hAnsi="Amiri" w:eastAsia="Amiri" w:cs="Amiri"/>
          <w:color w:val="111111"/>
          <w:sz w:val="28"/>
          <w:sz w:val="28"/>
          <w:szCs w:val="28"/>
          <w:rtl w:val="true"/>
          <w:lang w:bidi="ar-SA"/>
        </w:rPr>
        <w:t>، والديلمي</w:t>
      </w:r>
      <w:r>
        <w:rPr>
          <w:rStyle w:val="FootnoteAnchor"/>
          <w:rtl w:val="true"/>
        </w:rPr>
        <w:footnoteReference w:id="362"/>
      </w:r>
      <w:r>
        <w:rPr>
          <w:rFonts w:ascii="Amiri" w:hAnsi="Amiri" w:eastAsia="Amiri" w:cs="Amiri"/>
          <w:color w:val="111111"/>
          <w:sz w:val="28"/>
          <w:sz w:val="28"/>
          <w:szCs w:val="28"/>
          <w:rtl w:val="true"/>
          <w:lang w:bidi="ar-SA"/>
        </w:rPr>
        <w:t>، وابن حمزة</w:t>
      </w:r>
      <w:r>
        <w:rPr>
          <w:rStyle w:val="FootnoteAnchor"/>
          <w:rtl w:val="true"/>
        </w:rPr>
        <w:footnoteReference w:id="363"/>
      </w:r>
      <w:r>
        <w:rPr>
          <w:rFonts w:ascii="Amiri" w:hAnsi="Amiri" w:eastAsia="Amiri" w:cs="Amiri"/>
          <w:color w:val="111111"/>
          <w:sz w:val="28"/>
          <w:sz w:val="28"/>
          <w:szCs w:val="28"/>
          <w:rtl w:val="true"/>
          <w:lang w:bidi="ar-SA"/>
        </w:rPr>
        <w:t xml:space="preserve">أنّه لايضمن، فلو جاء لا يَغرم له قيمته مع التلف، ولا يردّ العين مع بقائها،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بل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للأصل، وظاهر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صراحة النصوص في التملّك، بناءً على عدم صراحة اللّام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نصوصها ما بين ضعيف السند كالمرسل، وغير متضمّنٍ عدا نفي وجوب التعريف في هذا المقدار، وهو لا يستلزمُ التملّك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الظهور، ولا تعتبر الصّراحة في الدليل، وانكار ظهور اللّام في الملكيّة مكابرة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والمرسل قد عرفت اعتباره، مضافاً إلى انجبار ضعفه لو كان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عدم الضمان، بمعنى أنّه مع بقاء العين لايجب ردّها، ومع تلفها لا يجب رَدّ بدلها، إذ بعد ما صارت له لا موجب للضمان، لكن خبر أبي بصير المتقدّم دالٌّ على أنّه مع بقاء العين إذا جاء طالبها وجب الرّد، فيلتزم به في خصوص صورة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من أنّ الخبر بعد الإجماع على عدم وجوب رَدّ العين، يُحمل على إرادة رَدّ القيمة، غريبٌ‌، إذ لا إجماع على عدم وجوبه، وعلى فرضه يطرح الخبر، أو يحمل على الرجحان، لا أنّه يُحمل على إرادة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بما دون الدرهم، أم يعمّ الدرهم‌؟</w:t>
      </w:r>
    </w:p>
    <w:p>
      <w:pPr>
        <w:pStyle w:val="BookText"/>
        <w:rPr/>
      </w:pPr>
      <w:r>
        <w:rPr>
          <w:rFonts w:ascii="Amiri" w:hAnsi="Amiri" w:eastAsia="Amiri" w:cs="Amiri"/>
          <w:color w:val="111111"/>
          <w:sz w:val="28"/>
          <w:sz w:val="28"/>
          <w:szCs w:val="28"/>
          <w:rtl w:val="true"/>
          <w:lang w:bidi="ar-SA"/>
        </w:rPr>
        <w:t>قولان، أقواهما الأوّل، فالدرهم كالزائد في التعريف، لاختصاص المرسل، وخبر ابن أبي حمزة بما دون الدرهم، بل حكم عليه السلام في الخبر أوّلاً بوجوب التعريف في القليل والكثير، ثمّ استثنى خصوص ما دون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 درهماً أو ثوباً أو دابّة‌؟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سنة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به صحيح علي بن جعفر المتقدّم</w:t>
      </w:r>
      <w:r>
        <w:rPr>
          <w:rStyle w:val="FootnoteAnchor"/>
          <w:rtl w:val="true"/>
        </w:rPr>
        <w:footnoteReference w:id="373"/>
      </w:r>
      <w:r>
        <w:rPr>
          <w:rFonts w:ascii="Amiri" w:hAnsi="Amiri" w:eastAsia="Amiri" w:cs="Amiri"/>
          <w:color w:val="111111"/>
          <w:sz w:val="28"/>
          <w:sz w:val="28"/>
          <w:szCs w:val="28"/>
          <w:rtl w:val="true"/>
          <w:lang w:bidi="ar-SA"/>
        </w:rPr>
        <w:t>والموجود في نسخة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أنّهما لم يقفا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مراد المحقّق من رواية الإلحاق خبر أبي بصير المتقدّم، الدالّ على أنّ اللُّقطة لواجدها مطلقاً بدون التعريف</w:t>
      </w:r>
      <w:r>
        <w:rPr>
          <w:rStyle w:val="FootnoteAnchor"/>
          <w:rtl w:val="true"/>
        </w:rPr>
        <w:footnoteReference w:id="377"/>
      </w:r>
      <w:r>
        <w:rPr>
          <w:rFonts w:ascii="Amiri" w:hAnsi="Amiri" w:eastAsia="Amiri" w:cs="Amiri"/>
          <w:color w:val="111111"/>
          <w:sz w:val="28"/>
          <w:sz w:val="28"/>
          <w:szCs w:val="28"/>
          <w:rtl w:val="true"/>
          <w:lang w:bidi="ar-SA"/>
        </w:rPr>
        <w:t>خرج عنه ما زاد عن الدرهم وبقى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النسبة بينه وبين نصوص التعريف هي التباين من حيث المورد، والإطلاق والتقييد من حيث اعتبار التعريف، فيقيّد إطلاقه من هذه الجهة بها، ثم يقيّد إطلاق الجميع من حيث كونها أقلّ من الدرهم أو الأزيد بما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النصوص، بعد ضَمّ بعضها إلى بعض، إلحاق الدرهم بما زاد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10" w:name="pg11822_114959"/>
    </w:p>
    <w:p>
      <w:pPr>
        <w:pStyle w:val="BookText"/>
        <w:rPr/>
      </w:pPr>
      <w:bookmarkEnd w:id="110"/>
      <w:r>
        <w:rPr>
          <w:rFonts w:ascii="Amiri" w:hAnsi="Amiri" w:eastAsia="Amiri" w:cs="Amiri"/>
          <w:color w:val="111111"/>
          <w:sz w:val="28"/>
          <w:sz w:val="28"/>
          <w:szCs w:val="28"/>
          <w:rtl w:val="true"/>
          <w:lang w:bidi="ar-SA"/>
        </w:rPr>
        <w:t>وإنْ كانت درهماً فما زاد عرَّفها حولاً</w:t>
      </w:r>
    </w:p>
    <w:p>
      <w:pPr>
        <w:pStyle w:val="Heading3"/>
        <w:numPr>
          <w:ilvl w:val="2"/>
          <w:numId w:val="1"/>
        </w:numPr>
        <w:rPr/>
      </w:pPr>
      <w:bookmarkStart w:id="111" w:name="__RefHeading___Toc10982538_73709187"/>
      <w:bookmarkStart w:id="112" w:name="_Toc38"/>
      <w:bookmarkEnd w:id="111"/>
      <w:r>
        <w:rPr>
          <w:rtl w:val="true"/>
        </w:rPr>
        <w:t>وجوب تعريف اللُّقطة حولاً</w:t>
      </w:r>
      <w:bookmarkEnd w:id="112"/>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 فما زاد، عرّفها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 في جملةٍ من الكلمات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واللُّقطة يجدها الرّجل ويأخذها؟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جاء لها طالبٌ وإلّا فهي كسبيل ماله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أمير المؤمنين عليه السلام عن اللُّقطة‌؟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فإنْ جاء صاحبها دفعها إليه، وإلّا حبسها حولاً، فإنْ لم يجيء صاحبها أو من يطلبها تصدّق بها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381"/>
      </w:r>
      <w:r>
        <w:rPr>
          <w:rFonts w:ascii="Amiri" w:hAnsi="Amiri" w:eastAsia="Amiri" w:cs="Amiri"/>
          <w:color w:val="111111"/>
          <w:sz w:val="28"/>
          <w:sz w:val="28"/>
          <w:szCs w:val="28"/>
          <w:rtl w:val="true"/>
          <w:lang w:bidi="ar-SA"/>
        </w:rPr>
        <w:t>من النصوص الكثيرة الآتية جملة منها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جملة منها، وصراحة اُخرى‌، عدم الفرق في وجوب ذلك بين لقطة الحرم ولقطة غيره، وأيضاً عدم الفرق في لقطة غير الحرم بين صورة إرادة التملّك، وصورة إرادة التصدّق، أو الحفظ كما عليه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كانت في الحَرَم تصدّق بها بعده، ولا ضمان، أو استبقاها أمانة،</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وجوب التعريف حولاً بالصورة الأُولى‌، محتجّاً بأنّ التعريف إنّما وجب لتحقّق شرط التملّك، فإذا لم يقصده لم يجب ويكون مالاً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لصراحة جملةٍ من النصوص المتضمّنة للتعريف حولاً ثمّ يتصدّق به، وعليه فلا إشكال في وجوب التعريف حولاً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في الحرم، تصدّق بها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تعريف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ضمان، أو استبقاها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ولا يجوز له أنْ يتملّكها، بلا خلافٍ في شيء من تلكم، الافي عدم جواز التملّك فقد جوّزه الحَلبي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وجد ديناراً في الحرم فأخذه‌؟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ماصنع، ما كان ينبغي له أنْ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 فلم يجد له باغياً؟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بلده فيتصدّق به على أهل بيتٍ من المسلمين، فإنْ جاء طالبه فهو له ضامن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اليماني،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وتعرّف سنةً‌، فإنْ وجدت صاحبها وإلّا تصدّقت بها، ولقطة غيرها تعرّفه سنة فإنْ جاء صاحبها، وإلّا فهي كسبيل مالك</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386"/>
      </w:r>
      <w:r>
        <w:rPr>
          <w:rFonts w:ascii="Amiri" w:hAnsi="Amiri" w:eastAsia="Amiri" w:cs="Amiri"/>
          <w:color w:val="111111"/>
          <w:sz w:val="28"/>
          <w:sz w:val="28"/>
          <w:szCs w:val="28"/>
          <w:rtl w:val="true"/>
          <w:lang w:bidi="ar-SA"/>
        </w:rPr>
        <w:t>وظاهر الجميع تعيّن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بالصدقة لوروده مورد توهّم الحظر بالنسبة إلى حفظ المال، لصاحبه الذي هو مقتضى القاعدة والأصل، لا يستفاد منه اللّزوم، فيتخيّر بين الصدقة واستبقائها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تملّك اللُّقطة بعد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الفضيل بن غزوان،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فقال له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حمزة وجد ديناراً في الطواف قد انسحقت كتابته‌؟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الصدوق،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وجدت في الحرم ديناراً مطلساً</w:t>
      </w:r>
      <w:r>
        <w:rPr>
          <w:rStyle w:val="FootnoteAnchor"/>
          <w:rtl w:val="true"/>
        </w:rPr>
        <w:footnoteReference w:id="388"/>
      </w:r>
      <w:r>
        <w:rPr>
          <w:rFonts w:ascii="Amiri" w:hAnsi="Amiri" w:eastAsia="Amiri" w:cs="Amiri"/>
          <w:color w:val="111111"/>
          <w:sz w:val="28"/>
          <w:sz w:val="28"/>
          <w:szCs w:val="28"/>
          <w:rtl w:val="true"/>
          <w:lang w:bidi="ar-SA"/>
        </w:rPr>
        <w:t>، فهو لك لا تعرّفه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الإطلاق يقيّد بما مرّ، والخبرين لم يَعمل بهما أحدٌ سوى الصدوق، لأنّهما يدلّان على جواز التملّك بدون التعريف، بل في الثاني منهما النهي عن ذلك، فيتعيّن حملهما على صورة العلم باليأس عن معرفة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3" w:name="pg11822_114962"/>
    </w:p>
    <w:p>
      <w:pPr>
        <w:pStyle w:val="BookText"/>
        <w:rPr/>
      </w:pPr>
      <w:bookmarkEnd w:id="113"/>
      <w:r>
        <w:rPr>
          <w:rFonts w:ascii="Amiri" w:hAnsi="Amiri" w:eastAsia="Amiri" w:cs="Amiri"/>
          <w:color w:val="111111"/>
          <w:sz w:val="28"/>
          <w:sz w:val="28"/>
          <w:szCs w:val="28"/>
          <w:rtl w:val="true"/>
          <w:lang w:bidi="ar-SA"/>
        </w:rPr>
        <w:t>وإنْ كانت في غيره، فإنْ نوى التملّك جاز ويضمن، وكذا إنْ تصدّق بها، ولو نوى الحفظ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التصدّق، فيشهد به خبر علي بن أبي حمزة، وإطلاق ما ورد في مطلق اللُّقطة، كصحيح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اللُّقطة فيعرّفها سنة، ثمّ يتصدّق بها، فيأتي صاحبها، ما حال الذي تصدّق بها، ولمن الأجر، هل عليه أنْ يردّ على صاحبها أو قيمتها؟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ضامنٌلها والأجر له، إلّا أنْ يرضى صاحبهافيدعها والأجر 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391"/>
      </w:r>
      <w:r>
        <w:rPr>
          <w:rFonts w:ascii="Amiri" w:hAnsi="Amiri" w:eastAsia="Amiri" w:cs="Amiri"/>
          <w:color w:val="111111"/>
          <w:sz w:val="28"/>
          <w:sz w:val="28"/>
          <w:szCs w:val="28"/>
          <w:rtl w:val="true"/>
          <w:lang w:bidi="ar-SA"/>
        </w:rPr>
        <w:t>، ولا وجه لتخصيص هذه النصوص بلقطة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فرض الاستبقاء، فالظاهر عدمه على المختار من عدم حرمة أخذ لقطة الحرم، لأنّ المال حينئذٍ أمانة شرعيّة عنده، فلا يكون عليه ضمان بتلفه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على اليد قاضٍ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خُصّص باليد الأمانيّة، شرعيّةً كانت أم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الاستدلال به له على القول بعدم جواز الأخذ، لأنّه حينئذٍ كالغاصب</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0982540_73709187"/>
      <w:bookmarkStart w:id="115" w:name="_Toc39"/>
      <w:bookmarkEnd w:id="114"/>
      <w:r>
        <w:rPr>
          <w:rtl w:val="true"/>
        </w:rPr>
        <w:t>حكم لُقطة غير الحَرَم</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نوى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ويضمن، وكذا إنْ تصدّق 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نوى الحفظ فلا 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يتخيّر بين التملّك والتصدّق والحفظ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الضمان على الأولين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بين الأصحاب شهرة عظيمة،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وغيرها، واستشكل في جواز الإبقاء والحفظ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الأخبار تعيّن أحد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جعفر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والخبر الذي رواه كثير عن أمير المؤمنين عليه السلام المتقدّم والوارد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يجيء صاحبها ومن يطلبها تصدّق بها، فإنْ جاء صاحبها بعدما تصدّق بها، إنْ شاء اغترمها الذي كانت عنده وكان الأجر له، وإنْ كَره ذلك احتسبها والأجر 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حفص بن غياث،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من المسلمين أودعه رجلٌ من اللّصوص دراهم أو متاعاً، واللّص مسلم، هل يرد عليه‌؟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أصحابه فعل، وإلّا كان في يده بمنزلة اللُّقطة يصيبها، فيعرّفها حولاً، فإنْ أصاب صاحبها ردّها عليه، وإلّا تصدّق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فإنْ جاء طالبها بعد ذلك خيّره بين الأجر والغُرم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 سنده من يتوقّف فيه سوى سهل، والأمر فيه سهلٌ لأنّه يعتمد على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ثمّ هي كسائر ماله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فإنْ وجدتَ صاحبها وإلّا فأنت أحقّ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كسبيل مالك،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إذا جاءك بعد سنة بين أجرها وبين أن تغرمها له إذا كنت أكلتها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الغنيمة يغنمها المرء، والفائدة يفيدها، والجائزة من الإنسان للإنسان التي لها خطر،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يؤخذ ولا يُعرف له صاحب</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 حتّى يأتيه طالبه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 اللُّقطة دراهم أو ثوباً أو دابّة،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لم يعرف صاحبها حفظها في عَرض ماله حتّى يجيء طالبها فيعطيها إيّاه، وإنْ ماتَ أوصى بها، فإنْ أصابها شيء فهو ضامن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ترفعها، فإنْ ابتليت بها فعرّفها سنةً‌، فإنْ جاء طالبها وإلّا فاجعلها في عرض مالك يجري عليها ما يجري على مالك حتّى يجيء لها طالب، فإنْ لم يجيء لها طالب فأوص بها في وصيّتك</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 عن أحدهما عليهما السلام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بجعلها في عرض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حفظها فيه من غير عزل 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الكاشاني</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جملته وفيما بينه من غير مبالاة بترك عزلها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أنّها للإمام عليه السلام، كخبر داود بن أبي يزيد، عن الإمام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وإنّي قد خفتُ فيه على نفسي، ولو أصبت صاحبه دفعته إليه وتخلّصت منه‌؟</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ما له صاحبٌ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اخوانك ولك الأمن ممّا خفت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إخواني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الطوائف الثلاث الأول يقتضي البناء على التخيير 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التملّك، والحفظ، والتصدّق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نصوص التملّك صريحة في الجواز، وعدم لزوم التصدّق أو الحفظ، فيحمل الأمر بكلّ منهما، مضافاً إلى عدم ظهوره في نفسه في التعيين على إرادة بيان أحد أفراد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ضعيفٌ لحجّال، مع أنّه يحتمل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أساس الاستدلال، وهو كونه لقطة غيره، لكنّه تكون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أصابه لقطته عليه السلام، فأمر بالصّدقة على الاخوان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لقطةً من غيره، لكنّه عرف أنّه لا وارث له، فيكون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الوجوه، وعليه فلا يصحّ الاستدلال به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لثبوت الضمان مع التملّك أو الصدقة النصوص المتقدّمة الواردة في كلّ منهما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ثبوته مع الحفظ، فيدلّ عليه أيضاً ما تقدّم من نصوصه وإنْ كان خلاف قاعدة الأمانة، إلّاأنّ الظاهر تسالمهم على عدم الضمان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6" w:name="pg11822_114967"/>
    </w:p>
    <w:p>
      <w:pPr>
        <w:pStyle w:val="BookText"/>
        <w:rPr/>
      </w:pPr>
      <w:bookmarkEnd w:id="116"/>
      <w:r>
        <w:rPr>
          <w:rFonts w:ascii="Amiri" w:hAnsi="Amiri" w:eastAsia="Amiri" w:cs="Amiri"/>
          <w:color w:val="111111"/>
          <w:sz w:val="28"/>
          <w:sz w:val="28"/>
          <w:szCs w:val="28"/>
          <w:rtl w:val="true"/>
          <w:lang w:bidi="ar-SA"/>
        </w:rPr>
        <w:t>ولو كانت ممّا لا يبقى انتفع بها بعد التقويم، وضمن القيمة، أو يدفعها إلى الحاكم، فلا ضمان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982542_73709187"/>
      <w:bookmarkStart w:id="118" w:name="_Toc40"/>
      <w:bookmarkEnd w:id="117"/>
      <w:r>
        <w:rPr>
          <w:rtl w:val="true"/>
        </w:rPr>
        <w:t>حكم ما لو كانت اللُّقطة ممّا لا يبقى</w:t>
      </w:r>
      <w:bookmarkEnd w:id="11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فيها عن حكم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كالطعام، والرّطب الذي يفسد، والبقول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انتفع بها بعد التقويم، وضمن القيمة، أو يدفعها إلى الحاكم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الانتفاع بها بعد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القويّ الذي رواه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سُئل عن سفرةٍ وجدت في الطريق مطروحة، كثير لحمها وخُبزها وجُبُنّها وبيضها وفيها سكّين‌؟</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وليس له بقاء، فإنْ جاء طالبها غرموا له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يُدرى سفرة مسلمٍ أو سفرة مجوسيّ؟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وجدتَ طعاماً في مفازةٍ‌، فقوّمه على نفسك لصاحبه ثمّ كُله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له أنْ يبيعها من غيره كما عن المصنّف</w:t>
      </w:r>
      <w:r>
        <w:rPr>
          <w:rStyle w:val="FootnoteAnchor"/>
          <w:rtl w:val="true"/>
        </w:rPr>
        <w:footnoteReference w:id="409"/>
      </w:r>
      <w:r>
        <w:rPr>
          <w:rFonts w:ascii="Amiri" w:hAnsi="Amiri" w:eastAsia="Amiri" w:cs="Amiri"/>
          <w:color w:val="111111"/>
          <w:sz w:val="28"/>
          <w:sz w:val="28"/>
          <w:szCs w:val="28"/>
          <w:rtl w:val="true"/>
          <w:lang w:bidi="ar-SA"/>
        </w:rPr>
        <w:t>، والكركي</w:t>
      </w:r>
      <w:r>
        <w:rPr>
          <w:rStyle w:val="FootnoteAnchor"/>
          <w:rtl w:val="true"/>
        </w:rPr>
        <w:footnoteReference w:id="410"/>
      </w:r>
      <w:r>
        <w:rPr>
          <w:rFonts w:ascii="Amiri" w:hAnsi="Amiri" w:eastAsia="Amiri" w:cs="Amiri"/>
          <w:color w:val="111111"/>
          <w:sz w:val="28"/>
          <w:sz w:val="28"/>
          <w:szCs w:val="28"/>
          <w:rtl w:val="true"/>
          <w:lang w:bidi="ar-SA"/>
        </w:rPr>
        <w:t>، وثاني الشهيدين</w:t>
      </w:r>
      <w:r>
        <w:rPr>
          <w:rStyle w:val="FootnoteAnchor"/>
          <w:rtl w:val="true"/>
        </w:rPr>
        <w:footnoteReference w:id="411"/>
      </w:r>
      <w:r>
        <w:rPr>
          <w:rFonts w:ascii="Amiri" w:hAnsi="Amiri" w:eastAsia="Amiri" w:cs="Amiri"/>
          <w:color w:val="111111"/>
          <w:sz w:val="28"/>
          <w:sz w:val="28"/>
          <w:szCs w:val="28"/>
          <w:rtl w:val="true"/>
          <w:lang w:bidi="ar-SA"/>
        </w:rPr>
        <w:t xml:space="preserve">وغيرهم،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الإجماع عليه‌؟</w:t>
      </w:r>
    </w:p>
    <w:p>
      <w:pPr>
        <w:pStyle w:val="BookText"/>
        <w:rPr/>
      </w:pPr>
      <w:r>
        <w:rPr>
          <w:rFonts w:ascii="Amiri" w:hAnsi="Amiri" w:eastAsia="Amiri" w:cs="Amiri"/>
          <w:color w:val="111111"/>
          <w:sz w:val="28"/>
          <w:sz w:val="28"/>
          <w:szCs w:val="28"/>
          <w:rtl w:val="true"/>
          <w:lang w:bidi="ar-SA"/>
        </w:rPr>
        <w:t>أم لا يجوز ذلك‌؟</w:t>
      </w:r>
    </w:p>
    <w:p>
      <w:pPr>
        <w:pStyle w:val="BookText"/>
        <w:rPr/>
      </w:pPr>
      <w:r>
        <w:rPr>
          <w:rFonts w:ascii="Amiri" w:hAnsi="Amiri" w:eastAsia="Amiri" w:cs="Amiri"/>
          <w:color w:val="111111"/>
          <w:sz w:val="28"/>
          <w:sz w:val="28"/>
          <w:szCs w:val="28"/>
          <w:rtl w:val="true"/>
          <w:lang w:bidi="ar-SA"/>
        </w:rPr>
        <w:t>وجهان، مبنيّان على أنّ ما هو ظاهرالخبر الأوّل وصريح الثاني من أنّه يقوّم على نفسه، أُريد به المثال، وإلّا فمن المقطوع به عدم الفرق بين تقويمها على نفسه أو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له خصوصيّة، فلا موجبَ لرفع اليد عن أصالة عدم جواز بيع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لما مرّ، ولعموم التعليل، ويؤيّده ما دلّ على جواز بيع الجارية لمن التقطها بما ينفق عليها، وعلى هذا فلا يحتاج إلى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يدفعها إلى الحاكم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وليّ الغائب، من جهة أنّ حفظ مال الغائب والتصرّف فيه بما فيه صلاحه من وظائف حكام الجور، وقد دلّ الدليل</w:t>
      </w:r>
      <w:r>
        <w:rPr>
          <w:rStyle w:val="FootnoteAnchor"/>
          <w:rtl w:val="true"/>
        </w:rPr>
        <w:footnoteReference w:id="413"/>
      </w:r>
      <w:r>
        <w:rPr>
          <w:rFonts w:ascii="Amiri" w:hAnsi="Amiri" w:eastAsia="Amiri" w:cs="Amiri"/>
          <w:color w:val="111111"/>
          <w:sz w:val="28"/>
          <w:sz w:val="28"/>
          <w:szCs w:val="28"/>
          <w:rtl w:val="true"/>
          <w:lang w:bidi="ar-SA"/>
        </w:rPr>
        <w:t>على أنّ جميع ما هو من وظائفهم ثابتة للحاكم الشرعي، كما مرّ وسيأتي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ينافيه الخبران، لأنّ الأمر فيهما لوروده مورد توهم الحظر لا يدلّ على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قوّمها على نفسه ضمن قيمتها،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دفعها إلى الحاكم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الدفع إلى الحاكم من قبيل الدفع إلى المالك نفسه، لأنّه وليّه، فلا وجه للضمان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التعريف كما صرّح به المصنّف رحمه الله</w:t>
      </w:r>
      <w:r>
        <w:rPr>
          <w:rStyle w:val="FootnoteAnchor"/>
          <w:rtl w:val="true"/>
        </w:rPr>
        <w:footnoteReference w:id="414"/>
      </w:r>
      <w:r>
        <w:rPr>
          <w:rFonts w:ascii="Amiri" w:hAnsi="Amiri" w:eastAsia="Amiri" w:cs="Amiri"/>
          <w:color w:val="111111"/>
          <w:sz w:val="28"/>
          <w:sz w:val="28"/>
          <w:szCs w:val="28"/>
          <w:rtl w:val="true"/>
          <w:lang w:bidi="ar-SA"/>
        </w:rPr>
        <w:t>، والشهيد الثاني</w:t>
      </w:r>
      <w:r>
        <w:rPr>
          <w:rStyle w:val="FootnoteAnchor"/>
          <w:rtl w:val="true"/>
        </w:rPr>
        <w:footnoteReference w:id="415"/>
      </w:r>
      <w:r>
        <w:rPr>
          <w:rFonts w:ascii="Amiri" w:hAnsi="Amiri" w:eastAsia="Amiri" w:cs="Amiri"/>
          <w:color w:val="111111"/>
          <w:sz w:val="28"/>
          <w:sz w:val="28"/>
          <w:szCs w:val="28"/>
          <w:rtl w:val="true"/>
          <w:lang w:bidi="ar-SA"/>
        </w:rPr>
        <w:t xml:space="preserve">، وهو ظاهر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يجب، كما عن بعض الأجلّة‌؟</w:t>
      </w:r>
    </w:p>
    <w:p>
      <w:pPr>
        <w:pStyle w:val="BookText"/>
        <w:rPr/>
      </w:pPr>
      <w:r>
        <w:rPr>
          <w:rFonts w:ascii="Amiri" w:hAnsi="Amiri" w:eastAsia="Amiri" w:cs="Amiri"/>
          <w:color w:val="111111"/>
          <w:sz w:val="28"/>
          <w:sz w:val="28"/>
          <w:szCs w:val="28"/>
          <w:rtl w:val="true"/>
          <w:lang w:bidi="ar-SA"/>
        </w:rPr>
        <w:t>وجهان، أظهرهما الأوّل، لإطلاق أدلّة التعريف، ولا ينافيه التصرّف المزبور فيه قبله، فيعرّفه حينئذٍ نفسه دون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افتقر إبقاء اللُّقطة إلى علاجٍ كالرُّطب المفتقر إلى التجفيف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417"/>
      </w:r>
      <w:r>
        <w:rPr>
          <w:rFonts w:ascii="IRNazanin" w:hAnsi="IRNazanin" w:eastAsia="IRNazanin"/>
          <w:color w:val="111111"/>
          <w:sz w:val="28"/>
          <w:sz w:val="28"/>
          <w:szCs w:val="28"/>
          <w:rtl w:val="true"/>
          <w:lang w:bidi="fa-IR"/>
        </w:rPr>
        <w:t>، والمصنّف رحمه الله</w:t>
      </w:r>
      <w:r>
        <w:rPr>
          <w:rStyle w:val="FootnoteAnchor"/>
          <w:rtl w:val="true"/>
        </w:rPr>
        <w:footnoteReference w:id="418"/>
      </w:r>
      <w:r>
        <w:rPr>
          <w:rFonts w:ascii="Amiri" w:hAnsi="Amiri" w:eastAsia="Amiri" w:cs="Amiri"/>
          <w:color w:val="111111"/>
          <w:sz w:val="28"/>
          <w:sz w:val="28"/>
          <w:szCs w:val="28"/>
          <w:rtl w:val="true"/>
          <w:lang w:bidi="ar-SA"/>
        </w:rPr>
        <w:t>، والمحقّق</w:t>
      </w:r>
      <w:r>
        <w:rPr>
          <w:rStyle w:val="FootnoteAnchor"/>
          <w:rtl w:val="true"/>
        </w:rPr>
        <w:footnoteReference w:id="419"/>
      </w:r>
      <w:r>
        <w:rPr>
          <w:rFonts w:ascii="Amiri" w:hAnsi="Amiri" w:eastAsia="Amiri" w:cs="Amiri"/>
          <w:color w:val="111111"/>
          <w:sz w:val="28"/>
          <w:sz w:val="28"/>
          <w:szCs w:val="28"/>
          <w:rtl w:val="true"/>
          <w:lang w:bidi="ar-SA"/>
        </w:rPr>
        <w:t>يرفع خبرها إلى الحاكم، يبيع بعضاً وينفقه في إصلاح الباقي، إنْ رأى الحاكم الحَطّ في بيعه أجمع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له أخذُ ما يقلّ قيمته ويكثر نفعه،</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ذلك وبين فعله،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خبر السكوني ومرسل الصدوق المتقدّمان، فهما مختصّان بغير المورد، وفي الفرض لابدّ من ملاحظة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أصالة عدم جواز بيع مال الغير أن لا يجوز للملتقط، وأمّا الحاكم فقد مرّ أنّه ولي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الالتقاط يكون المال أمانة شرعيّة عنده، فهو مأمور بحفظه، والفرض أنّ الحفظ متوقّفٌ على ذلك فيجوز، ويعضده ما دلَّ على جواز بيع اللّقيط فيما أنفق عليه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فالأظهر هو التخيير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42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له أخذ ما يقلّ قيمته ويكثر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كالعصا والشظاظ والوَتَد والحَبل والعِقال وأشباهها، وقد مرّ الكلام في ذلك، وعرفت أنّه يكره أخذ اللُّقطة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9" w:name="pg11822_114971"/>
    </w:p>
    <w:p>
      <w:pPr>
        <w:pStyle w:val="BookText"/>
        <w:rPr/>
      </w:pPr>
      <w:bookmarkEnd w:id="119"/>
      <w:r>
        <w:rPr>
          <w:rFonts w:ascii="Amiri" w:hAnsi="Amiri" w:eastAsia="Amiri" w:cs="Amiri"/>
          <w:color w:val="111111"/>
          <w:sz w:val="28"/>
          <w:sz w:val="28"/>
          <w:szCs w:val="28"/>
          <w:rtl w:val="true"/>
          <w:lang w:bidi="ar-SA"/>
        </w:rPr>
        <w:t>وما يوجدُ في فلاةٍ أو خربةٍ فلواجده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هذه الأشياء لعلها آكد، من جهة ورود النّص بالنهي عنه في بعضها</w:t>
      </w:r>
      <w:r>
        <w:rPr>
          <w:rStyle w:val="FootnoteAnchor"/>
          <w:rtl w:val="true"/>
        </w:rPr>
        <w:footnoteReference w:id="427"/>
      </w:r>
      <w:r>
        <w:rPr>
          <w:rFonts w:ascii="IRNazanin" w:hAnsi="IRNazanin" w:eastAsia="IRNazanin"/>
          <w:color w:val="111111"/>
          <w:sz w:val="28"/>
          <w:sz w:val="28"/>
          <w:szCs w:val="28"/>
          <w:rtl w:val="true"/>
          <w:lang w:bidi="fa-IR"/>
        </w:rPr>
        <w:t>، وإنْ دلّ آخر على عدم البأس به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0982544_73709187"/>
      <w:bookmarkStart w:id="121" w:name="_Toc41"/>
      <w:bookmarkEnd w:id="120"/>
      <w:r>
        <w:rPr>
          <w:rtl w:val="true"/>
        </w:rPr>
        <w:t>حكم ما يوجد في الخَربة</w:t>
      </w:r>
      <w:bookmarkEnd w:id="12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يوجد في فلاةٍ أو خربةٍ فلواجده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وإنْ اضطربت كلماتهم في بيان موضوع الحكم بنحوٍ يكون جامعاً ومانعاً، لكن مستند الحكم المذكور هو الخبر الصحيح الذي رواه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الدار يوجد فيها الوَرِق‌؟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 عن أحدهما عليه السلام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الخبرين من أنّه إنْ كانت الدار معمورة فما وجد فيه يكون لأهلها، إنّما هو من جهة قاعدة اليد، فإنّ اليد على الدار أمارة ملكيّتها وما فيها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ليس فيهما ما يشهد بأنّه لواجده، فإنّهما متضمّنان أنّ الواجد أحقّ به، ويلائم ذلك مع أنّ له التملّك بعد التعريف سنة، وأنّ له </w:t>
      </w:r>
    </w:p>
    <w:p>
      <w:pPr>
        <w:pStyle w:val="BookText"/>
        <w:rPr/>
      </w:pPr>
      <w:r>
        <w:rPr>
          <w:rFonts w:ascii="Amiri" w:hAnsi="Amiri" w:eastAsia="Amiri" w:cs="Amiri"/>
          <w:color w:val="111111"/>
          <w:sz w:val="28"/>
          <w:sz w:val="28"/>
          <w:szCs w:val="28"/>
          <w:rtl w:val="true"/>
          <w:lang w:bidi="ar-SA"/>
        </w:rPr>
        <w:t xml:space="preserve">ولاية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يعارضهما موثّق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رجلٍ وجد وَرِقاً في خربةٍ أن يعرّفها، فإنْ وجد من يعرّفها وإلّا تمتّع بها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الأصحاب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الموثّق على ما عليه أثر الإسلام، والصحيحين على ما لا 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الصحيحين على ما لا مالك معروف له، والموثّق على ما له مالكٌ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الصحيحين على ما يوجد في تلكم الأماكن ممّا هو معلوم أو ظاهرٌ في أنّه للعصور السالفة، والموثّق على الموجود فيها ممّا هو معلوم أو ظاهرٌ لأهل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شيئاً منها ليس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على الموثّق، بأنّ محمّد بن قيس مشترك بين الثقة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رواية عاصم بن حميد عنه هو الثقة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الجمع بتقييد إطلاق الأولين بالموثّق، وحملهما على إرادة أنّ المال لواجده بعد التعريف، كما أنّه قد ورد نظير ذلك في مطلق اللُّقطة، لاحظ صحيح أبي بصير المتقدّم، حيث ورد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أنّه يُحمل على ما بعد التعريف، كذلك هذان الخبران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في مملوكة عَرّف المالك، فإنْ عرفه فهو له، وإلّا فللواجد،</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للخربة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فالخربة إنْ كانت بحيث يدخلها أحدٌ ولو من جهة كونها في الطريق، فيمرّ منها، فحكمها حكم غيرها، وإلّا فحيث لا أثر للتعريف لا محالة يكون ساقطاً، فله أن يتملّك بمجرّد الالتقاط أو يتصدّق به، وكذا في كلّ موردٍ سقط التعريف، للعلم بعدم العثور على صاحب المال، أو أنّه لا يتمكّن صاحبه من إثبات أنّه له، أو لا يعرف هو أيضاً من جهة عدم العلّامة لما وجد، فإنّه في جميع هذه الموارد يسقط التعريف، فيرجع إلى إطلاق مثل صحيح أبي بصير وغيره الدالّ على التملّك أو الصدقة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مملوكة عَرّف المالك، فإنْ عرفه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الصحيحين عليه، مضافاً إلى قاعدة اليد، وموثّق إسحاق</w:t>
      </w:r>
      <w:r>
        <w:rPr>
          <w:rStyle w:val="FootnoteAnchor"/>
          <w:rtl w:val="true"/>
        </w:rPr>
        <w:footnoteReference w:id="433"/>
      </w:r>
      <w:r>
        <w:rPr>
          <w:rFonts w:ascii="Amiri" w:hAnsi="Amiri" w:eastAsia="Amiri" w:cs="Amiri"/>
          <w:color w:val="111111"/>
          <w:sz w:val="28"/>
          <w:sz w:val="28"/>
          <w:szCs w:val="28"/>
          <w:rtl w:val="true"/>
          <w:lang w:bidi="ar-SA"/>
        </w:rPr>
        <w:t>أيضاً شاهد به، وهذا لا إشكال فيه، إنّما الإشكال فيما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فللواجد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دليل عليه أصلاً، والتمسّك بفحوى ما في الصحيح الآتي الوارد في المأخوذ من جوف الدابّة غير صحيح، بل موثّق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نزل في بعض بيوت مكّة فوجد فيه نحواً من سبعين درهماً مدفونة، فلم تزل معه ولم يذكرها حتّى قَدِم الكوفة،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يدلّ على الصدقة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يوجد في جوف الدابّة،</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في مجهول المالك لا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صدق على المال الموجود في المملوك اللُّقطة بصدق الضياع عن مالكه وافتقاد مالكه له، كما لو كان المملوك فندقاً وشبهه، تعيّن ترتيب آثار اللُّقطة، وإلّا فهو مجهول المالك ويلحقه حكمه، وهو التصدّق به بعد الفحص واليأس عن العثور على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 الله بعد ما حكم بأنّ ما وجد في مملوكٍ عرّف المالك به، فإنْ عرفه فهو له، وإلّا فللواجد،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يوجد في جوف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يعرّفه المالك أو البائع، فإنْ لم يعرفه فهو 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المعروف بين الأصحاب</w:t>
      </w:r>
      <w:r>
        <w:rPr>
          <w:rStyle w:val="FootnoteAnchor"/>
          <w:rtl w:val="true"/>
        </w:rPr>
        <w:footnoteReference w:id="43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نسبته إلى علمائنا، والأصل في ذلك صحيح عبد 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الرّجل عليه السلام أسأله عن رجلٍ اشترى جزوراً أو بقرةً للأضاحي، فلمّا ذبحها وجد في جوفها صُرّة فيها دراهم أو دنانير أو جوهرة، لمَن يكون ذلك‌؟</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يكن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وإطلاقه كالعبارة يقتضي عدم الفرق بين ما عليه أثر الإسلام وغيره،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أنّه في الأوّل لقطة، غير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2" w:name="pg11822_114975"/>
    </w:p>
    <w:p>
      <w:pPr>
        <w:pStyle w:val="Heading3"/>
        <w:numPr>
          <w:ilvl w:val="2"/>
          <w:numId w:val="1"/>
        </w:numPr>
        <w:rPr/>
      </w:pPr>
      <w:bookmarkStart w:id="123" w:name="__RefHeading___Toc10982546_73709187"/>
      <w:bookmarkStart w:id="124" w:name="_Toc42"/>
      <w:bookmarkEnd w:id="122"/>
      <w:bookmarkEnd w:id="123"/>
      <w:r>
        <w:rPr>
          <w:rtl w:val="true"/>
        </w:rPr>
        <w:t>من يصحّ التقاطه</w:t>
      </w:r>
      <w:bookmarkEnd w:id="12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بيان الملتقط للمال، فالمشهور بين الأصحاب</w:t>
      </w:r>
      <w:r>
        <w:rPr>
          <w:rStyle w:val="FootnoteAnchor"/>
          <w:rtl w:val="true"/>
        </w:rPr>
        <w:footnoteReference w:id="438"/>
      </w:r>
      <w:r>
        <w:rPr>
          <w:rFonts w:ascii="Amiri" w:hAnsi="Amiri" w:eastAsia="Amiri" w:cs="Amiri"/>
          <w:color w:val="111111"/>
          <w:sz w:val="28"/>
          <w:sz w:val="28"/>
          <w:szCs w:val="28"/>
          <w:rtl w:val="true"/>
          <w:lang w:bidi="ar-SA"/>
        </w:rPr>
        <w:t>أنّه من له أهليّة الاكتساب، فلو التقطه الصبيّ أو المجنون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له أهليّة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اعتبر فيه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اللُّقطة معنى الولاية والأمانة في الابتداء بالنسبة إلى حفظها وتعريفها، ومعنى الاكتساب في الانتهاء بالنسبة إلى تملّكها،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غلّب فيها معنى الاكتساب، فمنع من التقاط من ليس له أهليّة الاكتساب، وإنْ كان أهلاً للحفظ، وجوّز التقاط من له أهليّة الاكتساب، فجوّز التقاط الصبيّ والمجنون والكافر والفاسق، ولم يجوّز التقاط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عَكَس، فجوّز التقاط العبد، ومَنَع من التقاط الصبيّ والمجنون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اكتفى بأحد الأمرين، فجوّز التقاط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اعتبر الأمرين، فلم يجوّز التقاط واحد منهم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إنّ اعتبار الأمانة في الملتقط، وكونه أهلاً للائتمان لا وجه له أصلاً، إذا ليس في النصوص ما يشهد بذلك، وهو وإنْ كان أميناً شرعاً، بمعنى أنّ الشارع أذن له في الأخذ والحفظ، ولكن لا يكون ذلك مقيّداً بكونه محلّاً للأمانة، ولذلك فإنّه لا إشكال في التقاط الكافر الأهل للاكتساب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ويتولّى الوليّ‌</w:t>
      </w:r>
    </w:p>
    <w:p>
      <w:pPr>
        <w:pStyle w:val="BookText"/>
        <w:rPr/>
      </w:pPr>
      <w:r>
        <w:rPr>
          <w:rFonts w:ascii="Amiri" w:hAnsi="Amiri" w:eastAsia="Amiri" w:cs="Amiri"/>
          <w:color w:val="111111"/>
          <w:sz w:val="28"/>
          <w:sz w:val="28"/>
          <w:szCs w:val="28"/>
          <w:rtl w:val="true"/>
          <w:lang w:bidi="ar-SA"/>
        </w:rPr>
        <w:t>وأمّا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التعرّض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بجواز التقاطه، جواز أخذه فهو من الواضحات، ثمّ بعد الأخذ صدق عنوان اللُّقطة على ما أخذه قهريٌ‌، فيبقى أحكامها منها جواز التملّك، فإنّ مقتضى حديث رفع القلم</w:t>
      </w:r>
      <w:r>
        <w:rPr>
          <w:rStyle w:val="FootnoteAnchor"/>
          <w:rtl w:val="true"/>
        </w:rPr>
        <w:footnoteReference w:id="440"/>
      </w:r>
      <w:r>
        <w:rPr>
          <w:rFonts w:ascii="Amiri" w:hAnsi="Amiri" w:eastAsia="Amiri" w:cs="Amiri"/>
          <w:color w:val="111111"/>
          <w:sz w:val="28"/>
          <w:sz w:val="28"/>
          <w:szCs w:val="28"/>
          <w:rtl w:val="true"/>
          <w:lang w:bidi="ar-SA"/>
        </w:rPr>
        <w:t>وغيره عدم جوازه مستقلّاً، والجواز بإذن الوليّ‌، وليس في نصوص اللُّقطة ما يشهد باعتبار الاستقلال في التملّك، وكذا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وهو مرفوعٌ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شرطيّته للتملك أو الصدقة بعد السّنة، وهي غير متوقّفة على بلوغ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أيضاً حكمان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وصيرورة تركه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مرفوع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محلّه أنّ الضمان من الأحكام التي لا ترتفع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حال المجنون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الإشكال في جواز التقاط الصبيّ والمجنون كالتقاط غيرهما من المكلّفين، 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أو التملّك بعد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5" w:name="pg11822_114977"/>
    </w:p>
    <w:p>
      <w:pPr>
        <w:pStyle w:val="BookText"/>
        <w:rPr/>
      </w:pPr>
      <w:bookmarkEnd w:id="125"/>
      <w:r>
        <w:rPr>
          <w:rFonts w:ascii="Amiri" w:hAnsi="Amiri" w:eastAsia="Amiri" w:cs="Amiri"/>
          <w:color w:val="111111"/>
          <w:sz w:val="28"/>
          <w:sz w:val="28"/>
          <w:szCs w:val="28"/>
          <w:rtl w:val="true"/>
          <w:lang w:bidi="ar-SA"/>
        </w:rPr>
        <w:t>التعريف إذا التقطه الطفل أو المجنون، ويكفي تعريف العبد في تملّك المولى،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إذا التقطه الطفل أو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يأذن لهما في ذلك إنْ كانا قابلين له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تولّي الوليّ التعريف كما هو صريح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وغيرها، أم لا؟</w:t>
      </w:r>
    </w:p>
    <w:p>
      <w:pPr>
        <w:pStyle w:val="BookText"/>
        <w:rPr/>
      </w:pPr>
      <w:r>
        <w:rPr>
          <w:rFonts w:ascii="Amiri" w:hAnsi="Amiri" w:eastAsia="Amiri" w:cs="Amiri"/>
          <w:color w:val="111111"/>
          <w:sz w:val="28"/>
          <w:sz w:val="28"/>
          <w:szCs w:val="28"/>
          <w:rtl w:val="true"/>
          <w:lang w:bidi="ar-SA"/>
        </w:rPr>
        <w:t>الظاهر هو الثاني، لأنّ التعريف وإنْ كان وجوبه مرفوعاً عن الصبيّ‌، ولكن ليس ممّا يعتبر في وجوده التكليف، وهو نظير الغَسل الموجب لحصول الطهارة، وكذلك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تعريف العبد في تملّك المولى</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982548_73709187"/>
      <w:bookmarkStart w:id="127" w:name="_Toc43"/>
      <w:bookmarkEnd w:id="126"/>
      <w:r>
        <w:rPr>
          <w:rtl w:val="true"/>
        </w:rPr>
        <w:t>كيفيّة التعريف</w:t>
      </w:r>
      <w:bookmarkEnd w:id="12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ولا إشكال في أنّه يعتبر التعريف سنةً كاملة، وقد مرّ ما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أبان الوارد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يوماً ثلاثين ديناراً، فسألتُ أبا عبداللّه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منصرفاً إلى منزلي فأصبتها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المكان الذي أصبتَ فيه فعرّفه، فإنْ جاء طالبه بعد ثلاثة أيّام </w:t>
      </w:r>
    </w:p>
    <w:p>
      <w:pPr>
        <w:pStyle w:val="BookText"/>
        <w:rPr/>
      </w:pPr>
      <w:r>
        <w:rPr>
          <w:rFonts w:ascii="Amiri" w:hAnsi="Amiri" w:eastAsia="Amiri" w:cs="Amiri"/>
          <w:color w:val="111111"/>
          <w:sz w:val="28"/>
          <w:sz w:val="28"/>
          <w:szCs w:val="28"/>
          <w:rtl w:val="true"/>
          <w:lang w:bidi="ar-SA"/>
        </w:rPr>
        <w:t>وله أنْ يعرّف بنفسه وأنْ يستنيب، ولا يشترط فيه التوالي</w:t>
      </w:r>
    </w:p>
    <w:p>
      <w:pPr>
        <w:pStyle w:val="BookText"/>
        <w:rPr/>
      </w:pPr>
      <w:r>
        <w:rPr>
          <w:rFonts w:ascii="Amiri" w:hAnsi="Amiri" w:eastAsia="Amiri" w:cs="Amiri"/>
          <w:color w:val="111111"/>
          <w:sz w:val="28"/>
          <w:sz w:val="28"/>
          <w:szCs w:val="28"/>
          <w:rtl w:val="true"/>
          <w:lang w:bidi="ar-SA"/>
        </w:rPr>
        <w:t>فاعطه إيّاه، وإلّا تصدّق به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فمطروحٌ‌، أو محمولٌ على غير اللُّقطة، أو على حصول اليأس بذلك، أو غير ذلك من المحامل، وقد مرّ أنّه واجب وإنْ لم ينو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يعرّف بنفسه وأنْ يَستنيب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الغرض من التعريف إظهار اللُّقطة وإشاعة خبرها ليظهر مالكها، لم يتعلّق غرضُ‌الشارع فيه بمباشرٍ معيّن، فيجوز أن يتولّاه الملتقط، ومن ينوب عنه من غلامٍ وولدٍ، ومن يستعين به، ومن يستأجره عليه، وهو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فالمستند في مقابل ظهور النصوص في اعتبار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والسيرة، ومناسبة الحكم الموضوع التي هي قرينة على إرادة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فيه التوالي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 هذه العبارة ما عن الشيخ</w:t>
      </w:r>
      <w:r>
        <w:rPr>
          <w:rStyle w:val="FootnoteAnchor"/>
          <w:rtl w:val="true"/>
        </w:rPr>
        <w:footnoteReference w:id="44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وعن غيرهم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عدم اعتبار استيعاب الحول بالتعريف، فهو إجماعي، ويشهد به صدق التعريف سنةً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المراد به ما صرّح به جماعة منهم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توالي الشهور، بأن يجوز له أن يعرّف شهرين ويترك شهرين، وهكذا حتّى يتمّ له اثنى عشر شهراً،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تشبيهه بما لو نذر صوم سنة، أنّه يجوز له التوالي والتفريق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إجماعٌ يشكل ذلك، فإنّ المنساق من الأمر بالعمل المستمر في قطعةٍ من الزمان اعتبار التوالي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الضابط في تعريف السنة من الرجوع إلى العُرف، كما هو الشان في كلّ عنوانٍ أُخذ في الموضوع ولم يبيّنه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اعتبر العلماء فيه أن يقع على وجهٍ لا ينسى أنّ الثاني تكرارٌ لما مضى، ويتحقّق ذلك بالتعريف في الابتداء في كلّ يومٍ مرّة أو مرّتين، ثمّ في كلّ اسبوعٍ‌، ثمّ في كلّ شهرٍ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يقع التعريف في وقت اجتماع الناس وبروزهم كالغدوات والعشيّات وما شاكل، وذلك 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التعريف إنّما هو ليطّلع صاحبه، فلابدّ وأنْ يكون ذلك بمجمعٍ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به جملة من النصوص</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خبرأبي خديجة حيث وردفيه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يعرّفهاسنةً في مجمعٍ‌</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8" w:name="pg11822_114980"/>
    </w:p>
    <w:p>
      <w:pPr>
        <w:pStyle w:val="BookText"/>
        <w:rPr/>
      </w:pPr>
      <w:bookmarkEnd w:id="128"/>
      <w:r>
        <w:rPr>
          <w:rFonts w:ascii="Amiri" w:hAnsi="Amiri" w:eastAsia="Amiri" w:cs="Amiri"/>
          <w:color w:val="111111"/>
          <w:sz w:val="28"/>
          <w:sz w:val="28"/>
          <w:szCs w:val="28"/>
          <w:rtl w:val="true"/>
          <w:lang w:bidi="ar-SA"/>
        </w:rPr>
        <w:t>ولا يكفي الوصف، بل لا بدَّ من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سعيد بن عمرو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عزّ وجلّ وعرّفه في المشاهد</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982550_73709187"/>
      <w:bookmarkStart w:id="130" w:name="_Toc44"/>
      <w:bookmarkEnd w:id="129"/>
      <w:r>
        <w:rPr>
          <w:rtl w:val="true"/>
        </w:rPr>
        <w:t>لا تدفع اللُّقطة بدون البيّنة</w:t>
      </w:r>
      <w:bookmarkEnd w:id="13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451"/>
      </w:r>
      <w:r>
        <w:rPr>
          <w:rFonts w:ascii="Amiri" w:hAnsi="Amiri" w:eastAsia="Amiri" w:cs="Amiri"/>
          <w:color w:val="111111"/>
          <w:sz w:val="28"/>
          <w:sz w:val="28"/>
          <w:szCs w:val="28"/>
          <w:rtl w:val="true"/>
          <w:lang w:bidi="ar-SA"/>
        </w:rPr>
        <w:t xml:space="preserve">أنّه لا تُدفع اللُّقطة إلى مدّعيها إلّابما يثبت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إذا لم يورث 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حجيّة خبر الواحد العادل في الموضوعات، لأنّ الملتقط مكلّفٌ بإيصاله إلى مالكه، ولا يثبت ذلك بدعواه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إنّه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 الأصل سماع دعوى كلّ مدّعٍ لا معارض له، كما يشهد به حديث الكيس</w:t>
      </w:r>
      <w:r>
        <w:rPr>
          <w:rStyle w:val="FootnoteAnchor"/>
          <w:rtl w:val="true"/>
        </w:rPr>
        <w:footnoteReference w:id="452"/>
      </w:r>
      <w:r>
        <w:rPr>
          <w:rFonts w:ascii="Amiri" w:hAnsi="Amiri" w:eastAsia="Amiri" w:cs="Amiri"/>
          <w:color w:val="111111"/>
          <w:sz w:val="28"/>
          <w:sz w:val="28"/>
          <w:szCs w:val="28"/>
          <w:rtl w:val="true"/>
          <w:lang w:bidi="ar-SA"/>
        </w:rPr>
        <w:t>وخبر الطير</w:t>
      </w:r>
      <w:r>
        <w:rPr>
          <w:rStyle w:val="FootnoteAnchor"/>
          <w:rtl w:val="true"/>
        </w:rPr>
        <w:footnoteReference w:id="453"/>
      </w:r>
      <w:r>
        <w:rPr>
          <w:rFonts w:ascii="Amiri" w:hAnsi="Amiri" w:eastAsia="Amiri" w:cs="Amiri"/>
          <w:color w:val="111111"/>
          <w:sz w:val="28"/>
          <w:sz w:val="28"/>
          <w:szCs w:val="28"/>
          <w:rtl w:val="true"/>
          <w:lang w:bidi="ar-SA"/>
        </w:rPr>
        <w:t>وغيرهما ما سيأتي في كتاب القضاء</w:t>
      </w:r>
      <w:r>
        <w:rPr>
          <w:rStyle w:val="FootnoteAnchor"/>
          <w:rtl w:val="true"/>
        </w:rPr>
        <w:footnoteReference w:id="454"/>
      </w:r>
      <w:r>
        <w:rPr>
          <w:rFonts w:ascii="Amiri" w:hAnsi="Amiri" w:eastAsia="Amiri" w:cs="Amiri"/>
          <w:color w:val="111111"/>
          <w:sz w:val="28"/>
          <w:sz w:val="28"/>
          <w:szCs w:val="28"/>
          <w:rtl w:val="true"/>
          <w:lang w:bidi="ar-SA"/>
        </w:rPr>
        <w:t>، من غير فرقٍ بين كون المال تحت يد من هو مأمور بإيصاله إلى مالكه وغيره، فلابدَّ في المقام من البناء على الرّد على مدّعيها، وإنْ لم يأتِ بالبيّنة ولم يكن له شاهدٌ، بل يرد إليه بمجرّد عدم كونه متّهماً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مجمعون على أنّها لا تُدفع إليه بمجرّد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الأكثر صرّحوا بأنّ التوصيف المفيد للظنّ‌، سيّما في الأموال الباطنة كالذهب والفضّة، يكون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المدّعي الواصف له ثقة تُدفع إليه، لحجيّة خبر الواحد الثقة في الموضوعات، وإنّما لا يكون حجّة في خصوص باب الخصومات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ثقةً‌، فإن أوجب توصيفه العلم أو الاطمينان تدفع إليه، والشاهد على ذلك خبري وخبر سعيد بن عمرو الجُعفي</w:t>
      </w:r>
      <w:r>
        <w:rPr>
          <w:rStyle w:val="FootnoteAnchor"/>
          <w:rtl w:val="true"/>
        </w:rPr>
        <w:footnoteReference w:id="455"/>
      </w:r>
      <w:r>
        <w:rPr>
          <w:rFonts w:ascii="Amiri" w:hAnsi="Amiri" w:eastAsia="Amiri" w:cs="Amiri"/>
          <w:color w:val="111111"/>
          <w:sz w:val="28"/>
          <w:sz w:val="28"/>
          <w:szCs w:val="28"/>
          <w:rtl w:val="true"/>
          <w:lang w:bidi="ar-SA"/>
        </w:rPr>
        <w:t>الطويل المتضمّن لتقرير مولانا الصادق عليه السلام ملتقط الدنانير الدافع لها إلى مَن وصَفَها من دون بيّنة على ذلك، والنبويّ الذي أمر فيه صلى الله عليه و آله بحفظ عفاصها ووكاها وعددها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يوجب الاطمينان، فلا يجوز الدفع إليه وإنْ أوجب التوصيف الظنّ‌، لأنّه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أغلب الشرعيّات الظنّ فيُلحق المقام به إلحاقاً له بالأعمّ الأغلب، وأيضاً أنّه يتعذّر إقامة البيّنة في الأغلب، فلولاه لزم عدم وصولها إلى مالكها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مناط أكثر الشرعيّات الظنون الخاصّة لا مطلق الظنّ‌، ومجرّد تعذّر إقامة البيّنة لا يكفي في الحكم بحجيّة الظنّ الحاصل من التوصيف، ما لا تتمّ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والملتقط أمين</w:t>
      </w:r>
    </w:p>
    <w:p>
      <w:pPr>
        <w:pStyle w:val="BookText"/>
        <w:rPr/>
      </w:pPr>
      <w:r>
        <w:rPr>
          <w:rFonts w:ascii="Amiri" w:hAnsi="Amiri" w:eastAsia="Amiri" w:cs="Amiri"/>
          <w:color w:val="111111"/>
          <w:sz w:val="28"/>
          <w:sz w:val="28"/>
          <w:szCs w:val="28"/>
          <w:rtl w:val="true"/>
          <w:lang w:bidi="ar-SA"/>
        </w:rPr>
        <w:t>مقدّمات الانسداد التي منها العلم بأنّ الشارع الأقدس لا يرضى بعدم وصولها إلى مالكها، حتّى في حال عدم العلم بكونه مالكاً،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والملتقط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في الحول وبعده لقطةً ولا لقيطاً ولا ضالّةً‌، ما لم يفرّط أو يتعدّى، بلا خلافٍ في شيء من ذلك، وقد تقدّم مدرك الأحكام المذكورة في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وجده في داره أو في صندوقه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يشاركه في التصرّف فيهما غيره فهو لقطة، وإلّا فهو له بلا خلاف، ويشهد لهما صحيح جميل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 يده في صندوقه أو يضع فيه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يدلّ على ما اخترناه من أنّ يد الإنسان نفسه أمارة على الملكيّة، فإنّه مع مشاركة غيره لا يكون تحت يده مستقلّاً، ومع الانحصار يكون تحت يده كما هو واضح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1" w:name="pg11822_114983"/>
    </w:p>
    <w:p>
      <w:pPr>
        <w:pStyle w:val="BookText"/>
        <w:rPr/>
      </w:pPr>
      <w:bookmarkEnd w:id="131"/>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حرامٌ عقلاً، ويتحقّق بالاستيلاء على مال الغير ظلماً وإنْ كان عقاراً</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0982552_73709187"/>
      <w:bookmarkStart w:id="133" w:name="_Toc45"/>
      <w:bookmarkEnd w:id="132"/>
      <w:r>
        <w:rPr>
          <w:rtl w:val="true"/>
        </w:rPr>
        <w:t>(</w:t>
      </w:r>
      <w:r>
        <w:rPr>
          <w:rtl w:val="true"/>
        </w:rPr>
        <w:t>الفصل العاشر</w:t>
      </w:r>
      <w:r>
        <w:rPr>
          <w:rtl w:val="true"/>
        </w:rPr>
        <w:t xml:space="preserve">: </w:t>
      </w:r>
      <w:r>
        <w:rPr>
          <w:rtl w:val="true"/>
        </w:rPr>
        <w:t>في الغَصب</w:t>
      </w:r>
      <w:r>
        <w:rPr>
          <w:rtl w:val="true"/>
        </w:rPr>
        <w:t>)</w:t>
      </w:r>
      <w:bookmarkEnd w:id="133"/>
    </w:p>
    <w:p>
      <w:pPr>
        <w:pStyle w:val="Heading3"/>
        <w:numPr>
          <w:ilvl w:val="2"/>
          <w:numId w:val="1"/>
        </w:numPr>
        <w:rPr/>
      </w:pPr>
      <w:bookmarkStart w:id="134" w:name="__RefHeading___Toc10982554_73709187"/>
      <w:bookmarkStart w:id="135" w:name="_Toc46"/>
      <w:bookmarkEnd w:id="134"/>
      <w:r>
        <w:rPr>
          <w:rtl w:val="true"/>
        </w:rPr>
        <w:t>اشارة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حرامٌ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لأنّ غصب مال الغير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وقبح الظلم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وبالملازمة بين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درك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الشرعي يستفاد حرمته شرعاً، وهذا هو مراده من الحرمة العقلية، وإلّا فمن الواضح أنّ العقل ليس مشرّعاً كي يحكم بالحرمة، فإنّ شأن القوّة العاقلة الدرك لا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وللآيات الكريمة، والنصوص المتواترة الدالّة على حُرمة الظلم، والنصوص الكثيرة الدالّة على حرمة الغصب خاصّة وسيأتي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فحرمة الغصب من الضروريّات لا تحتاج إلى إقامة الدليل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بالاستيلاء على مال الغير ظلماً وإنْ كان عقاراً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ويوافق ذلك ما صرّح به أهل اللّغة</w:t>
      </w:r>
      <w:r>
        <w:rPr>
          <w:rStyle w:val="FootnoteAnchor"/>
          <w:rtl w:val="true"/>
        </w:rPr>
        <w:footnoteReference w:id="459"/>
      </w:r>
      <w:r>
        <w:rPr>
          <w:rFonts w:ascii="Amiri" w:hAnsi="Amiri" w:eastAsia="Amiri" w:cs="Amiri"/>
          <w:color w:val="111111"/>
          <w:sz w:val="28"/>
          <w:sz w:val="28"/>
          <w:szCs w:val="28"/>
          <w:rtl w:val="true"/>
          <w:lang w:bidi="ar-SA"/>
        </w:rPr>
        <w:t xml:space="preserve">من أنّ الغصب هو أخذ الشيء ظلماً، فإنّ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القبض بالجارحة، بل المراد به الاستيلاء على الشيء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أكثر أحكام هذا الفصل غير معلّقة على عنوان الغصب، فلا يهمّ إطالة البحث في ذلك، والأولى صَرف عنان الكلام إلى تلكم الأحكام، وتنقيح القول فيها يتحقّق في طيّ مسائل</w:t>
      </w:r>
      <w:r>
        <w:rPr>
          <w:rFonts w:eastAsia="Amiri" w:cs="Amiri" w:ascii="Amiri" w:hAnsi="Amiri"/>
          <w:color w:val="111111"/>
          <w:sz w:val="28"/>
          <w:szCs w:val="28"/>
          <w:rtl w:val="true"/>
          <w:lang w:bidi="ar-SA"/>
        </w:rPr>
        <w:t>.</w:t>
      </w:r>
      <w:bookmarkStart w:id="136" w:name="pg11822_114984"/>
    </w:p>
    <w:p>
      <w:pPr>
        <w:pStyle w:val="Heading3"/>
        <w:numPr>
          <w:ilvl w:val="2"/>
          <w:numId w:val="1"/>
        </w:numPr>
        <w:rPr/>
      </w:pPr>
      <w:bookmarkStart w:id="137" w:name="__RefHeading___Toc10982556_73709187"/>
      <w:bookmarkStart w:id="138" w:name="_Toc47"/>
      <w:bookmarkEnd w:id="136"/>
      <w:bookmarkEnd w:id="137"/>
      <w:r>
        <w:rPr>
          <w:rtl w:val="true"/>
        </w:rPr>
        <w:t>حرمة التصرّف في مال الغير دون رضا صاحبه</w:t>
      </w:r>
      <w:bookmarkEnd w:id="13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يحرم التصرّف في مال الغير من دون رضاه،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عجّل اللّه فرجه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الإمام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يحلّ دم إمريء مسلم، ولا ماله، إلّابطيبة نفسه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 الله عليه و آله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لمؤمنٍ مال أخيه إلّاعن طيب نفسٍ منه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 الله عليه و آله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يحلّ ماله إلّا عن طيب نفسٍ منه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الإمام الرّضا عليه السلام في خبر محمّد بن زيد الطبري، في جواب السؤال عن الإذن في الخمس حيث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إلّامن وجهٍ أحلّه اللّه تعالى‌</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الحِلّ هو الإطلاق والإرسال، وإذا اُسند ذلك إلى الأعيان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الترخيص في الفعل، وحيث لا معنى لحلية تلكم إلّاباعتبار </w:t>
      </w:r>
    </w:p>
    <w:p>
      <w:pPr>
        <w:pStyle w:val="BookText"/>
        <w:rPr/>
      </w:pPr>
      <w:r>
        <w:rPr>
          <w:rFonts w:ascii="Amiri" w:hAnsi="Amiri" w:eastAsia="Amiri" w:cs="Amiri"/>
          <w:color w:val="111111"/>
          <w:sz w:val="28"/>
          <w:sz w:val="28"/>
          <w:szCs w:val="28"/>
          <w:rtl w:val="true"/>
          <w:lang w:bidi="ar-SA"/>
        </w:rPr>
        <w:t>ما يناسبها، وفي المقام المناسب هو التصرّف كما ورد التصريح به في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من الروايات هو أنّ الشارع الأقدس لم يرخّص في التصرّف في مال امريء إلّابطيب نفسه، فلا إشكال في حرمة التصرّف فيه من دون رضا صاحبه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دليل على حرمة الانتفاع ما لم يعدّ تصرّفاً، بل الظاهر جوازه كما في الاستضاءة بنور الغير، والمُتّبع في صدق التصرّف هو العرف</w:t>
      </w:r>
      <w:r>
        <w:rPr>
          <w:rFonts w:eastAsia="Amiri" w:cs="Amiri" w:ascii="Amiri" w:hAnsi="Amiri"/>
          <w:color w:val="111111"/>
          <w:sz w:val="28"/>
          <w:szCs w:val="28"/>
          <w:rtl w:val="true"/>
          <w:lang w:bidi="ar-SA"/>
        </w:rPr>
        <w:t>.</w:t>
      </w:r>
      <w:bookmarkStart w:id="139" w:name="pg11822_114986"/>
    </w:p>
    <w:p>
      <w:pPr>
        <w:pStyle w:val="BookText"/>
        <w:rPr/>
      </w:pPr>
      <w:bookmarkEnd w:id="139"/>
      <w:r>
        <w:rPr>
          <w:rFonts w:ascii="Amiri" w:hAnsi="Amiri" w:eastAsia="Amiri" w:cs="Amiri"/>
          <w:color w:val="111111"/>
          <w:sz w:val="28"/>
          <w:sz w:val="28"/>
          <w:szCs w:val="28"/>
          <w:rtl w:val="true"/>
          <w:lang w:bidi="ar-SA"/>
        </w:rPr>
        <w:t>ويضمنُ بالاستقلال</w:t>
      </w:r>
    </w:p>
    <w:p>
      <w:pPr>
        <w:pStyle w:val="Heading3"/>
        <w:numPr>
          <w:ilvl w:val="2"/>
          <w:numId w:val="1"/>
        </w:numPr>
        <w:rPr/>
      </w:pPr>
      <w:bookmarkStart w:id="140" w:name="__RefHeading___Toc10982558_73709187"/>
      <w:bookmarkStart w:id="141" w:name="_Toc48"/>
      <w:bookmarkEnd w:id="140"/>
      <w:r>
        <w:rPr>
          <w:rtl w:val="true"/>
        </w:rPr>
        <w:t>الضمان وأسبابه</w:t>
      </w:r>
      <w:bookmarkEnd w:id="14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بالعقار بإثبات اليد عليها، والاستيلاء عليها، وتسليم مفاتيحها، من دون أن يزعج المالك ويُخرجه منها، وذلك لما ورد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وهو وإنْ كان ضعيف السند، إلّاأنّه لاعتماد الأصحاب عليه، واستدلالهم به، لا مجال للمناقشة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هو دفع ما أُورد على الاستدلال به، وهو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الحكم التكليفي، من جهة أنّ ظاهرها الاستعلاء، والاستعلاء المعقول الحاصل في التكليف أقربُ إلى المعنى الحقيقي ممّا يتصوّر بالنسبة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حمله على إرادة التكليف منه، مستلزمٌ لجعل الظرف لغواً ويقدّر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بخلاف ما لو حُمل الحديث على الوضع كما لا يخفى‌،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يستدعي تقدير فعلٍ من الأفعال من قبيل ردّه أو حفظه، وهذا التقدير أيضاً خلاف الظاهر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تقدير الرّد ليدلّ الحديث على وجوب رَدّ المال إلى صاحبه </w:t>
      </w:r>
    </w:p>
    <w:p>
      <w:pPr>
        <w:pStyle w:val="BookText"/>
        <w:rPr/>
      </w:pPr>
      <w:r>
        <w:rPr>
          <w:rFonts w:ascii="Amiri" w:hAnsi="Amiri" w:eastAsia="Amiri" w:cs="Amiri"/>
          <w:color w:val="111111"/>
          <w:sz w:val="28"/>
          <w:sz w:val="28"/>
          <w:szCs w:val="28"/>
          <w:rtl w:val="true"/>
          <w:lang w:bidi="ar-SA"/>
        </w:rPr>
        <w:t>لايناسب الغاية، إذ يكون مفاده حينئذٍ أنّه يجبُ الرّد إلى أن يتحقّق الرّد، فتكون الغاية تحديداً للموضوع وهو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يناسب أيضاً إرادة دفع البدل، إذ مع إمكان الغاية، لا يجب دفع البدل، ومع عدم إمكانها لا غاية كي يفي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حمل الحديث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منه في الحديث هو الضمان بالقوّة، وهو كون دَرَكه عليه مع تلفه، كما هو المنسوب إلى المشهور؟</w:t>
      </w:r>
    </w:p>
    <w:p>
      <w:pPr>
        <w:pStyle w:val="BookText"/>
        <w:rPr/>
      </w:pPr>
      <w:r>
        <w:rPr>
          <w:rFonts w:ascii="Amiri" w:hAnsi="Amiri" w:eastAsia="Amiri" w:cs="Amiri"/>
          <w:color w:val="111111"/>
          <w:sz w:val="28"/>
          <w:sz w:val="28"/>
          <w:szCs w:val="28"/>
          <w:rtl w:val="true"/>
          <w:lang w:bidi="ar-SA"/>
        </w:rPr>
        <w:t>أم هو بمعنى دخول المأخوذ في العُهدة، وللعهدة آثار تكليفيّة ووضعيّة من لزوم حفظه وادائه مع التمكّن، وأداء بدله لو تلف، كما اختاره بعض مشايخنا العظام</w:t>
      </w:r>
      <w:r>
        <w:rPr>
          <w:rStyle w:val="FootnoteAnchor"/>
          <w:rtl w:val="true"/>
        </w:rPr>
        <w:footnoteReference w:id="46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أقواهما الثاني، لأنّ ما قبل الغاية من جهة كونه مغيّاً بالأداء، لابدّ وأنْ يكون أمراً ثابتاً فعليّاً مستمرّاً إلى أن يتحقّق الأداء، وهذا ينطبق على الوجه الثاني، وأمّا على الأوّل فلا أمر مستمرّ إلى حال الأداء ما لم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مختصٌّ بالاستيلاء على الأعيان، ولا يشمل الاستيلاء على المنافع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يترتّب على هذا الأمر آثارٌ مهمّة في المسائل اللّاحقة، فلابدّ من تنقيحه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وجه الاختصاص 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467"/>
      </w:r>
      <w:r>
        <w:rPr>
          <w:rFonts w:ascii="Amiri" w:hAnsi="Amiri" w:eastAsia="Amiri" w:cs="Amiri"/>
          <w:color w:val="111111"/>
          <w:sz w:val="28"/>
          <w:sz w:val="28"/>
          <w:szCs w:val="28"/>
          <w:rtl w:val="true"/>
          <w:lang w:bidi="ar-SA"/>
        </w:rPr>
        <w:t>، من عدم صدق الأخذ بالإضافة إلى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بالأخذ الأخذ بالجارحة الخاصّة، بل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الاستيلاء على الشيء، والتعبير عنه بالأخذ باليد من جهة كونه لازماً غالبيّاً له، والأخذ بهذا المعنى يصدق بالإضافة إلى المنافع، إذ الاستيلاء على المنفعة إنّما يتحقّق بالاستيلاء على العين، وإنْ لم يستوف المنفعة، ولم تكن العين مضمونة، فإنّ المنفعة عبارة عن الحيثيّة القائمة بالعين الموجودة بوجودها على نحو وجود المقبول بوجود القابل، فمنفعة الدابّة قابليّتها للركوب، ومنفعة الدار قابليّتها لأن يُسكن فيها، وهذه القابليّة من مراتب وجود العين، والاستيلاء على العين استيلاءٌ عليها بجميع شؤونها ومراتب وجودها، ومنها القابليّة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468"/>
      </w:r>
      <w:r>
        <w:rPr>
          <w:rFonts w:ascii="Amiri" w:hAnsi="Amiri" w:eastAsia="Amiri" w:cs="Amiri"/>
          <w:color w:val="111111"/>
          <w:sz w:val="28"/>
          <w:sz w:val="28"/>
          <w:szCs w:val="28"/>
          <w:rtl w:val="true"/>
          <w:lang w:bidi="ar-SA"/>
        </w:rPr>
        <w:t>من عدم صدق التأدية في المنافع، فإنّ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عهدة المأخوذ مغيّاة بأداء نفس المأخوذ، والمنافع لتدرجها في الوجود لا أداء لها بعد أخذها في حَدّ ذاتها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في الخبر ليس أداء شخص ما أُخذ، وإلّا بقى الضمان في صورة التلف وأداء العوض، لعدم تحقّق أداء الشخص، بل المراد منها أعمّ من أداء الشخص وأداء العوض، غاية الأمر بنحو الطوليّة، فإذا كانت العين موجودة، لا يرتفع الضمان إلّابأداء شخصها، وفي صورة التلف يرتفع بأداء عوضها، والمنافع وإنْ لم يمكن ردّها إلّاأنّه يمكن رَدّ عوضها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2" w:name="pg11822_114989"/>
    </w:p>
    <w:p>
      <w:pPr>
        <w:pStyle w:val="BookText"/>
        <w:rPr/>
      </w:pPr>
      <w:bookmarkEnd w:id="142"/>
      <w:r>
        <w:rPr>
          <w:rFonts w:ascii="Amiri" w:hAnsi="Amiri" w:eastAsia="Amiri" w:cs="Amiri"/>
          <w:color w:val="111111"/>
          <w:sz w:val="28"/>
          <w:sz w:val="28"/>
          <w:szCs w:val="28"/>
          <w:rtl w:val="true"/>
          <w:lang w:bidi="ar-SA"/>
        </w:rPr>
        <w:t>ولو سَكَن الدّار قهراً مع المالك ضَمن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سُلّم اختصاص النبويّ بالأعيان وعدم شموله للمنافع، إلّاأنّ الاستيلاء على العين وأخذها له أحكامٌ منها ضمان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ثبوت الضمان بمجرّد الاستيلاء على مال الغير عيناً ومنفعة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982560_73709187"/>
      <w:bookmarkStart w:id="144" w:name="_Toc49"/>
      <w:bookmarkEnd w:id="143"/>
      <w:r>
        <w:rPr>
          <w:rtl w:val="true"/>
        </w:rPr>
        <w:t>حكم ما لو سَكَن الدّار مع المالك</w:t>
      </w:r>
      <w:bookmarkEnd w:id="144"/>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سَكَن الدّار قهراً مع المالك، ضَمن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469"/>
      </w:r>
      <w:r>
        <w:rPr>
          <w:rFonts w:ascii="Amiri" w:hAnsi="Amiri" w:eastAsia="Amiri" w:cs="Amiri"/>
          <w:color w:val="111111"/>
          <w:sz w:val="28"/>
          <w:sz w:val="28"/>
          <w:szCs w:val="28"/>
          <w:rtl w:val="true"/>
          <w:lang w:bidi="ar-SA"/>
        </w:rPr>
        <w:t xml:space="preserve">وجماعة،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إلى عدم ضمان الأصل،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فتوى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الضمان قولان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مبنيّان على الاختلاف في تعريف الغصب، بأنّ المعتبر فيه الاستقلال فلا يضمن، أو الاستيلاء فيضمن</w:t>
      </w:r>
      <w:r>
        <w:rPr>
          <w:rFonts w:eastAsia="Amiri" w:cs="Amiri" w:ascii="Amiri" w:hAnsi="Amiri"/>
          <w:color w:val="111111"/>
          <w:sz w:val="28"/>
          <w:szCs w:val="28"/>
          <w:rtl w:val="true"/>
          <w:lang w:bidi="ar-SA"/>
        </w:rPr>
        <w:t xml:space="preserve">). </w:t>
      </w:r>
      <w:bookmarkStart w:id="145" w:name="pg11822_114990"/>
    </w:p>
    <w:p>
      <w:pPr>
        <w:pStyle w:val="BookText"/>
        <w:rPr/>
      </w:pPr>
      <w:bookmarkEnd w:id="145"/>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مسألتين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المنفعة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عمدة وجه الضمان في موارد الغصب إنّما هو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وعرفت أنّ اليد كناية عن الاستيلاء، وهو كما يكون بالاستيلاءعلى تمام الدار مستقلّاً، كذلك يكون بالاستيلاء على النصف، ولذلك لا شُبهة في أنّ يد الشخص على نصف الدار أمارة للملكيّة أي ملكيّة النصف، كما أنّ اليد على التمام أمارة ملكيّة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اليد على النصف كصدقها على الجميع لا يُنكر، فهو يدلّ على الضمان، سواءٌ صَدَق عنوان الغصب أم 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عرفت أنّ حقيقة الغصب أيضاً هي الاستيلاء بلا اعتبار الاستقلال فيه، فعلى ذلك لا يبقى شكّ في ضمان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الضمان، إنّما يضمن بمقدار ما تكون الدّار تحت يده، فلو كانت يده على النصف ضَمن النصف، ولو كانت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المالك اثنين ساكنين في الدّار، وسكن الغاصب معهما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الثُّلث، وكذا لو كان على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المالك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الرّبع،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فإطلاق المتن وعبائر الجماعة بأنّه يضمن النصف، منزّلٌ على ما هو المفروض في كلماتهم من كون المالك واحداً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0982562_73709187"/>
      <w:bookmarkStart w:id="147" w:name="_Toc50"/>
      <w:bookmarkEnd w:id="146"/>
      <w:r>
        <w:rPr>
          <w:rtl w:val="true"/>
        </w:rPr>
        <w:t>ضمان المنفعة المستوفاة</w:t>
      </w:r>
      <w:bookmarkEnd w:id="147"/>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في موردين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على اليد، بناءً على ما تقدّم من أنّ اليد على المنافع إنّما تكون بتبع اليد على الأعيان، وأنّ الحديث يدلّ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الشريفة الواردة في الأمَة المُبتاعة إذا وُجِدَتْ مسروقةً بعد أن أولدها المشتري، الدالّة على أنّه يأخذ الرّجل ولده بالقيمة، ويأخذ الجارية صاحبها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ضمان المنفعة التي لم يستوفها المشتري، فتدلّ بالأولويّة على ضمان المنافع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الآتي، الدالّ على ضمان منفعة المغصوب المستوفاة،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له عليك مثل كِراء البغل ذاهباً من الكوفة إلى النيل، ومثل كِراء البغل من النيل إلى بغداد، ومثل كراء البغل من بغداد إلى الكوفة، وتوفّيه إيّاه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أتلف المستفادة من النصوص الواردة في موارد خاصّة، فإنّ‌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منها واردة في موارد العقود الاستيمانية كالوكالة والمضاربة والرّهن وغيرها، حيث حُكم فيها بالضمان مع التعدّي والتفريط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 منها في غيرها، مثل ما ورد في القصّار يخرق الثوب، الدالّ على أنّه ضامن بما جَنَت به يده</w:t>
      </w:r>
      <w:r>
        <w:rPr>
          <w:rStyle w:val="FootnoteAnchor"/>
          <w:rtl w:val="true"/>
        </w:rPr>
        <w:footnoteReference w:id="47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المال على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الماليّة لا تكون من المقولات الخارجيّة، بل هي متقوّمة برغبة الناس في الشيء رغبة عقلائيّة، ولذا يعدّ الكلّي في الذمّة مالاً، وعمل العبد مالاً، وكذا عمل الحُرّ بعد وقوع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قاعده احترام مال المسلم، ونفي الضرر، فسيمرّ عليك في بعض المباحث الآتية أنّه لا يصحّ الاستدلال بهما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الضمان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بتقريب أنّه يدلّ على أنّ من ضَمِن شيئاً وتقبله لنفسه، فخراجه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مجّاناً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القول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قوّة سنده لعمل قدماء أصحابنا به، مع أنّه محلّ نظر، فإنّه وإنْ استدلّ به شيخ الطائفة رحمه الله في جملةٍ من الموارد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والمصنّف رحمه الله في باب الغصب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 إلّاأنّ هذا المقدار لا يكفي في جبر ضعف السند، وبعد تسليم أنّ ما ذكره المصنّف من اختصاص النبويّ بالبيع، إنّما هو اجتهادٌ منه في تطبيقه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احتمالات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المعنى الاسم المصدري، وكونه بمعنى التعهّد المالي، فيكون مفاد الخبر أنّ المنافع لمن هو ضامنٌ للعين وإنْ كان ضمانه قهراً عليه، كما فهمه أبو حنيفة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هو المعنى المصدري، أي إحداث الضمان سواءٌ أمضاه الشارع أم لا، فيكون مفاده أنّ المنافع لمن أقدم على الضمان، فيشمل العقود المعاوضيّة، صحيحةً كانت أم فاسدة، ولا يشمل موارد عدم إقدام الشخص على الضمان كما في الغصب، وهو الذي فهمه أبو حمزة وجعله مدركاً لعدم ضمان المنافع في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المعنى المصدري، مع إمضاء الشارع له، فيختصّ الخبر بالعقود المعاوضيّة الصحيحة، والظاهر أنّه الذي فهمه المشهور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كون تلف العين مملوكة للشخص، يعني أنّ المنافع تكون لمن كانت العين مملوكة له، بحيث لو تلفت تلفت من ملكه، وهو الذي فهمه شيخ الطائفة من الخبر، فيكون مفاده تبعيّة ملكيّة المنافع لملكيّة العين، فيكون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أحد المعاني الثلاثة الأول، ولكن مع كون المراد به ضمان المنفعة لا العين، فيكون مفاده أنّ المنافع تملك بلا ملك للعين، فيدلّ على صحّة الإجارة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ضمان الأرض، والمراد بالخراج الضريبة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المعيّنة للأراضي الخراجيّة، فيكون مفاده أنّ الخراج يَثبتُ في عهدة ضامن الأرض ومتقبّلها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ضمان التكفل، فيكون مفاد الخبر أنّ فائدة العين إنّما تكن بإزاء دخول العين في كفالة مالكها، بحيث لو كان حيواناً لكان عليه نفقته وحفظه وإصلاحه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ملكيّة المنفعة إنّما تكون تابعة لملك العين لا لكونها في كفالته، مع أنّه يختصّ الخبر حينئذٍ بالحيوان ولا يشمل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إطلاقه، فإنّ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صحيح أبي ولّاد، الدالّ على ضمان المنافع زيادةً على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أنّه مع عدم إمضاء الشارع، لا تحقّق حقيقة لإحداث الضمان، مع أنّه يلزم منه حينئذٍ ضمان المالك للمنافع بعد العقد الفاسد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لازمه أنّه لو ضمن بشيء في ضمن عقدٍ صحيح كونه مالكاً لمنافعه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أنّ المراد بالضمان هو ما يراد به في سائر موارد استعمالاته، بل سائر موارد استعمال مشتقّاته، وهو التعهّد المالي، ففي العقود الصحيحة يكون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تعهّد كلّمنهما مال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بتسبيبٍ من المتعاقدين مع إمضاء الشارع، وفي العقود الفاسدة يكون ذلك بجعلٍ من الشارع، وتمام الكلام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غصب حاملاً، ضَمِن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فيدور الأمر بين الاحتمال الثالث والاحتمال الخامس، والأظهر هو الأوّل منهما، لأنّ ظاهر القضيّة أنّ المنفعة إنّما تترتّب على الضمان ترتّب العلّة الغائيّة لشيء عليه التي هي الداعية إليه، ومعلومٌ أنّ الداعي للإقدام على الضمان في العقود المعاوضيّة هي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عدم الضمان في ما هو محلّ البحث، ومع الإغماض عمّا ذكرناه، فإنّه لإجمال الخبر لا يستند إليه في الحكم بعدم الضمان، ممّا يعني أنّ المنفعة المستوفاة تكون مضمونة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غَصب حاملاً ضَمِن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لليد عليه بتبع اليد على الحامل، وللخبر المتقدّم</w:t>
      </w:r>
      <w:r>
        <w:rPr>
          <w:rFonts w:eastAsia="Amiri" w:cs="Amiri" w:ascii="Amiri" w:hAnsi="Amiri"/>
          <w:color w:val="111111"/>
          <w:sz w:val="28"/>
          <w:szCs w:val="28"/>
          <w:rtl w:val="true"/>
          <w:lang w:bidi="ar-SA"/>
        </w:rPr>
        <w:t>.</w:t>
      </w:r>
      <w:bookmarkStart w:id="148" w:name="pg11822_114996"/>
    </w:p>
    <w:p>
      <w:pPr>
        <w:pStyle w:val="BookText"/>
        <w:rPr/>
      </w:pPr>
      <w:bookmarkEnd w:id="148"/>
      <w:r>
        <w:rPr>
          <w:rFonts w:ascii="Amiri" w:hAnsi="Amiri" w:eastAsia="Amiri" w:cs="Amiri"/>
          <w:color w:val="111111"/>
          <w:sz w:val="28"/>
          <w:sz w:val="28"/>
          <w:szCs w:val="28"/>
          <w:rtl w:val="true"/>
          <w:lang w:bidi="ar-SA"/>
        </w:rPr>
        <w:t>ولو منع المالك من إمساك الدابّة المرسلة، أو من القعود عليبساطه، لم يضمن</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0982564_73709187"/>
      <w:bookmarkStart w:id="150" w:name="_Toc51"/>
      <w:bookmarkEnd w:id="149"/>
      <w:r>
        <w:rPr>
          <w:rtl w:val="true"/>
        </w:rPr>
        <w:t>منع المالك من أخذ ماله</w:t>
      </w:r>
      <w:bookmarkEnd w:id="15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 المالك من إمساك الدابّة المُرسَلة، أو من القعود على بساطه،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الحُرّ مالٌ‌، إذ الماليّة من الاُمور الاعتباريّة، وتعتبر للشيء من جهة كونه ممّا يَرغب ويميل إليه النوع، أو أنّ نظام الاجتماع يتوقّف عليه، ومن المعلوم أنّ عمل الحُرّ مالٌ بهذا المعنى، غاية الأمر لا يكون مِلْكاً للعامل ولا لغيره إلّا بوقوع المعاوضة عليه، فحينئذ يصير مِلْكاً لمن جعل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لابدّ وأنْ يكون لليد، أو الإتلاف، أو الاستيفاء، ومع عدم هذه الأسباب 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لا ضرر التي يستدلّ بها في هذه المقامات كثيراً للضمان، فهي لا تصلح لإثباته، لأنّ غاية ما يمكن أنْ يقال في تقريب الاستدلال بها، هي أنّ حكم الشارع بعدم الضمان ضرريٌ على المالك، أو على من منع من العمل، فينتفي بحديث نفي الضرر</w:t>
      </w:r>
      <w:r>
        <w:rPr>
          <w:rStyle w:val="FootnoteAnchor"/>
          <w:rtl w:val="true"/>
        </w:rPr>
        <w:footnoteReference w:id="482"/>
      </w:r>
      <w:r>
        <w:rPr>
          <w:rFonts w:ascii="Amiri" w:hAnsi="Amiri" w:eastAsia="Amiri" w:cs="Amiri"/>
          <w:color w:val="111111"/>
          <w:sz w:val="28"/>
          <w:sz w:val="28"/>
          <w:szCs w:val="28"/>
          <w:rtl w:val="true"/>
          <w:lang w:bidi="ar-SA"/>
        </w:rPr>
        <w:t>، فيحكم بالضمان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المبنيين اللّذين بنى عليهما الشيخ الأعظم في محلّه، وهما </w:t>
      </w:r>
      <w:bookmarkStart w:id="151" w:name="pg11822_114997"/>
    </w:p>
    <w:p>
      <w:pPr>
        <w:pStyle w:val="BookText"/>
        <w:rPr/>
      </w:pPr>
      <w:bookmarkEnd w:id="151"/>
      <w:r>
        <w:rPr>
          <w:rFonts w:ascii="Amiri" w:hAnsi="Amiri" w:eastAsia="Amiri" w:cs="Amiri"/>
          <w:color w:val="111111"/>
          <w:sz w:val="28"/>
          <w:sz w:val="28"/>
          <w:szCs w:val="28"/>
          <w:rtl w:val="true"/>
          <w:lang w:bidi="ar-SA"/>
        </w:rPr>
        <w:t>أساس الاستدلال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بحديث لا ضرر ليس خصوص الأحكام الوجوديّة المجعولة، بل كلّ ما هو من الإسلام، وجوديّاً كان أو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الحديث نفي الحكم الناشيء من قبله الضرر، كان الضرر ناشئاً من متعلّقه أم كان ناشئاً من نفسه، كلزوم البيع الغبني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يصحّ الاستدلال بالقاعدة في المقام، من جهة أنّ حديث نفي الضرر إنّما يدلّ على نفي الحكم الناشيء من قِبله الضرر، وأنّ الضرر يكون منفيّاً في عالم التشريع، ولا يدلّ على تدارك الضرر المتحقّق من غير جهة الحكم الشرعي، فلو تضرّر أحدٌ في تجارته مثلاً لا يجبُ على المسلمين تدارك ضرره، وهذا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إذا حكم الشارع بالضمان، فإنّما يكون من جهة لزوم تدارك الضرر المفروض وجوده بالتلف، لا من جهة نفي الضرر، وعليه فالحديث لا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الحديث لو كان مثبتاً للّزوم التدارك، لما كان وجهٌ للّزوم التدارك على شخصٍ خاص لو لم ينتفع به ولا أتلفه، فليكن سدّ ضرره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قاعدة نفي الضرر لا تفي بإثبات المطلب</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982566_73709187"/>
      <w:bookmarkStart w:id="153" w:name="_Toc52"/>
      <w:bookmarkEnd w:id="152"/>
      <w:r>
        <w:rPr>
          <w:rtl w:val="true"/>
        </w:rPr>
        <w:t>قاعدة الاحترام</w:t>
      </w:r>
      <w:bookmarkEnd w:id="15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يستدلّ على الضمان في هذا الباب بقاعدة احترام مال المسلم، الثابتة بما دلّ على 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مال امرئ مسلم إلّابطيبة نفسه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دلالة الأوّل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الحلال هو ما لا تبعة له، فإذا نُسِب إلى الفعل كان معناه أنّه لا يُعاقب عليه، فيستفاد منه الحليّة التكليفيّة، وإذا نُسب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ما لا خسارة من قبله،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أنّه مع عدم رضا المالك، يكون المال ممّا له تبعة وخسارة وعوض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التركيب في نفسه إرادة الحكم التكليفي، حيث يقدّر فيه التصرّف، كما مرّ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الحليّة على الوضعيّة، لا يلائم مع حرف المجاوزة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عن طيبة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صدور شيء عن الطيب، فيكون ظاهره حليّة التصرّف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دلالته على الضمان، يكون مختصّاً بالمنافع المستوفاة، ولا يدلّ على الضمان في المنافع غير المستوفاة والعمل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فتقريب الاستدلال به أنّ الحرمة إنّما نُسبت إلى المال، وظاهر ذلك إرادة احترام المال من حيث أنّه مال، واحترامه كذلك إنّما يكون بالمعاملة معه معاملة ماله ماليّة يتداركها، فعدم تدارك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ماليّته معناه معاملة الهدر معه، فرعاية ماليّته تتحقّق بردّه أو رَدّ عوضه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الحرمة التكليفيّة منه، فإنّ قبله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كفر، وأكل لحمه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من حرمة ماله بواسطة تنظيره بحرمة دمه، شدّة العقوبة المعبّر عنها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يشمل المنافع غير المستوفاة، والعمل غير العائد نفعه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اضافة المال إلى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رعاية مالكيّته، وهي لا تقتضي أزيد من عدم التصرّف فيه بلا رضاه، لا تدراكه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الضمان، لأنّ الكلام إنّما هو عن ثبوت الحقّ في المقام، والحكم لا يصلحُ لإثبات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الاحترام أيضاً لا تُثبت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الإتلاف المضمّن أعمّ من اعدام الموجود والمنع من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الاُمور، فاعلم أنّه في الفرع الأوّل يمكن القول بالضمان، أي ضمان الأصل لو تلفت الدابّة، وضمان منفعتها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يصدق أنّه بمنع المالك من إمساك الدابّة أتلفها عليه، فمقتضى قاعدة الإتلاف هو الضمان، وبه يظهر وجه ضمان منفعتها، فإنّ منع المالك من إمساك الدابّة كحبس العين ومنع مالكها عن الانتفاع بها إتلافٌ لمنافعها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ضمان المنفعة غير المستوفاة، سيظهر في بعض المباحث الآتية عدم تماميّته، وأنّ الحقّ ضمانها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أفاده يكون الأظهر عدم الضمان، لأنّ عمل الحُرّ </w:t>
      </w:r>
    </w:p>
    <w:p>
      <w:pPr>
        <w:pStyle w:val="BookText"/>
        <w:rPr/>
      </w:pPr>
      <w:r>
        <w:rPr>
          <w:rFonts w:ascii="Amiri" w:hAnsi="Amiri" w:eastAsia="Amiri" w:cs="Amiri"/>
          <w:color w:val="111111"/>
          <w:sz w:val="28"/>
          <w:sz w:val="28"/>
          <w:szCs w:val="28"/>
          <w:rtl w:val="true"/>
          <w:lang w:bidi="ar-SA"/>
        </w:rPr>
        <w:t>ليس ملكاً له كي تشمله قاعدة من أتلف مال الغير، والفرض أنّه ليس تحت اليد ولا استوفاه، وأمّا قاعدتا لا ضرر والاحترام، فهما لا تدلّان على الضمان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موجب للضمان والأصل عدمه، وسيأتي تمام الكلام فيه لاحقاً</w:t>
      </w:r>
      <w:r>
        <w:rPr>
          <w:rFonts w:eastAsia="Amiri" w:cs="Amiri" w:ascii="Amiri" w:hAnsi="Amiri"/>
          <w:color w:val="111111"/>
          <w:sz w:val="28"/>
          <w:szCs w:val="28"/>
          <w:rtl w:val="true"/>
          <w:lang w:bidi="ar-SA"/>
        </w:rPr>
        <w:t>.</w:t>
      </w:r>
      <w:bookmarkStart w:id="154" w:name="pg11822_115001"/>
    </w:p>
    <w:p>
      <w:pPr>
        <w:pStyle w:val="BookText"/>
        <w:rPr/>
      </w:pPr>
      <w:bookmarkEnd w:id="154"/>
      <w:r>
        <w:rPr>
          <w:rFonts w:ascii="Amiri" w:hAnsi="Amiri" w:eastAsia="Amiri" w:cs="Amiri"/>
          <w:color w:val="111111"/>
          <w:sz w:val="28"/>
          <w:sz w:val="28"/>
          <w:szCs w:val="28"/>
          <w:rtl w:val="true"/>
          <w:lang w:bidi="ar-SA"/>
        </w:rPr>
        <w:t>ولو غضب من الغاصب تخيّر المالك في الاستيفاء ممّن شاء،</w:t>
      </w:r>
    </w:p>
    <w:p>
      <w:pPr>
        <w:pStyle w:val="Heading3"/>
        <w:numPr>
          <w:ilvl w:val="2"/>
          <w:numId w:val="1"/>
        </w:numPr>
        <w:rPr/>
      </w:pPr>
      <w:bookmarkStart w:id="155" w:name="__RefHeading___Toc10982568_73709187"/>
      <w:bookmarkStart w:id="156" w:name="_Toc53"/>
      <w:bookmarkEnd w:id="155"/>
      <w:r>
        <w:rPr>
          <w:rtl w:val="true"/>
        </w:rPr>
        <w:t>تعاقب الأيدي</w:t>
      </w:r>
      <w:bookmarkEnd w:id="15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الغاصب، تخيّر المالك في الاستيفاء ممّن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المال وقع تحت يد كلّ منهما، فموجب الضمان بالنسبة إلى كلّ منهما متحقّق، فيكون المال في عُهدة كلّ واحدٍ منهما، لا بمعنى أنّه لو تلف ثبت الضمان على كلّ منهما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معنى الضمان هو التعهّد المالي، وأنّ المال في غير العقود الصحيحة من موارد الضمان يكون في عهدة من وضع يده عليه، فإذا فرض تعدّد الأيدي، تكون العين الواحدة في عهدة كلّ من أصحابها، ولكن حيث أنّ معنى كون شيء واحدٍ في عهدات متعدّدة، خروج كلّ منهم عن عهدته، ومن المعلوم أنّ الشيء الواحد ليس له إلّاتداركٌ واحد، كان لازم ذلك تسلّط المالك على مطالبة كلّ منهم الخروج عن عهدته، ومع التلف يستحقّ على واحدٍ منهم البدل على البدل، فإذا استوفى العين أو عوضها من أحدهم سقط عهدة الباقين، ثمّ إنّ قرار الضمان إنّما يكون على من تلف المال في يده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الغاصب الأوّل وضع يده على مال الغير، فنفس العين تثبت في عهدته، والغاصب الثاني وضع يده على ما ثبت في عهدة الغير، فهو يضمن المال المتّصف بهذا الوصف، وتثبت العين بهذه الخصوصيّة في ذمّته، فإذا تلف المال وأدّى </w:t>
      </w:r>
    </w:p>
    <w:p>
      <w:pPr>
        <w:pStyle w:val="BookText"/>
        <w:rPr/>
      </w:pPr>
      <w:r>
        <w:rPr>
          <w:rFonts w:ascii="Amiri" w:hAnsi="Amiri" w:eastAsia="Amiri" w:cs="Amiri"/>
          <w:color w:val="111111"/>
          <w:sz w:val="28"/>
          <w:sz w:val="28"/>
          <w:szCs w:val="28"/>
          <w:rtl w:val="true"/>
          <w:lang w:bidi="ar-SA"/>
        </w:rPr>
        <w:t>الغاصب الأوّل عوضه، فله أن يرجع إلى الغاصب الثاني، لأنّ ذلك لازم ضمانه للمال الذي له بدل، الذي مرجعه إلى ضمان واحد من البدل والمُبدل على سبيل البدل، فعليه أن يدفع إلى الأوّل، ويكون مايدفعه إليه تداركاً لما استقرّ تداركه في ذمّة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وجه عدم رجوع الثاني إلى الأوّل، لو أدّى العوض إلى المالك، وقد مرّ تفصيل القول فيه وفي الإشكالات الواردة ونقدها، والفروع المتفرّعة في كتاب البيع من هذا الشرح</w:t>
      </w:r>
      <w:r>
        <w:rPr>
          <w:rStyle w:val="FootnoteAnchor"/>
          <w:rtl w:val="true"/>
        </w:rPr>
        <w:footnoteReference w:id="486"/>
      </w:r>
      <w:r>
        <w:rPr>
          <w:rFonts w:ascii="Amiri" w:hAnsi="Amiri" w:eastAsia="Amiri" w:cs="Amiri"/>
          <w:color w:val="111111"/>
          <w:sz w:val="28"/>
          <w:sz w:val="28"/>
          <w:szCs w:val="28"/>
          <w:rtl w:val="true"/>
          <w:lang w:bidi="ar-SA"/>
        </w:rPr>
        <w:t>، وإنّما الغرض في المقام الإشارة إلى ما هو الوجه في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57" w:name="pg11822_115003"/>
    </w:p>
    <w:p>
      <w:pPr>
        <w:pStyle w:val="BookText"/>
        <w:rPr/>
      </w:pPr>
      <w:bookmarkEnd w:id="157"/>
      <w:r>
        <w:rPr>
          <w:rFonts w:ascii="Amiri" w:hAnsi="Amiri" w:eastAsia="Amiri" w:cs="Amiri"/>
          <w:color w:val="111111"/>
          <w:sz w:val="28"/>
          <w:sz w:val="28"/>
          <w:szCs w:val="28"/>
          <w:rtl w:val="true"/>
          <w:lang w:bidi="ar-SA"/>
        </w:rPr>
        <w:t>ولا يضمن الحُرّ إلّاأنْ يكون صغيراً،</w:t>
      </w:r>
    </w:p>
    <w:p>
      <w:pPr>
        <w:pStyle w:val="Heading3"/>
        <w:numPr>
          <w:ilvl w:val="2"/>
          <w:numId w:val="1"/>
        </w:numPr>
        <w:rPr/>
      </w:pPr>
      <w:bookmarkStart w:id="158" w:name="__RefHeading___Toc10982570_73709187"/>
      <w:bookmarkStart w:id="159" w:name="_Toc54"/>
      <w:bookmarkEnd w:id="158"/>
      <w:r>
        <w:rPr>
          <w:rtl w:val="true"/>
        </w:rPr>
        <w:t>عدم ثبوت الغصب فيما ليس بمال كالحُرّ</w:t>
      </w:r>
      <w:bookmarkEnd w:id="15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الغصبُ في ما ليس بمال كالحُرّ،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بالاستيلاء عليه عيناً أو منفعةً‌، لعدم صدق الغصب، ولا ينطبق عليه شيءٌ من قواعد باب الضمان، من اليد والإتلاف والاستيفاء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أصابه تلفٌ من قِبل الغاصب من نحو الجناية على نفسه أو طرفه، ضمنه إجماعاً، كما يأتي في كتاب الديات</w:t>
      </w:r>
      <w:r>
        <w:rPr>
          <w:rStyle w:val="FootnoteAnchor"/>
          <w:rtl w:val="true"/>
        </w:rPr>
        <w:footnoteReference w:id="487"/>
      </w:r>
      <w:r>
        <w:rPr>
          <w:rFonts w:ascii="Amiri" w:hAnsi="Amiri" w:eastAsia="Amiri" w:cs="Amiri"/>
          <w:color w:val="111111"/>
          <w:sz w:val="28"/>
          <w:sz w:val="28"/>
          <w:szCs w:val="28"/>
          <w:rtl w:val="true"/>
          <w:lang w:bidi="ar-SA"/>
        </w:rPr>
        <w:t xml:space="preserve">، وأمّا في غير هذه الصورة فإنّ عدم الضمان إجماعيٌ في الكبير مطلقاً، والصغير إذا كان تلفه بالموت الطبيعي، وأمّا لو كان التلف لا بسبب الغاصب، ولا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بلدغ الحيّة أو افتراس السّبع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وإليه أشار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وغيرهم في غيرها اختياره، واستدلّ 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سبب التلف، لأنّ الصغير لا يستطيع دفع المهلكات عن نفسه وعروضها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واُجرة الصانع لو منعه عنها، ولو استعمله فعليه اُجرة عمله، 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وهب،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مملوكاً لقومٍ فعيب فهو ضامن، ومن استعار حُرّاً صغيراً فعيب ضمن</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بناء على أنّ الاستعارة أهون من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تعليلهم المشار إليه غير صالح للحجيّة وتخصيص أصالة البراءة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ضعيفُ السّند، غير معمول به على إطلاقه، ولذا ذهب جماعة إلى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هذه المسألة لابدّ وأنْ تعنون في كتاب الديات في مباحث الجنايات، وغير مرتبط بمسائل الغصب، لأنّ الحُرّ لا يتعلّق به الغصب، والحقّ فيها أنّه لو لم يكن بين أخذ الغاصب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كان أو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فاعلٍ مختار فاصلة ضمن، وإلّا فلا، وتمام الكلام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الصانع لو منعه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أجيراً، وإلّا فيضمن،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استعمله، فعليه اُجرة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الكلام في جميع تلكم مفصّلاً في كتاب الإجارة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في المسائل المتقدّمة، ظهر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أزال القيد عن العبد المجنون أو الفرس ضَمِن، ولو فتح باباً فسرق غيره المتاع ضَمِن السّارق،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أزال القيد عن العبد المجنون أو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فهرب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فتح باباً فسرَق غيره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ضمان من فتح الباب وعدمه، فالمشهور بين الأصحاب</w:t>
      </w:r>
      <w:r>
        <w:rPr>
          <w:rStyle w:val="FootnoteAnchor"/>
          <w:rtl w:val="true"/>
        </w:rPr>
        <w:footnoteReference w:id="494"/>
      </w:r>
      <w:r>
        <w:rPr>
          <w:rFonts w:ascii="Amiri" w:hAnsi="Amiri" w:eastAsia="Amiri" w:cs="Amiri"/>
          <w:color w:val="111111"/>
          <w:sz w:val="28"/>
          <w:sz w:val="28"/>
          <w:szCs w:val="28"/>
          <w:rtl w:val="true"/>
          <w:lang w:bidi="ar-SA"/>
        </w:rPr>
        <w:t>هو الثاني، وعن جماعة</w:t>
      </w:r>
      <w:r>
        <w:rPr>
          <w:rStyle w:val="FootnoteAnchor"/>
          <w:rtl w:val="true"/>
        </w:rPr>
        <w:footnoteReference w:id="495"/>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بأقوائيّة المباشر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نفي الضرر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القوّة لا تدفع الضمان عن ذي السبب إنْ وجد ما يقتضي ضمانه، وحديث نفي الضرر قد مرَّ عدم دلالته على الضمان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لا يد هنا للسبب على المال ولا استيفاء، فلو كان هناك ضمان، فإنّما هو من جهة قاعدة الإتلاف، ولا إشكال في صدق التلف على السرقة، كما يشهد به خبر عقبة بن خالد في تلف المبيع قبل قبضه، حيث جعل فيه سرقة المتاع من التلف</w:t>
      </w:r>
      <w:r>
        <w:rPr>
          <w:rStyle w:val="FootnoteAnchor"/>
          <w:rtl w:val="true"/>
        </w:rPr>
        <w:footnoteReference w:id="497"/>
      </w:r>
      <w:r>
        <w:rPr>
          <w:rFonts w:ascii="Amiri" w:hAnsi="Amiri" w:eastAsia="Amiri" w:cs="Amiri"/>
          <w:color w:val="111111"/>
          <w:sz w:val="28"/>
          <w:sz w:val="28"/>
          <w:szCs w:val="28"/>
          <w:rtl w:val="true"/>
          <w:lang w:bidi="ar-SA"/>
        </w:rPr>
        <w:t>، وعليه فحيث أنّ الموجب للسرقة والجزء الأخير لها هو فتح الباب، إذ لو لم يفتح لما تمكن من السرقة، فيصدق على فتح الباب أنّه إتلافٌ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للمال، فيشمله قاعدة 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الباب يعدّ عرفاً إتلافاً للمال إنْ تعقّبه سرقة المتاع، فيوجب الضمان، هذا غاية ما يمكن أنْ يقال في وجه الضمان، ومع ذلك فإنّه لا زال في النفس منه شيءٌ‌، سيّما وقد ادُّعي الإجماع</w:t>
      </w:r>
      <w:r>
        <w:rPr>
          <w:rStyle w:val="FootnoteAnchor"/>
          <w:rtl w:val="true"/>
        </w:rPr>
        <w:footnoteReference w:id="498"/>
      </w:r>
      <w:r>
        <w:rPr>
          <w:rFonts w:ascii="Amiri" w:hAnsi="Amiri" w:eastAsia="Amiri" w:cs="Amiri"/>
          <w:color w:val="111111"/>
          <w:sz w:val="28"/>
          <w:sz w:val="28"/>
          <w:szCs w:val="28"/>
          <w:rtl w:val="true"/>
          <w:lang w:bidi="ar-SA"/>
        </w:rPr>
        <w:t>على عدم الضمان في المقام في كثير من الكلمات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0" w:name="pg11822_115007"/>
    </w:p>
    <w:p>
      <w:pPr>
        <w:pStyle w:val="BookText"/>
        <w:rPr/>
      </w:pPr>
      <w:bookmarkEnd w:id="160"/>
      <w:r>
        <w:rPr>
          <w:rFonts w:ascii="Amiri" w:hAnsi="Amiri" w:eastAsia="Amiri" w:cs="Amiri"/>
          <w:color w:val="111111"/>
          <w:sz w:val="28"/>
          <w:sz w:val="28"/>
          <w:szCs w:val="28"/>
          <w:rtl w:val="true"/>
          <w:lang w:bidi="ar-SA"/>
        </w:rPr>
        <w:t>ويضمن الخمر والخنزير للذّمي وبقيمتهما عندهم مع الإستتار لا للمسلم،</w:t>
      </w:r>
    </w:p>
    <w:p>
      <w:pPr>
        <w:pStyle w:val="Heading3"/>
        <w:numPr>
          <w:ilvl w:val="2"/>
          <w:numId w:val="1"/>
        </w:numPr>
        <w:rPr/>
      </w:pPr>
      <w:bookmarkStart w:id="161" w:name="__RefHeading___Toc10982572_73709187"/>
      <w:bookmarkStart w:id="162" w:name="_Toc55"/>
      <w:bookmarkEnd w:id="161"/>
      <w:r>
        <w:rPr>
          <w:rtl w:val="true"/>
        </w:rPr>
        <w:t>ضمان الخمر والخنزير</w:t>
      </w:r>
      <w:bookmarkEnd w:id="16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المصنّف رحمه الله في المقام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الخمر والخنزير للذّمي وبقيمتهما عندهم مع الاستتار لا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عن حكم الخمر على مبنين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الخمر مالٌ وتُملك كما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لها منفعة محلّلة وهي جعلها خَلّاً والانتفاع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جواز شُرب الذمّي إيّاها منفعة محلّلة توجبُ صيرورتها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ابن أبي عُمير،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الدّراهم فيعطيني بها خمراً؟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افسدها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ما دلّ من النصوص على عدم جواز بيعها، فإنّه يكون الإعطاء في الخبر بعنوان أداء الدين لا بعنوان البيع، فلا وجه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IRNazanin" w:hAnsi="IRNazanin" w:eastAsia="IRNazanin"/>
          <w:color w:val="111111"/>
          <w:sz w:val="28"/>
          <w:sz w:val="28"/>
          <w:szCs w:val="28"/>
          <w:rtl w:val="true"/>
          <w:lang w:bidi="fa-IR"/>
        </w:rPr>
        <w:t>الأعظم</w:t>
      </w:r>
      <w:r>
        <w:rPr>
          <w:rStyle w:val="FootnoteAnchor"/>
          <w:rtl w:val="true"/>
        </w:rPr>
        <w:footnoteReference w:id="500"/>
      </w:r>
      <w:r>
        <w:rPr>
          <w:rFonts w:ascii="IRNazanin" w:hAnsi="IRNazanin" w:eastAsia="IRNazanin"/>
          <w:color w:val="111111"/>
          <w:sz w:val="28"/>
          <w:sz w:val="28"/>
          <w:szCs w:val="28"/>
          <w:rtl w:val="true"/>
          <w:lang w:bidi="fa-IR"/>
        </w:rPr>
        <w:t>من أنّ المراد بالخبر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أخذ الخمر مجّاناً ثمّ تخليلها، أو أخذها وتخليلها لصاحبها، ثمّ أخذ الخلّ وفاءاً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كلّ منهما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أنّه لو أتلفها متلفٌ‌، أو تلف تحت يده العادية يكون ضامناً، لعموم على اليد، وقاعدة من أتلف، بعد عدم ورود مخصّص عليهما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بأنّها لا تُملك، وأنّ غاية ما يدلّ عليه الوجهان الأولان كونها مالاً لا مِلكاً، والخبر محمولٌ على ما أفاده الشيخ قدس سره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بنينا على أنّها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الأظهر ثبوت حَقّ الاختصاص بالنسبة إليها، لمن هي تحت يده، من جهة الحيازة أو كون أصلها له، لأنّ عليه بناء العرف والعقلاء، ولم يرد من الشارع الأقدس نهيٌ عن ذلك، بل لا يبعد دعوى قيام سيرة المتشرّعة عليه سيرةً مستمرّةً إلى زمان المعصوم عليه السلام، فثبوت الضمان لا كلام فيه، لعموم على اليد، وقاعدة الإتلاف،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نظر الإسكافي</w:t>
      </w:r>
      <w:r>
        <w:rPr>
          <w:rStyle w:val="FootnoteAnchor"/>
          <w:rtl w:val="true"/>
        </w:rPr>
        <w:footnoteReference w:id="50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يُحكم له بقيمتها خلّاً، لأنّ له حقّ اليد، فكان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فإنّه لا فرق بين كونها للمسلم أو للذّمي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إنّها ليست بمالٍ من جهة أنّه لا يجوز شرب الذمّي إيّاها، بل غاية ما ثبت بالدليل أنّه لو استتر بالشرب لا يُحَدّ، أو أنّه لا يكفي في انتزاع الماليّة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القابليّة لأن تصبح خلّاً، فالظاهر حينئذٍ عدم الضمان فإنّه بلحاظ الماليّة، من غير فرقٍ على هذا أيضاً بين كونها للذّمي أو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الأجزاء السابقة من هذا الشرح</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مقتضى الجمع بين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الواردة في الخنزير، هو جواز بيعه للذّمي، وعدم جواز البيع من المسلم،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مرّ من جواز أكل الذمّي لحمه، وأنّ له غير الأكل منافع محلّلة اُخرى‌، مثل الانتفاع بجلده وشعره، بل بلحمه في غير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البناء على أنّه مالٌ وملك، سيّما وقد دلّ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شعره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أتلفه متلفٌ‌، أو تلف تحت يده العادية،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الضمان، ولو كان الخمر والخنزير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تقويمهما على الغاء جهة أكل المسلم وشربه إيّاهما، أو إلغاء الجهتين مطلقاً، وبهذا الاعتبار ينقص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القواعد، فإن ثبت إجماعٌ على خلافه فهو المتّبع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3" w:name="pg11822_115010"/>
    </w:p>
    <w:p>
      <w:pPr>
        <w:pStyle w:val="BookText"/>
        <w:rPr/>
      </w:pPr>
      <w:bookmarkEnd w:id="163"/>
      <w:r>
        <w:rPr>
          <w:rFonts w:ascii="Amiri" w:hAnsi="Amiri" w:eastAsia="Amiri" w:cs="Amiri"/>
          <w:color w:val="111111"/>
          <w:sz w:val="28"/>
          <w:sz w:val="28"/>
          <w:szCs w:val="28"/>
          <w:rtl w:val="true"/>
          <w:lang w:bidi="ar-SA"/>
        </w:rPr>
        <w:t>ويجبُ رَدّ المغصوب</w:t>
      </w:r>
    </w:p>
    <w:p>
      <w:pPr>
        <w:pStyle w:val="Heading3"/>
        <w:numPr>
          <w:ilvl w:val="2"/>
          <w:numId w:val="1"/>
        </w:numPr>
        <w:rPr/>
      </w:pPr>
      <w:bookmarkStart w:id="164" w:name="__RefHeading___Toc10982574_73709187"/>
      <w:bookmarkStart w:id="165" w:name="_Toc56"/>
      <w:bookmarkEnd w:id="164"/>
      <w:r>
        <w:rPr>
          <w:rtl w:val="true"/>
        </w:rPr>
        <w:t>وجوب رَدّ المغصوب إلى مالكه</w:t>
      </w:r>
      <w:bookmarkEnd w:id="16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رَدّ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مالكه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دلّ على وجوب رَدّ المال إلى صاحبه مطلقاً، كموثّق سماعة، عن أبي عبد اللّه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عنده أمانة فليؤدّها إلى من ائتمنه عليها، فإنّه لا يحلّ دم امريء مسلم ولا ماله إلّابطيب نفسه منه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فإنّ إطلاق التعليل، سيّما وهو مذكورٌ لوجوب رَدّ الأمانة، يشمل الإمساك على مال الغير، والنصوص المتقدّمة الدالّة على عدم جواز التصرّف في مال الغير ومنه الإمساك، والنصوص المتفرّقة الواردة في الأبواب المتفرّقة في موارد الأمانات المالكيّة والشرعيّة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عيسى‌، عن بعض أصحابنا، عن العبد الصالح عليه السلام، وذكر ما يختصّ بالإمام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صوافي الملوك ما كان في أيديهم على غير وجه الغصب، لأنّ الغصب كلّه مردود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هذا الكلام للنبيّ صلى الله عليه و آله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العزيز بن محمّد الدراوردي،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أخذ أرضاً بغير حقّها وبنى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بنائه، ويُسلّم التربة إلى صاحبها، 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المراد بالرّد في هذا الباب، هو الإقباض والتسليم إلى مالكه، ولا يكفي التخلية بين المال وصاحبه كما في باب الوديعة، إذ كما أنّ كون المال تحت سلطنة الغاصب واستيلائه في غير محلّه، فلابدَّ من إيصاله إلى محلّه، كذلك كونه عنده خارجاً يكون في غير محلّه، فلابدّ من إيصاله إليه بالإقباض، وخبر عبد العزيز أيضاً يشهد به، بل لعلّ الظاهر من الرّد والمفهوم عرفاً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خلاف في أنّه يجب الرّد وإنْ تعسّر واستلزم ذهاب مال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كالخشبة المستدخلة في البناء، واللّوح والسفينة والخيط في الثوب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لإطلاق بعض ما مرّ، وصراحة 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خصوص ما لو كان المغصوب بحيث لو أُريد ردّه لزم منه عدم بقاء القيمة والماليّة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كالصبغ إذا صبغ ثوبٌ به، والجِصّ في البناء، والخيط إذا خِيط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الثوب،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واختلاف بين الأصحاب،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الرّد مع رَدّ تمام القيمة،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وجوبه، بل يجبُرَدّ القيمة خاصّة، اختاره المصنّف رحمه الله</w:t>
      </w:r>
      <w:r>
        <w:rPr>
          <w:rStyle w:val="FootnoteAnchor"/>
          <w:rtl w:val="true"/>
        </w:rPr>
        <w:footnoteReference w:id="509"/>
      </w:r>
      <w:r>
        <w:rPr>
          <w:rFonts w:ascii="IRNazanin" w:hAnsi="IRNazanin" w:eastAsia="IRNazanin"/>
          <w:color w:val="111111"/>
          <w:sz w:val="28"/>
          <w:sz w:val="28"/>
          <w:szCs w:val="28"/>
          <w:rtl w:val="true"/>
          <w:lang w:bidi="fa-IR"/>
        </w:rPr>
        <w:t>، ولعلّه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صيرورة ذلك الشيء مشتركاً بين الغاصب والمغصوب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وجوب الرّد، والاكتفاء بردّ بدله، ولا يستحقّ المالك ذلك الشيء، وذلك لأنّ الصبغ أو الخيط أو الجِصّ يعد في هذه الموارد تالفاً، فيكون الغاصب ضامناً للمثل أو القيمة، ويصير ذلك ملكاً للمغصوب منه بدلاً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يخرج عن ملكه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الملكيّة من الاعتباريات، والاعتبار إنّما يكون بلحاظ الأثر وبدونه لغو، فلا يكون هناك اعتبار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العرف يفهمون من الأمر بدفع البدل، حصول المعاوضة والمبادلة بين العينين، وصيرورة كلّ منهما ملكاً للآخر وبدلاً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مقتضى عنوان التدارك والغرامة ذلك، إذ مع حكم الشارع بتدارك ماليّته بتمامها، بعنوان تدارك ما في العهدة، وبعنوان أنّه أداءٌ للمتعذّر، لا مناص عن الالتزام بخروجه عن ملكه، وحيث أنّ كون المتعذّر من المباحات الأصليّة لم يقل به أحدٌ، فلابدّ من البناء على صيرورته ملكاً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المغصوب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 نقص بردّه إلى مالكه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6" w:name="pg11822_115013"/>
    </w:p>
    <w:p>
      <w:pPr>
        <w:pStyle w:val="BookText"/>
        <w:rPr/>
      </w:pPr>
      <w:bookmarkEnd w:id="166"/>
      <w:r>
        <w:rPr>
          <w:rFonts w:ascii="Amiri" w:hAnsi="Amiri" w:eastAsia="Amiri" w:cs="Amiri"/>
          <w:color w:val="111111"/>
          <w:sz w:val="28"/>
          <w:sz w:val="28"/>
          <w:szCs w:val="28"/>
          <w:rtl w:val="true"/>
          <w:lang w:bidi="ar-SA"/>
        </w:rPr>
        <w:t>فإنْ تعيّب ضَمِن الأرش،</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تلف مقدارٍ من أوصافه موجبٌ لنقصٍ في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تلف العين عرفاً، بمعنى أنّه لا يبقى له ماليّة إذا أُريد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ردّه وإنْ تضرّر الغاصب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الرّد مع ضمان النقص الحاصل، وإليه أشار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تعيّب 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فلحديث على اليد، وقاعدة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المال المغصوب بحيث لا يعدّ تالفاً كما لو امتزجه بمساويه، فسيأتي حكمه عند تعرّض المصنّف رحمه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يعدّ تالفاً كما في الامثلة المتقدّمة، فيجب رَدّ القيمة دون العين، بل هي تصبح بردّ البدل ملكاً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من أنّ الغاصب يُؤخذ بأشقّ الأحوال، فلم أظفر بما يكون مأخذاً صحيحاً له، كي يقال إنّه يقتضي وجوب رَدّ العين مع رَدّ القيمة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982576_73709187"/>
      <w:bookmarkStart w:id="168" w:name="_Toc57"/>
      <w:bookmarkEnd w:id="167"/>
      <w:r>
        <w:rPr>
          <w:rtl w:val="true"/>
        </w:rPr>
        <w:t>بدل الحيلولة</w:t>
      </w:r>
      <w:bookmarkEnd w:id="1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تعذّر إيصال المال إلى صاحبه، ولم يكن بحيث يصدق عليه </w:t>
      </w:r>
    </w:p>
    <w:p>
      <w:pPr>
        <w:pStyle w:val="BookText"/>
        <w:rPr/>
      </w:pPr>
      <w:r>
        <w:rPr>
          <w:rFonts w:ascii="Amiri" w:hAnsi="Amiri" w:eastAsia="Amiri" w:cs="Amiri"/>
          <w:color w:val="111111"/>
          <w:sz w:val="28"/>
          <w:sz w:val="28"/>
          <w:szCs w:val="28"/>
          <w:rtl w:val="true"/>
          <w:lang w:bidi="ar-SA"/>
        </w:rPr>
        <w:t>التالف، فهل يلزم على الغاصب دفع البدل وهو المسمّى عندهم ببدل الحيلولة، أم لايجب ذلك‌؟</w:t>
      </w:r>
    </w:p>
    <w:p>
      <w:pPr>
        <w:pStyle w:val="BookText"/>
        <w:rPr/>
      </w:pPr>
      <w:r>
        <w:rPr>
          <w:rFonts w:ascii="Amiri" w:hAnsi="Amiri" w:eastAsia="Amiri" w:cs="Amiri"/>
          <w:color w:val="111111"/>
          <w:sz w:val="28"/>
          <w:sz w:val="28"/>
          <w:szCs w:val="28"/>
          <w:rtl w:val="true"/>
          <w:lang w:bidi="ar-SA"/>
        </w:rPr>
        <w:t>وتنقيح القول فيه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الضمان، بمعنى لزوم دفع البدل، وقد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Style w:val="FootnoteAnchor"/>
          <w:rtl w:val="true"/>
        </w:rPr>
        <w:footnoteReference w:id="510"/>
      </w:r>
      <w:r>
        <w:rPr>
          <w:rFonts w:ascii="Amiri" w:hAnsi="Amiri" w:eastAsia="Amiri" w:cs="Amiri"/>
          <w:color w:val="111111"/>
          <w:sz w:val="28"/>
          <w:sz w:val="28"/>
          <w:szCs w:val="28"/>
          <w:rtl w:val="true"/>
          <w:lang w:bidi="ar-SA"/>
        </w:rPr>
        <w:t>، بدعوى أنّ صبر المالك إلى حين الوصول إليه ضررٌ عليه، فجاز له إلزام الغاصب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نفي الضرر قد مرَّ أنّها لا تصلح لإثبات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على اليد</w:t>
      </w:r>
      <w:r>
        <w:rPr>
          <w:rStyle w:val="FootnoteAnchor"/>
          <w:rtl w:val="true"/>
        </w:rPr>
        <w:footnoteReference w:id="511"/>
      </w:r>
      <w:r>
        <w:rPr>
          <w:rFonts w:ascii="Amiri" w:hAnsi="Amiri" w:eastAsia="Amiri" w:cs="Amiri"/>
          <w:color w:val="111111"/>
          <w:sz w:val="28"/>
          <w:sz w:val="28"/>
          <w:szCs w:val="28"/>
          <w:rtl w:val="true"/>
          <w:lang w:bidi="ar-SA"/>
        </w:rPr>
        <w:t>بدعوى أنّ أداء العين كما يكون بأداء بدلها عند تلفها، يكون بأداء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حديث على اليد إنْ كان هو اشتغال الذمّة بالقيمة عند التلف، فعدم دلالته على الضمان ببدل الحيلولة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مفاده بقاء العين في العُهدة إلى حين الخروج عنها، فهو إنّما يدلّ على لزوم أداء العين مادامت موجودة، وتدارك ماليّتها بأداء حصّة مماثلة لها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موجودة لا يكون أداء بدل الحيلولة أداءً لها، ولذا لا تخرج عن ملك مالكها، ولو كان ذلك أداءً لها، كان اللّازم خروجها عن ملكه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أدائه جمعاً بين الحقّين، بعد فرض رجوع البدل إلى الضامن لو ارتفع التعذّر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الثابت للمالك إنّما هو بالإضافة إلى العين نفسها، لا بدلها مع بقائها، مع أنّه على فرض التنزّل يمكن الجمع بين الحقّين بوجهٍ آخر، وهو إلزام الغاصب بالشراء، بل هذا الجمع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بدعوى السلطنة على مطالبة العين للتوصّل بها إلى مطالبة البدل وأخذه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بدعوى أنّ من شؤون السلطنة على العين، السّلطنة على ماليّتها، وبعبارة اُخرى للعين شؤون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الشخصيّة، ومن حيث الطبيعة النوعيّة، ومن حيث الماليّة، وتعذّر مطالبة الأولى، لا يمنعُ عن مطالبة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بدعوى السلطنة على مطالبة السلطنة على الانتفاعات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السلطنة على مطالبة العين مع إمكان ردّها ثابتة، ولازمها السعي في ذلك بالسعي في مقدّماته، لا رَدّ البدل، ومع عدم إمكانه لا تكون ثابتة، لعدم القدرة، والامتناع بالاختيار وإنْ كان لا ينافي الاختيار، إلّاأنّه عقاباً لا خطاباً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ماليّة العين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الحصّة الخاصّة من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مطالبتها بتعذّر مطالبة العين، والماليّة القائمة ببدلها حصّة اُخرى من الماليّة، ولم يثبت السلطنة على مطالبتها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9" w:name="pg11822_115016"/>
    </w:p>
    <w:p>
      <w:pPr>
        <w:pStyle w:val="BookText"/>
        <w:rPr/>
      </w:pPr>
      <w:bookmarkEnd w:id="169"/>
      <w:r>
        <w:rPr>
          <w:rFonts w:ascii="Amiri" w:hAnsi="Amiri" w:eastAsia="Amiri" w:cs="Amiri"/>
          <w:color w:val="111111"/>
          <w:sz w:val="28"/>
          <w:sz w:val="28"/>
          <w:szCs w:val="28"/>
          <w:rtl w:val="true"/>
          <w:lang w:bidi="ar-SA"/>
        </w:rPr>
        <w:t>وأمّا الدعوى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السلطنة على الانتفاعات بماله ساقطة، للتعذّر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فوت سلطنة المالك وأتلفها، فيجبُ عليه تدارك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للمالك هو الملك لا السلطنة، بل هي من الأحكام المترتّبة عليه، فلا يتعلّق بها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أو منصرفة إلى صورة صدق التلف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بدل الحيلولة كما اعترف به جمعٌ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بما أنّ الغاصب فوّت منافع العين على المالك، يكون ضامناًللمنافع، وقد مرّ أنّ المنافع غير المستوفاة أيضاً تكون مضمونة، لحديث على اليد، وقاعدة الإتلاف</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982578_73709187"/>
      <w:bookmarkStart w:id="171" w:name="_Toc58"/>
      <w:bookmarkEnd w:id="170"/>
      <w:r>
        <w:rPr>
          <w:rtl w:val="true"/>
        </w:rPr>
        <w:t>مورد بدل الحيلولة</w:t>
      </w:r>
      <w:bookmarkEnd w:id="171"/>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مورد بدل الحيلولة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أنّه إذا تمكّن الغاصب من رَدّ العين، ولكنّه لم يردّها بل حال بين المال ومالكه، ليس هناك بدل الحيلولة، بل يكون الغاصب مكلّفاً بردّ العين، كما أنّه إذا تلفت العين، أو تلف جميع الانتفاعات في جميع الأزمنة خرجت بذلك عن الملكيّة، كما لو انكسرت المرآة، وليس مورد بدل الحيلولة، كما أنّه ليس مورده ما لو تلف بعض الانتفاعات في جميع الأزمنة، كما لو صار الحيوان الذي يطلب ظهره موطوئاً، فإنّه لم يتلف منه إلّاالانتفاع به دائماً في بلد الوطء لا في سائر البلاد، بل مورده ما إذا تلف جميع الانتفاعات في بعض الأزمنة، لعدم تمكّن الضامن من الرّد</w:t>
      </w:r>
      <w:r>
        <w:rPr>
          <w:rFonts w:eastAsia="Amiri" w:cs="Amiri" w:ascii="Amiri" w:hAnsi="Amiri"/>
          <w:color w:val="111111"/>
          <w:sz w:val="28"/>
          <w:szCs w:val="28"/>
          <w:rtl w:val="true"/>
          <w:lang w:bidi="ar-SA"/>
        </w:rPr>
        <w:t xml:space="preserve">. </w:t>
      </w:r>
      <w:bookmarkStart w:id="172" w:name="pg11822_115017"/>
    </w:p>
    <w:p>
      <w:pPr>
        <w:pStyle w:val="BookText"/>
        <w:rPr/>
      </w:pPr>
      <w:bookmarkEnd w:id="172"/>
      <w:r>
        <w:rPr>
          <w:rFonts w:ascii="Amiri" w:hAnsi="Amiri" w:eastAsia="Amiri" w:cs="Amiri"/>
          <w:color w:val="111111"/>
          <w:sz w:val="28"/>
          <w:sz w:val="28"/>
          <w:szCs w:val="28"/>
          <w:rtl w:val="true"/>
          <w:lang w:bidi="ar-SA"/>
        </w:rPr>
        <w:t xml:space="preserve">ثمّ إنّ مورده ما إذا كان التعذّر لعارضٍ خارجي، وأمّا إذا كان ذلك من جهة أنّ ردّ العين مستلزمٌ لخروجها عن الماليّة، كالخيط المغصوب الذي خيط به الثوب، إذ قد يكون إخراجه من الثوب موجباً لتلفه، فلا يكون مورداً له، وبذلك ظهر ما في استدلال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البدل في المثال بالحيلولة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يعتبر فيه سوى ما ذُكر، وبالتالي فصوره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الصورة الملحق فيها المال بالتلف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ربما يُرجى فيها التمكّن من العين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يُرجى بعد مضيّ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يتعذّر على الغاصب إعادة العين وإنّما يُرجى أن تعود بنفسها كطائر اعتاد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لا يتعذّر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بثبوت بدل الحيلولة يثبت في جميع هذه الصور، ولا وجه لتخصيصه بما إذا كان يرجى التمكّن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زمان التعذّر يسيراً جدّاً لا يكون مشمولاً لما تقدّم من الأدلّة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982580_73709187"/>
      <w:bookmarkStart w:id="174" w:name="_Toc59"/>
      <w:bookmarkEnd w:id="173"/>
      <w:r>
        <w:rPr>
          <w:rtl w:val="true"/>
        </w:rPr>
        <w:t>في المراد من التعذّر</w:t>
      </w:r>
      <w:bookmarkEnd w:id="174"/>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التعذّر الموضوع لهذا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التعذّر المسقط للتكليف بردّ العين‌؟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الأعمّ منه ومن التعذّر العرفي‌؟ فيه وجهان</w:t>
      </w:r>
      <w:r>
        <w:rPr>
          <w:rFonts w:eastAsia="Amiri" w:cs="Amiri" w:ascii="Amiri" w:hAnsi="Amiri"/>
          <w:color w:val="111111"/>
          <w:sz w:val="28"/>
          <w:szCs w:val="28"/>
          <w:rtl w:val="true"/>
          <w:lang w:bidi="ar-SA"/>
        </w:rPr>
        <w:t xml:space="preserve">: </w:t>
      </w:r>
      <w:bookmarkStart w:id="175" w:name="pg11822_115018"/>
    </w:p>
    <w:p>
      <w:pPr>
        <w:pStyle w:val="BookText"/>
        <w:rPr/>
      </w:pPr>
      <w:bookmarkEnd w:id="175"/>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تسلّط المالك على أزيد من إلزامه بردّ العين الذي كان قبل التعذّر، خرج عن ذلك ما إذا تعذّر بالتعذّر المسقط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مع عدم التعذّر المسقط يكون مكلّفاً بردّ العين، ولا يجتمع التكليف بردّ العين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الأدلّة التي أقاموها على ثبوت بدل الحيلولة، ثبوته في مورد التعذّر العرفي أيضاً، ومعه لا مورد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التكليف بالبدل زمان الاشتغال بالمقدّمات، ومورد التكليف بردّ العين هو زمان ما بعد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في المقام هو التفصيل بين كون زمان الاشتغال بالمقدّمات قصيراً جدّاً فلا يكون ثابتاً، وبين غيره فيثبت،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المقام جهاتٍ اُخر من البحث، مثل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يُلزم المالك على أخذ البدل من الدافع‌؟</w:t>
      </w:r>
    </w:p>
    <w:p>
      <w:pPr>
        <w:pStyle w:val="BookText"/>
        <w:rPr/>
      </w:pPr>
      <w:r>
        <w:rPr>
          <w:rFonts w:ascii="Amiri" w:hAnsi="Amiri" w:eastAsia="Amiri" w:cs="Amiri"/>
          <w:color w:val="111111"/>
          <w:sz w:val="28"/>
          <w:sz w:val="28"/>
          <w:szCs w:val="28"/>
          <w:rtl w:val="true"/>
          <w:lang w:bidi="ar-SA"/>
        </w:rPr>
        <w:t>وأنّه هل يصير البدل مِلْكاً له، أم يبقى مباحاً، له التصرّف فيه‌؟</w:t>
      </w:r>
    </w:p>
    <w:p>
      <w:pPr>
        <w:pStyle w:val="BookText"/>
        <w:rPr/>
      </w:pPr>
      <w:r>
        <w:rPr>
          <w:rFonts w:ascii="Amiri" w:hAnsi="Amiri" w:eastAsia="Amiri" w:cs="Amiri"/>
          <w:color w:val="111111"/>
          <w:sz w:val="28"/>
          <w:sz w:val="28"/>
          <w:szCs w:val="28"/>
          <w:rtl w:val="true"/>
          <w:lang w:bidi="ar-SA"/>
        </w:rPr>
        <w:t>وأنّ العين هل تنتقل إلى الغاصب أم لا؟</w:t>
      </w:r>
    </w:p>
    <w:p>
      <w:pPr>
        <w:pStyle w:val="BookText"/>
        <w:rPr/>
      </w:pPr>
      <w:r>
        <w:rPr>
          <w:rFonts w:ascii="Amiri" w:hAnsi="Amiri" w:eastAsia="Amiri" w:cs="Amiri"/>
          <w:color w:val="111111"/>
          <w:sz w:val="28"/>
          <w:sz w:val="28"/>
          <w:szCs w:val="28"/>
          <w:rtl w:val="true"/>
          <w:lang w:bidi="ar-SA"/>
        </w:rPr>
        <w:t>وقد استوفينا البحث عن هذه الاُمور والجهات في كتاب البيع</w:t>
      </w:r>
      <w:r>
        <w:rPr>
          <w:rStyle w:val="FootnoteAnchor"/>
          <w:rtl w:val="true"/>
        </w:rPr>
        <w:footnoteReference w:id="513"/>
      </w:r>
      <w:r>
        <w:rPr>
          <w:rFonts w:ascii="Amiri" w:hAnsi="Amiri" w:eastAsia="Amiri" w:cs="Amiri"/>
          <w:color w:val="111111"/>
          <w:sz w:val="28"/>
          <w:sz w:val="28"/>
          <w:szCs w:val="28"/>
          <w:rtl w:val="true"/>
          <w:lang w:bidi="ar-SA"/>
        </w:rPr>
        <w:t>، ولا يهمّنا البحث فيها بعد عدم ثبوت الأصل</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982582_73709187"/>
      <w:bookmarkStart w:id="177" w:name="_Toc60"/>
      <w:bookmarkEnd w:id="176"/>
      <w:r>
        <w:rPr>
          <w:rtl w:val="true"/>
        </w:rPr>
        <w:t>حق الأولويّة</w:t>
      </w:r>
      <w:bookmarkEnd w:id="1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لو خرجت العين عن الملكيّة، كما لو صار الخَلّ المغصوب خمراً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استشكل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في وجوب ردّها مع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الشهيدين</w:t>
      </w:r>
      <w:r>
        <w:rPr>
          <w:rStyle w:val="FootnoteAnchor"/>
          <w:rtl w:val="true"/>
        </w:rPr>
        <w:footnoteReference w:id="515"/>
      </w:r>
      <w:r>
        <w:rPr>
          <w:rFonts w:ascii="Amiri" w:hAnsi="Amiri" w:eastAsia="Amiri" w:cs="Amiri"/>
          <w:color w:val="111111"/>
          <w:sz w:val="28"/>
          <w:sz w:val="28"/>
          <w:szCs w:val="28"/>
          <w:rtl w:val="true"/>
          <w:lang w:bidi="ar-SA"/>
        </w:rPr>
        <w:t>والمحقّق الثاني رحمهم الله</w:t>
      </w:r>
      <w:r>
        <w:rPr>
          <w:rStyle w:val="FootnoteAnchor"/>
          <w:rtl w:val="true"/>
        </w:rPr>
        <w:footnoteReference w:id="516"/>
      </w:r>
      <w:r>
        <w:rPr>
          <w:rFonts w:ascii="Amiri" w:hAnsi="Amiri" w:eastAsia="Amiri" w:cs="Amiri"/>
          <w:color w:val="111111"/>
          <w:sz w:val="28"/>
          <w:sz w:val="28"/>
          <w:szCs w:val="28"/>
          <w:rtl w:val="true"/>
          <w:lang w:bidi="ar-SA"/>
        </w:rPr>
        <w:t>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أيضاً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حَقّ الأولويّة بعد زوال الملكيّة، والظاهر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لما أفاده المحقّق النائيني رحمه الله</w:t>
      </w:r>
      <w:r>
        <w:rPr>
          <w:rStyle w:val="FootnoteAnchor"/>
          <w:rtl w:val="true"/>
        </w:rPr>
        <w:footnoteReference w:id="517"/>
      </w:r>
      <w:r>
        <w:rPr>
          <w:rFonts w:ascii="Amiri" w:hAnsi="Amiri" w:eastAsia="Amiri" w:cs="Amiri"/>
          <w:color w:val="111111"/>
          <w:sz w:val="28"/>
          <w:sz w:val="28"/>
          <w:szCs w:val="28"/>
          <w:rtl w:val="true"/>
          <w:lang w:bidi="ar-SA"/>
        </w:rPr>
        <w:t>من أنّ الحقّ ليس أمراً مغايراً للملك، بل هو من شؤونه ومراتبه الضعيفة، المندكّة تحت القوي، لأنّه عبارة عن إضافةٍ خاصّة بين المستحقّ والمستحقّ عليه، وهي حاصلة للمالك، ومحفوظة له في جميع الحالات الواردة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والحقيّة من الاعتبارات الشرعيّة والعرفيّة لا من المقولات، والاعتبار لا اشتداد فيه ولا حركة، وكلّ من الملك والحقّ اعتباري غير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لما قيل من أنّ حَقّ الأولويّة من آثار الملك، فمع زواله غاية الأمر يشكّ في ارتفاعه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أثر الملك إنّما هو الحكم التكليفي، من قبيل جواز التصرّف فيه ونحوه، وهو غير حَقّ الأولويّة، مع أنّ لازم كونه أثراً له ارتفاعه بارتفاعه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الأولويّة الذي هو اعتبارٌ خاص لا يعدّ من آثار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لما قيل من أنّ الدليل دلّ على أنّ‌المالك أحقّ بماله، فيستفاد من ذلك كون حق الأولويّة من مقارنات الملك، ولو شكّ في زواله بارتفاع الملك يستصحب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عليه الدليل، هو أولويّة المالك بالتصرّف في ماله عن غيره، وهذا غيرثبوت حَقّ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لما مرّ من السيرة العقلائيّة وبناء العقلاء على ذلك، وحيث إنّه لم يردع الشارع الأقدس عنه، فيستكشف إمضائه لذلك، ويؤيّده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ردّه على القول بثبوته، وعدم انتقاله إلى الغاصب،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 إذ كما يجب رَدّ المملوك إلى مالكه، كذلك يجب رَدّ ما هو متعلّق الحقّ إلى 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وجوب رَدّ متعلّق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يجري استصحاب وجوبه، نظراً إلى كون المِلْكيّة من الجهات التعليليّة لوجوب الرّد لا التقييديّة، فالموضوع عند العرف يكون باقياً؟ أم لا يجري لكونه من الجهات التقييديّة‌؟</w:t>
      </w:r>
    </w:p>
    <w:p>
      <w:pPr>
        <w:pStyle w:val="BookText"/>
        <w:rPr/>
      </w:pPr>
      <w:r>
        <w:rPr>
          <w:rFonts w:ascii="IRNazanin" w:hAnsi="IRNazanin" w:eastAsia="IRNazanin"/>
          <w:color w:val="111111"/>
          <w:sz w:val="28"/>
          <w:sz w:val="28"/>
          <w:szCs w:val="28"/>
          <w:rtl w:val="true"/>
          <w:lang w:bidi="fa-IR"/>
        </w:rPr>
        <w:t>وجهان، أظهرهما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مع فرض ثبوت هذا الحقّ‌، هل يكون ذلك للمالك أو الغاصب‌؟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هو الثاني، لاقتضاءالغرامة ذلك، ولبناءالعقلاء عليه، وعليه فالغاصب أحقّ به من غيره</w:t>
      </w:r>
      <w:r>
        <w:rPr>
          <w:rFonts w:eastAsia="Amiri" w:cs="Amiri" w:ascii="Amiri" w:hAnsi="Amiri"/>
          <w:color w:val="111111"/>
          <w:sz w:val="28"/>
          <w:szCs w:val="28"/>
          <w:rtl w:val="true"/>
          <w:lang w:bidi="ar-SA"/>
        </w:rPr>
        <w:t>.</w:t>
      </w:r>
      <w:bookmarkStart w:id="178" w:name="pg11822_115021"/>
    </w:p>
    <w:p>
      <w:pPr>
        <w:pStyle w:val="BookText"/>
        <w:rPr/>
      </w:pPr>
      <w:bookmarkEnd w:id="178"/>
      <w:r>
        <w:rPr>
          <w:rFonts w:ascii="Amiri" w:hAnsi="Amiri" w:eastAsia="Amiri" w:cs="Amiri"/>
          <w:color w:val="111111"/>
          <w:sz w:val="28"/>
          <w:sz w:val="28"/>
          <w:szCs w:val="28"/>
          <w:rtl w:val="true"/>
          <w:lang w:bidi="ar-SA"/>
        </w:rPr>
        <w:t>فإنْ تعذّر ضَمن مثله، فإنْ تعذّر فقيمة يوم المطالبة، ولو لم يكن مثليّاً ضمنه بأعلى القيم من حين الغصب إلى حين التلف على إشكال</w:t>
      </w:r>
    </w:p>
    <w:p>
      <w:pPr>
        <w:pStyle w:val="Heading3"/>
        <w:numPr>
          <w:ilvl w:val="2"/>
          <w:numId w:val="1"/>
        </w:numPr>
        <w:rPr/>
      </w:pPr>
      <w:bookmarkStart w:id="179" w:name="__RefHeading___Toc10982584_73709187"/>
      <w:bookmarkStart w:id="180" w:name="_Toc61"/>
      <w:bookmarkEnd w:id="179"/>
      <w:r>
        <w:rPr>
          <w:rtl w:val="true"/>
        </w:rPr>
        <w:t>المِثْلي والقيمي</w:t>
      </w:r>
      <w:bookmarkEnd w:id="18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المغصوب، أو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المغصوب مثليّاً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فقيمة يوم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مِثْليّاً، ضمنه بأعلى القيم من حين الغصب إلى حين التلف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المثلي والقيمي، وإنْ لم يقعا في شيء من الروايات، ولا في معقد إجماعٍ‌، بحيث يكون من قبيل الإجماع على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518"/>
      </w:r>
      <w:r>
        <w:rPr>
          <w:rFonts w:ascii="Amiri" w:hAnsi="Amiri" w:eastAsia="Amiri" w:cs="Amiri"/>
          <w:color w:val="111111"/>
          <w:sz w:val="28"/>
          <w:sz w:val="28"/>
          <w:szCs w:val="28"/>
          <w:rtl w:val="true"/>
          <w:lang w:bidi="ar-SA"/>
        </w:rPr>
        <w:t>في تفسير المثليّات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يتساوى أجزائه من حيث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بالأجزاء الجزئيّات والأفراد، والمراد بالتساوي التساوي من غير جهة الكمّ‌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المثلي ما له ممّاثلٌ في الصورة والصفات التي تختلف بها الرغبات، وتتفاوت به القيم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أظنّ 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من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تماثلت أجزائه، وتقاربت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المتساوي الأجزاء والمنفعة، المتقارب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بعضهم</w:t>
      </w:r>
      <w:r>
        <w:rPr>
          <w:rStyle w:val="FootnoteAnchor"/>
          <w:rtl w:val="true"/>
        </w:rPr>
        <w:footnoteReference w:id="522"/>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يجوز بيعه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آخر</w:t>
      </w:r>
      <w:r>
        <w:rPr>
          <w:rStyle w:val="FootnoteAnchor"/>
          <w:rtl w:val="true"/>
        </w:rPr>
        <w:footnoteReference w:id="52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يجوز بيع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جميعها ترجع إلى هذا المعنى‌، ولا اختلاف بينهم بحسب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ذلك بإيرادات، ذكرناها مع أجوبتها في كتاب البيع</w:t>
      </w:r>
      <w:r>
        <w:rPr>
          <w:rStyle w:val="FootnoteAnchor"/>
          <w:rtl w:val="true"/>
        </w:rPr>
        <w:footnoteReference w:id="524"/>
      </w:r>
      <w:r>
        <w:rPr>
          <w:rFonts w:ascii="Amiri" w:hAnsi="Amiri" w:eastAsia="Amiri" w:cs="Amiri"/>
          <w:color w:val="111111"/>
          <w:sz w:val="28"/>
          <w:sz w:val="28"/>
          <w:szCs w:val="28"/>
          <w:rtl w:val="true"/>
          <w:lang w:bidi="ar-SA"/>
        </w:rPr>
        <w:t>، كما أنّه قد ذكرنا في ذلك الكتاب ما هو مقتضى الأصل عند الشكّ في المِثْليّة والقيميّة، وما تقتضيه الأدلّة الاجتهاديّة عند الشكّ فيهما، وهي مسائل مهمة وفيها تحقيقات نافعة،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ضمان المثلي إنّما هو بالمثل، وكذلك القيمي بالقيمة، واستفادة ذلك من الأدلّة إنّما هي من وجوه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إطلاقات أدلّة الضمان الواردة في المغصوبات والأمانات المفرّط فيها، وغيرهما، إيكال ما يجب ردّه إلى ما هو المتعارف عند الناس، ومن المعلوم أنّ المتعارف عندهم رَدّ العين مع بقائها، وردّ ما هو الأقرب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1" w:name="pg11822_115023"/>
    </w:p>
    <w:p>
      <w:pPr>
        <w:pStyle w:val="BookText"/>
        <w:rPr/>
      </w:pPr>
      <w:bookmarkEnd w:id="181"/>
      <w:r>
        <w:rPr>
          <w:rFonts w:ascii="Amiri" w:hAnsi="Amiri" w:eastAsia="Amiri" w:cs="Amiri"/>
          <w:color w:val="111111"/>
          <w:sz w:val="28"/>
          <w:sz w:val="28"/>
          <w:szCs w:val="28"/>
          <w:rtl w:val="true"/>
          <w:lang w:bidi="ar-SA"/>
        </w:rPr>
        <w:t>إليها بعد عدم إمكان ردّها، والأقرب هو المثل، لكونه تداركاً للماليّة وللخصوصيّات الفائتة التي تختلف بها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عدم إمكان ردّه أيضاً لعدم المماثل، يراعى ما هو الأقرب إلى التالف بعد المثل، وهو القيمة من الأثمان، لأنّ غيرها مشتمل على خصوصيّات غير متموّلة، مغايرة لخصوصيّات التالف، ومعلوم أنّ غير المشتمل على الخصوصيّات المغايرة أقرب من المشتمل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وجوه اُخر ذكرناها في كتاب البيع فراجع</w:t>
      </w:r>
      <w:r>
        <w:rPr>
          <w:rStyle w:val="FootnoteAnchor"/>
          <w:rtl w:val="true"/>
        </w:rPr>
        <w:footnoteReference w:id="525"/>
      </w:r>
      <w:r>
        <w:rPr>
          <w:rFonts w:ascii="Amiri" w:hAnsi="Amiri" w:eastAsia="Amiri" w:cs="Amiri"/>
          <w:color w:val="111111"/>
          <w:sz w:val="28"/>
          <w:sz w:val="28"/>
          <w:szCs w:val="28"/>
          <w:rtl w:val="true"/>
          <w:lang w:bidi="ar-SA"/>
        </w:rPr>
        <w:t>، كما أنّه تعرّضنا هناك لجملة من الفروع، من قبيل أنّه إذا لم يوجد المثل إلّابأكثر من ثمن المثل، وعن حكم ما لو سقط المثل عن الماليّة، أو نقصت قيمتها، ونحوهما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982586_73709187"/>
      <w:bookmarkStart w:id="183" w:name="_Toc62"/>
      <w:bookmarkEnd w:id="182"/>
      <w:r>
        <w:rPr>
          <w:rtl w:val="true"/>
        </w:rPr>
        <w:t>حكم ما لو تعذّر المِثْل في المثليّ‌</w:t>
      </w:r>
      <w:bookmarkEnd w:id="183"/>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في المثلي، فإنّه لا خلاف في وجوب رَدّ قيمته، لما بيّناه من أنّ الشيء إذا لم يكن مثله كثيراً مبذولاً فهو قيمي، من غير فرق بين التعذّر في جميع الأعصار أو في عصر واحد ومن باب الاتّفاق،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فالمثلي المتعذّر مثله قيميٌ‌، فللمالك مطالبة القيمة لأنّه حقّه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للعين ثلاث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الخصوصيّة الشخصيّة، والخصوصيّة النوعيّة، والحيثيّة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الأدلّة وجوب رَدّ جميعها على الآخذ، فكما أنّه إذا امتنع رَدّ الخصوصيّة الشخصيّة لم يسقط وجوب رَدّ الجهتين الأخيرتين، كذلك إذا امتنع رَدّ الخصوصيّة النوعيّة لم يكن وجه لسقوط الجهة الثالثة، فيجبُ رَدّ القيمة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ويعضدهما أنّ منع المالك ظلمٌ‌، وإلزام الضامن بالمثل منفيٌّ بالتعذّر، فتجبُ القيمة جمعاً بين الحقّين،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إذ الضامن إذا أُلزم بالقيمة مع تعذّر المثل، لم يعتد عليه أزيد ممّا اعتدى‌، وتفصيل الكلام في ذلك كلّه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ممّا ذكرناه أنّه وقع الخلاف بينهم في أنّ العبرة في قيمة المثل المتعذّر بقيمة أيّ يومٍ‌، والوجوه المحتملة التي بعضها أقوال خمسة عشر، إلّاأنّ ما أمكننا ذكر الوجه له عشرة، ومنشأ الخلاف هو الاختلاف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القيمي على قيمة يوم الغصب، أو قيمة يوم التلف، أو أعلى القيم من يوم الأخذ إلى يوم الدفع، أو الأعلى من يوم الأخذ إلى يوم التلف‌؟</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الانتقال إلى القيمة، هل العين تصير قيميّة، أو القدرالمشترك بينهما يكون قيميّاً؟</w:t>
      </w:r>
    </w:p>
    <w:p>
      <w:pPr>
        <w:pStyle w:val="BookText"/>
        <w:rPr/>
      </w:pPr>
      <w:r>
        <w:rPr>
          <w:rFonts w:ascii="Amiri" w:hAnsi="Amiri" w:eastAsia="Amiri" w:cs="Amiri"/>
          <w:color w:val="111111"/>
          <w:sz w:val="28"/>
          <w:sz w:val="28"/>
          <w:szCs w:val="28"/>
          <w:rtl w:val="true"/>
          <w:lang w:bidi="ar-SA"/>
        </w:rPr>
        <w:t>وحيث أنّ المختار عندنا في القيميّات أنّ العبرة إنّما هي بقيمة يوم الدفع، وعرفت آنفاً أنّ العين المتعذّر مثلها تصير قيمية، وعرفت سابقاً أنّه في موارد الضمان مطلقاً تكون العين في العهدة إلى زمان الأداء، فلا محالة يكون المدار في المثل المتعذّر مثله على قيمة يوم الدفع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الأقوال ومداركها، فمذكورة في كتاب البيع</w:t>
      </w:r>
      <w:r>
        <w:rPr>
          <w:rStyle w:val="FootnoteAnchor"/>
          <w:rtl w:val="true"/>
        </w:rPr>
        <w:footnoteReference w:id="527"/>
      </w:r>
      <w:r>
        <w:rPr>
          <w:rFonts w:ascii="Amiri" w:hAnsi="Amiri" w:eastAsia="Amiri" w:cs="Amiri"/>
          <w:color w:val="111111"/>
          <w:sz w:val="28"/>
          <w:sz w:val="28"/>
          <w:szCs w:val="28"/>
          <w:rtl w:val="true"/>
          <w:lang w:bidi="ar-SA"/>
        </w:rPr>
        <w:t>مفصّلاً، وذكرنا هناك أنّه لا فرق بين التعذّر البدوي والطارئ، كما بيّنا الميزان في معرفة قيمة المثل، والمراد من الإعواز والتعذّر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4" w:name="pg11822_115025"/>
    </w:p>
    <w:p>
      <w:pPr>
        <w:pStyle w:val="BookText"/>
        <w:rPr/>
      </w:pPr>
      <w:bookmarkEnd w:id="184"/>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قيمة المثل في بلد المطالبة مخالفة لقيمته في بلد التلف، فهل الاعتبار ببلد المطالبة كما في المتن، أو ببلد التلف، أو يتخيّر المالك في التعيين، أو يتخيّر الضامن فيه‌؟</w:t>
      </w:r>
    </w:p>
    <w:p>
      <w:pPr>
        <w:pStyle w:val="BookText"/>
        <w:rPr/>
      </w:pPr>
      <w:r>
        <w:rPr>
          <w:rFonts w:ascii="Amiri" w:hAnsi="Amiri" w:eastAsia="Amiri" w:cs="Amiri"/>
          <w:color w:val="111111"/>
          <w:sz w:val="28"/>
          <w:sz w:val="28"/>
          <w:szCs w:val="28"/>
          <w:rtl w:val="true"/>
          <w:lang w:bidi="ar-SA"/>
        </w:rPr>
        <w:t>وجوهٌ‌، والظاهر أنّ المسألة تابعة لمسألة مطالبة المثل مع عدم تعذّره، وقد بيّنا في محلّه أنّ الأظهر جواز المطالبة في كلّ مكانٍ شاء المالك، وعليه فالعبرة في المقام ببلد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عرفت من أنّ التالف إذا تعذّر مثله يصير قيميّاً، يظهر أنّه لودفع القيمة في المثل المتعذّر مثله، ثمّ تمكّن من المثل لا يعود المثل إلى ذمّته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982588_73709187"/>
      <w:bookmarkStart w:id="186" w:name="_Toc63"/>
      <w:bookmarkEnd w:id="185"/>
      <w:r>
        <w:rPr>
          <w:rtl w:val="true"/>
        </w:rPr>
        <w:t>ضمان القيمي بالقيمة</w:t>
      </w:r>
      <w:bookmarkEnd w:id="186"/>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كلماتهم على أنّ القيمي يُضمن بالقيمة، وقد بيّنا سابقاً أنّ الظاهر من حديث على اليد بقاء العين في العهدة ولو بعد التلف، ويكون دفع المثل أو القيمة مسقطاً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جمعٌ من المحقّقين</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مراتب رَدّ العين، ولا ينافيه النصوص الخاصّة الواردة في رَدّ القيمة، فإنّها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لواجد المال الولاية على أن يبيعه عن صاحبه من نفسه، ويبقى الثمن في الذمّة، مثل ما ورد</w:t>
      </w:r>
      <w:r>
        <w:rPr>
          <w:rStyle w:val="FootnoteAnchor"/>
          <w:rtl w:val="true"/>
        </w:rPr>
        <w:footnoteReference w:id="529"/>
      </w:r>
      <w:r>
        <w:rPr>
          <w:rFonts w:ascii="Amiri" w:hAnsi="Amiri" w:eastAsia="Amiri" w:cs="Amiri"/>
          <w:color w:val="111111"/>
          <w:sz w:val="28"/>
          <w:sz w:val="28"/>
          <w:szCs w:val="28"/>
          <w:rtl w:val="true"/>
          <w:lang w:bidi="ar-SA"/>
        </w:rPr>
        <w:t>في الحيوان الملتقط، ولقطة الطعام، وما شاكل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530"/>
      </w:r>
      <w:r>
        <w:rPr>
          <w:rFonts w:ascii="Amiri" w:hAnsi="Amiri" w:eastAsia="Amiri" w:cs="Amiri"/>
          <w:color w:val="111111"/>
          <w:sz w:val="28"/>
          <w:sz w:val="28"/>
          <w:szCs w:val="28"/>
          <w:rtl w:val="true"/>
          <w:lang w:bidi="ar-SA"/>
        </w:rPr>
        <w:t xml:space="preserve">لا يستفاد منها أزيد من وجوب دفع القيمة حين الأداء، </w:t>
      </w:r>
      <w:bookmarkStart w:id="187" w:name="pg11822_115026"/>
    </w:p>
    <w:p>
      <w:pPr>
        <w:pStyle w:val="BookText"/>
        <w:rPr/>
      </w:pPr>
      <w:bookmarkEnd w:id="187"/>
      <w:r>
        <w:rPr>
          <w:rFonts w:ascii="Amiri" w:hAnsi="Amiri" w:eastAsia="Amiri" w:cs="Amiri"/>
          <w:color w:val="111111"/>
          <w:sz w:val="28"/>
          <w:sz w:val="28"/>
          <w:szCs w:val="28"/>
          <w:rtl w:val="true"/>
          <w:lang w:bidi="ar-SA"/>
        </w:rPr>
        <w:t>وهذا يلائم مع كون العين في العهدة، والمدرك لمسقطيّة رَدّ القيمة هو الإطلاق المقامي والإجماع، كما مرّ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المِثْل في القيمي، فالمعروف بينهم كفاية رَدّ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531"/>
      </w:r>
      <w:r>
        <w:rPr>
          <w:rFonts w:ascii="Amiri" w:hAnsi="Amiri" w:eastAsia="Amiri" w:cs="Amiri"/>
          <w:color w:val="111111"/>
          <w:sz w:val="28"/>
          <w:sz w:val="28"/>
          <w:szCs w:val="28"/>
          <w:rtl w:val="true"/>
          <w:lang w:bidi="ar-SA"/>
        </w:rPr>
        <w:t>والمحقّق</w:t>
      </w:r>
      <w:r>
        <w:rPr>
          <w:rStyle w:val="FootnoteAnchor"/>
          <w:rtl w:val="true"/>
        </w:rPr>
        <w:footnoteReference w:id="532"/>
      </w:r>
      <w:r>
        <w:rPr>
          <w:rFonts w:ascii="Amiri" w:hAnsi="Amiri" w:eastAsia="Amiri" w:cs="Amiri"/>
          <w:color w:val="111111"/>
          <w:sz w:val="28"/>
          <w:sz w:val="28"/>
          <w:szCs w:val="28"/>
          <w:rtl w:val="true"/>
          <w:lang w:bidi="ar-SA"/>
        </w:rPr>
        <w:t>وجوب رَدّ المثل، وظنّي أنّهما غير مخالفين للمشهور، فإنّ مورد كلامهما القرض، ولا يبعد فيه دعوى أنّ المتعارف الشرط الضمني بردّ المثل ولو في بعض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تصريح المحقّق في الباب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المقبوض بالعقد الفاسد بضمان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فمدّعي عدم الخلاف في كفاية رَدّ القيمة مع تعسّر المثل، غير مجازفٍ‌، والإطلاق المقامي بالتقريب المتقدّم شاهدٌ به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982590_73709187"/>
      <w:bookmarkStart w:id="189" w:name="_Toc64"/>
      <w:bookmarkEnd w:id="188"/>
      <w:r>
        <w:rPr>
          <w:rtl w:val="true"/>
        </w:rPr>
        <w:t>تعيين القيمة</w:t>
      </w:r>
      <w:bookmarkEnd w:id="1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أنّ المدار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على قيمة يوم القبض كما عن الأكثر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يوم التلف، كما عن الشيخين</w:t>
      </w:r>
      <w:r>
        <w:rPr>
          <w:rStyle w:val="FootnoteAnchor"/>
          <w:rtl w:val="true"/>
        </w:rPr>
        <w:footnoteReference w:id="534"/>
      </w:r>
      <w:r>
        <w:rPr>
          <w:rFonts w:ascii="IRNazanin" w:hAnsi="IRNazanin" w:eastAsia="IRNazanin"/>
          <w:color w:val="111111"/>
          <w:sz w:val="28"/>
          <w:sz w:val="28"/>
          <w:szCs w:val="28"/>
          <w:rtl w:val="true"/>
          <w:lang w:bidi="fa-IR"/>
        </w:rPr>
        <w:t xml:space="preserve">وأتباعهما،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يوم الدفع، كما عن جمعٍ من المحقّقين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أعلى القيم من يوم الغصب إلى يوم التلف،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أعلى القيم من يوم القبض إلى يوم الدفع‌؟</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هو الثالث، فإنّ معنى الضمان كما مرّ كون المال في عهدته إلى حين الأداء، ومعنى ذلك وجوب تداركه ببدله عند الأداء، حتّى يكون عند الأداء أداءً وتداركاً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 xml:space="preserve">أنّ الغاصب وضع يده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الخصوصيّة الشخصيّة، والصفات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ماليّة خاصّة متقدّرة بقدرٍ مخصوص، فوجبَ عليه ردّه بماله من الحيثيّات إذا أمكن الرّد، وإنْ لم يمكن رَدّ الخصوصيّة والصفات النوعيّة للتالف، وجب عليه رَدّ تلك الماليّة المخصوصة الواقعة تحت اليد، ولا وجه لوجوب رَدّ المراتب الاُخر من الماليّات، فإنّها ماليّات واردة على ما هو تحت العهدة، لا أنّ العهدة واردة عليها، وقد استدلّ بها للقول الأوّل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الماليّة المنتزعة من رغبة الناس وميلهم لا تقعُ تحت اليد، ولا تكون مضمونةً كما مرّ، مع أنّه لو تمّ هذا الوجه لاقتضى كون المدار على أعلى القيم من يوم الغصب إلى يوم التلف، لأنّ قاعدة على اليد لا تختصّ بحدوث اليد، بل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تشمل بقائها، فكلّ زمانٍ من أزمنة كون العين تحت اليد قد اُزيلت فيه يد المالك، فوجب أن يغرم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النصوص الخاصّة تدلّ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اكتريتُ بغلاً إلى قصر ابن هُبيرة ذاهباً وجائياً بكذا وكذا، وخرجتُ في طلب غريمٍ‌، فلمّا صرتُ قرب قنطرة الكوفة خُبّرت أنّ صاحبي توجّه إلى النيل، فتوجّهتُ نحو النيل، فلمّا أتيتُ النيل خُبّرت أنّه توجّه إلى بغداد، فأتبعته فظفرتُ به، ورجعتُ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له عليك مثل كراء البغل ذاهباً من الكوفة إلى النيل، ومثل كراء البغل من النيل إلى بغداد، ومثل كراء البغل من بغداد إلى الكوفة وتوفّيه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علِفته بدراهم، فلي عليه علفه‌؟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أو نفق، أليس كان يلزمني‌؟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عقر؟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 إمّا أن يحلف هو على القيمة فيلزمك، فإنْ رَدّ اليمين عليك فحلفت على القيمة لزمك ذلك، أو يأتي صاحب البغل بشهودٍ يشهدون أنّ قيمة البغل حين اكتُري كذا وكذا فيلزمك</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الاستشهاد فيه جملاتٌ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بها على أنّ المدار على قيمة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باعتبار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للقيمة، لإضافة القيمة المضافة إلى البغل إليه ثانياً، فيكون المعنى قيمة يوم المخالفة للبغل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باعتبار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للاختصاص الحاصل من إضافة القيمة إلى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اضافة المضاف نفسه إليه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إضافة الشيء الواحد إلى شيئين مرّتين، وبعبارة اُخرى المضاف إلى شيء لا يضاف إلى آخر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إضافة المجموع من المضاف والمضاف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لتضمّنه النسبة الإضافيّة التي هي من الحروف لا يضاف، إذ المعنى الحرفي لا يقع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من خواص الاسم، والحرف لا يضاف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تصحيحه بإرادة قيديّة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للقيمة المضافة إلى البغل، التى هي مضافاً إلى كونها معنى حدثيّاً في نفسها، فإنّها ما يقوم بالشيء من الماليّة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سُلّم كونها معنى جامداً بسبب الإضافة تتضمّن معنى اشتقاقيّاً، وإلّا فالاختصاص الحاصل من الإضافة معنى حرفي، والعامل لابدَّ وأن يكون فعلاً أو شبه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معيّن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للقيمة، بل يحتمل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لنعم الذي هو في قوّة قوله يلزمك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بعده،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وعاء توجّه التكليف، فيوم القيمة على هذا مسكوت عنه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قيداً للبغل بإضافة البغل إليه، فيكون المقام من قبيل تتابع الإضافات، فيكون المراد أنّه حيث يكون للبغل بحسب الصفات والخصوصيّات المتفاوتة بحسب الأيّام قيم مختلفة، ولا كلام في أنّ هذا الاختلاف مضمونٌ في باب الضمان، إذ الخلاف إنّما هو في القيمة السوقيّة، فيكون يوم المخالفة في الخبر إشارة إلى قيمة يوم البغل حال كونه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لعروض التعب والهزال على الحيوان فترة من صدور الحركات العنيفة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لخصوصيّة في ذلك اليوم، وهذا يجتمع مع كون المدار على قيمة يوم التلف، أو يوم الدفع، بأن يلاحظ البغل على ما هو عليه يوم المخالفة في وقت التلف، أو يوم الدفع، فيقوّم ذلك البغل في يوم الأداء، أو وقت التلف، ليصبح الصحيح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تعدّد الاحتمال وحصول الإجمال 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صاحبُ البغلِ بشهودٍ يشهدون أنّ قيمة البغل حين اكتُري كذا وكذا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بها على أنّ الميزان قيمة يوم المخالفة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539"/>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قيمة يوم الاكتراء من حيث هو يوم الاكتراء لا جدوى فيه، لعدم الاعتبار به، فلا محالة يكون الغرض منه إثبات قيمة يوم المخالفة، بناءً على أنّه يوم المخالفة، لأنّ الظاهر من الخبر مخالفته للمالك بمجرّد الخروج من الكوفة، ومن المعلوم أنّ اكتراء البغل لمثل تلك المسافة القليلة إنّمايكون يوم الخروج، ومعلومٌ أيضاً عدم اختلاف القيمة في هذه المدّة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نكتة التعبير بيوم الاكتراء بعد فرض عدم كونه من حيث هو ميزاناً في هذا الباب، إنّما هو وجود المكارين حينه دون سائر الأوقات، وهذا كما يلائم مع كون العبرة بقيمة يوم المخالفة، يلائم مع كون الميزان قيمة يوم التلف، أو يوم الأداء، من جهة عدم الاختلاف في مدّة خمسة عشر يوماً أيضاً، كما صرّح هو قدس سره به، ويؤكّد ذلك أنّ الظاهر من الجملة الواردة لبيان معرفة تفاوت قيمة الصحيح والمعيب، أنّ المقصود تعيين أصل قيمة البغل من جهة الجهل بها، بحيث لو علم قيمته في يوم ارتفع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سلّمنا الاختلاف، لكن بما أنّ هذه الجملة غير واردة لبيان حكم شرعي، بل في مقام بيان موضوع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علم السائل بما هو وظيفته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إنّه لو كان الميزان قيمة يوم الأداء، كان بتعيين قيمة البغل يوم المخالفة، معرفة قيمته في يوم الأداء سهلة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الجملة أيضاً لا تدلّ على خلاف ما تقتضيه القاعدة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عليه السلام في جواب السائل عن إصابة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وملخّص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ترجع إلى العيب، ليكون مفادها ضمان العيب الفعلي، وأن لا عبرة بحدوث العيب مع زواله عند ردّه، فيصبح الخبر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 فيها ليوم هذه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ترجع إلى القيمة، ويراد رَدّ الأرش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أنّ العبرة بقيمة يوم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ترجع إليها، ويراد رَدّ البغل، فهي تدلّ على أنّ الميزان 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إمّا تدلّ على مقتضى القواعد، أو لا تنافيه، وعلى أيّ حال فلا يستفاد من الصحيح ما يخالف القاعدة الأوّليّة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540"/>
      </w:r>
      <w:r>
        <w:rPr>
          <w:rFonts w:ascii="Amiri" w:hAnsi="Amiri" w:eastAsia="Amiri" w:cs="Amiri"/>
          <w:color w:val="111111"/>
          <w:sz w:val="28"/>
          <w:sz w:val="28"/>
          <w:szCs w:val="28"/>
          <w:rtl w:val="true"/>
          <w:lang w:bidi="ar-SA"/>
        </w:rPr>
        <w:t>في باب الرّهن الدالّ على أنّه إذا تلف الرّهن بتفريط المرتهن سَقَط من دينه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ضمان التالف بالقيمة يوم التلف، لم يكن وجهٌ لسقوط الدين بمجرّد ضمان التالف، ذكره الشيخ الأعظم رحمه الله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ليس في نصوص الرّهن عنوان السقوط، بل فيها أنّهما يترادّان الفضل، إذا كان لأحد الأمرين من الرّهن والدين عند تلفه فضلٌ‌، وأنّه إذاكان يساوي ما رهنه فليس عليه شيءٌ‌، مع أنّه أيضاً لا ينافي القاعدة بعد فرض أنّ أدائها بعد التلف إنّما يكون بدفع القيمة بدلاً أو وفاء، وأنّ ذلك إنّما يكون باستيلاء المالك على ذلك المقدار من المال للضامن، فيوم الأداء في ذلك يوم التلف</w:t>
      </w:r>
      <w:r>
        <w:rPr>
          <w:rFonts w:eastAsia="Amiri" w:cs="Amiri" w:ascii="Amiri" w:hAnsi="Amiri"/>
          <w:color w:val="111111"/>
          <w:sz w:val="28"/>
          <w:szCs w:val="28"/>
          <w:rtl w:val="true"/>
          <w:lang w:bidi="ar-SA"/>
        </w:rPr>
        <w:t xml:space="preserve">.). </w:t>
      </w:r>
      <w:bookmarkStart w:id="190" w:name="pg11822_115033"/>
    </w:p>
    <w:p>
      <w:pPr>
        <w:pStyle w:val="BookText"/>
        <w:rPr/>
      </w:pPr>
      <w:bookmarkEnd w:id="190"/>
      <w:r>
        <w:rPr>
          <w:rFonts w:ascii="Amiri" w:hAnsi="Amiri" w:eastAsia="Amiri" w:cs="Amiri"/>
          <w:color w:val="111111"/>
          <w:sz w:val="28"/>
          <w:sz w:val="28"/>
          <w:szCs w:val="28"/>
          <w:rtl w:val="true"/>
          <w:lang w:bidi="ar-SA"/>
        </w:rPr>
        <w:t>ولو زاد للسّوق لم يضمنها مع الرّد، ولو زاد للصفة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عبدٍ اُعتق بعضه، ففي خبر عبد الرحمن بن أبي عبد اللّه،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ورثوا عبداً جميعاً، فأعتق بعضهم نصيبه منه، هل يؤخذ بما بقى‌؟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بما بقى منه بقيمة يوم اُعتق</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ليؤخذ لا للقيمة، وعليه فيدلّ على أنّ زمان توجّه التكليف إنّما هو من حين اُعتق، وساكتٌ عن أنّه ما به الضمان هل هو قيمة يوم التلف أو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بحسب الأدلّة، أنّ الميزان قيمة يوم الأداء والدفع مطلقاً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0982592_73709187"/>
      <w:bookmarkStart w:id="192" w:name="_Toc65"/>
      <w:bookmarkEnd w:id="191"/>
      <w:r>
        <w:rPr>
          <w:rtl w:val="true"/>
        </w:rPr>
        <w:t>حكم ارتفاع القيمة السُّوقيّة والزيادة العينيّة</w:t>
      </w:r>
      <w:bookmarkEnd w:id="1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w:t>
      </w:r>
      <w:r>
        <w:rPr>
          <w:rStyle w:val="FootnoteAnchor"/>
          <w:rtl w:val="true"/>
        </w:rPr>
        <w:footnoteReference w:id="544"/>
      </w:r>
      <w:r>
        <w:rPr>
          <w:rFonts w:ascii="Amiri" w:hAnsi="Amiri" w:eastAsia="Amiri" w:cs="Amiri"/>
          <w:color w:val="111111"/>
          <w:sz w:val="28"/>
          <w:sz w:val="28"/>
          <w:szCs w:val="28"/>
          <w:rtl w:val="true"/>
          <w:lang w:bidi="ar-SA"/>
        </w:rPr>
        <w:t xml:space="preserve">أنّ زيادة القيمة السوقيّة ليست مضمونة، بخلاف الزيادة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 للسوق لم يضمنها مع الرّد، ولو زاد للصفة ضمنها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تجدّدت صفة لا قيمة لها لم يضمنها، ولو زادت القيمة لنقص بعضه كالجُبّ فعليه الأرش،</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إذا زيدت تكون تابعة للمال، وحيث أنّها تحت يد الغاصب، فمقتضى أدلّة الضمان ضمانها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القيمة السوقيّة فاصلها وارتفاعها ناشئان من كثرة الراغب وقلّة الوجود، كما أنّ عدمها وتنزّلها ينشئان من كثرة الوجود وقلّة الطالب، وهذا ليس شيئاً يُضمن، لعدم كونه وصفاً في العين كي يدخل تحت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لا ضرر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الضمان إنّما يدلّ على التضمين والتغريم، فلابدّ من رعاية الحيثيّة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 لا يدلّ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أدلّة الضمان سوى رَدّ العين بما لها من الخصوصيّات مع إمكانه، وفي الفرض حيث أنّ التالف هو رغبات الناس لا شيء من العين، فالعين تردّ بما لها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تجدّدت صفة لا قيمة لها لم يضمنها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إذ لا معنى للضمان مع عدم القيمة لها، وعدم كونها مثليّة، والفرض أنّ عينها لا يمكن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زادت القيمة لنقص بعضه كالجُب فعليه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ما دلّ على ثبوت الأرش بالجناية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93" w:name="pg11822_115035"/>
    </w:p>
    <w:p>
      <w:pPr>
        <w:pStyle w:val="BookText"/>
        <w:rPr/>
      </w:pPr>
      <w:bookmarkEnd w:id="193"/>
      <w:r>
        <w:rPr>
          <w:rFonts w:ascii="Amiri" w:hAnsi="Amiri" w:eastAsia="Amiri" w:cs="Amiri"/>
          <w:color w:val="111111"/>
          <w:sz w:val="28"/>
          <w:sz w:val="28"/>
          <w:szCs w:val="28"/>
          <w:rtl w:val="true"/>
          <w:lang w:bidi="ar-SA"/>
        </w:rPr>
        <w:t>ولو زادت العين بأثرها</w:t>
      </w:r>
    </w:p>
    <w:p>
      <w:pPr>
        <w:pStyle w:val="Heading3"/>
        <w:numPr>
          <w:ilvl w:val="2"/>
          <w:numId w:val="1"/>
        </w:numPr>
        <w:rPr/>
      </w:pPr>
      <w:bookmarkStart w:id="194" w:name="__RefHeading___Toc10982594_73709187"/>
      <w:bookmarkStart w:id="195" w:name="_Toc66"/>
      <w:bookmarkEnd w:id="194"/>
      <w:r>
        <w:rPr>
          <w:rtl w:val="true"/>
        </w:rPr>
        <w:t>زيادة العين بفعل الغاصب</w:t>
      </w:r>
      <w:bookmarkEnd w:id="195"/>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بأثرها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أثراً محضاً لا عيناً، كتعليم الصنعة، وخياطة الثوب بخيوط المالك، ونسج الغزل، وطحن الطعام،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عيناً، كما لو خاط ثوبه بخيوطه، أو صبغه بصبغه، أو زرع في أرضه،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المالك يأخذ ماله، ومع التلف مثل التالف أو قيمته مع ذاك الأثر، فإنّ الأثر أوجبَ زيادةً قيمة العين وهي تابعة للعين، ولا شيء للغاصب على المالك، فإنّ مجرّد عود نفع العمل إلى المالك لا يكون موجباً للضمان، بل الضمان إمّا أنْ يكون لليد، أو يكون للإتلاف، أو من جهة الأمر بالعمل، او من ناحية الاستيفاء بالإذن، وشيءٌ من تلكم لا يكون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يمكن أخذ الزيادة، وكانت لا تعدّ عند العرف شيئاً في مقابل المغصوب منه، فهي تالفة عرفاً، فالحكم فيها ما تقدّم، من غير فرقٍ بين أنْ يكون عين ما زيد من الغاصب نفسه أم لم يكن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في ما إذا كان العين للغاصب، وحصلت في </w:t>
      </w:r>
    </w:p>
    <w:p>
      <w:pPr>
        <w:pStyle w:val="BookText"/>
        <w:rPr/>
      </w:pPr>
      <w:r>
        <w:rPr>
          <w:rFonts w:ascii="Amiri" w:hAnsi="Amiri" w:eastAsia="Amiri" w:cs="Amiri"/>
          <w:color w:val="111111"/>
          <w:sz w:val="28"/>
          <w:sz w:val="28"/>
          <w:szCs w:val="28"/>
          <w:rtl w:val="true"/>
          <w:lang w:bidi="ar-SA"/>
        </w:rPr>
        <w:t>المغصوب منه ولم تنعدم، بحيث لا يكون هناك سوى الأثر، ولم يمكن فصله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 شريكاً للمغصوب منه، لأنّه عين مالٍ انضمّ إلى ملك، ثمّ يُنظر إنْ كان قيمته مغصوباً مثل قيمته وقيمة الصبغ، كما إذا كانت قيمة الثوب عشرة، وقيمة الصبغ عشرة وهو يساوي بعد الصبغ عشرين، ولم تتغيّر قيمتهما فهو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وهو ما إذا أمكن فصله عن الثوب، فللغاصب إزالته مطلقاً مع ضمان الأرش ان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أدّى فصله إلى استهلاكه، لم يجب الغاصب إليه، لاستلزامه التصرّف في مال الغير بغير فائدة، مع كونه متعدّياً في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إجابته، لأنّه لولاه لزم منه عدوان آخر، وهو التصرّف في مال الغير بغير حقّ‌، إذ لا سبيل إلى تملكه بعوض ولا بغيره قهراً، وبقاء الثوب في يد المالك ممنوعاً من التصرّف فيه لأجل الصبغ ضررٌ آخر، فكانت إجابته للغاصب أصلح، وفيهما جمعٌ بين الحقّين، فعلى هذا يُجاب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كان فعله موجباً لثبوت أثرٍ محض، فإنّ لازم ما أفاده هو الشركة فيه أيضاً، فإنّ تلك الهيئة الحاصلة في العين المغصوبة لها ماليّة، فالثوب قيمته مخيطاً أزيد من قيمته غير مخيط والهيئة موجودة، فلابدّ من البناء على الشركة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التي زيدت في المغصوب إنْ لم يمكن فصلها، أو أمكن مع استلزام الفصل خروجه عن الماليّة، تكون ساقطة عن الماليّة، وإنّما هي موجبة لازدياد قيمة المغصوب، لا أنّ المال المبذول يبذل مقدارٌ منه بإزاء المغصوب ومقدارٌ زائد بإزاء ما زيد، ومع سقوطها عن الماليّة لا يعتبرها العقلاء مِلْكاً ومالاً له، </w:t>
      </w:r>
    </w:p>
    <w:p>
      <w:pPr>
        <w:pStyle w:val="BookText"/>
        <w:rPr/>
      </w:pPr>
      <w:r>
        <w:rPr>
          <w:rFonts w:ascii="Amiri" w:hAnsi="Amiri" w:eastAsia="Amiri" w:cs="Amiri"/>
          <w:color w:val="111111"/>
          <w:sz w:val="28"/>
          <w:sz w:val="28"/>
          <w:szCs w:val="28"/>
          <w:rtl w:val="true"/>
          <w:lang w:bidi="ar-SA"/>
        </w:rPr>
        <w:t>رجع الغاصب بها، وعليه أرش النقصان،</w:t>
      </w:r>
    </w:p>
    <w:p>
      <w:pPr>
        <w:pStyle w:val="BookText"/>
        <w:rPr/>
      </w:pPr>
      <w:r>
        <w:rPr>
          <w:rFonts w:ascii="Amiri" w:hAnsi="Amiri" w:eastAsia="Amiri" w:cs="Amiri"/>
          <w:color w:val="111111"/>
          <w:sz w:val="28"/>
          <w:sz w:val="28"/>
          <w:szCs w:val="28"/>
          <w:rtl w:val="true"/>
          <w:lang w:bidi="ar-SA"/>
        </w:rPr>
        <w:t>فتخرج بذلك عن ملكه، فلا وجه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لم يلزم من فصلها انتفاء قيمتها كلامٌ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أنّه لو كان الصبغ مغصوباً من غير مالك الثوب، لا يصيرالثوب المصبوغ مشتركاً بين المغصوب منهما، بل الصبغ يعدّ تالفاً عرفاً، فيكون الغاصب ضامناً له لمالكه، والثوب المصبوغ تمامه لمالك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حصول الشركة بينهما،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كانت الزيادة يمكن أخذها ولها ماليّة، فالمشهور بين الأصحاب</w:t>
      </w:r>
      <w:r>
        <w:rPr>
          <w:rStyle w:val="FootnoteAnchor"/>
          <w:rtl w:val="true"/>
        </w:rPr>
        <w:footnoteReference w:id="547"/>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الغاصب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نقصت قيمة العين وردّ الأصل، جمعاً بين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أرش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نقص المغصوب بأخذ الزيادة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5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والمجلسي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للغاصب أخذ ما زاده بغير إذن المالك، فإنْ لم يرض ودفع قيمته وجب على الغاصب قبوله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إشكال في بقاء الزيادة على ملك الغاصب، لأنّ عدوانه لا يقتضي إسقاط ماليّتها ولا الملكيّة، ولا إشكال أيضاً في أنّه لا يوجب العدوان سلب سلطنة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له الرجوع بأرش نقصان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المشهور من أنّ له أخذ الزيادة وردّ الأصل، وظاهره ذلك مع عدم رضا المالك،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للمالك المغصوب منه ذلك، للخبر الذي رواه عبد العزيز بن محمّد الدراوردي،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أخذ أرضاً بغير حقّها وبنى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بناؤه، وتُسلّم التربة إلى صاحبها، ليس لعِرْق ظالمٍ حقّ‌</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أفاده جمعٌ من الأصحاب</w:t>
      </w:r>
      <w:r>
        <w:rPr>
          <w:rStyle w:val="FootnoteAnchor"/>
          <w:rtl w:val="true"/>
        </w:rPr>
        <w:footnoteReference w:id="552"/>
      </w:r>
      <w:r>
        <w:rPr>
          <w:rFonts w:ascii="Amiri" w:hAnsi="Amiri" w:eastAsia="Amiri" w:cs="Amiri"/>
          <w:color w:val="111111"/>
          <w:sz w:val="28"/>
          <w:sz w:val="28"/>
          <w:szCs w:val="28"/>
          <w:rtl w:val="true"/>
          <w:lang w:bidi="ar-SA"/>
        </w:rPr>
        <w:t>، من أنّه إنْ لم يرض المالك ودفع قيمته، وجبَ على الغاصب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فمضافاً إلى أنّه لا وجه له، والأصل عدم وجوب القبول عليه، يشهد لعدم وجوب القبول خبر عقبة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أتى أرض رجلٍ فزرعها بغير إذنه، حتّى إذا بلغ الزّرع جاء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إذني، فزرعك لي وعليَّ ما أنفقت، له ذلك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زرعه، ولصاحب الأرض كراء أرضه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أخذ الغاصب عين ماله بإذن المالك، ولزم منه نقصانه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الرجوع بأرش نقصان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جاء من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6" w:name="pg11822_115039"/>
    </w:p>
    <w:p>
      <w:pPr>
        <w:pStyle w:val="BookText"/>
        <w:rPr/>
      </w:pPr>
      <w:bookmarkEnd w:id="196"/>
      <w:r>
        <w:rPr>
          <w:rFonts w:ascii="Amiri" w:hAnsi="Amiri" w:eastAsia="Amiri" w:cs="Amiri"/>
          <w:color w:val="111111"/>
          <w:sz w:val="28"/>
          <w:sz w:val="28"/>
          <w:szCs w:val="28"/>
          <w:rtl w:val="true"/>
          <w:lang w:bidi="ar-SA"/>
        </w:rPr>
        <w:t>ولو غصب عبداً وجَنى عليه بكمال قيمته، ردّه مع الأرش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المغصوب بمساويه أو بأجود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ممّا مرّ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غصب عبداً وجَنى عليه بكمال قيمته، ردّه مع الأرش على قول</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0982596_73709187"/>
      <w:bookmarkStart w:id="198" w:name="_Toc67"/>
      <w:bookmarkEnd w:id="197"/>
      <w:r>
        <w:rPr>
          <w:rtl w:val="true"/>
        </w:rPr>
        <w:t>حكم مزج المغصوب بغيره</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امتزج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الجودة والرداءة،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 بأدنى‌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خَلَطه بمساويه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أمكن التمييز كُلّف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مال المغصوب منه إليه، وإنْ 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خلط الحنطة بالشعير، أو الحمراء منها بالصفراء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لوجوب رَدّ العين حيث يمكن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يمكن التمييز، فقد جَزَم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بأنّ الغاصب يكون شريكاً بنسبة المخلوط، واستدلّوا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عين مال المالك موجودة في الجملة، وغايته أنّها ممتزجة بغيرها، وذلك لا يخرجها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في ذلك إيصال المالك إلى بعض حقّه بعينه، وإلى بدل بعضه من غير زيادة فوتٍ على الغاصب، فكان أولى من إيصاله إلى بدل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تأييداً لما أفادوه بأنّ الخلط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بحيث يعدّ المالان بعد المزج شيئاً واحداً، فيلزم منه الشركة القهريّة بينهما، ولا وجه لصيرورة الجميع ملكاً للمالك، ولا للانتقال إلى المثل أو القيمة، لأنّهما فرع التلف غير 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الحِلّي رحمه الله</w:t>
      </w:r>
      <w:r>
        <w:rPr>
          <w:rStyle w:val="FootnoteAnchor"/>
          <w:rtl w:val="true"/>
        </w:rPr>
        <w:footnoteReference w:id="555"/>
      </w:r>
      <w:r>
        <w:rPr>
          <w:rFonts w:ascii="Amiri" w:hAnsi="Amiri" w:eastAsia="Amiri" w:cs="Amiri"/>
          <w:color w:val="111111"/>
          <w:sz w:val="28"/>
          <w:sz w:val="28"/>
          <w:szCs w:val="28"/>
          <w:rtl w:val="true"/>
          <w:lang w:bidi="ar-SA"/>
        </w:rPr>
        <w:t>من الحكم بالانتقال إلى المثل، لاستهلاك العين، إذ لا يقدر على ردّها لو طَلبه، غريبٌ‌، فإنّ الاستهلاك غير تعذّر الرّد، مع أنّه لو تمّ دعوى الاستهلاك، فإنّه لا ريب في أنّ الموجود أقرب إلى التالف من المثل، وقد عرفت أنّه متعيّن في 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لزوم القبول على المالك مشكلٌ‌، حيث يتعذّر لعدم قبوله بعذرٍ موجّه، ككون ماله حلالاً ومال الغاصب الممزوج به مشبوهاً أو نحوه، فإنّ إيجاب القبول حينئذٍ ضررٌ أي ضرر، ونقله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الغاصب الممزوج به على الفرض، محكومٌ شرعاً بأنّه ماله كسائر ما يوخذ من أيدي المكلّفين، مع أنّ حديث لا ضرر لا يصلح لإثبات الخيار للمالك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فالحقّ ترتّب أحكام المشترك على الموجود المتقدّمة في كتاب الشركة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الخلط بحيث لا يعدّ المالان شيئاً واحداً عرفاً، فالمال الموجود حينئذٍ مختلطٌ، والحكم فيه هو الصلح القهري أو القرعة على ما مرّ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خلطه بأجود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عدم حصول الشركة، فالحكم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حصولها بأنّ عُدّ المجموع شيئاً واحداً، ففيه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r>
        <w:rPr>
          <w:rStyle w:val="FootnoteAnchor"/>
          <w:rtl w:val="true"/>
        </w:rPr>
        <w:footnoteReference w:id="559"/>
      </w:r>
      <w:r>
        <w:rPr>
          <w:rFonts w:ascii="Amiri" w:hAnsi="Amiri" w:eastAsia="Amiri" w:cs="Amiri"/>
          <w:color w:val="111111"/>
          <w:sz w:val="28"/>
          <w:sz w:val="28"/>
          <w:szCs w:val="28"/>
          <w:rtl w:val="true"/>
          <w:lang w:bidi="ar-SA"/>
        </w:rPr>
        <w:t>، وهو حصول الشركة بينهما، وترتّب أحكامها المشار إليها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والحِلّي رحمه الله</w:t>
      </w:r>
      <w:r>
        <w:rPr>
          <w:rStyle w:val="FootnoteAnchor"/>
          <w:rtl w:val="true"/>
        </w:rPr>
        <w:footnoteReference w:id="561"/>
      </w:r>
      <w:r>
        <w:rPr>
          <w:rFonts w:ascii="Amiri" w:hAnsi="Amiri" w:eastAsia="Amiri" w:cs="Amiri"/>
          <w:color w:val="111111"/>
          <w:sz w:val="28"/>
          <w:sz w:val="28"/>
          <w:szCs w:val="28"/>
          <w:rtl w:val="true"/>
          <w:lang w:bidi="ar-SA"/>
        </w:rPr>
        <w:t>، من أنّه يتخيّر الغاصب في دفع القدر من العين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عين مال المالك المقتضي لتسلّطه على الموجود، وعدم الانتقال إلى المثل أو القيمة، أمّا الزيادة الحاصلة، فهي لا تقدح لأنّها زيادة صفة حاصلة بفعل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عين مال المالك، إذ لا يقدر على الرّد لو طلبه، والتخييرفي الحقيقة راجعٌ إلى ضمان المثل، لأنّه حينئذٍ لا ينحصر في العين، وهي أجود ممّا يلزمه، فإذا بذلها وجب قبولها بطريق أولى‌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بعضها عين حقّه، وبعضها خيرٌ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بأدون ضَمن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لو كان بعضه عين حقّه وبعضه خيراً منه، فمضافاً إلى أنّه ينافي ما ذكراه أوّلاً من الاستهلاك، حيث إنّه أقرب إلى مال المالك، هو المتعيّن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الموجود غير مال المالك ولا مثله، فلا وجه لإلزامه بقبوله، لأنّ له أن لا يقبل إلّاما هو حقّه لا ما يكون أجود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المشهور هو المنصور، إلّاأنّ لازم الشركة استحقاق الغاصب بمقدار أجوديّة ماله من مال المالك لا أزيد منه، فليست الزيادة حينئذٍ عائدة إلى المالك حتّى يُعلّل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بينهم،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من أنّه مخيّرٌ بين أن يأخذ حقّه من العين مع الأرش وبين أخذ المثل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أخذ حقّه من العين بدون الأرش، وأخذ المثل، وهو ظاهرُ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مال المالك،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حقّه في العين لم يسقط لبقائها، كما لو مزجها بالأجود، والنقص بالخلط يمكن جبره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الوجه المزبور حصول الشركة لا الانتقال إلى المثل، مع أنّه لا وجه للجبر بالأرش، بل يُجبر النقص بالزيادة من نفس العين على ما هو مقتضى الشركة، وبذلك يظهر مدرك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فالمتّجه حينئذٍ هو الوجه الرابع، وهو حصول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الخلط بغير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اختلط الزيت بالشيرج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المغصوب هالك، لبطلان فائدته وخاصيّته وباختلاط غير الجنس به، فيضمن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الفرض شيءٌ فهو الاستحالة دون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فيه الشركة، كما قوّاه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لأنّ مال المالك موجودٌ فلا ينتقل إلى المثل أوالقيمة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99" w:name="pg11822_115044"/>
    </w:p>
    <w:p>
      <w:pPr>
        <w:pStyle w:val="BookText"/>
        <w:rPr/>
      </w:pPr>
      <w:bookmarkEnd w:id="199"/>
      <w:r>
        <w:rPr>
          <w:rFonts w:ascii="Amiri" w:hAnsi="Amiri" w:eastAsia="Amiri" w:cs="Amiri"/>
          <w:color w:val="111111"/>
          <w:sz w:val="28"/>
          <w:sz w:val="28"/>
          <w:szCs w:val="28"/>
          <w:rtl w:val="true"/>
          <w:lang w:bidi="ar-SA"/>
        </w:rPr>
        <w:t>وفوائد المغصوب للمالك</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982598_73709187"/>
      <w:bookmarkStart w:id="201" w:name="_Toc68"/>
      <w:bookmarkEnd w:id="200"/>
      <w:r>
        <w:rPr>
          <w:rtl w:val="true"/>
        </w:rPr>
        <w:t>فوائد المغصوب للمالك</w:t>
      </w:r>
      <w:bookmarkEnd w:id="201"/>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وفوائد المغصوب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بلا خلافٍ‌، لأنّها نماء ملكه، فتكون مضمونة عند الغاصب كالأصل، سواء تجدّدت عنده أم لا، أعياناً منفصلة كانت كالولد، أو متّصلة كالصوف والسَّمن، أو منفعة كاُجرة سكنى الدار وركوب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كلّه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فإنّ اليد كما تكون على العين، كذلك تكون على الفوائد حتّى المنفعة، ولا يختصّ الحديث بحدوث اليد، بل يشمل بقائها، فكلّ زمانٍ من أزمنة كون العين تحت اليد قد اُزيلت فيه يد المالك، فيجب أن يُغرم العين وما يتبعها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ضمان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مختصٌّ بالأعيان، ولا يشمل المنافع، قد مرّ عند تقريب دلالة الحديث على الضمان ما ذكر، فيوجّه ذلك واندفاعه، وعرفتَ أنّ الأظهر شموله للمنافع، وأنّ النماء إنْ بقي إلى زمان رَدّ العين، وجب دفعه وإلّا فقيمته،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المنفعة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استوفاها الغاصب، وجب رَدّ عوضها، لما مرّ من ضمان المنفعة المستوفاة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يستوفها أمكن أن يستدلّ لضمانها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 اليد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الإتلاف، لأنّ حبس العين ومنع مالكها عن الانتفاع بها يعدّ إتلافاً لمنافعها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المحقّق الخراساني رحمه الله</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 بأنّ من آثار ضمان العين ضمان منافعها، فالدليل على ضمان العين دليلٌ لضمان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اُريد به ما ذكرناه من صدق الاستيلاء واليد على المنافع بالاستيلاء واليد على العين، فهو يرجعُ إلى التمسّك بحديث على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ما أفاده المحقّق الايرواني رحمه الله</w:t>
      </w:r>
      <w:r>
        <w:rPr>
          <w:rStyle w:val="FootnoteAnchor"/>
          <w:rtl w:val="true"/>
        </w:rPr>
        <w:footnoteReference w:id="569"/>
      </w:r>
      <w:r>
        <w:rPr>
          <w:rFonts w:ascii="Amiri" w:hAnsi="Amiri" w:eastAsia="Amiri" w:cs="Amiri"/>
          <w:color w:val="111111"/>
          <w:sz w:val="28"/>
          <w:sz w:val="28"/>
          <w:szCs w:val="28"/>
          <w:rtl w:val="true"/>
          <w:lang w:bidi="ar-SA"/>
        </w:rPr>
        <w:t>من أنّ أداء العين المجعول غايةً للضمان، لا يكون إلّابأدائها بمنافعها وفروعها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يصدق اليد على المنافع باليد على العين، لما كان يجدي شمول الحديث للعين في ضمانها، فإنّ الغاية هي أداء نفس ما يكون تحت اليد لا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غير ذلك،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أبي ولّاد المتقدّم الدالّ على ضمان منفعة البغل المستوفاة دون غيرها، دالٌّ على عدم ضمان المنفعة غير المستوفاة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يتصوّر منفعةً للبغل تجتمع مع المنفعة المستوفاة، فإنّه وإنْ كان يتصوّر له منفعة اُخرى‌، إلّاأنّها تضادّ مع ما استوفاه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للبغل منافع مختلفة على سبيل البدل، وحيث أنّه استوفى واحدة منها، ولم يكن هناك فائدة اُخرى يمكن استيفائها فائتة، كان عليه ضمان تلك المنفعة خاصّة، مع أنّه عليه السلام في الصحيح في مقام الرّد على أبي حنيفة، وبيان أنّ عليه كَري البغل، وليس في مقام بيان أحكام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لعدم ضمانها بقوله عليه السلام في الأمَة المبتاعة إذا وجدت مسروقة بعد أن أولدها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الجارية صاحبها، ويأخذ الرّجل ولده بالقيمة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ضمان المنفعة المستوفاة، وساكتٌ عن ضمان غيرها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واردٌ في مقام بيان منفعة واحدة، وأنّه يكون الولد حُراً وعليه قيمته، ولذا لم يتعرّض لبيان المنافع المستوفاة الاُخر من الطبخ والتنظيف وغيرهما، بل ولا لاشتغال ذمّة المشتري بالوطء، مع أنّه منفعة استوفاها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المنفعة التي حكم بضمانها، منفعة لم يستوفهاالمشتري، بل أتلفها، كما لا يخفى‌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الجواب عن الاستدلال لعدم الضمان بصحيح محمّد ابن قيس الوارد فيمن باع وليدة أبيه بغير إذنه،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أن يأخذ وليدته وابنها</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بتقريب أنّه ساكتٌ عن المنافع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فالحقّ هو ضمان المنفعة ولو لم يستوفها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2" w:name="pg11822_115047"/>
    </w:p>
    <w:p>
      <w:pPr>
        <w:pStyle w:val="BookText"/>
        <w:rPr/>
      </w:pPr>
      <w:bookmarkEnd w:id="202"/>
      <w:r>
        <w:rPr>
          <w:rFonts w:ascii="Amiri" w:hAnsi="Amiri" w:eastAsia="Amiri" w:cs="Amiri"/>
          <w:color w:val="111111"/>
          <w:sz w:val="28"/>
          <w:sz w:val="28"/>
          <w:szCs w:val="28"/>
          <w:rtl w:val="true"/>
          <w:lang w:bidi="ar-SA"/>
        </w:rPr>
        <w:t>ولو اشتراه جاهلاً بالغصب، رجع بالثمن على الغاصب، وبما غَرم عوضاً عمّا لا نفع في مقابلته، أو كان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عالماً فلا رجوع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زرع الغاصب، كان الزّرع له، وعليه الاُجرة،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كانت للعين منافع مختلفة، إنّما يضمن الغاصب أكثرها قيمةً دون الجميع، فتقوّم إجارة تلك العين بجميع منافعها، فيضمنها الغاصب، كما هو واضح، وقد مرَّ مفصّلاً في كتاب البيع</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المسائل المتقدّمة في هذا الكتاب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 بالغصب رجع بالثمن على الغاصب،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غرم عوضاً عمّا لا نفع في مقابلته، أو كان على إشكال، ولو كان عالماً، فلا رجوع بشيء</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0982600_73709187"/>
      <w:bookmarkStart w:id="204" w:name="_Toc69"/>
      <w:bookmarkEnd w:id="203"/>
      <w:r>
        <w:rPr>
          <w:rtl w:val="true"/>
        </w:rPr>
        <w:t>الزَّرعُ لمالك البذر</w:t>
      </w:r>
      <w:bookmarkEnd w:id="2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 ظهر ممّا قدّمناه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زرع الغاصب كان الزّرع له وعليه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 وإلى أنّه نماء ملك الزارع وهو البذر، فيتبعه في الملك، وأنّ الأرض كالماء والهواء والشمس من المعدّات لصيرورة البذر زرعاً ثمّ حَبّاًبالتدريج</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عقبة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أتى أرض رجلٍ فزرعها بغير إذنه، حتّى إذا بلغ الزّرع جاء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زرعتَ بغير إذني، </w:t>
      </w:r>
    </w:p>
    <w:p>
      <w:pPr>
        <w:pStyle w:val="BookText"/>
        <w:rPr/>
      </w:pPr>
      <w:r>
        <w:rPr>
          <w:rFonts w:ascii="Amiri" w:hAnsi="Amiri" w:eastAsia="Amiri" w:cs="Amiri"/>
          <w:color w:val="111111"/>
          <w:sz w:val="28"/>
          <w:sz w:val="28"/>
          <w:szCs w:val="28"/>
          <w:rtl w:val="true"/>
          <w:lang w:bidi="ar-SA"/>
        </w:rPr>
        <w:t>فزرعك لي وعليَّ ما أنفقت، أله ذلك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زرعه، ولصاحب الأرض كراء أرضه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لصاحب الأرض أن يردّ ما خسره الزارع،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زَرَع في أرض قومٍ بغير إذنهم، ليس له من الزّرع شيء وعليه نفقته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لم تثبت صحّته، كما ذكره الأصحاب، ولم يعمل به أحدٌ غيره، وهو مع ذلك معارضٌ بما تقدّم، وبموثّق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اكترى داراً وفيها بستان، فَزَرع في البستان وغَرَس نخلاً وأشجاراً وفواكه وغير ذلك، ولم يستأمر صاحب الدار في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الكراء، ويقوّم صاحب الدار الزَّرع والغَرس قيمة عدل ويعطيها الغارس إنْ كان استأمره في ذلك، وإنْ لم يكن استأمره في ذلك فعليه الكراء وله الزّرع والغرس ويقلعه ويذهب به حيث شاء</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والترجيحُ للخبرين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لصاحب الأرض إزالة الزّرع والحرث ولو قبل أوان بلوغهما، ويشهد به ما مرّ، والخبر الذي رواه عبد العزيز بن محمّد الدراوردي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أخذ أرضاً بغير حقّها وبنى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بنائه، وتُسلّم التربة إلى صاحبها، ليس لعرق ظالمٍحقّ‌</w:t>
      </w:r>
      <w:r>
        <w:rPr>
          <w:rStyle w:val="FootnoteAnchor"/>
          <w:rtl w:val="true"/>
        </w:rPr>
        <w:footnoteReference w:id="57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يلزمه بالإزالة، وطَمّ الحُفَر، والأرش إنْ نقصت بالقطع أو الزّرع، لأنّه نقصٌ أورده الغاصب ومنفعةٌ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الأرش لو تصدّى بنفسه بالإزالة أم لا؟</w:t>
      </w:r>
    </w:p>
    <w:p>
      <w:pPr>
        <w:pStyle w:val="BookText"/>
        <w:rPr/>
      </w:pPr>
      <w:r>
        <w:rPr>
          <w:rFonts w:ascii="Amiri" w:hAnsi="Amiri" w:eastAsia="Amiri" w:cs="Amiri"/>
          <w:color w:val="111111"/>
          <w:sz w:val="28"/>
          <w:sz w:val="28"/>
          <w:szCs w:val="28"/>
          <w:rtl w:val="true"/>
          <w:lang w:bidi="ar-SA"/>
        </w:rPr>
        <w:t>الظاهر ذلك إذا كان النقص حاصلاً بالزرع كما هو ظاهر، وأمّا إنْ كان حاصلاً بالقلع،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كونه الموجد للنقص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سببه الزّرع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والقول قولُ الغاصب في القيمة مع اليمين وتعذّر البيّنة</w:t>
      </w:r>
    </w:p>
    <w:p>
      <w:pPr>
        <w:pStyle w:val="BookText"/>
        <w:rPr/>
      </w:pPr>
      <w:r>
        <w:rPr>
          <w:rFonts w:ascii="Amiri" w:hAnsi="Amiri" w:eastAsia="Amiri" w:cs="Amiri"/>
          <w:color w:val="111111"/>
          <w:sz w:val="28"/>
          <w:sz w:val="28"/>
          <w:szCs w:val="28"/>
          <w:rtl w:val="true"/>
          <w:lang w:bidi="ar-SA"/>
        </w:rPr>
        <w:t>المسألة الحادي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المغصوب، واختلفا في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 والحِلّي</w:t>
      </w:r>
      <w:r>
        <w:rPr>
          <w:rStyle w:val="FootnoteAnchor"/>
          <w:rtl w:val="true"/>
        </w:rPr>
        <w:footnoteReference w:id="581"/>
      </w:r>
      <w:r>
        <w:rPr>
          <w:rFonts w:ascii="Amiri" w:hAnsi="Amiri" w:eastAsia="Amiri" w:cs="Amiri"/>
          <w:color w:val="111111"/>
          <w:sz w:val="28"/>
          <w:sz w:val="28"/>
          <w:szCs w:val="28"/>
          <w:rtl w:val="true"/>
          <w:lang w:bidi="ar-SA"/>
        </w:rPr>
        <w:t>، والمحقّق</w:t>
      </w:r>
      <w:r>
        <w:rPr>
          <w:rStyle w:val="FootnoteAnchor"/>
          <w:rtl w:val="true"/>
        </w:rPr>
        <w:footnoteReference w:id="582"/>
      </w:r>
      <w:r>
        <w:rPr>
          <w:rFonts w:ascii="IRNazanin" w:hAnsi="IRNazanin" w:eastAsia="IRNazanin"/>
          <w:color w:val="111111"/>
          <w:sz w:val="28"/>
          <w:sz w:val="28"/>
          <w:szCs w:val="28"/>
          <w:rtl w:val="true"/>
          <w:lang w:bidi="fa-IR"/>
        </w:rPr>
        <w:t>، والمصنّف رحمه الله</w:t>
      </w:r>
      <w:r>
        <w:rPr>
          <w:rStyle w:val="FootnoteAnchor"/>
          <w:rtl w:val="true"/>
        </w:rPr>
        <w:footnoteReference w:id="583"/>
      </w:r>
      <w:r>
        <w:rPr>
          <w:rFonts w:ascii="Amiri" w:hAnsi="Amiri" w:eastAsia="Amiri" w:cs="Amiri"/>
          <w:color w:val="111111"/>
          <w:sz w:val="28"/>
          <w:sz w:val="28"/>
          <w:szCs w:val="28"/>
          <w:rtl w:val="true"/>
          <w:lang w:bidi="ar-SA"/>
        </w:rPr>
        <w:t>، والشهيدين</w:t>
      </w:r>
      <w:r>
        <w:rPr>
          <w:rStyle w:val="FootnoteAnchor"/>
          <w:rtl w:val="true"/>
        </w:rPr>
        <w:footnoteReference w:id="584"/>
      </w:r>
      <w:r>
        <w:rPr>
          <w:rFonts w:ascii="Amiri" w:hAnsi="Amiri" w:eastAsia="Amiri" w:cs="Amiri"/>
          <w:color w:val="111111"/>
          <w:sz w:val="28"/>
          <w:sz w:val="28"/>
          <w:szCs w:val="28"/>
          <w:rtl w:val="true"/>
          <w:lang w:bidi="ar-SA"/>
        </w:rPr>
        <w:t>، وكثيرٌ من المتأخّرين</w:t>
      </w:r>
      <w:r>
        <w:rPr>
          <w:rStyle w:val="FootnoteAnchor"/>
          <w:rtl w:val="true"/>
        </w:rPr>
        <w:footnoteReference w:id="585"/>
      </w:r>
      <w:r>
        <w:rPr>
          <w:rFonts w:ascii="Amiri" w:hAnsi="Amiri" w:eastAsia="Amiri" w:cs="Amiri"/>
          <w:color w:val="111111"/>
          <w:sz w:val="28"/>
          <w:sz w:val="28"/>
          <w:szCs w:val="28"/>
          <w:rtl w:val="true"/>
          <w:lang w:bidi="ar-SA"/>
        </w:rPr>
        <w:t>بل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الغاصب في القيمة مع اليمين وتعذّر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بل قيل عن الأكثر أنّ القول قول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الغاصب منكِرٌ للزيادة، والمالك يدّعيها،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تمّ بحسب موازين باب القضاء، إلّاأنّ الوارد في صحيح أبي ولّاد المتقدّم من قوله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 إمّا أن يحلف هو على القيمة فيلزمك، فإن رَدّ اليمين عليك فحلفت على القيمة لزمه ذلك، أو يأتي صاحب البغل بشهود يشهدون أنّ قيمة البغل حين اكترى كذا وكذا فيلزمك، الحديث</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يدلّ على تقديم قول المالك مع الحلف، وتخصّص القاعدة العامّة به، وهذا التخصيص موافقٌ للاعتبار، إذ من شوون أخذ الغاصب بأشقّ الأحوال، عدم قبول قوله ما لم يرد الحلف عليه، وأن لا يطالب منه شيءٌ من موازين القضاء، بل يوجّه الخطاب إلى المالك، ويكون الحلف وظيفته، وكذا رَدّ اليمين اللّذان هما وظيفة المنكر في غير باب الغصب، والبيّنة أيضاً وظيفته كما هي وظيفة المدّعي في كلّ باب، فيكون مع تعذّر البيّنة قوله مقدّماً مع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الصحيح يدلّ على تقديم قوله مع اليمين وإنْ أمكنه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في مقام بيان طريق معرفة القيمة من دون فرض مخاصمة، 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المخاصمات، وذلك من جهة ظهور السؤال والجواب في ذلك، حيث أنّ السؤال إنّما يكون عن العارف، وأجاب عليه السلام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يحلف المالك لمعرفته بقيمة بغله، أو أن تحلف أنتَ من جهة كونه عندك في مدّةٍ‌، أو يقيم المالك البيّنة لو لم تعرف أنتَ القيمة ولا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غير مرتبط بباب النزاع والخصومة، كما عن جمعٍ من المحقّقين كاليزدي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والاصفهاني</w:t>
      </w:r>
      <w:r>
        <w:rPr>
          <w:rStyle w:val="FootnoteAnchor"/>
          <w:rtl w:val="true"/>
        </w:rPr>
        <w:footnoteReference w:id="589"/>
      </w:r>
      <w:r>
        <w:rPr>
          <w:rFonts w:ascii="Amiri" w:hAnsi="Amiri" w:eastAsia="Amiri" w:cs="Amiri"/>
          <w:color w:val="111111"/>
          <w:sz w:val="28"/>
          <w:sz w:val="28"/>
          <w:szCs w:val="28"/>
          <w:rtl w:val="true"/>
          <w:lang w:bidi="ar-SA"/>
        </w:rPr>
        <w:t>والايرواني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يوهن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الملزَم إنّما هو حلف من وظيفته بحسب الجعل الإلهي ذلك، لا حلف كلّ أحدٍ وإنْ توافق الطرفان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القول قول المالك مع يمينه، ومع ذلك لو أقام البيّنة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5" w:name="pg11822_115052"/>
    </w:p>
    <w:p>
      <w:pPr>
        <w:pStyle w:val="BookText"/>
        <w:rPr/>
      </w:pPr>
      <w:bookmarkEnd w:id="205"/>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التصرّف في مِلْك الغير بغير إذنه، ولا فيما فيه صلاحه كالطريق والنهر والمراح</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0982602_73709187"/>
      <w:bookmarkStart w:id="207" w:name="_Toc70"/>
      <w:bookmarkEnd w:id="206"/>
      <w:r>
        <w:rPr>
          <w:rtl w:val="true"/>
        </w:rPr>
        <w:t>(</w:t>
      </w:r>
      <w:r>
        <w:rPr>
          <w:rtl w:val="true"/>
        </w:rPr>
        <w:t>الفصل الحادي عشر</w:t>
      </w:r>
      <w:r>
        <w:rPr>
          <w:rtl w:val="true"/>
        </w:rPr>
        <w:t xml:space="preserve">: </w:t>
      </w:r>
      <w:r>
        <w:rPr>
          <w:rtl w:val="true"/>
        </w:rPr>
        <w:t>في إحياء المَوات</w:t>
      </w:r>
      <w:r>
        <w:rPr>
          <w:rtl w:val="true"/>
        </w:rPr>
        <w:t>)</w:t>
      </w:r>
      <w:bookmarkEnd w:id="207"/>
    </w:p>
    <w:p>
      <w:pPr>
        <w:pStyle w:val="Heading3"/>
        <w:numPr>
          <w:ilvl w:val="2"/>
          <w:numId w:val="1"/>
        </w:numPr>
        <w:rPr/>
      </w:pPr>
      <w:bookmarkStart w:id="208" w:name="__RefHeading___Toc10982604_73709187"/>
      <w:bookmarkStart w:id="209" w:name="_Toc71"/>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المراد بالموات، هي الأراضي غير المنتفع بها، لعطلتها باستيجامها، أو انحسار الماء عنها، أو استيلاء الماء عليها بحيث تعدّ مواتاً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استوفينا البحث في أقسام الأراضي وما يُملك منها بالإحياء وما لا يملك، وحكم الموت العارض بعد كونها عامرة، وغير ذلك ممّا يرجع إلى الأراضي في كتاب البيع</w:t>
      </w:r>
      <w:r>
        <w:rPr>
          <w:rStyle w:val="FootnoteAnchor"/>
          <w:rtl w:val="true"/>
        </w:rPr>
        <w:footnoteReference w:id="590"/>
      </w:r>
      <w:r>
        <w:rPr>
          <w:rFonts w:ascii="Amiri" w:hAnsi="Amiri" w:eastAsia="Amiri" w:cs="Amiri"/>
          <w:color w:val="111111"/>
          <w:sz w:val="28"/>
          <w:sz w:val="28"/>
          <w:szCs w:val="28"/>
          <w:rtl w:val="true"/>
          <w:lang w:bidi="ar-SA"/>
        </w:rPr>
        <w:t>، والمكاسب المحرّمة، وكتاب الخمس، وممّا ذكرناه هناك يظهر أنّ الإحياء لا يختصّ بالبناء، بل قد يكون به، وقد يكون بالزراعة والغَرس، وقد يكون بإحداث الطريق والنهر والمراح وما شاكل، وفي جميع هذه الموارد تصبح الأرض مِلْكاً للمُحيي مع الشرائط المذكورة في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المقام في مسائل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 ملك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كتاب الغصب</w:t>
      </w:r>
      <w:r>
        <w:rPr>
          <w:rStyle w:val="FootnoteAnchor"/>
          <w:rtl w:val="true"/>
        </w:rPr>
        <w:footnoteReference w:id="5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فيما فيه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صلاح المملوك، ويحتاج إليه من مرافقه وحريمه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والنهر، والمراح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مأوى الإبل والغنم، لاتّحاد الدليل</w:t>
      </w:r>
      <w:r>
        <w:rPr>
          <w:rFonts w:eastAsia="Amiri" w:cs="Amiri" w:ascii="Amiri" w:hAnsi="Amiri"/>
          <w:color w:val="111111"/>
          <w:sz w:val="28"/>
          <w:szCs w:val="28"/>
          <w:rtl w:val="true"/>
          <w:lang w:bidi="ar-SA"/>
        </w:rPr>
        <w:t xml:space="preserve">. </w:t>
      </w:r>
      <w:bookmarkStart w:id="210" w:name="pg11822_115053"/>
    </w:p>
    <w:p>
      <w:pPr>
        <w:pStyle w:val="BookText"/>
        <w:rPr/>
      </w:pPr>
      <w:bookmarkEnd w:id="210"/>
      <w:r>
        <w:rPr>
          <w:rFonts w:ascii="Amiri" w:hAnsi="Amiri" w:eastAsia="Amiri" w:cs="Amiri"/>
          <w:color w:val="111111"/>
          <w:sz w:val="28"/>
          <w:sz w:val="28"/>
          <w:szCs w:val="28"/>
          <w:rtl w:val="true"/>
          <w:lang w:bidi="ar-SA"/>
        </w:rPr>
        <w:t>وحَدّ الطريق المبتكر في المباحة مع المشاحّة سبعة أذرع،</w:t>
      </w:r>
    </w:p>
    <w:p>
      <w:pPr>
        <w:pStyle w:val="Heading3"/>
        <w:numPr>
          <w:ilvl w:val="2"/>
          <w:numId w:val="1"/>
        </w:numPr>
        <w:rPr/>
      </w:pPr>
      <w:bookmarkStart w:id="211" w:name="__RefHeading___Toc10982606_73709187"/>
      <w:bookmarkStart w:id="212" w:name="_Toc72"/>
      <w:bookmarkEnd w:id="211"/>
      <w:r>
        <w:rPr>
          <w:rtl w:val="true"/>
        </w:rPr>
        <w:t>بيان حَدّ الطريق</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الطريق المُبتكر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الملك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المباحة مع المشاحّة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والحِلّي</w:t>
      </w:r>
      <w:r>
        <w:rPr>
          <w:rStyle w:val="FootnoteAnchor"/>
          <w:rtl w:val="true"/>
        </w:rPr>
        <w:footnoteReference w:id="593"/>
      </w:r>
      <w:r>
        <w:rPr>
          <w:rFonts w:ascii="Amiri" w:hAnsi="Amiri" w:eastAsia="Amiri" w:cs="Amiri"/>
          <w:color w:val="111111"/>
          <w:sz w:val="28"/>
          <w:sz w:val="28"/>
          <w:szCs w:val="28"/>
          <w:rtl w:val="true"/>
          <w:lang w:bidi="ar-SA"/>
        </w:rPr>
        <w:t xml:space="preserve">، والمصنّف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وفخر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وغيرهم،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المشهور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 وعن ولد الماتن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نقله عن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خمس أذرع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الاختلاف اختلاف الأخبار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الأوّل، كالخبر القويّ الذي رواه السكوني، عن أبي عبداللّه عليه السلام عن رسول اللّه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 يتشاحّ إليه أهله فحدّه سبع أذرع</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مسمع أخي عبد الملك عنه عليه السلام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الثاني، كموثّق أبي العبّاس البقباق، عن أبي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خمس أذرع</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متعارضان، والترجيح للطائفة الأُولى للشهرة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النصوص عدم اختصاص هذا التحديد بالمبتكر، بل هو حَدٌّ للطريق مطلقاً، كما عن جماعةٍ من المحقّقين من المتأخّرين منهم المحقّق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قد يكون مِلْكاً لشخصٍ كما لو أحدثه في أرضٍ مواتٍ‌، 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قد يشتري من شخصٍ داره أو بستانه أو ما شاكل، ويجعله طريقاً إلى أملاكه، فإنّه لا إشكال في أنّ الحَدّ المذكور غير مربوط به، بل إنّما التحديد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يحدثه في أرضٍ مواتٍ‌، فحدّه ما ذكر، وإنْ كان فيه خلافٌ آخر، وهو أنّه هل يصير الطريق ملكاً له بتبع ملك ما جعل طريقا إليه أم لا؟ وقد مرّ الكلام فيه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الذي ذكرناه فيما إذا كان الطريق ملكاً لشخص، يجري فيما لو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ملكاً له ولكن كان ذلك حريماً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ملكاً لشخص خاص، ولا حريماً لملكه، بل كان شارعاً عامّاً معدّاً لمصالح القاطنين، وهو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بطائفةٍ خاصّة، والظاهر أنّ حدّه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غير مختصّ بشخصٍ ولا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كالشوارع العامّة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حينئذٍ ما يحتاجون إليه، فقد يكون في هذه الأزمنة يحتاجون إلى شارع يبلغ 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ذلك رعاية مصلحة الاجتماع، وما يتوقّف عليه 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الحَدّ المذكور غير مربوط به، كما يشهد به موثّق البقباق الذي رواه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هل يُؤخذ منه شيء إذا لم يضرّ بالطريق‌؟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في هذه الطرق التصرّف المنافي للتطرّق، وأمّا غير المنافي له، كالوقوف في الطريق والجلوس، بل المعاملة والتظليل على موضع الوقوف، بل بناء الدّكة بحيث لا تضرّ المارّة، وإخراج الجناح والروشن وما شاكل، فلا محذور فيه، لعدم كونها ملك الشخص أو أشخاص كي لا يجوز مطلق التصرّف فيها،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3" w:name="pg11822_115056"/>
    </w:p>
    <w:p>
      <w:pPr>
        <w:pStyle w:val="BookText"/>
        <w:rPr/>
      </w:pPr>
      <w:bookmarkEnd w:id="213"/>
      <w:r>
        <w:rPr>
          <w:rFonts w:ascii="Amiri" w:hAnsi="Amiri" w:eastAsia="Amiri" w:cs="Amiri"/>
          <w:color w:val="111111"/>
          <w:sz w:val="28"/>
          <w:sz w:val="28"/>
          <w:szCs w:val="28"/>
          <w:rtl w:val="true"/>
          <w:lang w:bidi="ar-SA"/>
        </w:rPr>
        <w:t>وحريم بئر المعطن أربعون ذراعاً، والناضح ستّون ذراعاً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0982608_73709187"/>
      <w:bookmarkStart w:id="215" w:name="_Toc73"/>
      <w:bookmarkEnd w:id="214"/>
      <w:r>
        <w:rPr>
          <w:rtl w:val="true"/>
        </w:rPr>
        <w:t>بيانُ حَريم البئر</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 بئر المَعْطَن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والعطن واحدُ الإعطان والمعاطن، وهي مَبارِك الإبل</w:t>
      </w:r>
      <w:r>
        <w:rPr>
          <w:rStyle w:val="FootnoteAnchor"/>
          <w:rtl w:val="true"/>
        </w:rPr>
        <w:footnoteReference w:id="603"/>
      </w:r>
      <w:r>
        <w:rPr>
          <w:rFonts w:ascii="Amiri" w:hAnsi="Amiri" w:eastAsia="Amiri" w:cs="Amiri"/>
          <w:color w:val="111111"/>
          <w:sz w:val="28"/>
          <w:sz w:val="28"/>
          <w:szCs w:val="28"/>
          <w:rtl w:val="true"/>
          <w:lang w:bidi="ar-SA"/>
        </w:rPr>
        <w:t xml:space="preserve">عند الماء لتشرب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الجوانب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الناضح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على المشهور بين الأصحاب</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الحريم في البئر مطلقاً ما يحتاج إليه في السّقي، ومنها وقوف الناضح والدولاب، وتردّد البهائم، ومصبّ الماء، والموضع الذي يجتمع فيه لسقي الماشية والزّرع من حوضٍ وغيره، والموضع الذي يطرح فيه ما يخرج منه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معقل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احتفر بئراً فله أربعون ذراعاً حولها لمعطن ماشيته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مسمع بن عبد الملك، عن الإمام الصادق عليه السلام، عن رسول اللّه صلى الله عليه و آله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بئر المعطن إلى بئر المعطن أربعون ذراعاً، وما بين بئر الناضح إلى بئر الناضح ستّون ذراعاً، وما بين بئر العين إلى بئر العين خمسمائة ذراع</w:t>
      </w:r>
      <w:r>
        <w:rPr>
          <w:rStyle w:val="FootnoteAnchor"/>
          <w:rtl w:val="true"/>
        </w:rPr>
        <w:footnoteReference w:id="6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قوي السكوني، إلّاأنّه أضاف إليه بعد قوله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القناة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حريم البئر أربعون ذراعاً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البئر العادية أربعون ذراعاً حولها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الشيخ الصدوق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أنّ البئر حريمها أربعون ذراعاً، لا يحفر إلى جانبها بئرٌ اُخرى لعطن أو غنم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خمسون ذراعاً، كخبر وهب، عن جعفر بن محمّد،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البئر العادية خمسون ذراعاً، إلّا أنْ يكون إلى عطن أو إلى طريق فيكون أقلّ من ذلك إليخمسة و عشرين ذراعاً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الحَدّ في الأرض الصُّلبة خمسمائة ذراع، وفي الرّخوة ألف ذراع، كخبر عُقبة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البئرين إذا كانت أرضاً صلبة خمسمائة ذراع، وإنْ كانت أرضاً رخوة فألف ذراع</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الجمع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يختصُّ ببئر العين، أي القناة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قبله، فضعيفُ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6" w:name="pg11822_115058"/>
    </w:p>
    <w:p>
      <w:pPr>
        <w:pStyle w:val="BookText"/>
        <w:rPr/>
      </w:pPr>
      <w:bookmarkEnd w:id="216"/>
      <w:r>
        <w:rPr>
          <w:rFonts w:ascii="Amiri" w:hAnsi="Amiri" w:eastAsia="Amiri" w:cs="Amiri"/>
          <w:color w:val="111111"/>
          <w:sz w:val="28"/>
          <w:sz w:val="28"/>
          <w:szCs w:val="28"/>
          <w:rtl w:val="true"/>
          <w:lang w:bidi="ar-SA"/>
        </w:rPr>
        <w:t>والعين في الرَّخوة ألف، وفي الصُّلبة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حمّاد ومرسل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فمطلقان يقيّد إطلاقهمابالنصوص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يختصّ بالبئر في الأرض الموات، وأمّا في المملوكة فلا حَدّ لها، لورود النصوص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ونسبة البئر إلى العادية إشارةٌ إلى إحداث الموات، لأنّ ما كان في زمن عادٍ وما شابهه، فهو مواتٌ غالباً، وخصّ عاداً بالذِّكر لأنّها في الزمان الأوّل كان لها آبار في الأرض فنُسِب إليها كلّ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النصوص والفتاوى وإنْ اختصّ بحفر بئرٍ اُخرى‌، إلّاأنّ الظاهر أنّه لا يجوز لأحدٍ إحياء المقدار المزبور بغير حفر البئر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كزرعٍ أو شجرٍ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بقيّة النصوص</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0982610_73709187"/>
      <w:bookmarkStart w:id="218" w:name="_Toc74"/>
      <w:bookmarkEnd w:id="217"/>
      <w:r>
        <w:rPr>
          <w:rtl w:val="true"/>
        </w:rPr>
        <w:t>بيان حريم العين</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الرَّخوة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الصُّلْبة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ذلك أن لا يضرّ الثاني بالأوّل، ونفى عنه البأس في </w:t>
      </w:r>
    </w:p>
    <w:p>
      <w:pPr>
        <w:pStyle w:val="BookText"/>
        <w:rPr/>
      </w:pPr>
      <w:r>
        <w:rPr>
          <w:rFonts w:ascii="Amiri" w:hAnsi="Amiri" w:eastAsia="Amiri" w:cs="Amiri"/>
          <w:color w:val="111111"/>
          <w:sz w:val="28"/>
          <w:sz w:val="28"/>
          <w:szCs w:val="28"/>
          <w:rtl w:val="true"/>
          <w:lang w:bidi="ar-SA"/>
        </w:rPr>
        <w:t xml:space="preserve">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أظهر،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وقوّاه المحقّق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عرفت وبرواية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البئرين إذا كانت أرضاً صُلبة خمسمائة ذراع، وإنْ كانت أرضاً رخوة فألف ذراع</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إطلاق خبري مسمع والسكوني المتقدّمين، الدالّين على أنّ حَدّه خمسمائة ذراع، كما أنّه يقيّد إطلاق مرسل محمّد بن حفص عن رجلٍ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العينين ألف ذراع</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أبي محمّد عليه السلام رجلٌ كانت له قناة في قرية، فأراد رجلٌ أن يحفر قناة اُخرى إلى قرية له، كم يكون بينهما في البُعد حتّى لا تضرّ إحداهما بالاُخرى في الأرض إذا كانت صلبة أو رخوة‌؟</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أن لا تضرّ إحداهما بالاُخرى إنْ شاء اللّه تعالى‌</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خبر محمّد بن علي 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إلى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الحديث</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عقبة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أتى جبلاً فشقَّ فيه قناة، فذهبت قناة الاُخرى بماء قناة الأُولى؟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يتقايسان بحقايب البئر ليلة ليلة، فينظر أيّتها أضرّت بصاحبتها، فإنْ رأيتَ الأخيرة أضرّت بالأُولى فلتعور</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رسول اللّه بذاك،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الأُولى أخذتِ ماء الأخيرة، لم يكن لصاحب الأخيرة على الأوّل سبيلٌ‌</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احتفر قناةً وأتى لذلك سنة، ثمّ إنّ رجلاً احتفر إلى جانبها قناة، فقضى أن يقاس الماء بحقايب البئر، ليلةً هذه وليلةً هذه، فإنْ كانت الأخيرة أخذتْ ماء الأُولى عورت الأخيرة، وإنْ كانت الأُولى أخذت ماء الأخيرة لم يكن لصاحب الأخيرة على الأُولى شيء</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هذه الأخبار الثلاثة الأخيرة وإنْ كان في القريتين، إلّاأنّها تدلّ على أنّ الميزان هو الضرر، وأنّه لا عبرة بالقدر المعيّن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عقبة الذي هو مدرك القول الأوّل، فهو في البئر، وهو غير محلّ النزاع، وحمله على العين وإنْ كان ممكناً، إلّاأنّه يحتاج إلى دليل، وفهم المشهور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يصلح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شموله لما هو محلّ النزاع، وكذا النصوص المطلقة، فيمكن الجمع بين الطائفتين بحمل النصوص الأول على صورة عدم معرفة الضرر، وأنّ ما فيها مجعول طريقاً للضرر وعدمه، ويؤيّده 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ما اعتمدنا عليه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بالقناة في الأرض الموات، وأمّا القناة في المعمورة، فالظاهر أنّه لا خلاف في أنّ لصاحب الأرض المعمورة المملوكة أن يحفر قناةً في ملكه وإنْ تضرّر صاحب القناة الاُخرى‌، وأنّه لا حَدّ لها، ولا يعتبر الفصل بينهما بمقدارٍ لا يضرّ الثانية بالأُولى ولا بالأذرع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أنّ التحريم مختصٌّ بالأراضي المباحة، وأمّا في الاملاك المتجاورة فلا حريم، لقاعدة السلطنة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يقتضي أنْ يقال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 من حفر قناةً كما يملك الأرض يملك ما فيها من المياه، إمّا لأنّ مَنْ مَلك أرضاً مَلك قرارها إلى تخوم الأرض، وفراغها إلى عنان السماء، أو لأنّ الاحتفار حيازة لما فيها من المياه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فيحنئذٍ يتعيّن البناء على عدم جواز حفر قناة اُخرى في ملك الحافر إنْ أضرّت بالأُولى‌، ولا تصلح قاعدة السلطنة لإثبات الجواز، فإنّها لا تدلّ على جواز التصرّف في ملك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التمسّك بها في المقام إلّاكالتمسّك بها لإثبات جواز أن يذبح بمديته غنم الغير، بدعوى أنّه مسلّطٌ على مديته يتصرّف فيها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أنكرنا ذلك، وقلنا بأنّ من ملك أرضاً وإنْ كان يملك مقداراً من الفراغ الذي يتوقّف عليه تصرّفاته في أرضه، ولمقدارٍ آخر منه بتبعيّة الأرض بمنزلة الحريم لها، ومقداراً من قرارها كذلك، ولا يملك ما تجاوز عن هذين الحَدّين كما هو الأظهر، وبنينا على أنّ الحيازة المملّكة لا تصدق على حفر القناة بالإضافة إلى المياه الموجودة في عروق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ادّعاه المحقّق القمّي رحمه الله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تماميّة الاستدلال بقاعدة السلطنة على المال والنفس والعمل لجوازه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الكلام حينئذٍ في حديث لا ضرر</w:t>
      </w:r>
      <w:r>
        <w:rPr>
          <w:rStyle w:val="FootnoteAnchor"/>
          <w:rtl w:val="true"/>
        </w:rPr>
        <w:footnoteReference w:id="626"/>
      </w:r>
      <w:r>
        <w:rPr>
          <w:rFonts w:ascii="Amiri" w:hAnsi="Amiri" w:eastAsia="Amiri" w:cs="Amiri"/>
          <w:color w:val="111111"/>
          <w:sz w:val="28"/>
          <w:sz w:val="28"/>
          <w:szCs w:val="28"/>
          <w:rtl w:val="true"/>
          <w:lang w:bidi="ar-SA"/>
        </w:rPr>
        <w:t>الحاكم على قاعدة السلطنة، كحكومته على جميع الأدلّة الأوّليّة، ونخبة القول فيه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يتضرّر المالك من عدم حفر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يتضرّر ولكن تفوت منه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يتضرّر بترك الحفر ولا تفوت منه المنفعة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توقّف في جواز الحفر، لأنّ إلزامه بتحمّل الضرر وحبسه عن ملكه لئلّا يتضرّر الغير، حكمٌ ضرريٌّ منفيّ‌، ولا مورد حينئذٍ لملاحظة أقلّ الضررين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عدم جواز الحفر، لأنّ تجويز ذلك حكمٌ ضرري، ولا ضرر في منع المالك عن هذا التصرّف، ولا تصلح قاعدة السلطنة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لمعارضة حديث لا ضرر، لمحكوميّتها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الجواز، ويشهد به أنّ حبس المالك عن الانتفاع بملكه وجعل الجواز تابعاً لتضرّر الجار حرجٌ عظيم، ولا يعارضه تضرّر الجار، لعدم وجوب تحمّل الحرج والضّرر لدفع الضرر عن الغير، كما يدلّ عليه تجويز الإضرار مع الإكراه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وفائدة هذا الحريم منع الغير من إحداث عين اُخرى‌، بخلاف حريم البئر المتقدّم، فإنّ فائدته كما مرّ منع الغير من إحياء ذلك المقدار مطلقاً، حتّى بالزرع والشجر، والفرق أنّ الحريم هناك للانتفاع بالبئر فيما اُعدّ له وما يحتاج إليه عادةً كما مرّ، وفي المقام عدم انتقال ماء العين الأُولى إلى الثانية</w:t>
      </w:r>
      <w:r>
        <w:rPr>
          <w:rFonts w:eastAsia="Amiri" w:cs="Amiri" w:ascii="Amiri" w:hAnsi="Amiri"/>
          <w:color w:val="111111"/>
          <w:sz w:val="28"/>
          <w:szCs w:val="28"/>
          <w:rtl w:val="true"/>
          <w:lang w:bidi="ar-SA"/>
        </w:rPr>
        <w:t>.</w:t>
      </w:r>
      <w:bookmarkStart w:id="219" w:name="pg11822_115064"/>
    </w:p>
    <w:p>
      <w:pPr>
        <w:pStyle w:val="BookText"/>
        <w:rPr/>
      </w:pPr>
      <w:bookmarkEnd w:id="219"/>
      <w:r>
        <w:rPr>
          <w:rFonts w:ascii="Amiri" w:hAnsi="Amiri" w:eastAsia="Amiri" w:cs="Amiri"/>
          <w:color w:val="111111"/>
          <w:sz w:val="28"/>
          <w:sz w:val="28"/>
          <w:szCs w:val="28"/>
          <w:rtl w:val="true"/>
          <w:lang w:bidi="ar-SA"/>
        </w:rPr>
        <w:t>ويُحبس النهر للأعلى إلى الكعب في النخل، وللزَّرع إلى الشراك، ثمّ كذلك لمن هو دونه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982612_73709187"/>
      <w:bookmarkStart w:id="221" w:name="_Toc75"/>
      <w:bookmarkEnd w:id="220"/>
      <w:r>
        <w:rPr>
          <w:rtl w:val="true"/>
        </w:rPr>
        <w:t>حكم عدم وفاء النهر المباح بالأملاك المحاطة به</w:t>
      </w:r>
      <w:bookmarkEnd w:id="22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أهل الوادي في ماء النهر الجاري فيها وتنازعوا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الماء ملكاً لهم فيقسّم الماء على قدر انصبائهم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ملكاً لهم، بل كان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النهر للأعلى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فوّهة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الكعب في النخل، وللزّرع إلى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أسفل منه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كذلك لمن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بلا خلافٍ في أصل الحكم مطلقاً، سواءٌ استضرّ الثاني بحبس الأوّل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في سيل وادي مهزور</w:t>
      </w:r>
      <w:r>
        <w:rPr>
          <w:rStyle w:val="FootnoteAnchor"/>
          <w:rtl w:val="true"/>
        </w:rPr>
        <w:footnoteReference w:id="629"/>
      </w:r>
      <w:r>
        <w:rPr>
          <w:rFonts w:ascii="Amiri" w:hAnsi="Amiri" w:eastAsia="Amiri" w:cs="Amiri"/>
          <w:color w:val="111111"/>
          <w:sz w:val="28"/>
          <w:sz w:val="28"/>
          <w:szCs w:val="28"/>
          <w:rtl w:val="true"/>
          <w:lang w:bidi="ar-SA"/>
        </w:rPr>
        <w:t>للزّرع إلى الشراك، وللنخل إلى الكعب، ثم يرسل الماء إلى أسفل من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ومهزور موضع وادٍ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في سيل وادي مهزور أنْ يُحبس الأعلى على الأسفل، للنخل إلى الكعبين، وللزّرع إلى الشراكين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عُقبة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في شُرب النخل بالسيل أنّ الأعلى يشرب قبل الأسفل، يترك من الماء إلى الكعبين، ثمّ يسرح الماء إلى الأسفل الذي يليه، وكذلك حتّى ينقضى الحوائط ويفنى الماء</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الأعلى يحبس إلى السّاق للنخل، وللشجر إلى القدم، وللزّرع إلى الشراك، وعليه أكثر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ينافي ما مرّ لأنّ الكعب هو المفصل بين القدم وعظم الساق،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منتهى الكعب، فموافق الطائفتان والقولان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القول الثاني والأخبار الثانية اُضيف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الأولى، ولاتنافي بينهمامن هذه الجهة أيضاً، وبالتالي فلاخلاف بين الأصحاب ولا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عدم الفرق بين سبق الأعلى في إحياء الأرض التي يُراد سقيها وبين لحوقه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الشهيدين</w:t>
      </w:r>
      <w:r>
        <w:rPr>
          <w:rStyle w:val="FootnoteAnchor"/>
          <w:rtl w:val="true"/>
        </w:rPr>
        <w:footnoteReference w:id="635"/>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بما لو كان الأعلى سابقاً في إحياء الأرض، أو كان السابق مجهولاً، وأمّا إذا كان المتأخّر سابقاً في الإحياء فهو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يقدم، لتقدّم حقّه في الماء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واستوجهه الفاضل الخراساني رحمه الله</w:t>
      </w:r>
      <w:r>
        <w:rPr>
          <w:rStyle w:val="FootnoteAnchor"/>
          <w:rtl w:val="true"/>
        </w:rPr>
        <w:footnoteReference w:id="636"/>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الدالّة على تقديم الذي يلي فوّهة النهر لا عموم لها بحيث يشمل هذا القسم، ولكن ثبوت حقّه في الماء المباح الجاري من الأعلى بإحياء الأرض يحتاج إلى دليل، وعدم العموم لا يضرّ بعد وجود الإطلاق، وعليه فالأظهر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النَّص والفتوى لسقي الزّرع والشَّجر بذلك المقدار، محمولٌ على الغالب في أرض الحجاز من استوائها وإمكان سقي جميعها كذلك، فلو كانت مختلفة في الارتفاع والانخفاض، بحيث لو سُقيت أجمع كذلك، زاد الماء في المنخفضة عن الحَدّ المشروع، أفرد كلّ واحدٍ بالسقي بما هو طريقه، توصّلاً إليمتابعة النّص بحسب الإمكان، ولو كانت كلّها منحدرة، لم يقف الماء فيها كذلك، سقيت بما تقتضيه العادة، وسقط اعتبار التقدير الشرعي لتعذّره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2" w:name="pg11822_115067"/>
    </w:p>
    <w:p>
      <w:pPr>
        <w:pStyle w:val="BookText"/>
        <w:rPr/>
      </w:pPr>
      <w:bookmarkEnd w:id="222"/>
      <w:r>
        <w:rPr>
          <w:rFonts w:ascii="Amiri" w:hAnsi="Amiri" w:eastAsia="Amiri" w:cs="Amiri"/>
          <w:color w:val="111111"/>
          <w:sz w:val="28"/>
          <w:sz w:val="28"/>
          <w:szCs w:val="28"/>
          <w:rtl w:val="true"/>
          <w:lang w:bidi="ar-SA"/>
        </w:rPr>
        <w:t>وللمالك أن يحمي المرعى في مِلْكه، وللإمام عليه السلام مطلقاً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0982614_73709187"/>
      <w:bookmarkStart w:id="224" w:name="_Toc76"/>
      <w:bookmarkEnd w:id="223"/>
      <w:r>
        <w:rPr>
          <w:rtl w:val="true"/>
        </w:rPr>
        <w:t>جواز حماية المَرعى للمالك</w:t>
      </w:r>
      <w:bookmarkEnd w:id="22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أن يَحمي المرعى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ولا يجوز أن يحمي بقعةً من الموات لمواشٍ بعينها، ويمنع سائر الناس من الرّعي فيها، وإنّما كان ذلك جائزاً لرسول اللّه صلى الله عليه و آله خاصّة، لأنّه أولى بالمؤمنين من أنفسهم، ولكنّه لم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عندنا الحَمى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عليه السلام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النبيّ صلى الله عليه و آله، والموات له عليه السلام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الحكم أنّ الغريب من العرب كان إذا انتجع بلداً مخصباً، وافى بكلبٍ على جبلٍ إنْ كان به، أو على نشزٍ إنْ لم يكن به، ثمّ استعوى الكلب، ووقف له من كلّ ناحيةٍ يسمع صوته بالعويّ‌، فحيثُ انتهى صوته حَماه من كلّ ناحيةٍ لنفسه، ويرعى مع العامّة فيما سَواه، فنهى رسول اللّه صلى الله عليه و آله عن ذلك،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حمى إلّاللّه ولرسوله</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وزاد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بادر أحدٌ إلى الحِمى وأحياه لم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لتعلّق حَقّ المسلمين 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وللنبويّ‌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شركة المسلمين في الماء والكَلأ والنار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ومفهوم 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قريبٌ من الصحيح بالبزنطي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تكون له الضيعة، وتكون لها حدود تبلغ حدودها عشرين ميلاً أو أقلّ أو أكثر،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مراعي ضيعتك واعطيك كذا وكذا درهماً؟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إدريس بن زيد،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لنا ضياعاً ولها حدود ولنا الدّواب فيها مراعي، وللرّجل منّا غنم وإبل ويحتاج إلى تلك المراعي لإبله وغَنمه، أيحلّ له أن يحمي المراعي لحاجته إليها؟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الأرض أرضه فله أن يحمي ويصير ذلك إلى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وعليهما يُحمل إطلاق خبر موسى بن إبراهيم،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الكلأ والمرعى؟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وقد حَمى رسول اللّه صلى الله عليه و آله النقيع لخيل المسلمين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25" w:name="pg11822_115069"/>
    </w:p>
    <w:p>
      <w:pPr>
        <w:pStyle w:val="BookText"/>
        <w:rPr/>
      </w:pPr>
      <w:bookmarkEnd w:id="225"/>
      <w:r>
        <w:rPr>
          <w:rFonts w:ascii="Amiri" w:hAnsi="Amiri" w:eastAsia="Amiri" w:cs="Amiri"/>
          <w:color w:val="111111"/>
          <w:sz w:val="28"/>
          <w:sz w:val="28"/>
          <w:szCs w:val="28"/>
          <w:rtl w:val="true"/>
          <w:lang w:bidi="ar-SA"/>
        </w:rPr>
        <w:t>وليس لصاحب النهر تحويله إلّابإذن صاحب الرَّحى المنصوبة عليه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982616_73709187"/>
      <w:bookmarkStart w:id="227" w:name="_Toc77"/>
      <w:bookmarkEnd w:id="226"/>
      <w:r>
        <w:rPr>
          <w:rtl w:val="true"/>
        </w:rPr>
        <w:t>حكم تحويل مجرى النهر</w:t>
      </w:r>
      <w:bookmarkEnd w:id="22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لصاحب النهر تحويله إلّابإذن صاحب الرَّحى المنصوبة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 محمّد بن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رَحى على نهر قريةٍ‌، والقرية لرجل، فأراد صاحب القرية أن يسوق إلى قريته الماء وفي غير هذا النهر، ويبطل هذه الرَّحى، ألَهُ ذلك أم لا؟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ويعمل في ذلك بالمعروف، لا يضرّ أخاه المؤمن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النّص؛ شمول الحكم لما إذا كان نصب الرَّحى عليه بسببٍ لازم من صلح أو غيره، أم كان بسبب جائز كالإذن، وبه أفتى المحقّق القمّي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 ولكن قيّده الحِلّي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بما إذا كان نصب الرَّحى على النهر بأمرٍ حَقّ واجبٍ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القول الآخر الذي ذهب إليه أصحابنا من ترجيح أدلّة السلطنة على أدلّة نفي الضرر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للإطلاق بلا مقيّد</w:t>
      </w:r>
      <w:r>
        <w:rPr>
          <w:rFonts w:eastAsia="Amiri" w:cs="Amiri" w:ascii="Amiri" w:hAnsi="Amiri"/>
          <w:color w:val="111111"/>
          <w:sz w:val="28"/>
          <w:szCs w:val="28"/>
          <w:rtl w:val="true"/>
          <w:lang w:bidi="ar-SA"/>
        </w:rPr>
        <w:t>.</w:t>
      </w:r>
      <w:bookmarkStart w:id="228" w:name="pg11822_115070"/>
    </w:p>
    <w:p>
      <w:pPr>
        <w:pStyle w:val="BookText"/>
        <w:rPr/>
      </w:pPr>
      <w:bookmarkEnd w:id="228"/>
      <w:r>
        <w:rPr>
          <w:rFonts w:ascii="Amiri" w:hAnsi="Amiri" w:eastAsia="Amiri" w:cs="Amiri"/>
          <w:color w:val="111111"/>
          <w:sz w:val="28"/>
          <w:sz w:val="28"/>
          <w:szCs w:val="28"/>
          <w:rtl w:val="true"/>
          <w:lang w:bidi="ar-SA"/>
        </w:rPr>
        <w:t>ويُكره بيع الماء في القنوات والأنهار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0982618_73709187"/>
      <w:bookmarkStart w:id="230" w:name="_Toc78"/>
      <w:bookmarkEnd w:id="229"/>
      <w:r>
        <w:rPr>
          <w:rtl w:val="true"/>
        </w:rPr>
        <w:t>حكمُ بيع الماء</w:t>
      </w:r>
      <w:bookmarkEnd w:id="23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بيع الماء في القنوات والأنهار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الماء هل يُملك أم لا؟</w:t>
      </w:r>
    </w:p>
    <w:p>
      <w:pPr>
        <w:pStyle w:val="BookText"/>
        <w:rPr/>
      </w:pPr>
      <w:r>
        <w:rPr>
          <w:rFonts w:ascii="Amiri" w:hAnsi="Amiri" w:eastAsia="Amiri" w:cs="Amiri"/>
          <w:color w:val="111111"/>
          <w:sz w:val="28"/>
          <w:sz w:val="28"/>
          <w:szCs w:val="28"/>
          <w:rtl w:val="true"/>
          <w:lang w:bidi="ar-SA"/>
        </w:rPr>
        <w:t xml:space="preserve">الظاهر هو ذلك، كما هو المعروف بين الأصحاب،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لعلّه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والشاهد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عليتملّك المباحات بالحيازة، فإنّ الماء من جملة المشتركات بالإصالة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والإجماع بقسميه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والكلأ والنار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والكاظميّ‌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شركاء في الماء والنار والكلأ</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فيملكه من حازه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بالحيازة تُملك المباحات لا المشتركات، والخبران يدلّان على اشتراك الناس أو المسلمين في الماء، فلا يُملك بالحيازة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ليس المراد بالشركة هو كونه ملكاً للجميع، وإلّا لزم عدم جوازالتصرّف إلّابإذن الجميع، وهو بديهي البطلان، يصبح المراد الشركة في الانتفاع به، فهو من المباحات، والنّاس فيه شَرعٌ سَواء، فيشمله ما دلّ على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 إليه أحدٌ فهو له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تسالم الأصحاب عليه بنحوٍ لا يبقى مجالٌ للتشكيك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على ما تقدّم في ملكيّة الماء بالشّراء أو الحيازة، كما لو أحرز من المباح في آنيةٍ أو غيرها بقصد التملّك، إنّما البحث عن أنّه هل يملك الماء بحفر البئر وبلوغ الماء أم لا؟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إخراجه من الأرض من بئرٍ وعينٍ بنيّة التملّك، فملكيّته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المباحات التي يملّكها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الشيخ رحمه الله</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وجوب بذل الفاضل عن حاجته،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الإخراج، فملكيّته منسوبة في غير واحدٍ من الكلمات إلى الأصحاب مشعراً بالإجماع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كذلك، نظراً إلى السيرة المستمرّة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توجيهها بأنّ الماء نماءُ ملكه كلبن الدابّة، بل الظاهر أنّه حيازة للماء نفسه، وسبقٌ إليه ما لم يسبق إليه مسلمٌ‌، فيكون 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الأرض يقتضي ملك الماء الكامن فيها، وإنْ لم يكن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وأيضاًيشهد به فحوى ما سيجيء من الأخبار المتضمّنة لبيع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عن ما يقبضه النهر المملوك من الماء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يملكه الحافركما إذا جرى السيل إلى أرضٍ مملوكة، لأنّه مباحٌ دخل في ملكه، فيبقى على أصل الإباحة، وإنّما يكون الحافر أولى به لأنّ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654"/>
      </w:r>
      <w:r>
        <w:rPr>
          <w:rFonts w:ascii="Amiri" w:hAnsi="Amiri" w:eastAsia="Amiri" w:cs="Amiri"/>
          <w:color w:val="111111"/>
          <w:sz w:val="28"/>
          <w:sz w:val="28"/>
          <w:szCs w:val="28"/>
          <w:rtl w:val="true"/>
          <w:lang w:bidi="ar-SA"/>
        </w:rPr>
        <w:t xml:space="preserve">، بل لم يُنقل الخلاف عن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أنّه يَملك الماء كما يَملك الماء الخارج بحفر البئر والعين، وهو الأظهر، لأنّ ذلك إنّما يكون من قبيل شبكة مثلاً لصيدٍ في أنّه يعدّ حيازة وسبقاً إلى ما لم يسبق إليه غيره، كما يشهد به خبر إسماعيل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بيع الكلأ إذا كان سيحاً، فيعمد الرّجل إلى مائه فيسوقه إلى الأرض، فيسقيه الحشيش، وهو الذي حفر النهر، وله الماء يزرع به ما شاء؟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له، فليزرع به ما شاء، وليبعه بما أحبّ‌</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جواز بيع الماء المملوك المخرَج، المعلوم كيله أو وزنه أو بالمشاهدة الرافعة للغرر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الماء المخرَج من الأرض من بئرٍ وعينٍ بنيّة التملّك، فالمعروف من مذهب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الأصحاب أنّه يجوز جميع التصرّفات فيه، ونقله إلى الغير بعوض، لكن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أنّه أوجب على مالكه بذل الفاضل عن حاجته لشربه وشرب ماشيته وزرعه إلى غيره بغير عوض، إذا احتاج إليه لشربه وشرب ماشيته من السابلة وغيرهم، لا لسقي الزّرع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اختلاف النصوص، 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بيع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النطاف والأربعاء،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والأربعاء أن يُسنّي مسناةً فيحمل الماء فيسقي به الأرض، ثمّ يستغني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تبعه ولكن أعره 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والنطاف أنْ يكون له الشُّرب، فيستغني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أعره أخاك أو جارك</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البصري،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والنطاف شُرب الماء ليس لك إذا استقيت عنه، أن تبيعه جارك، تدعه له، والأربعاء المُسَّناة تكون بين القوم، فيستغني عنها صاحبها،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لجاره ولا يبيعها إيّاه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بيع فضل الماء</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فضل الماء ليمنع به الكَلأ، منعه اللّه فضل رحمته يوم القيامة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الماشية إنّما ترعى بقُرب الماء، فإذا امتنع من الماء فقد امتنع من الكَلأ وحازه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عقبة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إسماعيل بن الفضل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سعيد الأعرج،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الشرب مع قوم في قناة فيها شركاء، فيستغني بعضهم عن شُربه، يبيع شربه‌؟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باعه بوَرِقٍ‌، وإنْ شاء بكيل حنطة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الكاهلي،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قناةٍ بين قومٍ لكلّ رجلٍ منهم شربٌ معلوم، فاستغنى رجلٌ منهم عن شربه، أيبيعه بحنطةٍ أو شعير؟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بما شاء، هذا ممّا ليس فيه شيء</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عليّ بن جعفر</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 الطائفتين يقتضي البناء على كراهة البيع، أو أفضليّة عدم أخذ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وقع الخلاف بين المجوّزين في أخذ العوض، في أنّه هل يصحّ بيعه، أم يتعيّن في نقله بعوضٍ من إيقاع معاملةٍ اُخرى عليه من صلحٍ وشبهه‌؟</w:t>
      </w:r>
    </w:p>
    <w:p>
      <w:pPr>
        <w:pStyle w:val="BookText"/>
        <w:rPr/>
      </w:pPr>
      <w:r>
        <w:rPr>
          <w:rFonts w:ascii="Amiri" w:hAnsi="Amiri" w:eastAsia="Amiri" w:cs="Amiri"/>
          <w:color w:val="111111"/>
          <w:sz w:val="28"/>
          <w:sz w:val="28"/>
          <w:szCs w:val="28"/>
          <w:rtl w:val="true"/>
          <w:lang w:bidi="ar-SA"/>
        </w:rPr>
        <w:t>نسب المحقّق القمّي رحمه الله إلى المشهور عدم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قدس سره</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 دائماً، وعدم جوازه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الجواز مع المعلوميّة بمقدارٍ يرتفع به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الجهل بالكيل أو الوزن، لعدم كون الماء من المكيل والموزون، والنصوص المتقدّمة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ما فيها من البيع على إرادة النقل بعوضٍ بغير البيع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المحقّق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لا يصار إليه إلّامع القرينة، وكون بيعه غَرريّاً لا يصلح قرينةً عليه، لمنعه أوّلاً، وأخصيّة النصوص عن دليله لو سُلّم كونه غَرريّاً دائما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جواز بيعه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1" w:name="pg11822_115076"/>
    </w:p>
    <w:p>
      <w:pPr>
        <w:pStyle w:val="BookText"/>
        <w:rPr/>
      </w:pPr>
      <w:bookmarkEnd w:id="231"/>
      <w:r>
        <w:rPr>
          <w:rFonts w:ascii="Amiri" w:hAnsi="Amiri" w:eastAsia="Amiri" w:cs="Amiri"/>
          <w:color w:val="111111"/>
          <w:sz w:val="28"/>
          <w:sz w:val="28"/>
          <w:szCs w:val="28"/>
          <w:rtl w:val="true"/>
          <w:lang w:bidi="ar-SA"/>
        </w:rPr>
        <w:t>ويجوزُ إخراج الرّواشن والأجنحة في الطرق النافذة، ما لم يضرّ بالمارّة، ومع الإذن في المرفوعة، وكذا فتح الأبواب</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982620_73709187"/>
      <w:bookmarkStart w:id="233" w:name="_Toc79"/>
      <w:bookmarkEnd w:id="232"/>
      <w:r>
        <w:rPr>
          <w:rtl w:val="true"/>
        </w:rPr>
        <w:t>حكم إخراج الرّواشن في الطرق</w:t>
      </w:r>
      <w:bookmarkEnd w:id="23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w:t>
      </w:r>
      <w:r>
        <w:rPr>
          <w:rStyle w:val="FootnoteAnchor"/>
          <w:rtl w:val="true"/>
        </w:rPr>
        <w:footnoteReference w:id="66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إخراج الرّواشن والأجنحة في الطرق النافذة، ما لم يضرّ بالمارّة، ومع الإذن في المرفوعة، وكذا فتح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والرّوشن يشتركان في إخراج خشبٍ من الحائط إلى الطريق، بحيث لا يصل إلى الجدار المقابل ويبني عليه، ولو وصل فهو السّاباط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فرّق بينهما بأنّ الأجنحة ينضمّ إليها مع ما ذكر أن يوضع لها أعمدة من الطريق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الضّرر بالمارّة هو العرف، ويعتبر في المارّة بما يليق بتلك الطرق عادةً‌، فإنْ كانت ممّا يمرّ فيه الإبل، اعتبر فيه مروره محمِلاً ومركوباً وعلى ظهره مَحمِلاً، وإنْ كانت ممّا يمرّ عليه الفرسان، اعتبر ارتفاع ذلك بقدرٍ لا يصدم الرمح على وضعه ممّا لا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الجواز في الطرق النافذة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الطرق التي تنتهي إلى طريقٍ أو مكانٍ مباح يجوز استطراقه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ملكاً لأربابها، وإنّما هي من قبيل الحريم، والمتيقّن منه أنّ لهم ولغيرهم الاستطراق فيها، ولا يجوز مزاحمتهم في ذلك، وأمّا سائر التصرّفات فلا وجه للمنع عنها، فيجوز إخراج الرّواشن والأجنحة وفتح الباب وما شاكل، وإنْ تضرّر الجار بالإشراف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تضرّر الجار بذلك، ولم يكن في منعه من الإخراج والفتح ضررٌ عليه، ولا فوات نفعٍ‌، أُجبر عليه لقاعدة لا ضرر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الطرق المرفوعة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لا تنتهي إلى طريقٍ أو مكان مباح يجوز استطراقه، بل إمّا أنْ يكون رأسها مسدوداً بجدار ونحوه، أو تكون منتهية إلى 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إنّه لا يجوز إخراج الرّواشن والأجنحة، وفتح الباب فيها، إلّابإذن أربابها، والمراد بأربابها كلّ من له إليها بابٌ يخرج منه إليها على وجهٍ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المرفوع ملكٌ لأربابه كسائر أملاكهم، فيكون كالمال المشترك لا يصحّ لأحدٍ من أربابه التصرّف فيه إلّابإذن الباقين، سواءٌ كان التصرّف بإحداث الباب أو الساباط أو الرّوشن أم غيرها، وسواءٌ أضرَّ بهم أم لم يضرّ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فيه المحقّق الأردبيلي</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ومنع ذلك إلّاأنْ يثبت الملكيّة بوجهٍ شرعي، ولو بادّعائهم الملكيّة مع عدم العلم بفساد الدعوى، فإنّ الذي علم من التصرّف بالاستطراق استحقاقهم ذلك، وحيث أنّ أكثر الطرق والاستطراق يحصل في غيرالملك، فلا أمارة للملكيّة التي هي خلاف الأصل، إذ لا فرق بين المسلوك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والمرفوع في الحصول سوى أنّ المتردّدين في 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 ذلك بعمل الناس من دخولهم في هذه السكك، ووقوفهم وجلوسهم بدون إذن أربابها من دون نكير،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دليل عدم الملكيّة، بل لو كان مِلْكاً لم يجز لسائر الشركاء الدخول بدون إذن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ما أفاده المشهور بأنّ الطريق المرفوع تحت يد أربابه، واليد أمارة الملكيّة، ومع الإغماض عنه، يعدّ الطريق حريم أملاكهم، والمشهور بينهم ملكيّة الحريم، وإنْ كنّا ناقشنا فيه، ومع التنزّل فلا أقلّ من أنّهم أحقّ به من غيرهم، وكونه متعلّقاً لحقّهم، فعلى ذلك لا يجوز لأحدهم التصرّفات مطلقاً إلّامع إذن الباقين، عدا خصوص الاستطراق، 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شرطٌ ضمني عند جعله طريقاً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بعض التصرّفات يجوز في الأملاك للسيرة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الأراضي المتّسعة، والوضوء من الأنهار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وجه جواز التصرّفات المشار إليها لغير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التصرّف في الطريق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تصرّف كلّ منهم في ملكه، بفتح الروازن والشبابيك، فلا إشكال في جوازه، لتسلّط الإنسان على التصرّف في ملكه بما شاء، وإنْ استلزم ذلك الإشراف على الجار، لأنّ المحرّم هو التطلّع لا التصرّف في الملك، فيستفيد بذلك الاستضاءة في بيته، </w:t>
      </w:r>
    </w:p>
    <w:p>
      <w:pPr>
        <w:pStyle w:val="BookText"/>
        <w:rPr/>
      </w:pPr>
      <w:r>
        <w:rPr>
          <w:rFonts w:ascii="Amiri" w:hAnsi="Amiri" w:eastAsia="Amiri" w:cs="Amiri"/>
          <w:color w:val="111111"/>
          <w:sz w:val="28"/>
          <w:sz w:val="28"/>
          <w:szCs w:val="28"/>
          <w:rtl w:val="true"/>
          <w:lang w:bidi="ar-SA"/>
        </w:rPr>
        <w:t>وليس للجار سَدّ ذلك، وإنْ كان له وضع حاجبٍ وحاجزٍ في ملكه يمنع إشراف جاره على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استثنوا من ذلك فتح بابٍ فيه، كما لو كان له دارٌ حائطها إلى الطريق المرفوع، فأراد أن يفتح باباً إليه في ملكه،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دفعاً لشبهة استحقاقه المرور منه بعد تطاول الزمان، فإنّه إذا اشتبه حاله يشعر باستحقاق المرور لأنّه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الشيخ رحمه الله</w:t>
      </w:r>
      <w:r>
        <w:rPr>
          <w:rStyle w:val="FootnoteAnchor"/>
          <w:rtl w:val="true"/>
        </w:rPr>
        <w:footnoteReference w:id="669"/>
      </w:r>
      <w:r>
        <w:rPr>
          <w:rFonts w:ascii="Amiri" w:hAnsi="Amiri" w:eastAsia="Amiri" w:cs="Amiri"/>
          <w:color w:val="111111"/>
          <w:sz w:val="28"/>
          <w:sz w:val="28"/>
          <w:szCs w:val="28"/>
          <w:rtl w:val="true"/>
          <w:lang w:bidi="ar-SA"/>
        </w:rPr>
        <w:t>في مصالحة أحد أرباب الطريق الباقين على احداث روشن فيه، وعلّله بأنّه لا يجوز أفراد الهواء بالبيع، والصلح متفرّعٌ عليه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سُلّم الإشكال في البيع، فإنّه لا مجال للإشكال في الصلح بعد إطلاق أدلّته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4" w:name="pg11822_115080"/>
    </w:p>
    <w:p>
      <w:pPr>
        <w:pStyle w:val="BookText"/>
        <w:rPr/>
      </w:pPr>
      <w:bookmarkEnd w:id="234"/>
      <w:r>
        <w:rPr>
          <w:rFonts w:ascii="Amiri" w:hAnsi="Amiri" w:eastAsia="Amiri" w:cs="Amiri"/>
          <w:color w:val="111111"/>
          <w:sz w:val="28"/>
          <w:sz w:val="28"/>
          <w:szCs w:val="28"/>
          <w:rtl w:val="true"/>
          <w:lang w:bidi="ar-SA"/>
        </w:rPr>
        <w:t>ويشترك المتقدّم والمتأخّر في المرفوعة إلى الباب الأوّل، وصدر الدرب، ويختصّ المتأخّر بما بين البابين، ولكلّ منهما تقديم بابه لا تأخيرها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982622_73709187"/>
      <w:bookmarkStart w:id="236" w:name="_Toc80"/>
      <w:bookmarkEnd w:id="235"/>
      <w:r>
        <w:rPr>
          <w:rtl w:val="true"/>
        </w:rPr>
        <w:t>الطرق المرفوعة مشتركة بين أربابها</w:t>
      </w:r>
      <w:bookmarkEnd w:id="23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67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 المتقدّم والمتأخّر في المرفوعة إلى الباب الأوّل، وصدر الدرب، ويختصّ المتأخّر بما بين البابين، ولكلّ منهما تقديم بابه لا 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تقوية اشتراك الجميع في الجميع، واختاره المحقّق الأردبيلي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المرفوعة إلى الباب الأوّل وصدرها، هم متساوون في الارتفاق بها، ولا أولويّة لواحدٍ على غيره، بخلاف ما بين البابين، لأنّ أدخليّة الباب تقتضي الاستطراق، وهو مختصٌّ بالمستطرق، فيتحقّق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المحقّق الأردبيلي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المشهور مدخول، والأصل دليلٌ قوي، وليس هنا ما يدلّ على اختصاص أحدٍ الاستطراق وعدم مرور الغير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وهوليس بدليل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مرّ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لو كان ذلك دليلُ‌الملك، لكان الفاضل في آخر المرفوعة مِلْكاً للأخير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قد يكون المرفوعة واسعة، ولا يمرّ الأدخل إلّافي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قد يكون في مقابله أيضاً بابٌ فيشكل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رحمه الله أخذ عليهم التناقض بين كلامهم هذا، وبين ما ذكروه من أنّ المرفوعة لكلّ من فيها أرضها وهوائها، لا يجوز لأحدٍ منهم إخراج الرّواشن والأجنحة والساباط والميزاب حتّى فتح الباب الجديد لغير الاستطراق بدون إذن الجميع، ويجوز مع إذنهم، فإنّ هذه الأحكام جميعها تدلّ على‌عدم الاختصاص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بجواز إخراج الأقدم ببابه في المشترك، يقتضي جواز إدخال الأدخل ببابه في الفاضل، لأنّه أيضاً مشتركٌ‌، وهم منعوا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مرّ منه ما تقدّم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الثاني رحمه الله</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ملك شيء لايتوقّف على مسلك له، ومع ذلك فيمكن دخول الخارج إلى الفضلة بشاهد الحال، كسلوك غيره ممّن لا حَقّ له في تلك الطرق، فإذا انضمّ إلى ذلك اشتراكهم جميعاً في التصرّف في الفضلة حكم باشتراكها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أمارة الملكيّة ليست هي المرور، بل كون الشيء تحت استيلائه، والطريق الواسع كذلك وإنْ كان في المرور يمرّ على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مقابله أيضاً بابٌ كانا مشتركين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التناقض الأوّل الذي ذكره، فيمكن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أخرج الرّواشن في النافذة، فليس لمقابله منعه، وإنْ استوعب عرض الدرب، ولو سقط فبادر مقابله لم يكن للأوّل منعه،</w:t>
      </w:r>
    </w:p>
    <w:p>
      <w:pPr>
        <w:pStyle w:val="BookText"/>
        <w:rPr/>
      </w:pPr>
      <w:r>
        <w:rPr>
          <w:rFonts w:ascii="Amiri" w:hAnsi="Amiri" w:eastAsia="Amiri" w:cs="Amiri"/>
          <w:color w:val="111111"/>
          <w:sz w:val="28"/>
          <w:sz w:val="28"/>
          <w:szCs w:val="28"/>
          <w:rtl w:val="true"/>
          <w:lang w:bidi="ar-SA"/>
        </w:rPr>
        <w:t>بأنّ مراد الأصحاب من كون المرفوعة مِلْكاً لأربابها، ليس كونها مِلكاً لجميع الأرباب بنحو الإشاعة في الجميع، بل مرادهم أنّها ليست مثل النافذة التي ليست مِلكاً لأحد، ومرادهم بأربابها جنس الجميع لا العموم الأفرادي، فلا ينافي مع كون بعضها ملكاً لبعضهم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حكمهم بجواز إخراج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ومنع كون العلّة في الأوّل هو مجرّد الاشتراك حتّى يتمّ في الفرع، بل لأنّه إسقاطٌ لحقّه السابق الثابت من دون تصرّف جديد في مال الشريك، فهو تصرّفُ بعضٍ في حقّه المشترك، بخلاف إدخال الباب في الفاضل، فإنّ الاستحقاق فيه ليس من جهة العبور، بل من جهة كونه من المرافق المحتاج إليها أحياناً لحطّ الأثقال ونحوه، والتصرّف على نهجٍ يوجب استحقاق العبور فيه من دون الشركاء، تصرّفٌ في المشترك بدون الإذن، وإسقاط لبعض حَقّ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على ذلك المحقّق القمّي رحمه الله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في المسألة المتقدّمة،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أخرج الرّواشن في النافذة، فليس لمقابله منعه، وإنْ استوعب عرض الدّرب،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سقط فبادر مقابله لم يكن للأوّل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لم يملك الموضع بوضع الروشن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وإنّما اكتسب أولويّة، فإذا زال زالت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الهواء يُملك مستقلّاً، فباخراج الروشن حازه المخرج وملكه ولا مزيل له، والمسألة محتاجة إلى التأمّل</w:t>
      </w:r>
      <w:r>
        <w:rPr>
          <w:rFonts w:eastAsia="Amiri" w:cs="Amiri" w:ascii="Amiri" w:hAnsi="Amiri"/>
          <w:color w:val="111111"/>
          <w:sz w:val="28"/>
          <w:szCs w:val="28"/>
          <w:rtl w:val="true"/>
          <w:lang w:bidi="ar-SA"/>
        </w:rPr>
        <w:t>.</w:t>
      </w:r>
      <w:bookmarkStart w:id="237" w:name="pg11822_115084"/>
    </w:p>
    <w:p>
      <w:pPr>
        <w:pStyle w:val="BookText"/>
        <w:rPr/>
      </w:pPr>
      <w:bookmarkEnd w:id="237"/>
      <w:r>
        <w:rPr>
          <w:rFonts w:ascii="Amiri" w:hAnsi="Amiri" w:eastAsia="Amiri" w:cs="Amiri"/>
          <w:color w:val="111111"/>
          <w:sz w:val="28"/>
          <w:sz w:val="28"/>
          <w:szCs w:val="28"/>
          <w:rtl w:val="true"/>
          <w:lang w:bidi="ar-SA"/>
        </w:rPr>
        <w:t>ويستحبّ للجار وضع خَشَب جاره على حائطه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جاز الرجوع قبل الوضع، أمّا بعده فبالأرش</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0982624_73709187"/>
      <w:bookmarkStart w:id="239" w:name="_Toc81"/>
      <w:bookmarkEnd w:id="238"/>
      <w:r>
        <w:rPr>
          <w:rtl w:val="true"/>
        </w:rPr>
        <w:t>وضع الجذوع على حائط الجار</w:t>
      </w:r>
      <w:bookmarkEnd w:id="23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التمس وضع جذوعه على حائط جاره، لم يجب على الجار إجابته،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عندنا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دلّ على أنّه لا يحلّ مال إمرئٍ مسلم إلّابطيب نفسه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للجار وضع خَشَب جاره على حائطه مع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روي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جاره أن يغرِز خشبه في حائطه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يضع جذوعه في حائط جاره شاء أم أبى‌</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المحمولين على الاستحباب، سيّما مع عدم ثبوت صحّتهما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فيما ذكره جماعة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جاز، الرجوع قبل الوضع، أمّا بعده فبالأرش</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الكلام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كلام في أنّه يجوز الرجوع قبل الوضع، اختلفوا في الرجوع بعد الوضع، وقد منع عنه الشيخ رحمه الله</w:t>
      </w:r>
      <w:r>
        <w:rPr>
          <w:rStyle w:val="FootnoteAnchor"/>
          <w:rtl w:val="true"/>
        </w:rPr>
        <w:footnoteReference w:id="679"/>
      </w:r>
      <w:r>
        <w:rPr>
          <w:rFonts w:ascii="IRNazanin" w:hAnsi="IRNazanin" w:eastAsia="IRNazanin"/>
          <w:color w:val="111111"/>
          <w:sz w:val="28"/>
          <w:sz w:val="28"/>
          <w:szCs w:val="28"/>
          <w:rtl w:val="true"/>
          <w:lang w:bidi="fa-IR"/>
        </w:rPr>
        <w:t>ومن تبعه، واستدلّوا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الإذن في مثل ذلك، يقتضي الدوام، كالإذن في دفن الميّت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بلزوم الضرر بالنقض، حيث يُفضي إلى خراب ملك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الإذن مقتضياً للدوام، لا يستلزمُ عدم جوازالرجوع بعد كونه من قبيل العارية التي هي غير لازمة، والقياس بالإذن في دفن الميّت مع الفارق إنْ قلنا بحرمة النبش في هذا المورد، وإلّا فيجوز الرجوع في المقيس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لا يصلحُ للّزوم الإذن، سيّما بعد كونه مُقْدِماً عليه، فإنّه مع العلم بالجواز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الجواز، هل ينقض مجّاناً أو مع الأرش‌؟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المصنّف رحمه الله هنا،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وغيرهم في غيرها الثاني،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بناءٌ محترم صدر بالإذن، فلا يجوز قلعه إلّابعد ضمان 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فيه جمعاً بين الحقّين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سبب الإتلاف لإذنه والمباشر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البناء محترماً صادراً بالإذن الجائز، ليس من موجبات الضمان، لما مرّ من أنّه مجرّد كونه محترماً ما لم ينطبق عليه أحد العناوين المضمّنة من اليد والإتلاف والاستيفاء، ليس من موجبات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جمعاً بين الحقّين فرعُ ثبوت حَقّ له في الإبقاء، والكلام الآن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سبب الإتلاف، بعد كون إذنه ممّا يجوز الرجوع فيه، ووساطة اختيار الفاعل المختار،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الأرش، فهل هو عوضُ ما نقصت آلات الواضع بالهدم، أو أنّه تفاوت ما بين العامر والخراب‌؟</w:t>
      </w:r>
    </w:p>
    <w:p>
      <w:pPr>
        <w:pStyle w:val="BookText"/>
        <w:rPr/>
      </w:pPr>
      <w:r>
        <w:rPr>
          <w:rFonts w:ascii="Amiri" w:hAnsi="Amiri" w:eastAsia="Amiri" w:cs="Amiri"/>
          <w:color w:val="111111"/>
          <w:sz w:val="28"/>
          <w:sz w:val="28"/>
          <w:szCs w:val="28"/>
          <w:rtl w:val="true"/>
          <w:lang w:bidi="ar-SA"/>
        </w:rPr>
        <w:t>وجهان مبنيّان على أنّ مدرك ثبوت الضمان هو الوجه الأوّل والثاني، أو الثالث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الأولين الأوّل، وعلى الثالث الثاني، كما لا يخفى‌</w:t>
      </w:r>
      <w:r>
        <w:rPr>
          <w:rFonts w:eastAsia="Amiri" w:cs="Amiri" w:ascii="Amiri" w:hAnsi="Amiri"/>
          <w:color w:val="111111"/>
          <w:sz w:val="28"/>
          <w:szCs w:val="28"/>
          <w:rtl w:val="true"/>
          <w:lang w:bidi="ar-SA"/>
        </w:rPr>
        <w:t>.</w:t>
      </w:r>
      <w:bookmarkStart w:id="240" w:name="pg11822_115087"/>
    </w:p>
    <w:p>
      <w:pPr>
        <w:pStyle w:val="BookText"/>
        <w:rPr/>
      </w:pPr>
      <w:bookmarkEnd w:id="240"/>
      <w:r>
        <w:rPr>
          <w:rFonts w:ascii="Amiri" w:hAnsi="Amiri" w:eastAsia="Amiri" w:cs="Amiri"/>
          <w:color w:val="111111"/>
          <w:sz w:val="28"/>
          <w:sz w:val="28"/>
          <w:szCs w:val="28"/>
          <w:rtl w:val="true"/>
          <w:lang w:bidi="ar-SA"/>
        </w:rPr>
        <w:t>ولو تداعيا جداراً مطلقاً، فهو للحالف مع نكول الآخر</w:t>
      </w:r>
    </w:p>
    <w:p>
      <w:pPr>
        <w:pStyle w:val="Heading3"/>
        <w:numPr>
          <w:ilvl w:val="2"/>
          <w:numId w:val="1"/>
        </w:numPr>
        <w:rPr/>
      </w:pPr>
      <w:bookmarkStart w:id="241" w:name="__RefHeading___Toc10982626_73709187"/>
      <w:bookmarkStart w:id="242" w:name="_Toc82"/>
      <w:bookmarkEnd w:id="241"/>
      <w:r>
        <w:rPr>
          <w:rtl w:val="true"/>
        </w:rPr>
        <w:t>فروع التنازع في الجدار</w:t>
      </w:r>
      <w:bookmarkEnd w:id="242"/>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في جملة من فروع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تداعيا جداراً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ملكيهما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بالإطلاق هنا أن لايكون مقيّداً بوجهٍ يوجب كونه لأحدهما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كاتّصاله باحدهما اتّصال ترصيفٍ بتداخل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اُسّ الجدار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 مبنيّاً على جذعٍ داخل في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وجه الجدار إليه بزيادات فيه من طرفه،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الجدار في يديهما، أو لم يكن لأحدهما 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للحالف مع نكول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يديهما، فإنّ مقتضى اليد هو الشركة، فعلى كلّ منهما الحلف على ما يدّعيه الآخر من كون مجموع الجدار له، فإنْ حلف أحدهما دون الآخر ثبت ما يدّعيه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في يديهما، فيحتمل الشركة من غير الحلف، ويحتمل كونه من باب التداعي، وعلى التقديرين حيث إنّه من المعلوم عدم خروجه عنهما، بل هو إمّا لهما أو لأحدهما، فلو حلف أحدهما مع نكول الآخر ثبت به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حلفا أو نكلا فلهما، ولو اتّصل ببناء أحدهما، أو كان له عليه طرح، فهو له مع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حلفا أو نكلا، 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 أو العلم بعدم خروجه عنهما، ولا ترجيح لأحدهما على الآخر، فيحكم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البيّنة لأحدهما، وإلّا فيحكم بأنّه له للبيّنة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اتّصل ببناء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ترصيف،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له عليه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قُبّةٍ أو غرفة أو نحو تلك، ممّا يكون لأحدهما 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للآخر بيّنة، لصدق كون اليد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بصحيح 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خُصّ‌</w:t>
      </w:r>
      <w:r>
        <w:rPr>
          <w:rStyle w:val="FootnoteAnchor"/>
          <w:rtl w:val="true"/>
        </w:rPr>
        <w:footnoteReference w:id="682"/>
      </w:r>
      <w:r>
        <w:rPr>
          <w:rFonts w:ascii="Amiri" w:hAnsi="Amiri" w:eastAsia="Amiri" w:cs="Amiri"/>
          <w:color w:val="111111"/>
          <w:sz w:val="28"/>
          <w:sz w:val="28"/>
          <w:szCs w:val="28"/>
          <w:rtl w:val="true"/>
          <w:lang w:bidi="ar-SA"/>
        </w:rPr>
        <w:t>بين دارين‌؟ فزعم أنّ عليّاً عليه السلام قضى به لصاحب الدّار الذي من قِبله وجه القماط</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المعتضد بخبر عمرو بن شمر، عن جابر، عن أبي جعفر، عن أبيه، عن جدّه،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قضي في رجلين اختصما إليه في خُصّ‌،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 للذي إليه القماط</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عمل معظم الأصحاب بهما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قضيّة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الإمام عليه السلام ينقلها في مقام بيان الحكم،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يتصرّف الشريك في الحائط والدولاب والبئر والنهر بغير إذن شريكه، ولا يُجبر الشريك على العمارة،</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أنّه لا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الشريك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له التصرّف في سائر الأموال المشتركة 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والدولاب والبئر والنهر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 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جواز 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مرَّ أنّه لا دليل على حرمة الانتفاع بمال الغير إنْ لم يعدّ تصرّفاً، كالإستضاءة بنور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يشتبه الأمر في أنّه من التصرّف أم لا، كإسناد المتاع إلى الحائط مع انتفاء الضرر، ومقتضى أصالة البراءة هو الجواز في الموارد المشكوك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انهدم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يُجبر الشريك على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يجبُ على الإنسان عمّارة جداره المختصّ فضلاً عن المشترك، وهذا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تتوقّف العمارة على إذن الشريك، كما لعلّه المشهور</w:t>
      </w:r>
      <w:r>
        <w:rPr>
          <w:rStyle w:val="FootnoteAnchor"/>
          <w:rtl w:val="true"/>
        </w:rPr>
        <w:footnoteReference w:id="6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يجوز له البناء وإنْ نهاه، كما عن الشيخ رحمه الله</w:t>
      </w:r>
      <w:r>
        <w:rPr>
          <w:rStyle w:val="FootnoteAnchor"/>
          <w:rtl w:val="true"/>
        </w:rPr>
        <w:footnoteReference w:id="687"/>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يفصّل بين إعادته بالآلة المشتركة فالثاني، وبين إعادته بآلةٍ من عنده فالأوّل‌؟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قولُ صاحب السفل في جدران البيت، وقولُ صاحب العلوّ في السقف وجدران الغرفة والدرجة،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لعدم جواز التصرّف في ملك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نفعٌ وإحسان في حَقّ الشريك فلا يشترط رضاه، حيث إنّه يعمر حائطه ولا يغرمه في نفقته، ولا ضرر فيه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إيصال النفع إلى الغير، والإحسان إليه بغير التصرّف في ماله حسنٌ ومطلوب، ومع التصرّف في ماله حيث ينطبق عليه عنوان قبيح فلا يكون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الأوّل يبقى شريكاً كالأوّل، بخلافه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مرّ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صاحب العلوّ والسِّفل في جدارهما،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صاحب السِّفل في جدران البيت، وقول صاحب العلوّ في السقف وجدران الغرفة والدرجة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باشتراكهما في جدار السفل، واختصاص صاحب العلوّ بجداره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w:t>
      </w:r>
      <w:r>
        <w:rPr>
          <w:rStyle w:val="FootnoteAnchor"/>
          <w:rtl w:val="true"/>
        </w:rPr>
        <w:footnoteReference w:id="689"/>
      </w:r>
      <w:r>
        <w:rPr>
          <w:rFonts w:ascii="Amiri" w:hAnsi="Amiri" w:eastAsia="Amiri" w:cs="Amiri"/>
          <w:color w:val="111111"/>
          <w:sz w:val="28"/>
          <w:sz w:val="28"/>
          <w:szCs w:val="28"/>
          <w:rtl w:val="true"/>
          <w:lang w:bidi="ar-SA"/>
        </w:rPr>
        <w:t>والشهيد رحمهما الله</w:t>
      </w:r>
      <w:r>
        <w:rPr>
          <w:rStyle w:val="FootnoteAnchor"/>
          <w:rtl w:val="true"/>
        </w:rPr>
        <w:footnoteReference w:id="690"/>
      </w:r>
      <w:r>
        <w:rPr>
          <w:rFonts w:ascii="Amiri" w:hAnsi="Amiri" w:eastAsia="Amiri" w:cs="Amiri"/>
          <w:color w:val="111111"/>
          <w:sz w:val="28"/>
          <w:sz w:val="28"/>
          <w:szCs w:val="28"/>
          <w:rtl w:val="true"/>
          <w:lang w:bidi="ar-SA"/>
        </w:rPr>
        <w:t>اشتراكهما في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أحكام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جدران البيت، فالظاهر تقديم قول صاحب السفل، لأنّ جدران البيت جزئه، فيحكم بها لصاحبه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الخزانة تحتها فلهما،</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الحامل للغرفة المتوسط بينها وبين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لتقديم قول صاحب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الغرفة إنّما تتحقّق بالسقف الحامل لأنّه أرضها، والبيت قد يكون بغير سقفٍ‌، وهما متصادقان على أنّ هنا غرفة، فلابدّ من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تصرّفه فيه أغلب من تصرّف صاحب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اندفاع ما استدلّ به لما ذهب إليه الشيخ والشهيد من اشتراكهما فيه، بأنّه سقفٌ لصاحب البيت وأرضٌ لصاحب الغرفة، فكان كالجزء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من الرجوع إلى القرعة، لأنّها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هناك، كونه تحت يديهما، فهما شريكان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جدران الغرفة، فإنّه لا إشكال في تقديم قول صاحب العلوّ، لأنّها جزء من الغرفة، فيحكم بها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الدرجة، فالظاهر تقديم قول صاحب العلوّ، لاختصاصه بالتصرّف فيها بالسلوك، وإنْ كانت موضوعة في الأرض التي هي لصاحب السفل، لأنّ مجرّد ذلك لا يوجب صدق اليد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الخزانة تحتها 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منهما شاهداً بملّكها، إذ الظاهر كما 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وطريق العلوّ في الصحن بينهما، والباقي للأسفل، وللجار عطف أغصان الشجرة، فإنْ تعذّر قَطَعها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الدرجة لصاحب العلوّ، فيكون قرارها كالهواء له، وحيث أنّها متّصلة بما يملكه الأسفل، بل هي من جملة بيوتات السفلى‌، فظاهره كونه لصاحب السفل، فيحكم بها لهما بعد 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تداعيا 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العلو في الصحن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للأسفل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وعلّلوه بأنّ صاحب العلوّ لما افتقر سلوكه إليه في التصرّف من الصحن في قدر الممرّ، كان له يدٌ عليه دون باقي الصحن، وصاحب السفل يشاركه في التصرّف في ذلك وينفرد بالباقي، فيكون قدر المسلك بينهما، لصدق كون يديهما عليه، بخلاف الباقي، فإنّ يد الأسفل 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خرج أغصان شجرةٍ إلى ملك الجار، فعلى مالكها عطفها أو قطعها تحرّزاً من إشغال ملك الغير بملكه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يفعل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للجار عطف أغصان الشجرة، فإنْ تعذّر قَطَعها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بقائه عدوانٌ‌، وقاعدة حرمة التصرّف في مال الغير لا تأتي في دفع الظلم والضّرر عنه، ولذا لم يشكّ أحدٌ في أنّه إذا دخل بهيمة الغير داره له أنْ يخرجها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أوّلاً مراجعة المالك، ثمّ عطف الأغصان إنْ أمكن، وإلّا يقطعها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للمالك الإزالة من دون استيذانٍ من مالك الشجرة، </w:t>
      </w:r>
    </w:p>
    <w:p>
      <w:pPr>
        <w:pStyle w:val="BookText"/>
        <w:rPr/>
      </w:pPr>
      <w:r>
        <w:rPr>
          <w:rFonts w:ascii="Amiri" w:hAnsi="Amiri" w:eastAsia="Amiri" w:cs="Amiri"/>
          <w:color w:val="111111"/>
          <w:sz w:val="28"/>
          <w:sz w:val="28"/>
          <w:szCs w:val="28"/>
          <w:rtl w:val="true"/>
          <w:lang w:bidi="ar-SA"/>
        </w:rPr>
        <w:t>وراكب الدابّة أولى من قابض لجامها،</w:t>
      </w:r>
    </w:p>
    <w:p>
      <w:pPr>
        <w:pStyle w:val="BookText"/>
        <w:rPr/>
      </w:pPr>
      <w:r>
        <w:rPr>
          <w:rFonts w:ascii="Amiri" w:hAnsi="Amiri" w:eastAsia="Amiri" w:cs="Amiri"/>
          <w:color w:val="111111"/>
          <w:sz w:val="28"/>
          <w:sz w:val="28"/>
          <w:szCs w:val="28"/>
          <w:rtl w:val="true"/>
          <w:lang w:bidi="ar-SA"/>
        </w:rPr>
        <w:t>بل صرّح به المحقّق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إزالة العدوان أمرٌ ثابت له، وتوقّفها على إذن الغير ضررٌ عليه، ولا يخلو عن وجهٍ‌، وإنْ كان الأوّل أحوط، وأحوط منه الاستيذان من الحاكم فراراً عن التصرّف في ملك الغير بغير إذنه، أو إذن من يقوم مقامه مع التمكّن،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الدابّة أولى من قابض 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رحمه الله</w:t>
      </w:r>
      <w:r>
        <w:rPr>
          <w:rStyle w:val="FootnoteAnchor"/>
          <w:rtl w:val="true"/>
        </w:rPr>
        <w:footnoteReference w:id="692"/>
      </w:r>
      <w:r>
        <w:rPr>
          <w:rFonts w:ascii="Amiri" w:hAnsi="Amiri" w:eastAsia="Amiri" w:cs="Amiri"/>
          <w:color w:val="111111"/>
          <w:sz w:val="28"/>
          <w:sz w:val="28"/>
          <w:szCs w:val="28"/>
          <w:rtl w:val="true"/>
          <w:lang w:bidi="ar-SA"/>
        </w:rPr>
        <w:t xml:space="preserve">وغيره، لظهور يد الاختصاص له، ولكن الظاهر أنّهما سواء،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 والمحقّق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 الثاني</w:t>
      </w:r>
      <w:r>
        <w:rPr>
          <w:rStyle w:val="FootnoteAnchor"/>
          <w:rtl w:val="true"/>
        </w:rPr>
        <w:footnoteReference w:id="69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لثبوت يد كلّ منهما عليها، ولا ترجيح لقوّة تصرّف الراكب وشدّته بالنسبة إلى القابض، ولا لزيادته، ولذلك ذهبوا إلى اشتراك الثوب بين شخصين لكلّ منهما يد عليه، وإنْ كان تصرّف أحدهما أزيد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تداعيا غرفةً على بيت أحدهما، وبابها إلى غرفة الآخر، كان الرّجحان لدعوى صاحب البيت، لكونها في ملكه الذي هو هواء بيته التابع لقراره، ومجرّد فتح الباب إلى الغير لايفيد يداً عرفاً، وهذا هو مرادالمصنّف رحمه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وصاحب الأسفل أولى بالغرفة المفتوح بابها إلى غيره، مع التنازع واليمين وعدم البيّنة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الأسفل أولى بالغرفة المفتوح بابها إلى غيره، مع التنازع واليمين وعدم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243" w:name="pg11822_115095"/>
    </w:p>
    <w:p>
      <w:pPr>
        <w:pStyle w:val="BookText"/>
        <w:rPr/>
      </w:pPr>
      <w:bookmarkEnd w:id="243"/>
      <w:r>
        <w:rPr>
          <w:rFonts w:ascii="Amiri" w:hAnsi="Amiri" w:eastAsia="Amiri" w:cs="Amiri"/>
          <w:color w:val="111111"/>
          <w:sz w:val="28"/>
          <w:sz w:val="28"/>
          <w:szCs w:val="28"/>
          <w:rtl w:val="true"/>
          <w:lang w:bidi="ar-SA"/>
        </w:rPr>
        <w:t>كتاب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Heading2"/>
        <w:numPr>
          <w:ilvl w:val="1"/>
          <w:numId w:val="1"/>
        </w:numPr>
        <w:rPr/>
      </w:pPr>
      <w:bookmarkStart w:id="244" w:name="__RefHeading___Toc10982628_73709187"/>
      <w:bookmarkStart w:id="245" w:name="_Toc83"/>
      <w:bookmarkEnd w:id="244"/>
      <w:r>
        <w:rPr>
          <w:rtl w:val="true"/>
        </w:rPr>
        <w:t>(</w:t>
      </w:r>
      <w:r>
        <w:rPr>
          <w:rtl w:val="true"/>
        </w:rPr>
        <w:t>كتاب الدِّيون</w:t>
      </w:r>
      <w:r>
        <w:rPr>
          <w:rtl w:val="true"/>
        </w:rPr>
        <w:t>:</w:t>
      </w:r>
      <w:bookmarkEnd w:id="245"/>
    </w:p>
    <w:p>
      <w:pPr>
        <w:pStyle w:val="Heading3"/>
        <w:numPr>
          <w:ilvl w:val="2"/>
          <w:numId w:val="1"/>
        </w:numPr>
        <w:rPr/>
      </w:pPr>
      <w:bookmarkStart w:id="246" w:name="__RefHeading___Toc10982630_73709187"/>
      <w:bookmarkStart w:id="247" w:name="_Toc84"/>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982632_73709187"/>
      <w:bookmarkStart w:id="249" w:name="_Toc85"/>
      <w:bookmarkEnd w:id="248"/>
      <w:r>
        <w:rPr>
          <w:rtl w:val="true"/>
        </w:rPr>
        <w:t>الفصل الأوّل</w:t>
      </w:r>
      <w:r>
        <w:rPr>
          <w:rtl w:val="true"/>
        </w:rPr>
        <w:t xml:space="preserve">: </w:t>
      </w:r>
      <w:r>
        <w:rPr>
          <w:rtl w:val="true"/>
        </w:rPr>
        <w:t>في القرض</w:t>
      </w:r>
      <w:r>
        <w:rPr>
          <w:rtl w:val="true"/>
        </w:rPr>
        <w:t>)</w:t>
      </w:r>
      <w:bookmarkEnd w:id="249"/>
    </w:p>
    <w:p>
      <w:pPr>
        <w:pStyle w:val="Heading4"/>
        <w:numPr>
          <w:ilvl w:val="3"/>
          <w:numId w:val="1"/>
        </w:numPr>
        <w:rPr/>
      </w:pPr>
      <w:bookmarkStart w:id="250" w:name="__RefHeading___Toc10982634_73709187"/>
      <w:bookmarkStart w:id="251" w:name="_Toc86"/>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وفتحها، عرّفه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معروفٌ أثبته الشارع متاعاً للمحتاجين، مع رَدّ عوضه في غير المجلس، وإنْ كان من النقدين رخصةً‌</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ولا يخفى أنّه بيان لأثره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الأعظم في كتاب البيع بعدما عرّف البيع في مقام الفرق بينه وبين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القرض حقيقته ليست هي المعاوضة،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على وجه ضمان المثل أو القيمة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المزبور لا يخلو عن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تمليكاً بإزاء بدله في الذمّة، فهو معاوضة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تمليكاً مجانيّاً، ويشترط في ضمنه أن تكون الذمّة مشغولة بالمثل أو القيمة، فهذا غير معقول، إذ مرجعه إلى اشتراط ضمان الإنسان لمال نفسه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القرض هي تمليكٌ للعين، أي لخصوصيّاتها مجّاناً وجَعْلٌ لماليّتها في الذمّة، ففي الحقيقة هو ينحلّ إلى إنشائين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مجّاني بالنسبة إلى </w:t>
      </w:r>
    </w:p>
    <w:p>
      <w:pPr>
        <w:pStyle w:val="BookText"/>
        <w:rPr/>
      </w:pPr>
      <w:r>
        <w:rPr>
          <w:rFonts w:ascii="Amiri" w:hAnsi="Amiri" w:eastAsia="Amiri" w:cs="Amiri"/>
          <w:color w:val="111111"/>
          <w:sz w:val="28"/>
          <w:sz w:val="28"/>
          <w:szCs w:val="28"/>
          <w:rtl w:val="true"/>
          <w:lang w:bidi="ar-SA"/>
        </w:rPr>
        <w:t>العين، وتضمينٌ لماليّة العين واستئمانٌ لها في ذمّة المقترض إلى أجلٍ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لكون القرض ما ذكر، وليس من قبيل المعاوضات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ربا المعاوضة فيه، فمن اقترض الريال الذي يساوي أربعة دراهم مثلاً، ويكون بحسب الوزن أكثر منها، له أنْ يؤدّي أربعة دراهم، وللمقرض اشتراط ذلك، ولم يقل أحدٌ بعدم جوازه، ولو كان من قبيل المعاوضات لزم عدم جوازه، كما لا يجوز في القرض بيع الريال بأربعة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ذكر العوض فيه، فلو كان من المعاوضات، لكان اللّازم ملاحظة الطرفين في مقام إنشاء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العلم بالعوض، مع أنّه في المعاوضات لابدّ من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المقترضة إمّا أن تكون من المثليّات، أو تكون من القيميّات، وعلى كلّ حالٍ العوض معلومٌ ولا يحتاج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الأشياء لا يُعلم حين القرض أنّه مثلي أو قيمي، فيقترض المال ويستعلم الحال قبل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يعلم أنّه قيمي ولكن لا يعلم مقدار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w:t>
      </w:r>
      <w:r>
        <w:rPr>
          <w:rStyle w:val="FootnoteAnchor"/>
          <w:rtl w:val="true"/>
        </w:rPr>
        <w:footnoteReference w:id="698"/>
      </w:r>
      <w:r>
        <w:rPr>
          <w:rFonts w:ascii="Amiri" w:hAnsi="Amiri" w:eastAsia="Amiri" w:cs="Amiri"/>
          <w:color w:val="111111"/>
          <w:sz w:val="28"/>
          <w:sz w:val="28"/>
          <w:szCs w:val="28"/>
          <w:rtl w:val="true"/>
          <w:lang w:bidi="ar-SA"/>
        </w:rPr>
        <w:t>من عدم جريان الغرر المنفيّ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ولا خلاف في أنّ القرض معدودٌ من العقود، ويحتاج إلى إيجاب وقبول، والكلام في قيود العقد والمتعاقدين ما مرّ في غير كتابٍ من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الفصل يتحقّق بالبحث في مواضع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بالقرض نفسه، وفيه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2" w:name="pg11822_115097"/>
    </w:p>
    <w:p>
      <w:pPr>
        <w:pStyle w:val="BookText"/>
        <w:rPr/>
      </w:pPr>
      <w:bookmarkEnd w:id="252"/>
      <w:r>
        <w:rPr>
          <w:rFonts w:ascii="Amiri" w:hAnsi="Amiri" w:eastAsia="Amiri" w:cs="Amiri"/>
          <w:color w:val="111111"/>
          <w:sz w:val="28"/>
          <w:sz w:val="28"/>
          <w:szCs w:val="28"/>
          <w:rtl w:val="true"/>
          <w:lang w:bidi="ar-SA"/>
        </w:rPr>
        <w:t>يُكره الدّين مع القدرة، ولو استدان وجب نيّة القضاء</w:t>
      </w:r>
    </w:p>
    <w:p>
      <w:pPr>
        <w:pStyle w:val="Heading4"/>
        <w:numPr>
          <w:ilvl w:val="3"/>
          <w:numId w:val="1"/>
        </w:numPr>
        <w:rPr/>
      </w:pPr>
      <w:bookmarkStart w:id="253" w:name="__RefHeading___Toc10982636_73709187"/>
      <w:bookmarkStart w:id="254" w:name="_Toc87"/>
      <w:bookmarkEnd w:id="253"/>
      <w:r>
        <w:rPr>
          <w:rtl w:val="true"/>
        </w:rPr>
        <w:t>وجوب نيّة القضاء حين الاستدانة</w:t>
      </w:r>
      <w:bookmarkEnd w:id="254"/>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الدَّين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الاستدانة لغير الواجب من الحَجّ وغيره من الواجبات</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للجواز جملة من النصوص، منها خبر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يستقرض الرّجل ويحجّ؟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ويتزوّج‌؟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ينتظر رزق اللّه غدوة وعشية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والشاهد بالكراهة جملة من الأخبار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استدان وجبَ نيّة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كماهو المشهور بينهم، بل 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نيّة القضاء ثابتٌ على كلّ من عليه حَقّ‌، سواءٌ كان ذو الحقّ غائباً أم حاضراً، لأنّ ذلك من أحكام الإيمان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والأخبار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عبدالغفّارالمجازي،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وعليه دين‌؟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على يديه من غير فسادٍ، لم يؤأخذه اللّه عزّ وجلّ إذا علم من نيّته، إلّامن كان لا يريد أن يؤدّي عن أمانته، فهو بمنزلة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وثوابُ القرض ضِعف ثواب الصدقة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خديجة،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رجلاً فاستقرض منه مالاً وفي نيّته أن لا يؤدّيه فذلك اللّص العادي</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فضّال، عن بعض أصحابه،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استدان ديناً فلم ينوِ قضائه، كان بمنزلة السارق</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ينافيها خبر حمدان بن إبراهيم الهمداني، رفعه إلى بعض الصادقين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للرجل يكون عليه دَينٌ ينوي قضاءه</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 في الإقراض ثواباً عظيماً، لأنّه من إعانة المحتاج تطوّعاً، وكشف كُربة المسلم،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وثواب القرض ضعف ثواب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النبويّ المرويّ بطريق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بعشرة، والقرض بثمانية عشر</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بعشرة والقرض بثمانية عشر</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أفضل من الصدقة بمثله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255" w:name="pg11822_115099"/>
    </w:p>
    <w:p>
      <w:pPr>
        <w:pStyle w:val="BookText"/>
        <w:rPr/>
      </w:pPr>
      <w:bookmarkEnd w:id="255"/>
      <w:r>
        <w:rPr>
          <w:rFonts w:ascii="Amiri" w:hAnsi="Amiri" w:eastAsia="Amiri" w:cs="Amiri"/>
          <w:color w:val="111111"/>
          <w:sz w:val="28"/>
          <w:sz w:val="28"/>
          <w:szCs w:val="28"/>
          <w:rtl w:val="true"/>
          <w:lang w:bidi="ar-SA"/>
        </w:rPr>
        <w:t>ويحرمُ له اشتراط زيادة في القدر أو الصِّفة،</w:t>
      </w:r>
    </w:p>
    <w:p>
      <w:pPr>
        <w:pStyle w:val="BookText"/>
        <w:rPr/>
      </w:pPr>
      <w:r>
        <w:rPr>
          <w:rFonts w:ascii="Amiri" w:hAnsi="Amiri" w:eastAsia="Amiri" w:cs="Amiri"/>
          <w:color w:val="111111"/>
          <w:sz w:val="28"/>
          <w:sz w:val="28"/>
          <w:szCs w:val="28"/>
          <w:rtl w:val="true"/>
          <w:lang w:bidi="ar-SA"/>
        </w:rPr>
        <w:t>والظاهر تعلّق الضمير في مثله بأفضل،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القرض ضعف ثواب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الأخير ينافي ماتقدّمه، فإنّ لازمه كون القرض مجزي بعشرين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المضائفة إنّما هي في الثواب، فإذا تصدّق بدرهم، فإنّه إنّما يصير عشرة باعتبار ضَمّ الدرهم للتصدّق به حيث إنّه لا يرجع، والحاصل من الثواب المكتسب في الحقيقة إنّما هو تسعة، فثواب القرض إذا كان ضعفه كان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النبويّ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درهمٍ أقرضها مرّتين أحبّ إليّ من أن أتصدّق بها مرّة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كي يجمع بينهما بالوجوه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لعدم دلالة النبويّ على رجحان الصدقة عليه، إذ ظاهره أنّ المراد به كون وجه رجحان القرض على الصدقة، هو أنّ القرض يعود فيُقرَض لآخر مرّة اُخرى بخلاف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0982638_73709187"/>
      <w:bookmarkStart w:id="257" w:name="_Toc88"/>
      <w:bookmarkEnd w:id="256"/>
      <w:r>
        <w:rPr>
          <w:rtl w:val="true"/>
        </w:rPr>
        <w:t>حكم اشتراط الزيادة فيه</w:t>
      </w:r>
      <w:bookmarkEnd w:id="25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له اشتراط زيادة في القدر 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والنصوص الكثيرة شاهدة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أعطى رجلاً مائة درهم </w:t>
      </w:r>
    </w:p>
    <w:p>
      <w:pPr>
        <w:pStyle w:val="BookText"/>
        <w:rPr/>
      </w:pPr>
      <w:r>
        <w:rPr>
          <w:rFonts w:ascii="Amiri" w:hAnsi="Amiri" w:eastAsia="Amiri" w:cs="Amiri"/>
          <w:color w:val="111111"/>
          <w:sz w:val="28"/>
          <w:sz w:val="28"/>
          <w:szCs w:val="28"/>
          <w:rtl w:val="true"/>
          <w:lang w:bidi="ar-SA"/>
        </w:rPr>
        <w:t>على أن يعطيه خمسة دراهم أو أقلّ أو أكثر؟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كانت لي عليه مائة درهم عدداً فقضانيها مائةً وزناً؟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عند الرّجل المال قرضاً، فيطول مكثه عند الرّجل، لا يدخل على صاحبه منفعةً فينيله الرّجل الشيءبعد الشيءكراهية أن يأخذ ماله حيث لايصيب منه منفعةً‌، أيحلّذلك‌؟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يكن بشرط</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يستقرض الدّراهم البيض عدداً، ثمّ يعطى سوداً وزناً، وقد عرفتُ أنّها أثقل ممّا أخذ، وتطيبُ به نفسه أن يحمل له فضلها؟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يكن فيه شرط</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أتاك بخيرٍ منها، فلا بأس إذا لم يكن بينكما شرط</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إلّامثلها، فإن جُوزيَ أجود منها فليقبل، ولا يأخذ أحدٌ منكم ركوب دابّةٍ أو عارية متاعٍ يشترط من أجل قرض وَرِقةٍ‌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المشترطة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عينيّة من جنس العين المقترض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عينيّة ممّا له ماليّة، كسُكنى دارٍ، أو عملٍ له ماليّة كخياطة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عينيّة ممّا فيه منفعة، كاشتراط مصالحةٍ أو بيعٍ محاباتي، أو فيه غرضٌ عقلائي كاشتراط كنس المسجد، أو إتيان الصلاة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الموجب للرّبا مطلق الشرط من حيث إنّه التزامٌ بشيء فيكون زيادة‌؟</w:t>
      </w:r>
    </w:p>
    <w:p>
      <w:pPr>
        <w:pStyle w:val="BookText"/>
        <w:rPr/>
      </w:pPr>
      <w:r>
        <w:rPr>
          <w:rFonts w:ascii="Amiri" w:hAnsi="Amiri" w:eastAsia="Amiri" w:cs="Amiri"/>
          <w:color w:val="111111"/>
          <w:sz w:val="28"/>
          <w:sz w:val="28"/>
          <w:szCs w:val="28"/>
          <w:rtl w:val="true"/>
          <w:lang w:bidi="ar-SA"/>
        </w:rPr>
        <w:t>أم يختصّ بما له فيه منفعة أو ماليّة‌؟</w:t>
      </w:r>
    </w:p>
    <w:p>
      <w:pPr>
        <w:pStyle w:val="BookText"/>
        <w:rPr/>
      </w:pPr>
      <w:r>
        <w:rPr>
          <w:rFonts w:ascii="Amiri" w:hAnsi="Amiri" w:eastAsia="Amiri" w:cs="Amiri"/>
          <w:color w:val="111111"/>
          <w:sz w:val="28"/>
          <w:sz w:val="28"/>
          <w:szCs w:val="28"/>
          <w:rtl w:val="true"/>
          <w:lang w:bidi="ar-SA"/>
        </w:rPr>
        <w:t>أو مختصّ بخصوص الزيادة العينيّة‌؟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قوله عليه السلام في خبر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الرّبا من قبل الشرط، وإنّما تفسده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يشمل كلّ شرط 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وبالنهي عن الاشتراط إلّامثلها في صحيح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فغير ثابت، فإنّ المحكيّ عن الحِلّي</w:t>
      </w:r>
      <w:r>
        <w:rPr>
          <w:rStyle w:val="FootnoteAnchor"/>
          <w:rtl w:val="true"/>
        </w:rPr>
        <w:footnoteReference w:id="717"/>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البيع بثمن المثل، بل محاباة أيضاً، وكذا جواز اشتراط الرّهن على القرض، بل على دَينٍ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ضمانٍ أو كفالةٍ أو 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المحقّق الأردبيلي</w:t>
      </w:r>
      <w:r>
        <w:rPr>
          <w:rStyle w:val="FootnoteAnchor"/>
          <w:rtl w:val="true"/>
        </w:rPr>
        <w:footnoteReference w:id="720"/>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لابأس باشتراط الزيادة الحكميّة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فالاتّفاق غير ثابت، وعلى فرض الثبوت لعدم كونه تعبّديّاً، ولعلّه يكون إفتائهم به للوجوه الاُخر، فلا يعتمد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خبر خالد فلضعف سنده</w:t>
      </w:r>
      <w:r>
        <w:rPr>
          <w:rStyle w:val="FootnoteAnchor"/>
          <w:rtl w:val="true"/>
        </w:rPr>
        <w:footnoteReference w:id="721"/>
      </w:r>
      <w:r>
        <w:rPr>
          <w:rFonts w:ascii="Amiri" w:hAnsi="Amiri" w:eastAsia="Amiri" w:cs="Amiri"/>
          <w:color w:val="111111"/>
          <w:sz w:val="28"/>
          <w:sz w:val="28"/>
          <w:szCs w:val="28"/>
          <w:rtl w:val="true"/>
          <w:lang w:bidi="ar-SA"/>
        </w:rPr>
        <w:t>، وكونه في مقام بيان أنّ الزيادة المبطلة إنّما هي في صورة الاشتراط، وبدونه لا بأس به، فإطلاقه في مقام بيان غير هذا الحكم، ولذلك لا يصحّ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فهو ظاهرٌ في المماثلة العينيّة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البأس باشتراط الزيادة الحُكميّة، ولكن مخالفة الأساطين مشكلة، والاحتياط طريق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الرّبا ثابتة بالكتاب</w:t>
      </w:r>
      <w:r>
        <w:rPr>
          <w:rStyle w:val="FootnoteAnchor"/>
          <w:rtl w:val="true"/>
        </w:rPr>
        <w:footnoteReference w:id="722"/>
      </w:r>
      <w:r>
        <w:rPr>
          <w:rFonts w:ascii="Amiri" w:hAnsi="Amiri" w:eastAsia="Amiri" w:cs="Amiri"/>
          <w:color w:val="111111"/>
          <w:sz w:val="28"/>
          <w:sz w:val="28"/>
          <w:szCs w:val="28"/>
          <w:rtl w:val="true"/>
          <w:lang w:bidi="ar-SA"/>
        </w:rPr>
        <w:t>، والسُنّة المتواترة</w:t>
      </w:r>
      <w:r>
        <w:rPr>
          <w:rStyle w:val="FootnoteAnchor"/>
          <w:rtl w:val="true"/>
        </w:rPr>
        <w:footnoteReference w:id="723"/>
      </w:r>
      <w:r>
        <w:rPr>
          <w:rFonts w:ascii="Amiri" w:hAnsi="Amiri" w:eastAsia="Amiri" w:cs="Amiri"/>
          <w:color w:val="111111"/>
          <w:sz w:val="28"/>
          <w:sz w:val="28"/>
          <w:szCs w:val="28"/>
          <w:rtl w:val="true"/>
          <w:lang w:bidi="ar-SA"/>
        </w:rPr>
        <w:t>، وإجماع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ضرورة الدِّين، وقد مرَّ تفصيل القول فيه في كتاب البيع</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فساد شرط الزيادة، وأنّه لا يمكلها، إنّما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أنّه هل يبطل القرض حتّى بالنسبة إلى ما عدا الزيادة‌؟</w:t>
      </w:r>
    </w:p>
    <w:p>
      <w:pPr>
        <w:pStyle w:val="BookText"/>
        <w:rPr/>
      </w:pPr>
      <w:r>
        <w:rPr>
          <w:rFonts w:ascii="Amiri" w:hAnsi="Amiri" w:eastAsia="Amiri" w:cs="Amiri"/>
          <w:color w:val="111111"/>
          <w:sz w:val="28"/>
          <w:sz w:val="28"/>
          <w:szCs w:val="28"/>
          <w:rtl w:val="true"/>
          <w:lang w:bidi="ar-SA"/>
        </w:rPr>
        <w:t xml:space="preserve">أم هو صحيحٌ بالنسبة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العين المقترضة يملّكها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هو الأوّل،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أنّه إذا أقرضه شيئاً وشرط عليه أنْ يردّ خيراً ممّا اقترض، كان حراماً، وبطل القرض</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لما قيل من أنّ الرّبا المنهيّ عنه هو القرض المشتمل على الزيادة، فإنّ الرّبا هي الزيادة لغةً‌</w:t>
      </w:r>
      <w:r>
        <w:rPr>
          <w:rStyle w:val="FootnoteAnchor"/>
          <w:rtl w:val="true"/>
        </w:rPr>
        <w:footnoteReference w:id="726"/>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لأنّ الشرط الفاسد مفسدٌ، فإنّه يدفعه ما تقدّم في هذا الشرح</w:t>
      </w:r>
      <w:r>
        <w:rPr>
          <w:rStyle w:val="FootnoteAnchor"/>
          <w:rtl w:val="true"/>
        </w:rPr>
        <w:footnoteReference w:id="727"/>
      </w:r>
      <w:r>
        <w:rPr>
          <w:rFonts w:ascii="Amiri" w:hAnsi="Amiri" w:eastAsia="Amiri" w:cs="Amiri"/>
          <w:color w:val="111111"/>
          <w:sz w:val="28"/>
          <w:sz w:val="28"/>
          <w:szCs w:val="28"/>
          <w:rtl w:val="true"/>
          <w:lang w:bidi="ar-SA"/>
        </w:rPr>
        <w:t>من عدم مفسديّته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للروايات الواردة في المقام، مثل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قرضٍ يجرّ منفعةً فهو فاسد</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المنفعة فهو ربا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المنفعة فهو حرام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الأخبار والنصوص الكثيرة التي دلّت على أنّ خير القرض ما جرَّ نفعاً</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مثل خبر محمّد 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يروون أنّ كلّ قرض يجرّ منفعة فهو فاسد؟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أوليسَ خير القرض ما جَرّ منفعة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اعتبار بجميعها لأنّ الأوّل والثالث من غير طرقنا، والثالث مرسل، فلا يعتمد على شيءٍ من تلكم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لقوله عليه السلام في صحيح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إلّامثلها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النهي فيه هو الشرط لا الفرض</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لقوله عليه السلام في خبر عليّ بن جعفر مشيراً إلى القرض مع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لقوله عليه السلام في خبر خالد بن الحجّاج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الرّبا من قبل الشروط، وإنّما تفسده الشروط</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فتوقّف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34"/>
      </w:r>
      <w:r>
        <w:rPr>
          <w:rFonts w:ascii="Amiri" w:hAnsi="Amiri" w:eastAsia="Amiri" w:cs="Amiri"/>
          <w:color w:val="111111"/>
          <w:sz w:val="28"/>
          <w:sz w:val="28"/>
          <w:szCs w:val="28"/>
          <w:rtl w:val="true"/>
          <w:lang w:bidi="ar-SA"/>
        </w:rPr>
        <w:t>في بطلان القرض، وإفتاء سيّد العروة</w:t>
      </w:r>
      <w:r>
        <w:rPr>
          <w:rStyle w:val="FootnoteAnchor"/>
          <w:rtl w:val="true"/>
        </w:rPr>
        <w:footnoteReference w:id="735"/>
      </w:r>
      <w:r>
        <w:rPr>
          <w:rFonts w:ascii="Amiri" w:hAnsi="Amiri" w:eastAsia="Amiri" w:cs="Amiri"/>
          <w:color w:val="111111"/>
          <w:sz w:val="28"/>
          <w:sz w:val="28"/>
          <w:szCs w:val="28"/>
          <w:rtl w:val="true"/>
          <w:lang w:bidi="ar-SA"/>
        </w:rPr>
        <w:t>بعدم البطلان في غير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بطلان القرض، فهل يجب رَدّ المال إلى صاحبه، أم يجوز إمساكه، بل التصرّف فيه‌؟</w:t>
      </w:r>
    </w:p>
    <w:p>
      <w:pPr>
        <w:pStyle w:val="BookText"/>
        <w:rPr/>
      </w:pPr>
      <w:r>
        <w:rPr>
          <w:rFonts w:ascii="Amiri" w:hAnsi="Amiri" w:eastAsia="Amiri" w:cs="Amiri"/>
          <w:color w:val="111111"/>
          <w:sz w:val="28"/>
          <w:sz w:val="28"/>
          <w:szCs w:val="28"/>
          <w:rtl w:val="true"/>
          <w:lang w:bidi="ar-SA"/>
        </w:rPr>
        <w:t>وعلى التقديرين، هل يكون ضامناً له لو تلف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المقرِض المسلِّط للمقترض على ماله راضياً بالفعل في التصرّف في ماله، حتّى مع فساد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بالفساد وسلّطه عليه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راضياً بالرضا الفعلي، ولكن كان راضياً بالرضا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كان عالماً بالفساد، وأنّ المال باقٍ في ملكه كان راضياً بالتصرّف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التصرّف، بناءً على كفاية الرّضا التقديري في حليّة التصرّف، وإلّا فلا يجوز، لما دلّ على عدم جواز التصرّف في مال الغير إلّاعن طيب نفسه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القرض لا يوجبُ زوال الرّضا بالتصرّف الذي كان في ضمن العقد، لأنّ الجنس لا يتقوّم بفصلٍ خاص</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الرّضا من قبيل ما يكون ما به اشتراكه عين ما به امتيازه، فإذا لم يترتّب على الرّضا الموجود في ضمن المعاملة أثر، والمفروض أنّه ليس هناك رضا آخر، فلا مورد للقول بالجواز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معلّقٌ على الشرط، والمشروط ينتفي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الضمان بالتلف،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بصحيحة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بذلك الضمان مع الإتلاف، ولا فرق بين علم المقرض بالفساد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ماله العالم بفساد القرض، لا محالة يكون دفعه تسلّطاًمجانيّاً، وأمانة مالكيّة، ويكون مُقْدِماً على هتك حرمة ماله، فلا ضمان ثابت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الدفع بعنوان الاستحقاق الذي بنى عليه تشريعاً، وبعبارة اُخرى بعد تصوير ذلك يكون هذا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سلّطه مجّاناً، فلا كلام في عدم الضمان، وتسليط الدافع العالم لا يجعلها أمانة مالكيّة، لأنّه دفعه على أنّه ملك المدفوع إليه، ولم يُقدم على هتك حرمة ماله، بل أقدم على التضمين، وكذا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الضمان بالإتلاف والتلف بالنسبة إلى المال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المنسوب</w:t>
      </w:r>
      <w:r>
        <w:rPr>
          <w:rStyle w:val="FootnoteAnchor"/>
          <w:rtl w:val="true"/>
        </w:rPr>
        <w:footnoteReference w:id="737"/>
      </w:r>
      <w:r>
        <w:rPr>
          <w:rFonts w:ascii="Amiri" w:hAnsi="Amiri" w:eastAsia="Amiri" w:cs="Amiri"/>
          <w:color w:val="111111"/>
          <w:sz w:val="28"/>
          <w:sz w:val="28"/>
          <w:szCs w:val="28"/>
          <w:rtl w:val="true"/>
          <w:lang w:bidi="ar-SA"/>
        </w:rPr>
        <w:t>إلى المشهور إطلاق القول بكفاية رَدّ الزائد، من غير فرقٍ بين صورة وجود المال وبين تلفه، بل نفى بعضهم</w:t>
      </w:r>
      <w:r>
        <w:rPr>
          <w:rStyle w:val="FootnoteAnchor"/>
          <w:rtl w:val="true"/>
        </w:rPr>
        <w:footnoteReference w:id="738"/>
      </w:r>
      <w:r>
        <w:rPr>
          <w:rFonts w:ascii="Amiri" w:hAnsi="Amiri" w:eastAsia="Amiri" w:cs="Amiri"/>
          <w:color w:val="111111"/>
          <w:sz w:val="28"/>
          <w:sz w:val="28"/>
          <w:szCs w:val="28"/>
          <w:rtl w:val="true"/>
          <w:lang w:bidi="ar-SA"/>
        </w:rPr>
        <w:t>عنه الخلاف فيه، بل عن المقداد</w:t>
      </w:r>
      <w:r>
        <w:rPr>
          <w:rStyle w:val="FootnoteAnchor"/>
          <w:rtl w:val="true"/>
        </w:rPr>
        <w:footnoteReference w:id="739"/>
      </w:r>
      <w:r>
        <w:rPr>
          <w:rFonts w:ascii="Amiri" w:hAnsi="Amiri" w:eastAsia="Amiri" w:cs="Amiri"/>
          <w:color w:val="111111"/>
          <w:sz w:val="28"/>
          <w:sz w:val="28"/>
          <w:szCs w:val="28"/>
          <w:rtl w:val="true"/>
          <w:lang w:bidi="ar-SA"/>
        </w:rPr>
        <w:t>، والكركي</w:t>
      </w:r>
      <w:r>
        <w:rPr>
          <w:rStyle w:val="FootnoteAnchor"/>
          <w:rtl w:val="true"/>
        </w:rPr>
        <w:footnoteReference w:id="740"/>
      </w:r>
      <w:r>
        <w:rPr>
          <w:rFonts w:ascii="Amiri" w:hAnsi="Amiri" w:eastAsia="Amiri" w:cs="Amiri"/>
          <w:color w:val="111111"/>
          <w:sz w:val="28"/>
          <w:sz w:val="28"/>
          <w:szCs w:val="28"/>
          <w:rtl w:val="true"/>
          <w:lang w:bidi="ar-SA"/>
        </w:rPr>
        <w:t>، الإجماع عليه، 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 وَ إِنْ تُبْتُمْ فَلَكُمْ رُؤُسُ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8" w:name="pg11822_115107"/>
    </w:p>
    <w:p>
      <w:pPr>
        <w:pStyle w:val="BookText"/>
        <w:rPr/>
      </w:pPr>
      <w:bookmarkEnd w:id="258"/>
      <w:r>
        <w:rPr>
          <w:rFonts w:ascii="Amiri" w:hAnsi="Amiri" w:eastAsia="Amiri" w:cs="Amiri"/>
          <w:color w:val="111111"/>
          <w:sz w:val="28"/>
          <w:sz w:val="28"/>
          <w:szCs w:val="28"/>
          <w:rtl w:val="true"/>
          <w:lang w:bidi="ar-SA"/>
        </w:rPr>
        <w:t>ويجوز قبولها من غير شرط</w:t>
      </w:r>
    </w:p>
    <w:p>
      <w:pPr>
        <w:pStyle w:val="BookText"/>
        <w:rPr/>
      </w:pPr>
      <w:r>
        <w:rPr>
          <w:rFonts w:ascii="Amiri" w:hAnsi="Amiri" w:eastAsia="Amiri" w:cs="Amiri"/>
          <w:color w:val="111111"/>
          <w:sz w:val="28"/>
          <w:sz w:val="28"/>
          <w:szCs w:val="28"/>
          <w:rtl w:val="true"/>
          <w:lang w:bidi="ar-SA"/>
        </w:rPr>
        <w:t>أَمْوالِكُمْ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فيه في كتاب البيع</w:t>
      </w:r>
      <w:r>
        <w:rPr>
          <w:rStyle w:val="FootnoteAnchor"/>
          <w:rtl w:val="true"/>
        </w:rPr>
        <w:footnoteReference w:id="742"/>
      </w:r>
      <w:r>
        <w:rPr>
          <w:rFonts w:ascii="Amiri" w:hAnsi="Amiri" w:eastAsia="Amiri" w:cs="Amiri"/>
          <w:color w:val="111111"/>
          <w:sz w:val="28"/>
          <w:sz w:val="28"/>
          <w:szCs w:val="28"/>
          <w:rtl w:val="true"/>
          <w:lang w:bidi="ar-SA"/>
        </w:rPr>
        <w:t>، وعرفت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اشتراط الزيادة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0982640_73709187"/>
      <w:bookmarkStart w:id="260" w:name="_Toc89"/>
      <w:bookmarkEnd w:id="259"/>
      <w:r>
        <w:rPr>
          <w:rtl w:val="true"/>
        </w:rPr>
        <w:t>تبرّع المقترض بالزيادة</w:t>
      </w:r>
      <w:bookmarkEnd w:id="260"/>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بدون اشتراط الزيادة، فالزيادة التي يحرم اشتراطها في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قبولها 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مع الرّجل مال قرضاً، فيعطيه الشيء من ربحه مخافة أن يقطع ذلك عنه، فيأخذ ماله من غير أنْ يكون شرط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شَرَط</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أقرض رجلاً دراهم، فردَّ عليه أجود منها بطيبة نفسه، وقد علم المستقرض والقارض أنّه إنّما أقرضه ليعطيه أجود منها؟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طابت نفس المستقرض</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يقترض من الرّجل الدّراهم فيردّ عليه المثقال، ويستقرض المثقال فيردّ عليه الدّراهم‌؟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شَرَط فلا بأس، ذلك هو الفضل، إنّ أبي عليه السلام كان يستقرض الدّراهم الفسولة</w:t>
      </w:r>
      <w:r>
        <w:rPr>
          <w:rStyle w:val="FootnoteAnchor"/>
          <w:rtl w:val="true"/>
        </w:rPr>
        <w:footnoteReference w:id="746"/>
      </w:r>
      <w:r>
        <w:rPr>
          <w:rFonts w:ascii="Amiri" w:hAnsi="Amiri" w:eastAsia="Amiri" w:cs="Amiri"/>
          <w:color w:val="111111"/>
          <w:sz w:val="28"/>
          <w:sz w:val="28"/>
          <w:szCs w:val="28"/>
          <w:rtl w:val="true"/>
          <w:lang w:bidi="ar-SA"/>
        </w:rPr>
        <w:t>فيدخل عليه الدّراهم الجياد الجلال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ردّها على الذي استقرضتها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دراهمه كانت فسولة، وهذه خيرٌ منها،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هو الفضل فاعطه إيّاها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أشار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فيكون هو أيضاً دليلاً آخر على المطلوب</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معارضة جملة من النصوص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 مولانا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حريفه وخليطه فيستقرض منه الدنانير فيقرضه، ولولا أن يخالطه ويحارفه ويصيب عليه لم يقرضه‌؟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معروفاً بينهما فلا بأس، وإنْ كان إنّما يقرضه من أجل أنّه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يصيب عليه فلا يصلح</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حَمَله الشيخ رحمه الله تارةً على الكراهة، واُخرى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عندي حمله على التقيّة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لا ظهور له في عدم الجواز، فالمتيقّن منه هو الكراهة، سيّما بعد ملاحظة النصوص المتقدّمة، ومع إمكان الجمع العرفي لا مجال لحمله على التقيّة، وحمله على صورة الاشتراط خلاف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هديّة‌؟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فحمله الشيخ</w:t>
      </w:r>
      <w:r>
        <w:rPr>
          <w:rStyle w:val="FootnoteAnchor"/>
          <w:rtl w:val="true"/>
        </w:rPr>
        <w:footnoteReference w:id="753"/>
      </w:r>
      <w:r>
        <w:rPr>
          <w:rFonts w:ascii="Amiri" w:hAnsi="Amiri" w:eastAsia="Amiri" w:cs="Amiri"/>
          <w:color w:val="111111"/>
          <w:sz w:val="28"/>
          <w:sz w:val="28"/>
          <w:szCs w:val="28"/>
          <w:rtl w:val="true"/>
          <w:lang w:bidi="ar-SA"/>
        </w:rPr>
        <w:t>رحمه الله على الهديّة غير المعتادة أو المشترطة، والأولى حمله على الأولويّة جمعاً، وموثّق إسحاق</w:t>
      </w:r>
      <w:r>
        <w:rPr>
          <w:rStyle w:val="FootnoteAnchor"/>
          <w:rtl w:val="true"/>
        </w:rPr>
        <w:footnoteReference w:id="754"/>
      </w:r>
      <w:r>
        <w:rPr>
          <w:rFonts w:ascii="Amiri" w:hAnsi="Amiri" w:eastAsia="Amiri" w:cs="Amiri"/>
          <w:color w:val="111111"/>
          <w:sz w:val="28"/>
          <w:sz w:val="28"/>
          <w:szCs w:val="28"/>
          <w:rtl w:val="true"/>
          <w:lang w:bidi="ar-SA"/>
        </w:rPr>
        <w:t>شاهدٌ على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هذيل بن أبي حيّان أخي جعفر بن حيّان الصيرفي،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دفعتُ إلى أخي جعفر مالاً، فهو يعطيني ما أنفقه وأحجّ به وأتصدّق، وقد سألتُ من قبلنا فذكروا أنّ ذلك فاسدٌ لا يحلّ‌، وأنا أحبّ أن أنتهي إلى قولك‌؟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يصلك قبل أنْ تدفع إليه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يعطيك، فكُل منه واشرب، وحجّ وتصدّق، فإذا قَدِمت العراق فقُل جعفر بن محمّد أفتاني بهذا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تخصيص الجواز بما إذا كان يصله سابقاً قبل دفع ماله إليه، ومفهومه عدم الجواز لو كان بعد دفع المال، وليس ذاك إلّامن حيث ترتّب النفع على دفع المال، ولكنّه لو تمّ له المفهوم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الكراهة يُنافي مع جملةٍ من النصوص الظاهرة في الاستحباب،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روي أنّ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بكراً فردَّ جملاً جبّاراً رباعيّاً،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الناس أحسنهم قضاءً‌</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الرحمن بن الحجّاج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صرّح الشهيد الثاني رحمه الله</w:t>
      </w:r>
      <w:r>
        <w:rPr>
          <w:rStyle w:val="FootnoteAnchor"/>
          <w:rtl w:val="true"/>
        </w:rPr>
        <w:footnoteReference w:id="758"/>
      </w:r>
      <w:r>
        <w:rPr>
          <w:rFonts w:ascii="Amiri" w:hAnsi="Amiri" w:eastAsia="Amiri" w:cs="Amiri"/>
          <w:color w:val="111111"/>
          <w:sz w:val="28"/>
          <w:sz w:val="28"/>
          <w:szCs w:val="28"/>
          <w:rtl w:val="true"/>
          <w:lang w:bidi="ar-SA"/>
        </w:rPr>
        <w:t>بعدم الكراهة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يُجمع بين النصوص بحمل ما دلّ على عدم الكراهة، على ما إذا لم يكن من نيتهما ذلك، أو لم يكن من نيّة المقترض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خير ما ذكر في مقام الجمع،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1" w:name="pg11822_115111"/>
    </w:p>
    <w:p>
      <w:pPr>
        <w:pStyle w:val="BookText"/>
        <w:rPr/>
      </w:pPr>
      <w:bookmarkEnd w:id="261"/>
      <w:r>
        <w:rPr>
          <w:rFonts w:ascii="Amiri" w:hAnsi="Amiri" w:eastAsia="Amiri" w:cs="Amiri"/>
          <w:color w:val="111111"/>
          <w:sz w:val="28"/>
          <w:sz w:val="28"/>
          <w:szCs w:val="28"/>
          <w:rtl w:val="true"/>
          <w:lang w:bidi="ar-SA"/>
        </w:rPr>
        <w:t>ولو شرط موضع التسليم لزم،</w:t>
      </w:r>
    </w:p>
    <w:p>
      <w:pPr>
        <w:pStyle w:val="Heading4"/>
        <w:numPr>
          <w:ilvl w:val="3"/>
          <w:numId w:val="1"/>
        </w:numPr>
        <w:rPr/>
      </w:pPr>
      <w:bookmarkStart w:id="262" w:name="__RefHeading___Toc10982642_73709187"/>
      <w:bookmarkStart w:id="263" w:name="_Toc90"/>
      <w:bookmarkEnd w:id="262"/>
      <w:r>
        <w:rPr>
          <w:rtl w:val="true"/>
        </w:rPr>
        <w:t>اشتراط موضع التسليم</w:t>
      </w:r>
      <w:bookmarkEnd w:id="2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منهم المصنّف رحمه الله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موضع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إيّاه بأرضٍ‌اُخرى‌، ويشترط عليه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 الرّجل الدّراهم، فأشترط عليه أنْ يدفعها بأرضٍ اُخرى سوداً بوزنها، واشترط ذلك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يبعث بمالٍ إلى أرضٍ‌، فقال للّذي يريد أن يبعث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اقرضنيه وأنا اُوفيك إذا قَدِمتُ‌الأرض‌؟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الكناني لا ظهور له في اشتراط ذلك في ضمن القرض، فغايته الإطلاق</w:t>
      </w:r>
      <w:r>
        <w:rPr>
          <w:rFonts w:eastAsia="Amiri" w:cs="Amiri" w:ascii="Amiri" w:hAnsi="Amiri"/>
          <w:color w:val="111111"/>
          <w:sz w:val="28"/>
          <w:szCs w:val="28"/>
          <w:rtl w:val="true"/>
          <w:lang w:bidi="ar-SA"/>
        </w:rPr>
        <w:t xml:space="preserve">. </w:t>
      </w:r>
      <w:bookmarkStart w:id="264" w:name="pg11822_115112"/>
    </w:p>
    <w:p>
      <w:pPr>
        <w:pStyle w:val="BookText"/>
        <w:rPr/>
      </w:pPr>
      <w:bookmarkEnd w:id="264"/>
      <w:r>
        <w:rPr>
          <w:rFonts w:ascii="Amiri" w:hAnsi="Amiri" w:eastAsia="Amiri" w:cs="Amiri"/>
          <w:color w:val="111111"/>
          <w:sz w:val="28"/>
          <w:sz w:val="28"/>
          <w:szCs w:val="28"/>
          <w:rtl w:val="true"/>
          <w:lang w:bidi="ar-SA"/>
        </w:rPr>
        <w:t>وأمّا الأوّلان فلا ظهور لهما في خصوص القرض، فهما أيضاً بإطلاقهما شاملان للقرض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كان الشرط لمصلحة المقرض، يقع التعارض بينها وبين ما تقدّم من بطلان القرض مع الشرط، والنسبة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الظاهرهو تقديم هذه النصوص، لفتوى من تعرّض للمسألة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هو الشهرة لا فتوى خصوص من تعرّض لها من الأصحاب، فإنْ لم يحرز الشهرة يكون المرجع الثاني، وهو صفات الراوي، وهي تقتضي تقديم أدلّة البطلان، وعليه فالمسألة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الفساد، مع كون المصلحة للمقرض لجرّ النفع، ناسباً له إلى تصريح الشهيد به في بعض فوائده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 متينٌ‌، وإنْ كان ما ذكره في مقام ردّه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 منه الزيادة في مال القرض عيناً أو صفةً‌، وليس هذا واحداً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عرفت في أوّل هذه المسألة فساده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982644_73709187"/>
      <w:bookmarkStart w:id="266" w:name="_Toc91"/>
      <w:bookmarkEnd w:id="265"/>
      <w:r>
        <w:rPr>
          <w:rtl w:val="true"/>
        </w:rPr>
        <w:t>اشتراط الزيادة للمقترض</w:t>
      </w:r>
      <w:bookmarkEnd w:id="26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الشرط نفعاً للمستقرض دون المقرض، كما إذا اشترط إعطاء الدّراهم المكسورة عوض الصحاح، أو اشترط عليه أنْ يقرضه شيئاً آخر، أو نحو ذلك، جاز كما هو المشهور بين الأصحاب، بل لم ينقل الخلاف إلّاما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من احتمال المنع في الثاني، مع فرض النفع له، كما إذا كان </w:t>
      </w:r>
    </w:p>
    <w:p>
      <w:pPr>
        <w:pStyle w:val="BookText"/>
        <w:rPr/>
      </w:pPr>
      <w:r>
        <w:rPr>
          <w:rFonts w:ascii="IRNazanin" w:hAnsi="IRNazanin" w:eastAsia="IRNazanin"/>
          <w:color w:val="111111"/>
          <w:sz w:val="28"/>
          <w:sz w:val="28"/>
          <w:szCs w:val="28"/>
          <w:rtl w:val="true"/>
          <w:lang w:bidi="fa-IR"/>
        </w:rPr>
        <w:t>الزمان زمان نهب أو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ومستند الحكم إطلاقات أدلّة القرض، ودليل وجوب الوفاء بالشرط، بعد اختصاص دليل الرّبا بالشرط للمقرض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احتمله الشهيد رحمه الله فتدفعه إطلاقات الأدلّة بعد الشكّ في شمول أدلّة المنع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المقترض المال مع الزيادة تبرّعاً، إمّا زيادة حكميّة أو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القبول، كما عن المصنّف رحمه الله</w:t>
      </w:r>
      <w:r>
        <w:rPr>
          <w:rStyle w:val="FootnoteAnchor"/>
          <w:rtl w:val="true"/>
        </w:rPr>
        <w:footnoteReference w:id="766"/>
      </w:r>
      <w:r>
        <w:rPr>
          <w:rFonts w:ascii="Amiri" w:hAnsi="Amiri" w:eastAsia="Amiri" w:cs="Amiri"/>
          <w:color w:val="111111"/>
          <w:sz w:val="28"/>
          <w:sz w:val="28"/>
          <w:szCs w:val="28"/>
          <w:rtl w:val="true"/>
          <w:lang w:bidi="ar-SA"/>
        </w:rPr>
        <w:t>في الزيادة الحكميّة، وتبعه المحقّق الأردبيلي رحمه الله</w:t>
      </w:r>
      <w:r>
        <w:rPr>
          <w:rStyle w:val="FootnoteAnchor"/>
          <w:rtl w:val="true"/>
        </w:rPr>
        <w:footnoteReference w:id="767"/>
      </w:r>
      <w:r>
        <w:rPr>
          <w:rFonts w:ascii="Amiri" w:hAnsi="Amiri" w:eastAsia="Amiri" w:cs="Amiri"/>
          <w:color w:val="111111"/>
          <w:sz w:val="28"/>
          <w:sz w:val="28"/>
          <w:szCs w:val="28"/>
          <w:rtl w:val="true"/>
          <w:lang w:bidi="ar-SA"/>
        </w:rPr>
        <w:t>، لأصالة براءة ذمّة المقترض، ولأنّه يندرج تحت مثل المال وإنْ تضمّن زيادة، ولظهور النصوص في أنّ ذلك وفاء وكان هو أحسن أفراده‌؟</w:t>
      </w:r>
    </w:p>
    <w:p>
      <w:pPr>
        <w:pStyle w:val="BookText"/>
        <w:rPr/>
      </w:pPr>
      <w:r>
        <w:rPr>
          <w:rFonts w:ascii="Amiri" w:hAnsi="Amiri" w:eastAsia="Amiri" w:cs="Amiri"/>
          <w:color w:val="111111"/>
          <w:sz w:val="28"/>
          <w:sz w:val="28"/>
          <w:szCs w:val="28"/>
          <w:rtl w:val="true"/>
          <w:lang w:bidi="ar-SA"/>
        </w:rPr>
        <w:t>أم لا يجب القبول، لأنّه ليس في النصوص إلّاجواز القبول، وهو أعمّ من الوجوب، ولكراهة أخذ الزيادة للمقترض و إنْكانت صفيّة، وهي لاتجامع الوجوب‌؟</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الزيادة عينيّة، كما لو دفع اثني عشر مَن عليه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المجموع وفاءٌ بناءً على أنّه معاوضة عمّا في الذمّة، غايته كونه متفاضلاً وهو جائزٌ بالشرط، وهو عدم الشرط؟</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الزائد بمنزلة الهبة، فيلزمه حكمها من جواز الرجوع فيه على بعض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الوجوه‌؟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اعترف الشهيد الثاني</w:t>
      </w:r>
      <w:r>
        <w:rPr>
          <w:rStyle w:val="FootnoteAnchor"/>
          <w:rtl w:val="true"/>
        </w:rPr>
        <w:footnoteReference w:id="768"/>
      </w:r>
      <w:r>
        <w:rPr>
          <w:rFonts w:ascii="Amiri" w:hAnsi="Amiri" w:eastAsia="Amiri" w:cs="Amiri"/>
          <w:color w:val="111111"/>
          <w:sz w:val="28"/>
          <w:sz w:val="28"/>
          <w:szCs w:val="28"/>
          <w:rtl w:val="true"/>
          <w:lang w:bidi="ar-SA"/>
        </w:rPr>
        <w:t>بعدم الوقوف فيه على شيء، ولكنّه استوجّه الثاني، خصوصاً مع حصول الشكّ في انتقال الملك، نظراً إلى أنّ الثابت إنّما هو مقدار الحقّ‌، فالزائد تبرّع خالص وإحسانٌ محض، وعطيّة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يُشكل مع عدم تعيين الوفاء منها، كما أنّه يُشكل جعله من المعاوضة عمّا في الذمّة، بناءً على عموم الرّبا، فلا ريب أنّ الأحوط والأقوى في الرّبا تعيين الوفاء، ثمّ هبة الزائد</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ربا المعاملة بالبيع، وشموله لمطلق المعاوضة، ولكن وفاء الدين ليس من المعاوضات، بل هو من قبيل التعارض، إذا لم يكن بعنوان المعاوضة من صلحٍ أو غيره، بل كان بعنوان الوفاء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وشمول أخبار الرّبا للتعارض ممنوعٌ‌،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للزيادة العينيّة،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حَسَن الحلبي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يستقرض الدّراهم البيض عدداً، ثمّ يعطى سوداً، وقد عرف أنّها أثقل ممّا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يكن شرط، ولو وهبها كملاً كان أصلح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خالد المتقدّم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كلّه في النفس شيءٌ‌، لدلالة بعض النصوص على كونه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الرّجل يشتري الحنطة، ولا يجد عند صاحبها إلّاشعيراً، أيصلح له أنْ يأخذ اثنين بواحد؟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أصلهما واحد</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الرّجل الطعام الأكرار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يُحمل هذه النصوص على المعاوضة والمبادلة لا الوفاء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أخذ المجموع وفاءً‌، وإنْ كان الأحوط إعطاء الزائد هبة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67" w:name="pg11822_115116"/>
    </w:p>
    <w:p>
      <w:pPr>
        <w:pStyle w:val="BookText"/>
        <w:rPr/>
      </w:pPr>
      <w:bookmarkEnd w:id="267"/>
      <w:r>
        <w:rPr>
          <w:rFonts w:ascii="Amiri" w:hAnsi="Amiri" w:eastAsia="Amiri" w:cs="Amiri"/>
          <w:color w:val="111111"/>
          <w:sz w:val="28"/>
          <w:sz w:val="28"/>
          <w:szCs w:val="28"/>
          <w:rtl w:val="true"/>
          <w:lang w:bidi="ar-SA"/>
        </w:rPr>
        <w:t>وكلّ ما ينضبط وصفه وقدره صَحّ قرضه،</w:t>
      </w:r>
    </w:p>
    <w:p>
      <w:pPr>
        <w:pStyle w:val="Heading4"/>
        <w:numPr>
          <w:ilvl w:val="3"/>
          <w:numId w:val="1"/>
        </w:numPr>
        <w:rPr/>
      </w:pPr>
      <w:bookmarkStart w:id="268" w:name="__RefHeading___Toc10982646_73709187"/>
      <w:bookmarkStart w:id="269" w:name="_Toc92"/>
      <w:bookmarkEnd w:id="268"/>
      <w:r>
        <w:rPr>
          <w:rtl w:val="true"/>
        </w:rPr>
        <w:t>ضابط ما يصلح اقراضه</w:t>
      </w:r>
      <w:bookmarkEnd w:id="269"/>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 اقرضه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المتن وعن المحقّق</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ينضبط وصفه وقدره صَحّ 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بالنسبة إلى الإثبات، أي صحّة قرض مضبوط الوصف والقدر ممّا لا إشكال فيه ولا خلاف،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طرف النفي، وهو أنّ كلّ ما لا يضبط وصفه ولا قدره لا يجوز قرضه، فقد استدلّ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من مذاق الشارع أنّه لم يُشرّع معاملة موقوفة على التراضى مؤدّية إلى التنازع، ضرورة أنّ الأصل في مشروعيّة العقود قطع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النهي عن الغرر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 كيف ولم يتعرّض جمعٌ من الأصحاب كبني زُهرة وحمزة وإدريس وغيرهم له، وظاهر جماعة</w:t>
      </w:r>
      <w:r>
        <w:rPr>
          <w:rStyle w:val="FootnoteAnchor"/>
          <w:rtl w:val="true"/>
        </w:rPr>
        <w:footnoteReference w:id="774"/>
      </w:r>
      <w:r>
        <w:rPr>
          <w:rFonts w:ascii="Amiri" w:hAnsi="Amiri" w:eastAsia="Amiri" w:cs="Amiri"/>
          <w:color w:val="111111"/>
          <w:sz w:val="28"/>
          <w:sz w:val="28"/>
          <w:szCs w:val="28"/>
          <w:rtl w:val="true"/>
          <w:lang w:bidi="ar-SA"/>
        </w:rPr>
        <w:t>عدم اعتبار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ما ذكر ليس موجباً للقطع بالحكم الشرعي، والظنّ لايُغني من الحقّ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وذو المثل يثبتُ في الذمّة مثله، وغيره قيمته</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لاغرر فيه بعد كون الثابت في الذمّة مثله أو قيمته بلا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اعتبار ذلك، فيجوز اقتراض المجهول وصفاً وقدراً، ثمّ تعيينه مقدّمةً للوفاء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ذكرنا من النصوص</w:t>
      </w:r>
      <w:r>
        <w:rPr>
          <w:rStyle w:val="FootnoteAnchor"/>
          <w:rtl w:val="true"/>
        </w:rPr>
        <w:footnoteReference w:id="775"/>
      </w:r>
      <w:r>
        <w:rPr>
          <w:rFonts w:ascii="Amiri" w:hAnsi="Amiri" w:eastAsia="Amiri" w:cs="Amiri"/>
          <w:color w:val="111111"/>
          <w:sz w:val="28"/>
          <w:sz w:val="28"/>
          <w:szCs w:val="28"/>
          <w:rtl w:val="true"/>
          <w:lang w:bidi="ar-SA"/>
        </w:rPr>
        <w:t>الدالّة على جواز اقتراض الخُبز والجوز عدداً مع عدم العلم بوزنه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خلاف ولا إشكال في أنّه يجوز اقتراض المثلي، بل عليه الإجماع</w:t>
      </w:r>
      <w:r>
        <w:rPr>
          <w:rStyle w:val="FootnoteAnchor"/>
          <w:rtl w:val="true"/>
        </w:rPr>
        <w:footnoteReference w:id="776"/>
      </w:r>
      <w:r>
        <w:rPr>
          <w:rFonts w:ascii="IRNazanin" w:hAnsi="IRNazanin" w:eastAsia="IRNazanin"/>
          <w:color w:val="111111"/>
          <w:sz w:val="28"/>
          <w:sz w:val="28"/>
          <w:szCs w:val="28"/>
          <w:rtl w:val="true"/>
          <w:lang w:bidi="fa-IR"/>
        </w:rPr>
        <w:t>، ونصوص اقتراض الخُبز والجوز</w:t>
      </w:r>
      <w:r>
        <w:rPr>
          <w:rStyle w:val="FootnoteAnchor"/>
          <w:rtl w:val="true"/>
        </w:rPr>
        <w:footnoteReference w:id="777"/>
      </w:r>
      <w:r>
        <w:rPr>
          <w:rFonts w:ascii="Amiri" w:hAnsi="Amiri" w:eastAsia="Amiri" w:cs="Amiri"/>
          <w:color w:val="111111"/>
          <w:sz w:val="28"/>
          <w:sz w:val="28"/>
          <w:szCs w:val="28"/>
          <w:rtl w:val="true"/>
          <w:lang w:bidi="ar-SA"/>
        </w:rPr>
        <w:t>شاهدة، وقد مرّ في كتاب الغصب</w:t>
      </w:r>
      <w:r>
        <w:rPr>
          <w:rStyle w:val="FootnoteAnchor"/>
          <w:rtl w:val="true"/>
        </w:rPr>
        <w:footnoteReference w:id="778"/>
      </w:r>
      <w:r>
        <w:rPr>
          <w:rFonts w:ascii="Amiri" w:hAnsi="Amiri" w:eastAsia="Amiri" w:cs="Amiri"/>
          <w:color w:val="111111"/>
          <w:sz w:val="28"/>
          <w:sz w:val="28"/>
          <w:szCs w:val="28"/>
          <w:rtl w:val="true"/>
          <w:lang w:bidi="ar-SA"/>
        </w:rPr>
        <w:t>ضابط المثلي والقيمي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القرض،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المثل يثبتُ في الذمّة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على أنّه يثبت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يثبت مثله أيضاً كان حسناً</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وظاهر كلامه اختياره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واعترف الشهيد الثاني رحمه الله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قائل به من أصحابنا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قولٍ ثالث</w:t>
      </w:r>
      <w:r>
        <w:rPr>
          <w:rStyle w:val="FootnoteAnchor"/>
          <w:rtl w:val="true"/>
        </w:rPr>
        <w:footnoteReference w:id="781"/>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يصحّ السّلف فيه كالحيوان والثياب ضمانه يكون بالمثل، وضمان ما ليس كذلك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ريب في أنّ القرض من المعاملات العقلائيّة المعروفة المعلومة، والشارع الأقدس لم يتصرّف فيه، وإنّما اعتبر فيه قيوداً، وعليه فاذا راجعنا أهل العرف نراهم يرون القرض قسماً من الضمانات، وإنْ توقّف على التراضي، وعليه فجميع ما ذكرناه في كتاب الغصب في ضمان المغصوب</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العلّامة في 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 هنا طابق النعل بالنعل، وإنّما الفرق بينه وبين سائر الضمانات تمليك الخصوصيّات الشخصيّة في باب القرض مجّاناً، وهذا لا يوجب الفرق بينه وبين سائر الضمانات في أحكامها، وإنّما يوجب الفرق في أنّه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 رحمه الله من كون المثل في العهدة مطلقاً هو الأظهر، ولكن الخروج عن عهدة ذلك في القيميّات بالقيمة، وفي المثليّات بالمثل كسائر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صانعاً مثل حفصة، صَنَعت طعاماً فبعثت به إلى رسول اللّه صلى الله عليه و آله، فأخذ في الأكل فكُسرت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كفّارة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مثل الإناء، وطعامٌ مثل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كسرتْ قصعةً اُخرى‌، فدفع النبيّ صلى الله عليه و آله قصعة الكاسرة إلى صاحبه المكسورة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التسليم</w:t>
      </w:r>
    </w:p>
    <w:p>
      <w:pPr>
        <w:pStyle w:val="BookText"/>
        <w:rPr/>
      </w:pPr>
      <w:r>
        <w:rPr>
          <w:rFonts w:ascii="Amiri" w:hAnsi="Amiri" w:eastAsia="Amiri" w:cs="Amiri"/>
          <w:color w:val="111111"/>
          <w:sz w:val="28"/>
          <w:sz w:val="28"/>
          <w:szCs w:val="28"/>
          <w:rtl w:val="true"/>
          <w:lang w:bidi="ar-SA"/>
        </w:rPr>
        <w:t>فهما ضعيفان سنداً، وواردان في مطلق الضمان دون خصوص القرض، فضلاً عن أنّهما متضمّنان لقضيّتين شخصيّتين، فلعلّه كان الغريم راضياً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استدلّ به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النبيّ صلى الله عليه و آله استقرض بِكراً ورَدّ بازلاً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صلى الله عليه و آله استقرضَ بِكراً فأمر بردّ مثله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روايتهما من طرقنا، ولا من طريقٍ موثّق لا يعتني به، أضف إليه أنّهما أيضاً حكاية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ليس في المقام رواية تشهد بخلاف ما تقتضيه قواعدباب الضمان،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يظهر أنّ الميزان في القيمي هو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0" w:name="pg11822_115120"/>
    </w:p>
    <w:p>
      <w:pPr>
        <w:pStyle w:val="Heading4"/>
        <w:numPr>
          <w:ilvl w:val="3"/>
          <w:numId w:val="1"/>
        </w:numPr>
        <w:rPr/>
      </w:pPr>
      <w:bookmarkStart w:id="271" w:name="__RefHeading___Toc10982648_73709187"/>
      <w:bookmarkStart w:id="272" w:name="_Toc93"/>
      <w:bookmarkEnd w:id="270"/>
      <w:bookmarkEnd w:id="271"/>
      <w:r>
        <w:rPr>
          <w:rtl w:val="true"/>
        </w:rPr>
        <w:t>القرض يُملك بالقبض</w:t>
      </w:r>
      <w:bookmarkEnd w:id="272"/>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المستقرض يملك القرض بالقبض،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الإجماع عليه، ولم يُنقل الخلاف إلّاما نقله الشهيد رحمه الله</w:t>
      </w:r>
      <w:r>
        <w:rPr>
          <w:rStyle w:val="FootnoteAnchor"/>
          <w:rtl w:val="true"/>
        </w:rPr>
        <w:footnoteReference w:id="785"/>
      </w:r>
      <w:r>
        <w:rPr>
          <w:rFonts w:ascii="Amiri" w:hAnsi="Amiri" w:eastAsia="Amiri" w:cs="Amiri"/>
          <w:color w:val="111111"/>
          <w:sz w:val="28"/>
          <w:sz w:val="28"/>
          <w:szCs w:val="28"/>
          <w:rtl w:val="true"/>
          <w:lang w:bidi="ar-SA"/>
        </w:rPr>
        <w:t>في بعض حواشيه عن الشيخ رحمه الله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التصرّف فرع الملك وتابعٌ له، فيمتنع كونه شرطاً فيه وإلّا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فيه لا يجوز حتّى يصير ملكاً، لقُبح التصرّف في ملك الغير، فلو لم يملك إلّابالتصرّف، لزم أن لا يصير ملكاً له حتّى يتصرّف فيه، فيلزم توقّف التصرّف على الملك، والملك على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يجوز جميع التصرّفات فيه حتّى المتوقّفة على الملك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بمنع تبعيّة التصرّف للملك مطلقاً وتوقفه عليه، بل يكفي في جواز التصرّف إذن المالك فيه كسائر المأذونات، ولا شكّ أنّ الإذن للمقترض حاصلٌ من المالك للإيجاب بالقبول، فيكون ذلك سبباً تامّاً في جواز التصرّف، وناقصاً في إفادة الملك، وبالتصرّف يحصل تمام سبب الملك، ثم إنْ كان التصرّف غير ناقلٍ للملك فاكتفينا به، فالأمر واضح، وإنْ كان ناقلاً أفاد الضمني </w:t>
      </w:r>
    </w:p>
    <w:p>
      <w:pPr>
        <w:pStyle w:val="BookText"/>
        <w:rPr/>
      </w:pPr>
      <w:r>
        <w:rPr>
          <w:rFonts w:ascii="Amiri" w:hAnsi="Amiri" w:eastAsia="Amiri" w:cs="Amiri"/>
          <w:color w:val="111111"/>
          <w:sz w:val="28"/>
          <w:sz w:val="28"/>
          <w:szCs w:val="28"/>
          <w:rtl w:val="true"/>
          <w:lang w:bidi="ar-SA"/>
        </w:rPr>
        <w:t xml:space="preserve">قبل التصرّف بلحظةٍ يسيرة، بل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أنّ هذا القائل يجعل التصرّف كاشفاً عن سبق الملك مطلقاً</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 من تأخّر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الإذن إنّما حصل من المالك بأن يكون مالكاً ويكون عليه العوض لا مطلقاً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المحذور العقلي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يذكروا للقول الثاني وجهاً سوى أصالة عدم الملك إلى حال التصرّف، وهي تامة إذا لم يكن دليلٌ على حصول الملك بالعقد وبالقبض، وإلّا فلا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مقتضى أدلّة إمضاء القرض، ومشروعيّة حصول الملك بالعقد كسائر المعاملات، فإنّ المُنشَأ به الملكيّة من حين العقد، والشارع الأقدس أمضى ذلك، فتوقّف الملكيّة على شيء آخر يحتاج إلى دليل، وقد ادّعوا الإجماع على اشتراط القبض فيه، فتقيّد به الأدلّة، فيبقى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الاُمور الاُخر منها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وتشهد به النصوص</w:t>
      </w:r>
      <w:r>
        <w:rPr>
          <w:rStyle w:val="FootnoteAnchor"/>
          <w:rtl w:val="true"/>
        </w:rPr>
        <w:footnoteReference w:id="789"/>
      </w:r>
      <w:r>
        <w:rPr>
          <w:rFonts w:ascii="Amiri" w:hAnsi="Amiri" w:eastAsia="Amiri" w:cs="Amiri"/>
          <w:color w:val="111111"/>
          <w:sz w:val="28"/>
          <w:sz w:val="28"/>
          <w:szCs w:val="28"/>
          <w:rtl w:val="true"/>
          <w:lang w:bidi="ar-SA"/>
        </w:rPr>
        <w:t>الدالّة على أنّه يجب الزكاة على المقترض إنْ لم يتصرّف فيما اقترضه، معلّلة بأنّ المال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3" w:name="pg11822_115122"/>
    </w:p>
    <w:p>
      <w:pPr>
        <w:pStyle w:val="BookText"/>
        <w:rPr/>
      </w:pPr>
      <w:bookmarkEnd w:id="273"/>
      <w:r>
        <w:rPr>
          <w:rFonts w:ascii="Amiri" w:hAnsi="Amiri" w:eastAsia="Amiri" w:cs="Amiri"/>
          <w:color w:val="111111"/>
          <w:sz w:val="28"/>
          <w:sz w:val="28"/>
          <w:szCs w:val="28"/>
          <w:rtl w:val="true"/>
          <w:lang w:bidi="ar-SA"/>
        </w:rPr>
        <w:t>ولا يجبُ إعادة العين بدون اختيار المقترض</w:t>
      </w:r>
    </w:p>
    <w:p>
      <w:pPr>
        <w:pStyle w:val="BookText"/>
        <w:rPr/>
      </w:pPr>
      <w:r>
        <w:rPr>
          <w:rFonts w:ascii="Amiri" w:hAnsi="Amiri" w:eastAsia="Amiri" w:cs="Amiri"/>
          <w:color w:val="111111"/>
          <w:sz w:val="28"/>
          <w:sz w:val="28"/>
          <w:szCs w:val="28"/>
          <w:rtl w:val="true"/>
          <w:lang w:bidi="ar-SA"/>
        </w:rPr>
        <w:t>وعليه، فالأظهر بحسب الأدلّة حصول الملك بالعقد والقبض، وعدم توقّفه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المذكور لتوقّف الملك على التصرّف، يندفع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دليل توقّف بعض التصرّفات على الملك، ودليل جواز التصرّف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والضرورة، واستصحاب بقاء الملك إلى آن قبل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الملك بعد إرادة التصرّف، ويكون كتصرّف ذي الخيار والواهب فيما انتقل عنهما بالتصرّف المتوقّف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القائل أن يلتزم بأنّ السبب للملكيّة هو العقد، وإنّما يكون التصرّف شرطا للملكيّة، نظير القبض الذي هو شرطٌ لحصولها في الصرف، فيكون العقد سبباً تامّاً لجواز التصرّف وناقصا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ذلك عدم تبعيّة العقود للمقصود، إذ المقصود حصول الملك، والواقع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قُصد يقع غايته مشروطاً بشرطٍ، كما في غير المقام ممّا يكون حصول الملك مشروطا بشرط من القبض وغيره، وأمّا وقوع ما 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الشارع بجواز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 ولا يكون منافياً لشيءٍ من القواعد</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982650_73709187"/>
      <w:bookmarkStart w:id="275" w:name="_Toc94"/>
      <w:bookmarkEnd w:id="274"/>
      <w:r>
        <w:rPr>
          <w:rtl w:val="true"/>
        </w:rPr>
        <w:t>عدم جواز رجوع المُقرِض في العين المقترضة</w:t>
      </w:r>
      <w:bookmarkEnd w:id="27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المقترض إعادة العين إذا طالبها بعد القرض وحصول الملك، بل له الامتناع عنها، ولا تعاد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اختيار المقترض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المقرض فعندنا أنّ له الرجوع فيه</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وإنْ كره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اللّزوم في كلّ عقدٍ من الأصل والكتاب</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كون القرض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المثل أو القيمة إنّما وجبا بدلاً عن العين لغلبة خروجها عن يد المقترض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إذا استحقّ المطالبة بالمثل أو القيمة، فبالعين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يزد على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 يثبت الإجماع التعبّدي، مع أنّ كونه من قبيل الإجماع على القاعدة، ويكون الإجماع كاشفاً عن صدور الحكم عن المعصوم عليه السلام متعلّقاً بالعقد من حيث هو، فيجبُ متابعة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عقد القرض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لازمه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رحمه الله تبعاً لغيره مصرّاً عليه، بأنّ معنى جواز العقد لا يلائم مع البناء على عدم جواز ارتجاع العين ممنوعٌ‌، لإمكان أنْ يكون من قبيل الإجماع على الحكم في الموارد الخاصّة، يجمعها تفسير المجمعين لها بذلك العنوان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فيتمّ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معنى جواز العقد أنّ لكلّ منهما فسخ المقصد المهمّ من القرض، وهو الإنظار الذي هو مبنى القرض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عرفاً غالباً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المثل أو القيمة إنّما وجبا بمقتضى العقد، وبعنوان البدليّة العقديّة عن العين، كوجوب العوض في البيع، وغيره لا بعنوان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حكمه ممّا ذكر في الثاني، فإنّ استحقاق المطالبة بالمثل أو القيمة إنّما هو من جهة كونه بدلاً عن ماله، فلوكان مستحقّاً لمطالبة العين لزم الجمع بين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الجواز في الهبة بدليل خاص لايقتضي ثبوته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ارتجاع العين المقترضة بدون رضا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الجواز بالمعنى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مطالبة المُقرِض البدل، وجواز أداء المقترض كلّ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المشهور بين الأصحاب، وملخّص القول فيه إنّ محلّ الكلام ما لو شرط التأجيل في عقد القرض، أو كان الأجل مدلولاً عليه بنفس العقد ضمناً، وإلّا فالجواز من الواضحات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لعدم الجواز في الموردين عموم ما دلّ على وجوب الوفاء بالعقد والشرط</w:t>
      </w:r>
      <w:r>
        <w:rPr>
          <w:rStyle w:val="FootnoteAnchor"/>
          <w:rtl w:val="true"/>
        </w:rPr>
        <w:footnoteReference w:id="794"/>
      </w:r>
      <w:r>
        <w:rPr>
          <w:rFonts w:ascii="Amiri" w:hAnsi="Amiri" w:eastAsia="Amiri" w:cs="Amiri"/>
          <w:color w:val="111111"/>
          <w:sz w:val="28"/>
          <w:sz w:val="28"/>
          <w:szCs w:val="28"/>
          <w:rtl w:val="true"/>
          <w:lang w:bidi="ar-SA"/>
        </w:rPr>
        <w:t>، ولذا ذهب المحدّث الكاشاني</w:t>
      </w:r>
      <w:r>
        <w:rPr>
          <w:rStyle w:val="FootnoteAnchor"/>
          <w:rtl w:val="true"/>
        </w:rPr>
        <w:footnoteReference w:id="795"/>
      </w:r>
      <w:r>
        <w:rPr>
          <w:rFonts w:ascii="Amiri" w:hAnsi="Amiri" w:eastAsia="Amiri" w:cs="Amiri"/>
          <w:color w:val="111111"/>
          <w:sz w:val="28"/>
          <w:sz w:val="28"/>
          <w:szCs w:val="28"/>
          <w:rtl w:val="true"/>
          <w:lang w:bidi="ar-SA"/>
        </w:rPr>
        <w:t xml:space="preserve">إلى اللّزوم مع شرط التأجيل، واحتمله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وقوّاه جمع من متأخّري المتأخّرين</w:t>
      </w:r>
      <w:r>
        <w:rPr>
          <w:rStyle w:val="FootnoteAnchor"/>
          <w:rtl w:val="true"/>
        </w:rPr>
        <w:footnoteReference w:id="797"/>
      </w:r>
      <w:r>
        <w:rPr>
          <w:rFonts w:ascii="Amiri" w:hAnsi="Amiri" w:eastAsia="Amiri" w:cs="Amiri"/>
          <w:color w:val="111111"/>
          <w:sz w:val="28"/>
          <w:sz w:val="28"/>
          <w:szCs w:val="28"/>
          <w:rtl w:val="true"/>
          <w:lang w:bidi="ar-SA"/>
        </w:rPr>
        <w:t>وشدّدوا النكير على كون القرض من العقود الجائزة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للجواز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والنصوص واضحة الدلالة عليه، ضرورة ظهورها في رجحان التأخير والإمهال والإنظار والترغيب في ذلك على وجهٍ صريح أو ظاهرٍ في الندب خصوصاً،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أخاه المسلم كان له بكلّ درهمٍ وزن جبل أُحد من جبال رضوى وطور سَيناء من حسنات، وإنْ أرفق به في طلبه تعدّى به على الصراط كالبرق اللّامع بغير حسابٍ ولا عذاب</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مؤمناً قرضاً حسناً ينظر ميسوره، كان ماله في زكاة، وكان هو في صلاةٍ من الملائكة حتّى يؤدّيه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ممّا هو كالصريح في جواز رجوعه ومطالبته أيّ وقتٍ شاء</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تتضمّن استحباب الإقراض مع المهلة، واستحباب الإرفاق في طلبه، ومطلوبيّة الإنظار إلى الميسور، وشيء من تلكم لا ينافي مع عدم جواز الرجوع قبل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الاستحباب المزبور متعلّق بإيجاد القرض، وهذا لا ينافي لزومه بعد وجوده، وهل هو إلّاكاستحباب التجارة مع وجوب العمل بمقتضاها بعد تحقّقها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الإرفاق إنّما هو عدم المطالبة في حالٍ يجوز له تلك، وأمّا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عدمه مع عدم ثبوت حَقّ له فيها، فليس من الإرفاق، والكلام إنّما هو في ثبوت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عدم ظهوره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ذكرناه في الإرفاق، من أنّه يستحبّ الإنظار في المطالبة، أضف إلى ذلك أنّه ليس في شيء من النصوص سوى ترتّب الثواب على عدم المطالبة والإمهال، وهذا في نفسه وإنْ لم يستفد منه الوجوب، ولكن لا يكون ظاهراً في الاستحباب حتّى يعارض مع ما دلّ على اللّزوم، أضف إليه أنّه لو سُلّم دلالة النصوص على الاستحباب، فالنسبة بينها وبين أدلّة وجوب العقد والشرط عمومٌ من وجه، كما اعترف به قدس سره، ويتعيّن حينئذٍ تقديم دليل العقد والشرط لتقدّم الأدلّة الثانويّة على الأوّليّة، إمّا حكومةً‌، أو من جهة التوفيق العرفي، أو لغير ذلك ممّا ذكر في محلّه، فلا مورد لما أفاده رحمه الله من تقديم هذه النصوص للشهرة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محسنٌ لا سبيل عليه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الإحسان حكمه الأوّلي ما ذكر، ولكن لو انطبق عليه عنوانٌ آخر ملزمٍ يحكم به، وفي المقام مقتضى أدلّة لزوم العقد والشرط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وجوازه بهذا المعنى مسلّمٌ لا يكاد ينكره أحدٌ من الشيعة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هو الجواز مع عدم اشتراط التأجيل، وعدم بناء العقد على أجل معلوم، وسرّه حينئذٍ واضح، فإنّ ما في ذمّة المقترض مال المقرض، وليس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يقتضي التأخير، فله مطالبته كما للمقترض دفعه متى شاء، وأمّا في صورة اشتراط التأجيل وعدم حلول الأجل، فالإجماع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اللّزوم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 ذلك ما لو اشتراط التأجيل له في عقدٍ لازمٍ آخر،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الوفاء به، بل يقلب العقد اللّازم جائزاً، بمعنى أنّ المشروط عليه لو أخلَّ بالشرط، تسلّط الآخر على فسخ العقد المشروط فيه، وجعلوا ذلك قاعدة كلّية، هي أنّ شرط الجائز في اللّازم يقلب اللّازم جائزاً، ومثله شرط اللّازم في اللّازم</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الشرطفي اللّازم يجعله جائزاً، فكيف ينعكس الأمر؟</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ضمن العقد يجبُ الوفاء به بمقتضى أدلّة الشرط</w:t>
      </w:r>
      <w:r>
        <w:rPr>
          <w:rStyle w:val="FootnoteAnchor"/>
          <w:rtl w:val="true"/>
        </w:rPr>
        <w:footnoteReference w:id="805"/>
      </w:r>
      <w:r>
        <w:rPr>
          <w:rFonts w:ascii="Amiri" w:hAnsi="Amiri" w:eastAsia="Amiri" w:cs="Amiri"/>
          <w:color w:val="111111"/>
          <w:sz w:val="28"/>
          <w:sz w:val="28"/>
          <w:szCs w:val="28"/>
          <w:rtl w:val="true"/>
          <w:lang w:bidi="ar-SA"/>
        </w:rPr>
        <w:t>، ومعنى وجوب الوفاء به في المقام، عدم جواز مطالبة القرض، وهو المراد من اللّزوم في المقام، وهذا لا ينافي مع أنّه لو أخلّ المشروط عليه بالشرط عصياناً، يثبت الخيار للمشروط له بالنسبة إلى العقد المشروط فيه، فأيّ محذورٍ في جعل الشرط عقد الجائز لازماً، وصيرورة تخلّفه سبباً لجواز لازمٍ آخر؟</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اللّزوم في أصل المسألة بخبر الحسين بن سعيد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أقرض رجلاً دراهم إلى أجلٍ مسمّى، ثمّ مات المستقرض، أيحلّ مال القارض عند موت المستقرض منه، أو للورثة من الأجل ما للمستقرض في حياته‌؟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6" w:name="pg11822_115128"/>
    </w:p>
    <w:p>
      <w:pPr>
        <w:pStyle w:val="BookText"/>
        <w:rPr/>
      </w:pPr>
      <w:bookmarkEnd w:id="276"/>
      <w:r>
        <w:rPr>
          <w:rFonts w:ascii="Amiri" w:hAnsi="Amiri" w:eastAsia="Amiri" w:cs="Amiri"/>
          <w:color w:val="111111"/>
          <w:sz w:val="28"/>
          <w:sz w:val="28"/>
          <w:szCs w:val="28"/>
          <w:rtl w:val="true"/>
          <w:lang w:bidi="ar-SA"/>
        </w:rPr>
        <w:t>ولا يتأجّل الحالّ‌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يدلّ على لزوم التأجيل في القرض من حيث التقرير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ليس عن الوجوب، بل عن الحلول بالموت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يريد بالقرض الدين، أو القرض المشترط أجَله بعقدٍ لازم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ما قدّمناه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982652_73709187"/>
      <w:bookmarkStart w:id="278" w:name="_Toc95"/>
      <w:bookmarkEnd w:id="277"/>
      <w:r>
        <w:rPr>
          <w:rtl w:val="true"/>
        </w:rPr>
        <w:t>تأجيل الدَّين الحالّ‌</w:t>
      </w:r>
      <w:bookmarkEnd w:id="27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يتأجّل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تأجيل الحالّ في ضمن عقد لازم، فالكلام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يؤجّله ابتداءً وبلا عوض، فهو لا يتأجّل لعدم ما يوجبه، فإنّ غايته كونه من الوعد غير لازم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يؤجَّل الحالّ أزيد منه، فالمشهور عدم جوازه،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يقتضى البحث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يقع البحث في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الأجل في مقابل الزيادة باشتراطه بدواً أو في ضمن عقدٍ، أو المصالحة عليه، أو بيعه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المجموع المؤجّل في مقابل المجموع الحال، بحيث تكون المعاوضة بين المبلغ الذي يكون مديوناً به، وبين مجموع ما جعل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الصلح على إبراء الحال ممّا في ذمّته بإزاء أزيد منه مؤجّلاً، فيكون المعوّض هو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بجيمع فروضها من الرّبا في القرض، لأنّ حقيقة الرّبا فيه راجعة إلى جعل الزيادة في مقابل إمهال المقرض وتأخيره المطالبة، من غير فرقٍ بين أنْ يكون ذلك في ابتداء القرض أو بعد مضيّ زمانٍ‌، ومن غير فرق بين أنْ يكون ذلك بنحو الشرط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ذمّته عروضاً كالحنطة، بطل ما يوقع عليه من البيع المزبور، أي بيعه بأزيد منه مؤجّلاً للرّبا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النقدين بطل أيضاً، لأنّه لا يجوز بيع الصرف إلّايداً بيد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وإنْكان من العروض غير الربوي، أو الأثمان غير النقدين، كالأوراق النقديّة، فبيعه بأزيد منه وإنْ كان لا إشكال فيه من حيث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المبيع ربويّاً ولا قرض كي يجري الرِّبا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ذلك من جهة كونه من بيع الدَّين بالدَّين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بيع الدين بالدين كون العوضين ديناً قبل العقد، ولا يشمل ما لو صار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بالعقد، كما في المقام، فإنّ الثمن يصير ديناً بالعقد، وتمام الكلام في ذلك في كتاب البيع</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فيها الصحّة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الأعظم رحمه الله</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للبطلان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الوارد لبيان مورد نزول الآية الشريفة، أي آية حرمة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أنّه يدلّ على أنّ سبب نزولها في حرمة الرّبا الزيادة المفروضة، وهي ما جُعل في قبال تأجيل الدَّين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الصورة الأُولى‌، ولا يشمل الصورتين الأخيرتين، سيّما الثانية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وابن مسلم، عن الإمامين الصادقين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الدَّين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أنقدني من الذي لي كذا وكذا وأضع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 لي بعضاً وأمدّ لك في الأجل فيما بقي عليك‌؟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ما لم يزدد على رأس ماله شيئاً،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أنّه علّل جواز التراضي على تأخير أجل البعض بنقد البعض، بعدم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الازدياد على رأس ماله، فيدلّ على أنّه لو زاد على رأس ماله لم يجز التراضي على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هو المعاملة على التأجيل نفسه، ولا يكون له نظرٌ إلى بيع الحالّ بالمؤجّل، أو إيقاع الصلح على إبراء الحال بأزيد منه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لتعليم طرق التحايل لجواز تأخير الدَّين بزيادةٍ‌، باشتراط التأخير في ضمن معاوضة غير مقصودة للفرار من الحرام، فلو جاز التراضي على التأجيل بزيادةٍ‌، لم يكن داعٍ إلى التوصّل بأمثال تلك الحيل، ومراده من النصوص موثّق محمّد بن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وأنا اُربحك، فأبيعه جبّةً تقوّم عليَّ بألف درهم بعشرة الآف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بعشرين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وأؤخّره بالمال‌؟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الآخر،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فدخل على صاحبه يبيعه لؤلؤة تسوى مائة درهم بألف درهم، ويؤخّر عنه المال إلى 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أمرني أبي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أنّه سأل أبا الحسن عليه السلام عنها، فقال عليه السلام مثل ذلك</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غيرهما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لا كلام في عدم جواز التأجيل بالزيادة، فإنّ الرّواة في هذه النصوص ذكروا وجوهاً للفرار من الحرام، والمعصوم عليه السلام نفي عنه البأس، وهذا لا يدلّ على أنّه لا طريق آخر ولو بنحو الصلح على إبراء الحال بأزيد منه مؤجّلاً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9" w:name="pg11822_115132"/>
    </w:p>
    <w:p>
      <w:pPr>
        <w:pStyle w:val="BookText"/>
        <w:rPr/>
      </w:pPr>
      <w:bookmarkEnd w:id="279"/>
      <w:r>
        <w:rPr>
          <w:rFonts w:ascii="Amiri" w:hAnsi="Amiri" w:eastAsia="Amiri" w:cs="Amiri"/>
          <w:color w:val="111111"/>
          <w:sz w:val="28"/>
          <w:sz w:val="28"/>
          <w:szCs w:val="28"/>
          <w:rtl w:val="true"/>
          <w:lang w:bidi="ar-SA"/>
        </w:rPr>
        <w:t>ويصحّ تعجيل المؤجّل بإسقاط بعضه</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الزيادة بإزاء التأجيل حرامٌ‌، ولكن يمكن التخلّص عن الوقوع في الحرام بالطرق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يصالح على إبراء الحال ممّا في ذمّته بإزاء أزيد منه مؤجّلاً، ليكون المعوّض هو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يبيعه المجموع الحال بمجموع ما جُعل معوّضاً على إشكال فيه، من ناحية كونه بيع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يبيعه المديون شيئاً بأضعاف قيمته ويشترط عليه أنْ يؤخّره المال إلى أجلٍ معيّن، وهو الذي تضمّنته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يهبه المدين مبلغاً ويشترط عليه أنْ لا يطالبه بالدين الحال إلى أجل معيّن، أو يشترط عليه تأجيل ذلك الدين بنحو شرط النتيجة، أو يشترط أن يؤجّله الدائن بنحو شرط السبب</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0982654_73709187"/>
      <w:bookmarkStart w:id="281" w:name="_Toc96"/>
      <w:bookmarkEnd w:id="280"/>
      <w:r>
        <w:rPr>
          <w:rtl w:val="true"/>
        </w:rPr>
        <w:t>تعجيل الدين المؤجل</w:t>
      </w:r>
      <w:bookmarkEnd w:id="28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المؤجّل بإسقاط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التراضي، بلا خلافٍ ولا إشكال، وقد مرّ الكلام فيه في النقد والنسيئة من كتاب البيع</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يستظهر من النصوص الاكتفاء بالتراضي من غير حاجة إلى </w:t>
      </w:r>
    </w:p>
    <w:p>
      <w:pPr>
        <w:pStyle w:val="BookText"/>
        <w:rPr/>
      </w:pPr>
      <w:r>
        <w:rPr>
          <w:rFonts w:ascii="IRNazanin" w:hAnsi="IRNazanin" w:eastAsia="IRNazanin"/>
          <w:color w:val="111111"/>
          <w:sz w:val="28"/>
          <w:sz w:val="28"/>
          <w:szCs w:val="28"/>
          <w:rtl w:val="true"/>
          <w:lang w:bidi="fa-IR"/>
        </w:rPr>
        <w:t>الإبراء أو الصلح</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أبان، عمّن حدّثه،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على الرّجل الدَّين، فيقول له قبل أنْ يحلّ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لي النصف من حقّي على أن أضع عنك النصف، أيحلّ ذلك لواحد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دين إلى أجلٍ مسمّى، فيأتيه غريمه،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كذا وكذا وأضع عنك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بعضاً وأمدّ لك في الأجل فيما بقي‌؟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بأساً ما لم يزد على رأس ماله شيئاً، الحديث</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قد مرَّ مستوفى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يعتبر التراضي في إسقاط البعض، يعتبر في تعجيله بغير إسقاط، لأنّ الأجل أيضاً حَقّ لهما، لتعلّق غرض كلّ منهما به، فإنّ التعجيل قد لا يرضى به صاحب الحقّ‌، لحصول ضرر الخوف ونحوه، وبالنسبة إلى الآخر واضح، لكن إسقاط الأجل يكفي فيه مجرّد الرّضا، أمّا إسقاط بعض الحقّ‌، فيحتمل كونه كذلك، كما يقتضيه ظاهر إطلاقهم، ويكون الرّضا بالبعض قائماً مقام الإبراء، كما يظهر من تضاعيف كلامهم أنّه لا يختصّ بلفظ، وفي كتاب الجنايات يقع بلفظ العفو ونحوه، فيكون هذا منه، ويحتمل قويّاً توقّف البراءة على لفظٍ يدلّ عليه صريحاً كالبراءة والإسقاط والعفو والصلح لا مطلق الرّضا، لأصالة بقاء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2" w:name="pg11822_115134"/>
    </w:p>
    <w:p>
      <w:pPr>
        <w:pStyle w:val="BookText"/>
        <w:rPr/>
      </w:pPr>
      <w:bookmarkEnd w:id="282"/>
      <w:r>
        <w:rPr>
          <w:rFonts w:ascii="Amiri" w:hAnsi="Amiri" w:eastAsia="Amiri" w:cs="Amiri"/>
          <w:color w:val="111111"/>
          <w:sz w:val="28"/>
          <w:sz w:val="28"/>
          <w:szCs w:val="28"/>
          <w:rtl w:val="true"/>
          <w:lang w:bidi="ar-SA"/>
        </w:rPr>
        <w:t>ولو غابَ المدين وانقطع خبره، وجبَ على المستدين نيّة القضاء، والوصيّة به عند الوفاة، فإنْ جهل خبره ومضت مدّة لا يعيش مثله إليها غالباً، سُلّم إلى ورثته، ومع فقدهم يتصدّق به عنه، والأولى أنّه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إلى أن يتحقّق المزيل شرعاً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إسقاط بعض الحقّ جار في إسقاط الأجل، ثمّ إنّ المتّجه هو الوجه الثاني لا للأصل خاصّة، بل لأنّ بناء العقلاء والشارع على أنْ لا عبرة بالرضا والاعتبار النفساني في العقود والإيقاعات مطلقاً ومنها ذلك، ولا ينافي ذلك ما أفادوه من عدم اختصاصه بلفظ ووقوعه بلفظ العفو ونحوه، فإنّ المعيار كون ما به يُنشَأ مبرزاً للمُنشَأ كما مرّ تفصيل القول في ذلك في كتاب البيع</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0982656_73709187"/>
      <w:bookmarkStart w:id="284" w:name="_Toc97"/>
      <w:bookmarkEnd w:id="283"/>
      <w:r>
        <w:rPr>
          <w:rtl w:val="true"/>
        </w:rPr>
        <w:t>بيان الحكم عند غيبوبة صاحب الدين</w:t>
      </w:r>
      <w:bookmarkEnd w:id="28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غابَ المدين وانقطع خبره، وجبَ على المستدين نيّة القضاء، والوصيّة به عند الوفاة، فإنْ جَهل خبره ومضت مدّة لا يعيش مثله إليها غالباً، سُلّم إلى ورثته، ومع فقدهم يتصدّق به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أنّه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فروع</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وجوب نيّة القضاء، وقد عرفت أنّها تجب، سواء كان </w:t>
      </w:r>
    </w:p>
    <w:p>
      <w:pPr>
        <w:pStyle w:val="BookText"/>
        <w:rPr/>
      </w:pPr>
      <w:r>
        <w:rPr>
          <w:rFonts w:ascii="Amiri" w:hAnsi="Amiri" w:eastAsia="Amiri" w:cs="Amiri"/>
          <w:color w:val="111111"/>
          <w:sz w:val="28"/>
          <w:sz w:val="28"/>
          <w:szCs w:val="28"/>
          <w:rtl w:val="true"/>
          <w:lang w:bidi="ar-SA"/>
        </w:rPr>
        <w:t>ذو الحقّ غائباً أم كان حاضراً، ويدلّ عليه في خصوص الغائب،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الدين، لا يقدر على صاحبه، ولا على وليّ له، ولا يدري بأيّ أرضٍ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المديون الوصيّة به عند الوفاة، والظاهر أنّه لاخلاف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إلى من يثق به</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الوصاية به إلى ثقةٍ‌، لأنّه تسليطٌ على مال الغير، وإنْ قلنا بجواز الوصاية إلى غيره في الجملة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سمعت، وإلى وجوب رَدّ المال إلى صاحبه المنحصر طريقه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خطّاب الأعور أبا إبراهيم عليه السلام وأنا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بالاُجرة ففقدناه، وبقي من أجره شيءٌ‌، ولا يعرف له وارث‌؟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وحرّك يده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واجهد، فإنْ قدرت عليه وإلّا فهو كسبيل مالك حتّى يجيء له طالبٌ‌، فإنْ حَدَث بك حَدَثٌ فأوص به إنْ جاء لها طالب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يُدفع إليه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جماعة منهم الشيخ</w:t>
      </w:r>
      <w:r>
        <w:rPr>
          <w:rStyle w:val="FootnoteAnchor"/>
          <w:rtl w:val="true"/>
        </w:rPr>
        <w:footnoteReference w:id="82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يَعزل ماله عند أمارة الموت، قال الحِلّي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عزل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 بين المسلمين، فضلاً عن طائفتنا</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العزل عند الوفاة، فظاهر كلامهم، خصوصاً على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أنّه لا خلاف فيه، وإلّا لأمكن تطرّق القول بعدم الوجوب لأصالة البراءة مع عدم النّص</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وجوبه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ما قيل في 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غاية ما يمكن، وأنّه أقرب إلى الوفاء، وأبعد عن تصرّف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أفاده المحقّق الأردبيلي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الأصحاب بمثل هذا مشكلٌ‌</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والإجماع قد عرفت حاله، وعليه فالأظهر عدم الوجوب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 مع اليأس عن الظفر بصاحبه يتصدّق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5" w:name="pg11822_115137"/>
    </w:p>
    <w:p>
      <w:pPr>
        <w:pStyle w:val="BookText"/>
        <w:rPr/>
      </w:pPr>
      <w:bookmarkEnd w:id="285"/>
      <w:r>
        <w:rPr>
          <w:rFonts w:ascii="Amiri" w:hAnsi="Amiri" w:eastAsia="Amiri" w:cs="Amiri"/>
          <w:color w:val="111111"/>
          <w:sz w:val="28"/>
          <w:sz w:val="28"/>
          <w:szCs w:val="28"/>
          <w:rtl w:val="true"/>
          <w:lang w:bidi="ar-SA"/>
        </w:rPr>
        <w:t>ولو اقتسم الشريكان الدين لم يصحّ‌،</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بموت صاحبه، ولكن يحصل له اليأس من الوصول إليه، فهو حينئذٍ من قبيل المال المجهول مالكه، وحكمه الصدقة تعيّناً، وقد مرّ في محلّه وجهه، كما مرّ أنّ ما يشهد بكونه للإمام ضعيف السند، وما استدلّ به لجواز التملّك مختصٌّ باللُّقطة، وما استدلّ به على الحفظ والإيصاء به، ما بين ضعيف السند وقاصر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 بموته،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بوجود الوارث له، فإنْ عرفه يدفعه إليه، وإلّا فهو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به، يستصحب عدم وجود الوارث، لا بهذا العنوان، بل بعنوان من هو قريبٌ منه، فيتحقّق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وارث له فماله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كلمات القوم في المقام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0982658_73709187"/>
      <w:bookmarkStart w:id="287" w:name="_Toc98"/>
      <w:bookmarkEnd w:id="286"/>
      <w:r>
        <w:rPr>
          <w:rtl w:val="true"/>
        </w:rPr>
        <w:t>قسمة الدين</w:t>
      </w:r>
      <w:bookmarkEnd w:id="28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لاثنين فصاعداً مالٌ في ذممٍ غيرهم،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 الشريكان الدَّين،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نقلاً وتحصيلاً، بل عن الشيخ</w:t>
      </w:r>
      <w:r>
        <w:rPr>
          <w:rStyle w:val="FootnoteAnchor"/>
          <w:rtl w:val="true"/>
        </w:rPr>
        <w:footnoteReference w:id="829"/>
      </w:r>
      <w:r>
        <w:rPr>
          <w:rFonts w:ascii="Amiri" w:hAnsi="Amiri" w:eastAsia="Amiri" w:cs="Amiri"/>
          <w:color w:val="111111"/>
          <w:sz w:val="28"/>
          <w:sz w:val="28"/>
          <w:szCs w:val="28"/>
          <w:rtl w:val="true"/>
          <w:lang w:bidi="ar-SA"/>
        </w:rPr>
        <w:t>وابن حمزة</w:t>
      </w:r>
      <w:r>
        <w:rPr>
          <w:rStyle w:val="FootnoteAnchor"/>
          <w:rtl w:val="true"/>
        </w:rPr>
        <w:footnoteReference w:id="83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831"/>
      </w:r>
      <w:r>
        <w:rPr>
          <w:rFonts w:ascii="Amiri" w:hAnsi="Amiri" w:eastAsia="Amiri" w:cs="Amiri"/>
          <w:color w:val="111111"/>
          <w:sz w:val="28"/>
          <w:sz w:val="28"/>
          <w:szCs w:val="28"/>
          <w:rtl w:val="true"/>
          <w:lang w:bidi="ar-SA"/>
        </w:rPr>
        <w:t>والأردبيلي</w:t>
      </w:r>
      <w:r>
        <w:rPr>
          <w:rStyle w:val="FootnoteAnchor"/>
          <w:rtl w:val="true"/>
        </w:rPr>
        <w:footnoteReference w:id="832"/>
      </w:r>
      <w:r>
        <w:rPr>
          <w:rFonts w:ascii="Amiri" w:hAnsi="Amiri" w:eastAsia="Amiri" w:cs="Amiri"/>
          <w:color w:val="111111"/>
          <w:sz w:val="28"/>
          <w:sz w:val="28"/>
          <w:szCs w:val="28"/>
          <w:rtl w:val="true"/>
          <w:lang w:bidi="ar-SA"/>
        </w:rPr>
        <w:t>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الأوّل، لأنّه بعدما مرّ من أنّ القسمة بنفسها معاملة مستقلّة عقلائيّة أمضاها الشارع الأقدس، فإنّ مقتضى القاعدة وإنْكان صحّة هذه القسمة، ولكن جملة من النصوص الخاصّة تدلّ على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كان لهما مالٌ بأيديهما، ومنه متفرّقٌ عنهما، فاقتسما بالسَّويّة ما كان في أيديهما، وما كان غائباً عنهما، فهلك نصيب أحدهما ممّا كان غائباً، واستوفى الآخر، عليه أن يردّ على صاحبه‌؟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بينهما مالٌ منه دينٌ ومنه عين، فاقتسما العين والدين، فنوى الذي كان لأحدهما من الدين أو بعضه وخرج الذي للآخر، أيردّ على صاحبه‌؟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 له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بينهما مالٌ منه بأيديهما، ومنه غائبٌ‌، فاقتسما الذي بأيديهما، وأحال كلّ واحدٍ منهما من نصيبه الغائب، فاقتضى أحدهما ولم يقتض الآخر؟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ما يذهب بماله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المحقّق الأردبيلي</w:t>
      </w:r>
      <w:r>
        <w:rPr>
          <w:rStyle w:val="FootnoteAnchor"/>
          <w:rtl w:val="true"/>
        </w:rPr>
        <w:footnoteReference w:id="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مشهورٌ بين الأصحاب، ولا مستند لهم غير رواية غياث</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ثمّ أخذ في تضعيفها، والاستدلال للصحّة بأنّها مقتضى القواعد، لتسلّط الناس على أموالهم، وأدلّة لزوم الشرط، وجواز الأكل مع التراضي،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أفاده في مقام الاستدل للصحّة وإنْ كان تامّاً في نفسه، إلّاأنّ بعضها الآخر لا يتمّ‌، ولا يهمّنا البحث فيه بعد ورود النّص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مستند لهم سوى خبر غياث،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وجود روايات معتبرة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الاعتراف بالشهرة، تكون هي جابرة لضعف السند، فلا ينبغي التوقّف في الحكم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والحيلة في تصحيح ذلك أن يحيل كلّ منهما صاحبه بحصّته التي يريد إعطائها صاحبه، ويقبل الآخر بناءً على صحّة الحوالة ممّن ليس في ذمّته دين، فلو فُرض سُبقُ دينٍ له عليه، فلا إشكال في الصحّة، ولو اصطلحا على ما في الذّمم بعضها ببعض، فقد قرّب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صحّته، وهو حسنٌ بناءً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أصالته</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لعدم جواز ما ذكره من الحيلة بالحوالة، خبر أبي حمزة</w:t>
      </w:r>
      <w:r>
        <w:rPr>
          <w:rStyle w:val="FootnoteAnchor"/>
          <w:rtl w:val="true"/>
        </w:rPr>
        <w:footnoteReference w:id="840"/>
      </w:r>
      <w:r>
        <w:rPr>
          <w:rFonts w:ascii="IRNazanin" w:hAnsi="IRNazanin" w:eastAsia="IRNazanin"/>
          <w:color w:val="111111"/>
          <w:sz w:val="28"/>
          <w:sz w:val="28"/>
          <w:szCs w:val="28"/>
          <w:rtl w:val="true"/>
          <w:lang w:bidi="fa-IR"/>
        </w:rPr>
        <w:t>، ومثله خبرٌ آخر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ين شاهدان بما أشار إليه من عدم صحّة الحوالة ممّن ليس في ذمّته دين، وأمّا الحيلة بالصلح فلا إشكال فيها أصلاً، لأنّ النصوص مختصّة بالقسمة والحوالة ولا تشمل الصلح، بل ولا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معوّضةً كانت أم غير معوضة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يبيع كلّ منهما ماله في ذمّة أحد المديونين بالشريك الآخر بما له في ذمّة المدين الآخر مع رعاية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بيع الدين بالدين إشكالٌ على ما مرّ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القسمة لا تصحّ‌، ولكن يمكن التخلّص من المحذور بطرق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اشتركا في السَّلَم أيصلح لهما أن يقتسما قبل أنْ يقبضا؟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xml:space="preserve">، فقد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الجواز</w:t>
      </w:r>
      <w:r>
        <w:rPr>
          <w:rStyle w:val="FootnoteAnchor"/>
          <w:rtl w:val="true"/>
        </w:rPr>
        <w:footnoteReference w:id="843"/>
      </w:r>
      <w:r>
        <w:rPr>
          <w:rFonts w:ascii="Amiri" w:hAnsi="Amiri" w:eastAsia="Amiri" w:cs="Amiri"/>
          <w:color w:val="111111"/>
          <w:sz w:val="28"/>
          <w:sz w:val="28"/>
          <w:szCs w:val="28"/>
          <w:rtl w:val="true"/>
          <w:lang w:bidi="ar-SA"/>
        </w:rPr>
        <w:t xml:space="preserve">، وقال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حملوا خبر عليّ بن جعفر على إرادة بيان الجواز</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القسمة، وهذا لا يلائم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الحمل على الجواز إنْ اُريد الجواز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أنّه يطرح لمعارضته مع النصوص المتقدّمة و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في المقام مسألة اُخرى خَلَطت بهذه المسألة في بعض الكلمات،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إذا كان لشخصين في ذمّة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لكلّ واحدٍ منهما أخذ حقّه مستقلّاً بدون رضا الآخر، أو مع إذنه نظراً إلى أنّ كلّاً منهما دائنٌ مستقلّ؟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يجوز لأنّ الدين ما لم يُقبض يكون مشتركاً بينهما، فكلّ جزءٍ ممّا يأخذه مشتركٌ بينه وبين صاحبه، فما لم يوكّله في أخذ حقّه أيضاً لا يتعيّن الحقّ في المأخوذ، لأنّه فرع قبض المالك أو وكليه‌؟</w:t>
      </w:r>
    </w:p>
    <w:p>
      <w:pPr>
        <w:pStyle w:val="BookText"/>
        <w:rPr/>
      </w:pPr>
      <w:r>
        <w:rPr>
          <w:rFonts w:ascii="Amiri" w:hAnsi="Amiri" w:eastAsia="Amiri" w:cs="Amiri"/>
          <w:color w:val="111111"/>
          <w:sz w:val="28"/>
          <w:sz w:val="28"/>
          <w:szCs w:val="28"/>
          <w:rtl w:val="true"/>
          <w:lang w:bidi="ar-SA"/>
        </w:rPr>
        <w:t>مقتضى النصوص المتقدّمة هو الأوّل، من جهة أنّها تدلّ على أنّ ما يأخذه كلّ من الدائنين يكون بينهما، فلو لم يكن له أخذ حَقّ صاحبه كان المال الخارجي المأخوذ باقياً في ملك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القسمة كافٍ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الإذن في القسمة لبطلانها لغو، وهو غير الإذن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 الشريك بقبض شريكه كافٍ في تعيين الحقّ الكلّي في المأخوذ، وهو موجودٌ محرزٌ بالإذن في القسمة، وليس هذا هو الرّضا بكونه بتمامه له حتّى يقال إنّه لغى ببطلان القسمة، وعليه فتكون الروايات على القاعدة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845"/>
      </w:r>
      <w:r>
        <w:rPr>
          <w:rFonts w:ascii="Amiri" w:hAnsi="Amiri" w:eastAsia="Amiri" w:cs="Amiri"/>
          <w:color w:val="111111"/>
          <w:sz w:val="28"/>
          <w:sz w:val="28"/>
          <w:szCs w:val="28"/>
          <w:rtl w:val="true"/>
          <w:lang w:bidi="ar-SA"/>
        </w:rPr>
        <w:t>على أنّ الحِلّي رحمه الله إنّما بني على الصحّة في هذه المسألة دون المسألة السابقة، ولكن الأمر سهل بعد وضوح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8" w:name="pg11822_115142"/>
    </w:p>
    <w:p>
      <w:pPr>
        <w:pStyle w:val="BookText"/>
        <w:rPr/>
      </w:pPr>
      <w:bookmarkEnd w:id="288"/>
      <w:r>
        <w:rPr>
          <w:rFonts w:ascii="Amiri" w:hAnsi="Amiri" w:eastAsia="Amiri" w:cs="Amiri"/>
          <w:color w:val="111111"/>
          <w:sz w:val="28"/>
          <w:sz w:val="28"/>
          <w:szCs w:val="28"/>
          <w:rtl w:val="true"/>
          <w:lang w:bidi="ar-SA"/>
        </w:rPr>
        <w:t>ويصحّ بيع الدين بالحاضر، وإنْ كان أقلّ منه، إذا كان من غير جنسه، أو لم يكن ربويّاً، ولا يصحّ بدينٍ مثله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0982660_73709187"/>
      <w:bookmarkStart w:id="290" w:name="_Toc99"/>
      <w:bookmarkEnd w:id="289"/>
      <w:r>
        <w:rPr>
          <w:rtl w:val="true"/>
        </w:rPr>
        <w:t>بيع الدين بالدين</w:t>
      </w:r>
      <w:bookmarkEnd w:id="29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بيع الدين بالحاضر، وإنْ كان أقلّ منه، إذا كان من غير جنسه، أو لم يكن ربويّاً، ولا يصحّ بدينٍ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الدين بعد حلول الأجل على المدين أو على غيره، ولا خلاف فيه إلّاعن الحِلّي رحمه الله</w:t>
      </w:r>
      <w:r>
        <w:rPr>
          <w:rStyle w:val="FootnoteAnchor"/>
          <w:rtl w:val="true"/>
        </w:rPr>
        <w:footnoteReference w:id="846"/>
      </w:r>
      <w:r>
        <w:rPr>
          <w:rFonts w:ascii="Amiri" w:hAnsi="Amiri" w:eastAsia="Amiri" w:cs="Amiri"/>
          <w:color w:val="111111"/>
          <w:sz w:val="28"/>
          <w:sz w:val="28"/>
          <w:szCs w:val="28"/>
          <w:rtl w:val="true"/>
          <w:lang w:bidi="ar-SA"/>
        </w:rPr>
        <w:t>، لكن إطلاق أدلّة البيع وعمومها يدفعه، وإنْ أطال الحِلّي في ترجيح ما ذهب إليه من المنع بما لا طائل تحته، سيّما وأنّ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بيعه قبل حلول الأجل، فقد جوّزه جماعة، منهم المصنّف والشهيدان رحمهما الله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البيع بعد كون الدين قبل حلول الأجل مملوكاً للدائن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قبض المبيع، الذي هو شرطٌ في صحّة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الملكيّة للبائع قبل الأجل في نحو القرض المؤجّل، ومهر الزوجة ونحوهما من أفراد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ليس إمكان القبض حين العقد، بل إمكانه حين الاستحقاق، أي استحقاق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المدّعى إنّما هو في السَلَم خاصّة، ودعوى عدم الفرق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الدين قبل الأجل في الموارد المشار إليها يكون مِلْكاًللبائع، غايه الأمر لا يستحقّ المطالبة، وللمدين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هي الصحّة، وعليه فماعن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من المنع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ولاخلاف في جواز بيع الدين بالحاضر المشخّص، نعم إنْ كان ما في الذمّة ربويّاً، وبيع بجنسه، يعتبر أن لا يكون الحاضر أقلّ أو أكثر، وإلّا لزم الرّبا، وكذا يعتبر عدم كونه من الذهب والفضّة لإشتراط القبض في المجلس في بيعهما، وأمّا في غير ذلك، فلا مانع منه، سواءٌ كان أقلّ أو أكثر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جماعة</w:t>
      </w:r>
      <w:r>
        <w:rPr>
          <w:rStyle w:val="FootnoteAnchor"/>
          <w:rtl w:val="true"/>
        </w:rPr>
        <w:footnoteReference w:id="851"/>
      </w:r>
      <w:r>
        <w:rPr>
          <w:rFonts w:ascii="Amiri" w:hAnsi="Amiri" w:eastAsia="Amiri" w:cs="Amiri"/>
          <w:color w:val="111111"/>
          <w:sz w:val="28"/>
          <w:sz w:val="28"/>
          <w:szCs w:val="28"/>
          <w:rtl w:val="true"/>
          <w:lang w:bidi="ar-SA"/>
        </w:rPr>
        <w:t>أنّه لا يجوز بيع الدين بالدين مطلقاً، وفصّل آخرون بين موارده، ونخبة القول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يكون الثمن ديناً سابقاً، كماإذا باع ماله في ذمّة زيد بما لزيدٍ في ذمّة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بدين مضمونٍ بالعقد، كما لو باع ماله في ذمّة بكرٍ بمبلغٍ في ذمّة زيد المجعول في ذمّته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الدَّين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الدَّين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باعه بدينٍ سابقٍ مؤجّل بَطَل، لأنّه لا يباع الدين بالدين كما في الخبر الذي رواه طلحة بن زيد عن الإمام الصادق عليه السلام، عن رسول اللّه صلى الله عليه و آله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البيع بدينٍ سابق حالٍّ حين العقد ففيه احتمالان، ينشئان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الدين على الحال، ولذا أطلق الأصحاب عليه لفظ الدين بعد حلول الأجل إطلاقاً حقيقيّاً، وهو المنساق إلى الذهن عند إطلاقه، وعدم صحّة السّلب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صرّح به جمعٌ من أهل اللّغة</w:t>
      </w:r>
      <w:r>
        <w:rPr>
          <w:rStyle w:val="FootnoteAnchor"/>
          <w:rtl w:val="true"/>
        </w:rPr>
        <w:footnoteReference w:id="853"/>
      </w:r>
      <w:r>
        <w:rPr>
          <w:rFonts w:ascii="Amiri" w:hAnsi="Amiri" w:eastAsia="Amiri" w:cs="Amiri"/>
          <w:color w:val="111111"/>
          <w:sz w:val="28"/>
          <w:sz w:val="28"/>
          <w:szCs w:val="28"/>
          <w:rtl w:val="true"/>
          <w:lang w:bidi="ar-SA"/>
        </w:rPr>
        <w:t>من أنّ الدَّين ما يضرب فيه الأجل، وكذا جمعٌ من الفقهاء</w:t>
      </w:r>
      <w:r>
        <w:rPr>
          <w:rStyle w:val="FootnoteAnchor"/>
          <w:rtl w:val="true"/>
        </w:rPr>
        <w:footnoteReference w:id="854"/>
      </w:r>
      <w:r>
        <w:rPr>
          <w:rFonts w:ascii="Amiri" w:hAnsi="Amiri" w:eastAsia="Amiri" w:cs="Amiri"/>
          <w:color w:val="111111"/>
          <w:sz w:val="28"/>
          <w:sz w:val="28"/>
          <w:szCs w:val="28"/>
          <w:rtl w:val="true"/>
          <w:lang w:bidi="ar-SA"/>
        </w:rPr>
        <w:t>يراد به اعتباره حين ثبوته، فالمراد أنّ الدين ما يُضرب فيه الأجل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عدم صدق الدين عليه، لما ذُكر من تصريح اللّغويين والفقهاء، بل قيل أنّه المتفاهم عرفاً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أظهر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بعد قبول صدق الدين عليه، بأنّه يجبُ الاقتصار في المنع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الدين بالدين المخالف للأصل والعمومات على محلّ الوفاق، وليس الفرض منه، لأنّ الخبر المانع قاصرٌ سنداً</w:t>
      </w:r>
      <w:r>
        <w:rPr>
          <w:rStyle w:val="FootnoteAnchor"/>
          <w:rtl w:val="true"/>
        </w:rPr>
        <w:footnoteReference w:id="856"/>
      </w:r>
      <w:r>
        <w:rPr>
          <w:rFonts w:ascii="Amiri" w:hAnsi="Amiri" w:eastAsia="Amiri" w:cs="Amiri"/>
          <w:color w:val="111111"/>
          <w:sz w:val="28"/>
          <w:sz w:val="28"/>
          <w:szCs w:val="28"/>
          <w:rtl w:val="true"/>
          <w:lang w:bidi="ar-SA"/>
        </w:rPr>
        <w:t>يشكل الاعتماد عليه فيما عدا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السند ينجبرُ بالإجماع، فيتمسّك بإطلاق الخبر في محلّ‌الفرض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باعه بمضمونٍ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حالّاً غير مضمونٍ قبل العقد، فإنّه لا إشكال في الصحّة، لعدم صدق الدين عليه قطعاً، إذ قد مرَّ اعتبار الأجل في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لأنّه بيعُ دينٍ بدين، فيشمله 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وعن جماعةٍ‌</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وعلّلها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مراد القائلين بالمنع من جهة أنّه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إطلاق اسم الدين عليه قبل العقد، وحالّته، فظاهر منعه، لأنّه لا يعدّ دَيناً حتّى يثبت في الذمّة، ولا يثبت إلّابعد العقد، فلم يتحقّق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أنّه دينٌ بعد ذلك، فهو لا يكفي في صدق بيع الدين بالدين، لاقتضاء الباء كون الدين بنفسه عوضاً، والمضمون الذي لم يكن ثابتاً في الذمّة، لا يعدّ جعله عوضا بيع بدين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من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كون المراد من النَّص ذلك، إذ يمكن كون المراد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91" w:name="pg11822_115146"/>
    </w:p>
    <w:p>
      <w:pPr>
        <w:pStyle w:val="BookText"/>
        <w:rPr/>
      </w:pPr>
      <w:bookmarkEnd w:id="291"/>
      <w:r>
        <w:rPr>
          <w:rFonts w:ascii="Amiri" w:hAnsi="Amiri" w:eastAsia="Amiri" w:cs="Amiri"/>
          <w:color w:val="111111"/>
          <w:sz w:val="28"/>
          <w:sz w:val="28"/>
          <w:szCs w:val="28"/>
          <w:rtl w:val="true"/>
          <w:lang w:bidi="ar-SA"/>
        </w:rPr>
        <w:t>وللمُسلم قبض دينه من الذّمي من ثمن ما باعه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من بيع الدين بالدين، المقابل للعين والحالّ‌، أي لا تبع الدين بهذا الصنف من البيع، فيكون التفريق إشارة إلى هذا القسم من البيع المعهود في الذهن، فحينئذ فأظهر الفردين المؤجّل في العقد لا العكس</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تامٌّ ويعضده أنّ المضمون بالعقد إنّما يصير ديناً مقارناً لإيقاع العقد، وإلّا يلزم جعل العوض ما ليس عيناً ولا ديناً، والباء لا تقتضي أزيد من كون العوض حين جعله عوضاً ديناً، ولا يلزم في هذا الإطلاق كونه ديناً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في صورة واحدة من الصور الأربع المتقدّمة، وهي صورة بيعه بمضمون في العقد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ما لو كان المثمن غير دين سابق، بل كان مضموناً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سابقاً سَلَماً لم يجز بيعه قبل حلوله مطلقاً، وإنْ جاز بيعه بعده إذا كان الثمن حالّاً كما مرّ في باب السَلَم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0982662_73709187"/>
      <w:bookmarkStart w:id="293" w:name="_Toc100"/>
      <w:bookmarkEnd w:id="292"/>
      <w:r>
        <w:rPr>
          <w:rtl w:val="true"/>
        </w:rPr>
        <w:t>حكم سداد الدَّين من البيع الحرام</w:t>
      </w:r>
      <w:bookmarkEnd w:id="29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الأصحاب</w:t>
      </w:r>
      <w:r>
        <w:rPr>
          <w:rStyle w:val="FootnoteAnchor"/>
          <w:rtl w:val="true"/>
        </w:rPr>
        <w:footnoteReference w:id="861"/>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قبض دينه من الذّمي من ثمن ما باعه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 الذّمي مستتراً، وعند بعضهم كون المشتري </w:t>
      </w:r>
    </w:p>
    <w:p>
      <w:pPr>
        <w:pStyle w:val="BookText"/>
        <w:rPr/>
      </w:pPr>
      <w:r>
        <w:rPr>
          <w:rFonts w:ascii="Amiri" w:hAnsi="Amiri" w:eastAsia="Amiri" w:cs="Amiri"/>
          <w:color w:val="111111"/>
          <w:sz w:val="28"/>
          <w:sz w:val="28"/>
          <w:szCs w:val="28"/>
          <w:rtl w:val="true"/>
          <w:lang w:bidi="ar-SA"/>
        </w:rPr>
        <w:t>لها غير مُسلم، والمستند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له على رجل دراهم، فباع خنازير أو خمراً وهو ينظر فقضاه‌؟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للمقضيّ فحلالٌ‌، وأمّا للبائع فحرام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لي عليه الدّراهم، فيبيع بها خمراً أو خنزيراً ثمّ يقضي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رجل ذمّي دراهم، فيبيع الخمر والخنزير وأنا حاضر، فهل لي أن آخذها؟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فيما يستفاد من هذه النصوص يتحقّق بالبحث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اختصاص الحكم بالذمي، فلو كان البائع مسلماً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منافٍ لإطلاق أخبارٍ كثيرة، فالحكم به مشكلٌ‌، إلّا أنْ يكون المقصود المنع بالنسبة إلى البائع</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خبر منصور مختصٌّ بالذّمي، فتقيّد به الأخبار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من التعليل في خبر منصور، يظهر عدم إرادة الفرض من ما دلّ على المنع من أكل ثمن 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 المطلق على المقيّد في المثبتين، سيّما وأنّ التقييد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عدم خروج ما إذا كان البائع مسلماً عن تحت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ماهو المشهور، أنّ هذه النصوص تعارض الأخبار</w:t>
      </w:r>
      <w:r>
        <w:rPr>
          <w:rStyle w:val="FootnoteAnchor"/>
          <w:rtl w:val="true"/>
        </w:rPr>
        <w:footnoteReference w:id="867"/>
      </w:r>
      <w:r>
        <w:rPr>
          <w:rFonts w:ascii="Amiri" w:hAnsi="Amiri" w:eastAsia="Amiri" w:cs="Amiri"/>
          <w:color w:val="111111"/>
          <w:sz w:val="28"/>
          <w:sz w:val="28"/>
          <w:szCs w:val="28"/>
          <w:rtl w:val="true"/>
          <w:lang w:bidi="ar-SA"/>
        </w:rPr>
        <w:t>الدالّة على عدم جواز بيع الخمر والخنزير وأنّ ثمنهما سحت، فإنّها تدلّ على كون الثمن لغير البائع، وعدم براءة الذمّة من الدين بأدائه منه، وعدم جواز أخذ الدائن ذلك مع العلم به، وخبر منصور أخصّ مطلق منها يقيّد إطلاقها به، والنصوص الاُخر لاتصلح للمعارضة معها، فتقدّم تلك الأخبار، وتكون النتيجة هي ما أفادوه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العرفي بين الطائفتين يقتضي البناء على أنّ المراد بنصوص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اشترى الخمر والخنزير وأدّى ثمنهما، لا محالة يكون راضياً بأن يؤدّي البائع دينه منه، أو أنّه وإنْ لم يحرز ذلك، يجوز أداء الدين من مال الغير في هذه الصورة، فلا تعارض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هذه النصوص وإنْ كان يقتضي عدم الفرق بين كون البائع مسلماً أو ذميّاً، ولكن يتعيّن تقييده بمرسل ابن أبي نجران الصحيح إليه، عن الإمام الرّضا عليه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نصرانيّ أسلم وعنده خمرٌ وخنازير، وعليه دينٌ‌، هل يبيع خمرهه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وخنازيره، ويقضي دينه‌؟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على حكم المسلم الأصلي بطريق أولى‌، وعليه فلا إشكال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النصوص المتقدّمة تقييد الذّمي بكونه مستتراً، ولعلّ التقييد به من جهة أنّ التستّر من شرائط الذمّة، فبالتظاهر يخرج عن كونه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في هذه النصوص من اطّلاع المُسلم عليه، إذ يمكن فرضه على وجهٍ لا ينافي الشرط المذكور، فتوقّف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69"/>
      </w:r>
      <w:r>
        <w:rPr>
          <w:rFonts w:ascii="Amiri" w:hAnsi="Amiri" w:eastAsia="Amiri" w:cs="Amiri"/>
          <w:color w:val="111111"/>
          <w:sz w:val="28"/>
          <w:sz w:val="28"/>
          <w:szCs w:val="28"/>
          <w:rtl w:val="true"/>
          <w:lang w:bidi="ar-SA"/>
        </w:rPr>
        <w:t>في اعتباره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أنْ يكون المشتري لها غير مسلم،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مراد من أطلق</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أم لا يعتبر ذلك‌؟</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الأخبار هو الثاني، ولا ينافي ذلك بطلان البيع، إذ هو باطلٌ حتّى في البيع من مثله، ولذا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للمقضيّ حلالٌ وعليه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يجوز أخذه منه وفاءً للدين، كما يجوز أخذه جزيةً‌، للنصوص</w:t>
      </w:r>
      <w:r>
        <w:rPr>
          <w:rStyle w:val="FootnoteAnchor"/>
          <w:rtl w:val="true"/>
        </w:rPr>
        <w:footnoteReference w:id="872"/>
      </w:r>
      <w:r>
        <w:rPr>
          <w:rFonts w:ascii="Amiri" w:hAnsi="Amiri" w:eastAsia="Amiri" w:cs="Amiri"/>
          <w:color w:val="111111"/>
          <w:sz w:val="28"/>
          <w:sz w:val="28"/>
          <w:szCs w:val="28"/>
          <w:rtl w:val="true"/>
          <w:lang w:bidi="ar-SA"/>
        </w:rPr>
        <w:t>المصرح فيها بأنّ وزر ذلك عليهم، وثمنه للمسلمين حلال، ويأخذونه في جزيتهم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اندفع إشكال المحقّق الأردبيلي القائل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حُملت هذه النصوص على كون البائع مسلماً فظاهر الأصحاب، وبعض الأخبار عدم جواز أخذه، وإنْ حملت على الذمّي،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للبائع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4" w:name="pg11822_115150"/>
    </w:p>
    <w:p>
      <w:pPr>
        <w:pStyle w:val="BookText"/>
        <w:rPr/>
      </w:pPr>
      <w:bookmarkEnd w:id="294"/>
      <w:r>
        <w:rPr>
          <w:rFonts w:ascii="Amiri" w:hAnsi="Amiri" w:eastAsia="Amiri" w:cs="Amiri"/>
          <w:color w:val="111111"/>
          <w:sz w:val="28"/>
          <w:sz w:val="28"/>
          <w:szCs w:val="28"/>
          <w:rtl w:val="true"/>
          <w:lang w:bidi="ar-SA"/>
        </w:rPr>
        <w:t>ولو أسلم الذّمي بعد البيع، استحقّ المطالبة، وليس للعبد الاستدانة بدون إذن المولى، فإنْ فعل تبع به إنْ انعتق وإلّا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لزمه دون المملوك وإنْ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وغريم المملوك كغرماء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في التجارة، فاستدان لها، لزم المولى، وإنْ كان لغيرها 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ذمّيٌ من ذمّي خمراً أو خنزيراً،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البيع، استحقّ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مطالبة الثمن، لخبر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مجوسيّ باع خمراً أو خنزيراً إلى أجل مسمّى، ثمّ أسلم قبل أنْ يحلّ المال‌؟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مقطوع، وفي سنده جهالة</w:t>
      </w:r>
      <w:r>
        <w:rPr>
          <w:rStyle w:val="FootnoteAnchor"/>
          <w:rtl w:val="true"/>
        </w:rPr>
        <w:footnoteReference w:id="875"/>
      </w:r>
      <w:r>
        <w:rPr>
          <w:rFonts w:ascii="Amiri" w:hAnsi="Amiri" w:eastAsia="Amiri" w:cs="Amiri"/>
          <w:color w:val="111111"/>
          <w:sz w:val="28"/>
          <w:sz w:val="28"/>
          <w:szCs w:val="28"/>
          <w:rtl w:val="true"/>
          <w:lang w:bidi="ar-SA"/>
        </w:rPr>
        <w:t>، فلا ترفع به اليد عمّا تقتضيه القواعد، من عدم جواز أخذ الدّراهم، لأنّ ثمنهما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للعبد الاستدانة بدون إذن المولى، فإنْ فَعَل تبع به إن انعتقَ وإلّا سقط، ولو أذن له لزمه دون المملوك وإنْ عتق، وغَريم المملوك كغُرماء المولى، ولو أذن في التجارة فاستدان لها، لزم المولى، وإنْ كان لغيرها، تبع به بعد العتق</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982664_73709187"/>
      <w:bookmarkStart w:id="296" w:name="_Toc101"/>
      <w:bookmarkEnd w:id="295"/>
      <w:r>
        <w:rPr>
          <w:rtl w:val="true"/>
        </w:rPr>
        <w:t>حكم الدراهم الساقطة عن الماليّة بعد الاستقراض</w:t>
      </w:r>
      <w:bookmarkEnd w:id="2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حكم الدراهم الساقطة عن الاعتبار بعد الاستقراض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غيره الدّراهم، ثمّ سقطت تلك الدّراهم، وجازت غيرها، لم يكن له عليه إلّاالدّراهم التي أقرضها إيّاه، أو سعّرها بقيمة الوقت الذي أقرضها فيه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حُكي مثله عن القاضي</w:t>
      </w:r>
      <w:r>
        <w:rPr>
          <w:rStyle w:val="FootnoteAnchor"/>
          <w:rtl w:val="true"/>
        </w:rPr>
        <w:footnoteReference w:id="877"/>
      </w:r>
      <w:r>
        <w:rPr>
          <w:rFonts w:ascii="Amiri" w:hAnsi="Amiri" w:eastAsia="Amiri" w:cs="Amiri"/>
          <w:color w:val="111111"/>
          <w:sz w:val="28"/>
          <w:sz w:val="28"/>
          <w:szCs w:val="28"/>
          <w:rtl w:val="true"/>
          <w:lang w:bidi="ar-SA"/>
        </w:rPr>
        <w:t>والحِلّي</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ذلك أنّه مع بقاء العين، يكفي ردّها، وإلّا فقيمتها، والظاهر أنّ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استقرضتَ من رجلٍ دراهم، ثم سقطت تلك الدّراهم وتغيّرت، فلا يباع بها شيءٌ‌، فلصاحب الدّراهم الدّراهم التي تجوز بين الناس</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وظاهره لزوم رَدّ الماليّة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جمعٌ‌؛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880"/>
      </w:r>
      <w:r>
        <w:rPr>
          <w:rFonts w:ascii="Amiri" w:hAnsi="Amiri" w:eastAsia="Amiri" w:cs="Amiri"/>
          <w:color w:val="111111"/>
          <w:sz w:val="28"/>
          <w:sz w:val="28"/>
          <w:szCs w:val="28"/>
          <w:rtl w:val="true"/>
          <w:lang w:bidi="ar-SA"/>
        </w:rPr>
        <w:t xml:space="preserve">، واحتمله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عدم لزوم رَدّ تدارك الماليّة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أظهر، لأنّ الماليه الاعتباريّة المنتزعة من اعتبار من بيده الاعتبار لا تكون مضمونة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بما لها من الصفات النوعيّة تكون في العهدة إلى حين الأداء، وهي في الفرض حين الأداء لا قيمة لها، فلا وجه لتدارك القيمة، والفائت إنّما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اعتبار المعتبر لا شيء من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لوكان الورق النقدي معبّراً عن النقدين، وكانت المعاملة واقعة على ما يعبّر عنه الورق من النقدين، كان الصحيح في المقام اشتغال الذمّة بالماليّة، فإنّ الاقتراض في الحقيقة عن النقدين دون الورق، ولكن المبنى فاسدٌ كما حقّقناه في رسالتنا العمليّة حول المسائل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اخترناه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استقرض دراهم من رجل، وسقطت تلك الدّراهم أو تغيّرت، ولا يباع بها شيءٌ‌، ألصاحب الدّراهم الدّراهم الأُولى، أو الجائزة التي تجوز بين الناس‌؟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الدّراهم الأُولى‌</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مكاتبة يونس</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وتعارضهما مكاتبة اُخرى ليونس، عن الإمام الرّضا عليه السلام</w:t>
      </w:r>
      <w:r>
        <w:rPr>
          <w:rStyle w:val="FootnoteAnchor"/>
          <w:rtl w:val="true"/>
        </w:rPr>
        <w:footnoteReference w:id="884"/>
      </w:r>
      <w:r>
        <w:rPr>
          <w:rFonts w:ascii="Amiri" w:hAnsi="Amiri" w:eastAsia="Amiri" w:cs="Amiri"/>
          <w:color w:val="111111"/>
          <w:sz w:val="28"/>
          <w:sz w:val="28"/>
          <w:szCs w:val="28"/>
          <w:rtl w:val="true"/>
          <w:lang w:bidi="ar-SA"/>
        </w:rPr>
        <w:t xml:space="preserve">في المورد المفروض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الترجيح للأولين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للّزوم تدارك الماليّة مطلقاً، مضافاً إلى المكاتبة التي عرفت حالها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الزمان والمكان من خصوصيّات العين الدخيلة في ماليّتها، إذ الماء مثلاً في مفازة الحجاز غير الماء على الشاطيء، والثلج في الشتاء غير الثلج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الصيف، فإذا استقرض الرّجل الدّراهم في زمانٍ كانت لها الماليّة، تكون خصوصيّة ذلك الزمان في عهدة المقترض، ولا يكون أداء الدّراهم بعد السقوط عن الماليّة أداء للمأخوذ، وعليه فلا مناص من رَدّ القيمة أداءً للخصوصيّات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 لا ضرر</w:t>
      </w:r>
      <w:r>
        <w:rPr>
          <w:rStyle w:val="FootnoteAnchor"/>
          <w:rtl w:val="true"/>
        </w:rPr>
        <w:footnoteReference w:id="885"/>
      </w:r>
      <w:r>
        <w:rPr>
          <w:rFonts w:ascii="Amiri" w:hAnsi="Amiri" w:eastAsia="Amiri" w:cs="Amiri"/>
          <w:color w:val="111111"/>
          <w:sz w:val="28"/>
          <w:sz w:val="28"/>
          <w:szCs w:val="28"/>
          <w:rtl w:val="true"/>
          <w:lang w:bidi="ar-SA"/>
        </w:rPr>
        <w:t>، بتقريب أنّ المأخوذ حين أخذه كانت له ماليّة، فإذا رَدّ مثله أو عينه مع عدم الماليّة من دون تداركها، كان ذلك ضرراً على المالك، والحدث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النقض بما إذا نقصت القيمة، فإنّ لازم هذا الوجه ضمان المقدار من الماليّة التالف، مع أنّه لم يلتزم أحدٌ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والمكان ليسا دخيلين في الماليّة، وإنّما هما أمران منتزعان من اعتبار المعتبر وعدمه، أو من كثرة الراغب وقلّة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نقصٍ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عدم اعتبار المعتبر، أو عدم احتياج الناس إليها، مع بقائها على ما هي عليه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يُحكم بالضمان لعموم أدلّته، ولا يحكم به في الثاني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كتاب الغصب</w:t>
      </w:r>
      <w:r>
        <w:rPr>
          <w:rStyle w:val="FootnoteAnchor"/>
          <w:rtl w:val="true"/>
        </w:rPr>
        <w:footnoteReference w:id="886"/>
      </w:r>
      <w:r>
        <w:rPr>
          <w:rFonts w:ascii="Amiri" w:hAnsi="Amiri" w:eastAsia="Amiri" w:cs="Amiri"/>
          <w:color w:val="111111"/>
          <w:sz w:val="28"/>
          <w:sz w:val="28"/>
          <w:szCs w:val="28"/>
          <w:rtl w:val="true"/>
          <w:lang w:bidi="ar-SA"/>
        </w:rPr>
        <w:t>من أنّ حديث لا ضرر لا يصلح لإثبات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المحقّق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الماليّة مع تلف العين، بأنّ دليل وجوب رَدّ المثل في باب الضمان مطلقاً ومنه القرض، إنّما يكون دليلاً على التضمين والتغريم، فلابدَّ من رعاية حيثيّة الماليّة، إذ المال التالف لا يُتدارك إلّابالمال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تبيّن الفرق بين سقوط العين عن الماليّة، وسقوط المِثْل عنها، إذ رَدّ الملك بلحاظ ملكيّتها لا بلحاظ ماليّتها، لكن التضمين والتغريم بلحاظ ماليّتها، فيجبُ حفظ الماليّة في الثاني دون الأوّل</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الضمان إنّما تدلّ على رَدّ العين مع وجودها في غير باب القرض، والمثل بعد تلفها إنْ كانت مثلية وفي باب القرض، والمماثلة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المماثلة من حيث الحقيقة، وحيث أنّ الماليّة ليست صفةً في العين أو المِثْل فلا وجه لضمانها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العهدة إمّا العين أو المثل، وهي على الفرض لا ماليّة لها حينه، فلا وجه لأدائها، مع أنّه لا وجه للفرق بين العين والمثل، وقد ثبت وجوب رَدّ كلٍّ منهما بعموم على اليد، وهو بالنسبة إليهما على حَدٍّ سواء، فلو قلنا بلزوم الغرامة الماليّة في المثل، فلا مناص عن القول به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7" w:name="pg11822_115155"/>
    </w:p>
    <w:p>
      <w:pPr>
        <w:pStyle w:val="BookText"/>
        <w:rPr/>
      </w:pPr>
      <w:bookmarkEnd w:id="297"/>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0982666_73709187"/>
      <w:bookmarkStart w:id="299" w:name="_Toc102"/>
      <w:bookmarkEnd w:id="298"/>
      <w:r>
        <w:rPr>
          <w:rtl w:val="true"/>
        </w:rPr>
        <w:t>(</w:t>
      </w:r>
      <w:r>
        <w:rPr>
          <w:rtl w:val="true"/>
        </w:rPr>
        <w:t>الفصل الثاني</w:t>
      </w:r>
      <w:r>
        <w:rPr>
          <w:rtl w:val="true"/>
        </w:rPr>
        <w:t xml:space="preserve">: </w:t>
      </w:r>
      <w:r>
        <w:rPr>
          <w:rtl w:val="true"/>
        </w:rPr>
        <w:t>في الرّهن</w:t>
      </w:r>
      <w:r>
        <w:rPr>
          <w:rtl w:val="true"/>
        </w:rPr>
        <w:t>)</w:t>
      </w:r>
      <w:bookmarkEnd w:id="299"/>
    </w:p>
    <w:p>
      <w:pPr>
        <w:pStyle w:val="Heading4"/>
        <w:numPr>
          <w:ilvl w:val="3"/>
          <w:numId w:val="1"/>
        </w:numPr>
        <w:rPr/>
      </w:pPr>
      <w:bookmarkStart w:id="300" w:name="__RefHeading___Toc10982668_73709187"/>
      <w:bookmarkStart w:id="301" w:name="_Toc103"/>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عرّف أهل اللّغة الرّهن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والدّوام، ومنه نعمة اللّه راهنة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ويطلق على الحبس بأيّ سببٍ كان،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حبسُ الشيء مطلقاً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عرف الفقهاء واصطلاحهم</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وثيقة لدين المرتهن، ومرادهم بما طفحت به عباراتهم من أنّه شرعاً وثيقة لدين المرتهن ذلك، وإلّا فمن المعلوم أنّه ليس له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الفحص عن معناه ليس إلّاالإشارة الإجماليّة إلى ما هو موضوع الحكم في المسائل القادمة لا التعريف الحقيقي الجامع المانع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فالإيراد عليه بأنّه يرد على عكسه الرّهن على الدرك، وعلى الأعيان المضمونة كالمغصوب،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يمكن أن يكون نظر المعرّفين له بذلك إلى عدم جواز الرّهن على المذكورات، بل في تخصيص جماعةٍ‌</w:t>
      </w:r>
      <w:r>
        <w:rPr>
          <w:rStyle w:val="FootnoteAnchor"/>
          <w:rtl w:val="true"/>
        </w:rPr>
        <w:footnoteReference w:id="893"/>
      </w:r>
      <w:r>
        <w:rPr>
          <w:rFonts w:ascii="Amiri" w:hAnsi="Amiri" w:eastAsia="Amiri" w:cs="Amiri"/>
          <w:color w:val="111111"/>
          <w:sz w:val="28"/>
          <w:sz w:val="28"/>
          <w:szCs w:val="28"/>
          <w:rtl w:val="true"/>
          <w:lang w:bidi="ar-SA"/>
        </w:rPr>
        <w:t>منهم الجواز بالدّين الثابت، إشعارٌ بعدم صحّة الرّهن عليها، مع أنّه قد يتكلّف الجواب على تقدير الجواز بأنّ الرّهن عليها إنّما هو لإستيفاء الدين على تقدير ظهور الخَلَل بالاستحقاق أو 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أورد عليه بإيرادات لفظيّة،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فتمام النظر يستدعي البحث في مقامات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02" w:name="pg11822_115157"/>
    </w:p>
    <w:p>
      <w:pPr>
        <w:pStyle w:val="BookText"/>
        <w:rPr/>
      </w:pPr>
      <w:bookmarkEnd w:id="302"/>
      <w:r>
        <w:rPr>
          <w:rFonts w:ascii="Amiri" w:hAnsi="Amiri" w:eastAsia="Amiri" w:cs="Amiri"/>
          <w:color w:val="111111"/>
          <w:sz w:val="28"/>
          <w:sz w:val="28"/>
          <w:szCs w:val="28"/>
          <w:rtl w:val="true"/>
          <w:lang w:bidi="ar-SA"/>
        </w:rPr>
        <w:t>ولابدَّ فيه من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عقده والمتعاقدين،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ثبوت الرّهن في الجملة، بل الإجماع بقسميه عليه، بل لعلّه من ضروريّات الدِّين أو المذهب،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المستفيضة شاهدة به، 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من العقود،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فيه من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العقود،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يعتبر أن يكون الإيجاب والقبول باللّفظ كما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عبّر بهذه العبارة‌؟</w:t>
      </w:r>
    </w:p>
    <w:p>
      <w:pPr>
        <w:pStyle w:val="BookText"/>
        <w:rPr/>
      </w:pPr>
      <w:r>
        <w:rPr>
          <w:rFonts w:ascii="Amiri" w:hAnsi="Amiri" w:eastAsia="Amiri" w:cs="Amiri"/>
          <w:color w:val="111111"/>
          <w:sz w:val="28"/>
          <w:sz w:val="28"/>
          <w:szCs w:val="28"/>
          <w:rtl w:val="true"/>
          <w:lang w:bidi="ar-SA"/>
        </w:rPr>
        <w:t>أم تجري المعاطاة فيه‌؟</w:t>
      </w:r>
    </w:p>
    <w:p>
      <w:pPr>
        <w:pStyle w:val="Heading4"/>
        <w:numPr>
          <w:ilvl w:val="3"/>
          <w:numId w:val="1"/>
        </w:numPr>
        <w:rPr/>
      </w:pPr>
      <w:bookmarkStart w:id="303" w:name="__RefHeading___Toc10982670_73709187"/>
      <w:bookmarkStart w:id="304" w:name="_Toc104"/>
      <w:bookmarkEnd w:id="303"/>
      <w:r>
        <w:rPr>
          <w:rtl w:val="true"/>
        </w:rPr>
        <w:t>المعاطاة في الرّهن</w:t>
      </w:r>
      <w:bookmarkEnd w:id="3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جريان المعاطاة في الرّهن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ردّاً على ما أفاده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بأنّ الخلاف فيها فيه كالخلاف في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ثبت فيه حكم المعاطاة بالإجماع بخلاف ماهنا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مامرّ في كتاب البيع</w:t>
      </w:r>
      <w:r>
        <w:rPr>
          <w:rStyle w:val="FootnoteAnchor"/>
          <w:rtl w:val="true"/>
        </w:rPr>
        <w:footnoteReference w:id="896"/>
      </w:r>
      <w:r>
        <w:rPr>
          <w:rFonts w:ascii="Amiri" w:hAnsi="Amiri" w:eastAsia="Amiri" w:cs="Amiri"/>
          <w:color w:val="111111"/>
          <w:sz w:val="28"/>
          <w:sz w:val="28"/>
          <w:szCs w:val="28"/>
          <w:rtl w:val="true"/>
          <w:lang w:bidi="ar-SA"/>
        </w:rPr>
        <w:t xml:space="preserve">مفصّلاً من أنّ جريان المعاطاة فيه إنّما يكون على </w:t>
      </w:r>
    </w:p>
    <w:p>
      <w:pPr>
        <w:pStyle w:val="BookText"/>
        <w:rPr/>
      </w:pPr>
      <w:r>
        <w:rPr>
          <w:rFonts w:ascii="Amiri" w:hAnsi="Amiri" w:eastAsia="Amiri" w:cs="Amiri"/>
          <w:color w:val="111111"/>
          <w:sz w:val="28"/>
          <w:sz w:val="28"/>
          <w:szCs w:val="28"/>
          <w:rtl w:val="true"/>
          <w:lang w:bidi="ar-SA"/>
        </w:rPr>
        <w:t xml:space="preserve">طبق القاعدة، وعمومات البيع، وإطلاقاته مقتضية لذلك، فكذلك في المقام، أضف إليه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السيرة عليه هنا أيضاً كالبيع</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ثبت جوازها بالإجماع، والجواز غير متصوّر في الرّهن، لأنّه ينافي الوثوق الذي به قوام مفهوم الرّهن، وإنْ جعلناها مفيدة للّزوم كان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أنّ الأصل في المعاطاة 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إنّ الإجماع على جواز المعاطاة مختصٌّ بالمعاملة التي تجتمع الصحّة فيها مع الجواز، ولا يشمل ما لا تجتمع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عدم اللّزوم مع الصحّة، وأمّا عدم اللّزوم غير المجتمع معها فلا يكون مشمولاً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يجعل ذلك بنفسه دليل اللّزوم فيه، فيقال إنّ المعاطاة تفيد أصل الرّهن، وأمّا اللّزوم فهو ثابتٌ بمقتضى الدليل الخاص الدالّ على أنّ كلّ رهنٍ صحيح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شرطٌ في باب الرّهن، والعقد مقتضٍ‌، فيلزم من إنشاء الرّهن بالقبض اتّحاد المقتضى مع الشرط، وهو محالٌ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هو القبض، والمقتضي هو الإقباض، لأنّه به ينشأ الرّهن، فلا يلزم الاتّحاد المزبور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هو الإقباض والقبض معاً، لأنّ الرّهن من العقود ومتقوّمٌ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أهله</w:t>
      </w:r>
    </w:p>
    <w:p>
      <w:pPr>
        <w:pStyle w:val="BookText"/>
        <w:rPr/>
      </w:pPr>
      <w:r>
        <w:rPr>
          <w:rFonts w:ascii="Amiri" w:hAnsi="Amiri" w:eastAsia="Amiri" w:cs="Amiri"/>
          <w:color w:val="111111"/>
          <w:sz w:val="28"/>
          <w:sz w:val="28"/>
          <w:szCs w:val="28"/>
          <w:rtl w:val="true"/>
          <w:lang w:bidi="ar-SA"/>
        </w:rPr>
        <w:t>بالإيجاب والقبول، فالقبض جزءُ المقتضي، فيلزم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في الجواب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تسليم شرطيّة القبض والذي 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في غير واحدٍ من الكتب من عدم انحصار الفعل المُنشَأ به الرّهن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ما يدلّ على أنّ القبض شرط في الرّهن، بل هذا اصطلاحٌ من الفقهاء، والموجود في الأخبار اعتبار القبض فيه الملائم ذلك مع كونه بنحو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ليس هناك تأثيرات صادرة من الأفعال الخارجيّة في حقّ التشريعيّات والاعتباريّات حتّى يكون شيء مقتضياً والآخر شرطاً، بل إنّما هي موضوعاتٌ للمجعولات الشرعيّة، وتكون موضوعيّتها بتبع 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جريان المعاطاة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اعتبار العربيّة والماضويّة، وتقدّم الإيجاب على القبول والصراحة، وما شاكل، هو الكلام في اعتبارها في سائر العقود، فقد مرَّ عدم اعتبار شيء من هذه الاُمور ولا من غيرها ممّا قالوا باعتباره، سوى أنّه يعتبر أن يكون ما يُنشأ به المعاملة مبرزاً لها عرفاً، وإلّا فلو مشى بقصد إنشاء الرّهن لا يكون مشيه محقّقاً للرّهن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اعتبار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البالغ العاقل المختار، يظهر ممّا أسلفناه في الكتب المتقدّمة، فإنّ المدرك في الجميع واحد</w:t>
      </w:r>
      <w:r>
        <w:rPr>
          <w:rFonts w:eastAsia="Amiri" w:cs="Amiri" w:ascii="Amiri" w:hAnsi="Amiri"/>
          <w:color w:val="111111"/>
          <w:sz w:val="28"/>
          <w:szCs w:val="28"/>
          <w:rtl w:val="true"/>
          <w:lang w:bidi="ar-SA"/>
        </w:rPr>
        <w:t xml:space="preserve">. </w:t>
      </w:r>
      <w:bookmarkStart w:id="305" w:name="pg11822_115160"/>
    </w:p>
    <w:p>
      <w:pPr>
        <w:pStyle w:val="BookText"/>
        <w:rPr/>
      </w:pPr>
      <w:bookmarkEnd w:id="305"/>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أنْ يكون في السفر بالخصوص، بل يجوز الإرتهان سفراً وحضراً بلا خلافٍ فيه بيننا،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لشمول النصوص بإطلاقها لكلتا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عَلى سَفَرٍ وَ لَمْ تَجِدُوا كاتِباً فَرِهانٌ مَقْبُوضَةٌ‌</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 مبنيٌّ على الغالب، إذ عدم الكتاب عادةً لا يكون إلّافي السفر، فهي نظير آية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فإنّ عدم الماء يكون في السفر غالباً، وفي التمسّك بها إشكالات اُخر ستمرّ عليك</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0982672_73709187"/>
      <w:bookmarkStart w:id="307" w:name="_Toc105"/>
      <w:bookmarkEnd w:id="306"/>
      <w:r>
        <w:rPr>
          <w:rtl w:val="true"/>
        </w:rPr>
        <w:t>اشتراط القبض في الرّهن</w:t>
      </w:r>
      <w:bookmarkEnd w:id="30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الإقباض، وفيه وجوهٌ وأقوال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Style w:val="FootnoteAnchor"/>
          <w:rtl w:val="true"/>
        </w:rPr>
        <w:footnoteReference w:id="901"/>
      </w:r>
      <w:r>
        <w:rPr>
          <w:rFonts w:ascii="Amiri" w:hAnsi="Amiri" w:eastAsia="Amiri" w:cs="Amiri"/>
          <w:color w:val="111111"/>
          <w:sz w:val="28"/>
          <w:sz w:val="28"/>
          <w:szCs w:val="28"/>
          <w:rtl w:val="true"/>
          <w:lang w:bidi="ar-SA"/>
        </w:rPr>
        <w:t>في أحد قوليه، والحِلّي</w:t>
      </w:r>
      <w:r>
        <w:rPr>
          <w:rStyle w:val="FootnoteAnchor"/>
          <w:rtl w:val="true"/>
        </w:rPr>
        <w:footnoteReference w:id="902"/>
      </w:r>
      <w:r>
        <w:rPr>
          <w:rFonts w:ascii="Amiri" w:hAnsi="Amiri" w:eastAsia="Amiri" w:cs="Amiri"/>
          <w:color w:val="111111"/>
          <w:sz w:val="28"/>
          <w:sz w:val="28"/>
          <w:szCs w:val="28"/>
          <w:rtl w:val="true"/>
          <w:lang w:bidi="ar-SA"/>
        </w:rPr>
        <w:t>، والمصنّف</w:t>
      </w:r>
      <w:r>
        <w:rPr>
          <w:rStyle w:val="FootnoteAnchor"/>
          <w:rtl w:val="true"/>
        </w:rPr>
        <w:footnoteReference w:id="903"/>
      </w:r>
      <w:r>
        <w:rPr>
          <w:rFonts w:ascii="Amiri" w:hAnsi="Amiri" w:eastAsia="Amiri" w:cs="Amiri"/>
          <w:color w:val="111111"/>
          <w:sz w:val="28"/>
          <w:sz w:val="28"/>
          <w:szCs w:val="28"/>
          <w:rtl w:val="true"/>
          <w:lang w:bidi="ar-SA"/>
        </w:rPr>
        <w:t>في جملةٍ من كتبه، وولده</w:t>
      </w:r>
      <w:r>
        <w:rPr>
          <w:rStyle w:val="FootnoteAnchor"/>
          <w:rtl w:val="true"/>
        </w:rPr>
        <w:footnoteReference w:id="904"/>
      </w:r>
      <w:r>
        <w:rPr>
          <w:rFonts w:ascii="Amiri" w:hAnsi="Amiri" w:eastAsia="Amiri" w:cs="Amiri"/>
          <w:color w:val="111111"/>
          <w:sz w:val="28"/>
          <w:sz w:val="28"/>
          <w:szCs w:val="28"/>
          <w:rtl w:val="true"/>
          <w:lang w:bidi="ar-SA"/>
        </w:rPr>
        <w:t>، والمحقّق، والشهيد الثانيين</w:t>
      </w:r>
      <w:r>
        <w:rPr>
          <w:rStyle w:val="FootnoteAnchor"/>
          <w:rtl w:val="true"/>
        </w:rPr>
        <w:footnoteReference w:id="905"/>
      </w:r>
      <w:r>
        <w:rPr>
          <w:rFonts w:ascii="Amiri" w:hAnsi="Amiri" w:eastAsia="Amiri" w:cs="Amiri"/>
          <w:color w:val="111111"/>
          <w:sz w:val="28"/>
          <w:sz w:val="28"/>
          <w:szCs w:val="28"/>
          <w:rtl w:val="true"/>
          <w:lang w:bidi="ar-SA"/>
        </w:rPr>
        <w:t xml:space="preserve">وغيرهم، من أنّه لا يشترط في صحّة الرّهن وترتّب آثاره ولزومه،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أكثر المحصّلين،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حكايته عن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اشتراط الإقباض إشكال</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عدم اشتراطه في الصحّة، وجعلوا الخلاف في اعتباره 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Style w:val="FootnoteAnchor"/>
          <w:rtl w:val="true"/>
        </w:rPr>
        <w:footnoteReference w:id="914"/>
      </w:r>
      <w:r>
        <w:rPr>
          <w:rFonts w:ascii="Amiri" w:hAnsi="Amiri" w:eastAsia="Amiri" w:cs="Amiri"/>
          <w:color w:val="111111"/>
          <w:sz w:val="28"/>
          <w:sz w:val="28"/>
          <w:szCs w:val="28"/>
          <w:rtl w:val="true"/>
          <w:lang w:bidi="ar-SA"/>
        </w:rPr>
        <w:t>والشيخ</w:t>
      </w:r>
      <w:r>
        <w:rPr>
          <w:rStyle w:val="FootnoteAnchor"/>
          <w:rtl w:val="true"/>
        </w:rPr>
        <w:footnoteReference w:id="915"/>
      </w:r>
      <w:r>
        <w:rPr>
          <w:rFonts w:ascii="Amiri" w:hAnsi="Amiri" w:eastAsia="Amiri" w:cs="Amiri"/>
          <w:color w:val="111111"/>
          <w:sz w:val="28"/>
          <w:sz w:val="28"/>
          <w:szCs w:val="28"/>
          <w:rtl w:val="true"/>
          <w:lang w:bidi="ar-SA"/>
        </w:rPr>
        <w:t>في قوله الآخر، وابن الجنيد</w:t>
      </w:r>
      <w:r>
        <w:rPr>
          <w:rStyle w:val="FootnoteAnchor"/>
          <w:rtl w:val="true"/>
        </w:rPr>
        <w:footnoteReference w:id="916"/>
      </w:r>
      <w:r>
        <w:rPr>
          <w:rFonts w:ascii="Amiri" w:hAnsi="Amiri" w:eastAsia="Amiri" w:cs="Amiri"/>
          <w:color w:val="111111"/>
          <w:sz w:val="28"/>
          <w:sz w:val="28"/>
          <w:szCs w:val="28"/>
          <w:rtl w:val="true"/>
          <w:lang w:bidi="ar-SA"/>
        </w:rPr>
        <w:t>وابن حمزة</w:t>
      </w:r>
      <w:r>
        <w:rPr>
          <w:rStyle w:val="FootnoteAnchor"/>
          <w:rtl w:val="true"/>
        </w:rPr>
        <w:footnoteReference w:id="917"/>
      </w:r>
      <w:r>
        <w:rPr>
          <w:rFonts w:ascii="IRNazanin" w:hAnsi="IRNazanin" w:eastAsia="IRNazanin"/>
          <w:color w:val="111111"/>
          <w:sz w:val="28"/>
          <w:sz w:val="28"/>
          <w:szCs w:val="28"/>
          <w:rtl w:val="true"/>
          <w:lang w:bidi="fa-IR"/>
        </w:rPr>
        <w:t>وابن البرّاج</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في صحّته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 وظاهر الماتن هنا،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اشتراط الإقباض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التوقّف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لشرطيّته في الصحّة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بتقريب أنّه سبحانه أمر بالرهن المقبوض، فلا يتحقّق المطلوب شرعاً بدونه، كما اشترط التراضي في التجارة، والعدالة في الشهادة حيث قرنا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دلّت فإنّما هو بمفهوم الوصف، ولا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دلالتها إشكالاً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في مقام بيان مشروعيّة الرّهن، بل في مقام بيان الأمر بأخذ الرّهن، فإنْ حُمل على الإرشاد إلى حفظ المال، فعدم دلالتها على المقام واضحة، وإلّا فلم يعلم بها أحد، إذ لا قائل بوجوب أخذ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محمّد بن قيس،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كتب الاُصول وكثيرٍ من كتب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قليل من الكتب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إلّامقبوضاً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الشهيد الثاني رحمه الله</w:t>
      </w:r>
      <w:r>
        <w:rPr>
          <w:rStyle w:val="FootnoteAnchor"/>
          <w:rtl w:val="true"/>
        </w:rPr>
        <w:footnoteReference w:id="922"/>
      </w:r>
      <w:r>
        <w:rPr>
          <w:rFonts w:ascii="Amiri" w:hAnsi="Amiri" w:eastAsia="Amiri" w:cs="Amiri"/>
          <w:color w:val="111111"/>
          <w:sz w:val="28"/>
          <w:sz w:val="28"/>
          <w:szCs w:val="28"/>
          <w:rtl w:val="true"/>
          <w:lang w:bidi="ar-SA"/>
        </w:rPr>
        <w:t>من أنّه ضعيف السند، لاشتراك قيس بين الثقة والضعيف، وفي طريقه ابن سماعة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موافق لجمهور العامّة، فيحمل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من أنّه مشتملٌ على الإضمار، فلا يبقى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قيل أنّه كما يحتمل إرادة نفي الصحّة بدون القبض، كذلك يحتمل إرادة بيان نفي الاعتداد به في الاستيثاق والطمأنينة لا الشرطيّة، أو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رواية عاصم بن حميد عن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البَجَليّ الثقة، وأنّ ابن سماعة فيه هو الحسن بن محمّد بن سماعة، وطريق الشيخ إليه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العامّة من مرجّحات إحدى الروايتين على الاُخرى عند 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الرّهن المنفيّ يكون المراد به العين المرتهنة، فظاهره أنّ العين لا تتّصف بأنّها رهن، ولا يتحقّق هذا العنوان إلّاإذا كانت مقبوضة، فظهوره في نفي الصحّة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قدس سره بعد إبداء الاحتمال المذكور في الإيراد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الظاهر منه ذلك</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أي كونه في مقام بيان عدم الاعتداد به في الاستيثاق، بعد إنْ كان المنفيّ فيه العين المرهونة، لا العقد الذي يوصف بالصحّة والبطلان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منه استدامة القبض للعين المرهونة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باعتبار نفي الرّهن بدونها منها، الظاهر في لزوم اتّصافها بذلك لصفة الرّهن، والإجماع بقسميه، كما ستعرف على عدم اعتبار الاستدامة، فيكون الخبر إرشاداً إلى حفظ المال، فيدلّ على مشروعيّة الرّهن بغير قبض</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اعتبار مسمّى القبض في تحقّق الرّهن، لإبقائه في بقاء الرّهن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أن لا حاجة إلى الإضمار، حتّى يقول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إضمار الصحّة غير معلوم، ويُجاب عنه كما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إضمار الصحّة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محمّدبن عيسى‌،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إلّامقبوض</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كما في سابقه، وبهما يقيّد إطلاق ما دلّ على لزوم العقد، ويخرج به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الكلام يتحقّق بالتعرّض 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الإقباض أم لا؟</w:t>
      </w:r>
    </w:p>
    <w:p>
      <w:pPr>
        <w:pStyle w:val="BookText"/>
        <w:rPr/>
      </w:pPr>
      <w:r>
        <w:rPr>
          <w:rFonts w:ascii="Amiri" w:hAnsi="Amiri" w:eastAsia="Amiri" w:cs="Amiri"/>
          <w:color w:val="111111"/>
          <w:sz w:val="28"/>
          <w:sz w:val="28"/>
          <w:szCs w:val="28"/>
          <w:rtl w:val="true"/>
          <w:lang w:bidi="ar-SA"/>
        </w:rPr>
        <w:t>الظاهر عدمه على المختار؛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شرطيّة القبض على نحو الشرط المتأخّر، أو المقارن‌؟</w:t>
      </w:r>
    </w:p>
    <w:p>
      <w:pPr>
        <w:pStyle w:val="BookText"/>
        <w:rPr/>
      </w:pPr>
      <w:r>
        <w:rPr>
          <w:rFonts w:ascii="Amiri" w:hAnsi="Amiri" w:eastAsia="Amiri" w:cs="Amiri"/>
          <w:color w:val="111111"/>
          <w:sz w:val="28"/>
          <w:sz w:val="28"/>
          <w:szCs w:val="28"/>
          <w:rtl w:val="true"/>
          <w:lang w:bidi="ar-SA"/>
        </w:rPr>
        <w:t>ظاهر الخبرين هو الثاني، لأنّهما يدلّان على توقّف صدق الرّهن على القبض، وعليه فلا رهن قبله، فلا وجه للحكم بترتيب آثاره من قبل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المرتهن العين المرتهنة من غير إذن الرّاهن، قالوا لم ينعقد عقد الرّهن، ولم يصحّ بناءً على اعتباره في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قبضٌ غير مأذونٍ فيه، فيكون كلّا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قبضٌ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يجب الإقباض عليه بالعقد، فلا يسقط حَقّ الرجوع المستصحب بقائه، بل لا يقطعه إلّاحصول المقطوع به من الشرط، وهو القبض المأذون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خبر اعتبار القبض إلى المأذون فيه، سيّما بعد معارضته مع قاعدة عدم سقوط حَقّ الغير إلّابرضاه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إقباض في الفرض، وهو معتبرٌ في الصحّة دون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فمصادرة إذ كونه كلا قبض فرع اعتبار الإذن، والكلام الآن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 النهي في المعاملات وما يتعلّق ويلحق بها، لا يدلّ على الفساد، كما حُقّق في محلّه، فلا ينافي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لا يرجع إليه مع إطلاق الدليل، والانصراف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عدم سقوط حَقّ الغير إلّابرضاه، إن أُريد بها الاستصحاب، فيرد عليه ما مرّ، وإلّا فلا دليل عليها بهذه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على ما في الخبر هو القبض دون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مقتضى إطلاق الخبرين كفاية القبض بلا إذن، بل مع النهي عنه، إلّاأن يتحقّق إجماعٌ على عدم الاكتفاء بالقبض غير المأذون 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اشترط الرّهن في عقدٍ لازمٍ آخر، يجب الرّهن والقبض، ويصير القبض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مستحقّاً عليه للمرتهن بالشرط، فيجوز حينئذٍ وإنْ لم يأذن الرّاهن في القبض، فلا إشكال في صحّة الرّهن حينئذٍ وتحقّق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بالعقد ثمّ جُنّ أو اُغمي عليه قبل القبض، فهل يبطل الرّهن‌؟</w:t>
      </w:r>
    </w:p>
    <w:p>
      <w:pPr>
        <w:pStyle w:val="BookText"/>
        <w:rPr/>
      </w:pPr>
      <w:r>
        <w:rPr>
          <w:rFonts w:ascii="Amiri" w:hAnsi="Amiri" w:eastAsia="Amiri" w:cs="Amiri"/>
          <w:color w:val="111111"/>
          <w:sz w:val="28"/>
          <w:sz w:val="28"/>
          <w:szCs w:val="28"/>
          <w:rtl w:val="true"/>
          <w:lang w:bidi="ar-SA"/>
        </w:rPr>
        <w:t xml:space="preserve">وجهان، مبنيّان على القول باشتراط القبض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اللّزوم، والقول بعدم اشتراطه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العقد غير لازم، وقد ادّعوا الإجماع على بطلان العقود الجائزة بالجنون والاغماء والموت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بطلان ما هو جائزٌ في نفسه، لا على بطلان ما يكون غير لازم، لعدم تحقّق شرط من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في يد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يده على وجهٍ شرعي من وديعةٍ أو عاريةٍ أو إجارةٍ أو نحو تلكم، فالظاهر أنّه لا خلاف في الصحّة، لأنّ المعتبر القبض الذي هو استيلائه عليه لا الأخذ بالجارحة، وهو حاصلٌ لأنّ استدامة القبض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كون القبض واقعاً ابتداءً لا دليل عليه، والأصل والإطلاق ينفيانه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قبضاً غير مأذونٍ فيه شرعاً، كقبض الغاصب، فقد أطلق الأكثر الإكتفاء به أيضاً، لما تقدّم من الدليل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منهيٌّ عنه شرعاً يكفي في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النهي عنه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برضا الرّاهن باستدامة القبض، تخرج يده عن العدوانيّة إلى الأمانة المالكيّة التي حقيقتها التسليط عن الرّضا، فيدخل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للصحّة في هذا الفرع بوجهٍ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دليل الشرط ظاهرٌ أو منصرفٌ إلى شرط القبض في الرّهن، إنْ لم تكن العين المرتهنة مقبوضة، فمع فرض كونها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بالقبض غير المأذون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القبض شرطاً، فتكون إطلاقات الرّهن قاضية بالصحّة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حال جملةٍ من الفروع المذكورة في المقام</w:t>
      </w:r>
      <w:r>
        <w:rPr>
          <w:rFonts w:eastAsia="Amiri" w:cs="Amiri" w:ascii="Amiri" w:hAnsi="Amiri"/>
          <w:color w:val="111111"/>
          <w:sz w:val="28"/>
          <w:szCs w:val="28"/>
          <w:rtl w:val="true"/>
          <w:lang w:bidi="ar-SA"/>
        </w:rPr>
        <w:t>.</w:t>
      </w:r>
      <w:bookmarkStart w:id="308" w:name="pg11822_115168"/>
    </w:p>
    <w:p>
      <w:pPr>
        <w:pStyle w:val="BookText"/>
        <w:rPr/>
      </w:pPr>
      <w:bookmarkEnd w:id="308"/>
      <w:r>
        <w:rPr>
          <w:rFonts w:ascii="Amiri" w:hAnsi="Amiri" w:eastAsia="Amiri" w:cs="Amiri"/>
          <w:color w:val="111111"/>
          <w:sz w:val="28"/>
          <w:sz w:val="28"/>
          <w:szCs w:val="28"/>
          <w:rtl w:val="true"/>
          <w:lang w:bidi="ar-SA"/>
        </w:rPr>
        <w:t>ويُشترط فيه أنْ يكون عيناً،</w:t>
      </w:r>
    </w:p>
    <w:p>
      <w:pPr>
        <w:pStyle w:val="Heading4"/>
        <w:numPr>
          <w:ilvl w:val="3"/>
          <w:numId w:val="1"/>
        </w:numPr>
        <w:rPr/>
      </w:pPr>
      <w:bookmarkStart w:id="309" w:name="__RefHeading___Toc10982674_73709187"/>
      <w:bookmarkStart w:id="310" w:name="_Toc106"/>
      <w:bookmarkEnd w:id="309"/>
      <w:r>
        <w:rPr>
          <w:rtl w:val="true"/>
        </w:rPr>
        <w:t>حكم رهن الدين والمنفعة</w:t>
      </w:r>
      <w:bookmarkEnd w:id="31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المرهون صحّةً ولزوماً،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929"/>
      </w:r>
      <w:r>
        <w:rPr>
          <w:rFonts w:ascii="Amiri" w:hAnsi="Amiri" w:eastAsia="Amiri" w:cs="Amiri"/>
          <w:color w:val="111111"/>
          <w:sz w:val="28"/>
          <w:sz w:val="28"/>
          <w:szCs w:val="28"/>
          <w:rtl w:val="true"/>
          <w:lang w:bidi="ar-SA"/>
        </w:rPr>
        <w:t xml:space="preserve">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 أنْ يكون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لا خلاف ظاهر فيه، ورتّبوا عليه أنّه لا يصحّ رهن الدين، ولا رهن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الدِّين</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عدم صحّته، واستدلّ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في اعتبار العينيّة بهذا المعنى في صحّة عقده أو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القبض معتبرٌ في الرّهن، وهو غير ممكن في الدين الذي هو أمرٌ كلّي لا وجود له في الخارج يمكن قبضه، وما يدفعه المديون ليس هو عين الدين، بل هو 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الرّهن ليس إلّامن حيث عدم الوثوق باستيفاء ما في الذمّة، فكيف يستوثق في استيفائه بمثله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حصول القبض الذي هو شرطٌ في الرّهن بذلك، بدعوى </w:t>
      </w:r>
    </w:p>
    <w:p>
      <w:pPr>
        <w:pStyle w:val="BookText"/>
        <w:rPr/>
      </w:pPr>
      <w:r>
        <w:rPr>
          <w:rFonts w:ascii="Amiri" w:hAnsi="Amiri" w:eastAsia="Amiri" w:cs="Amiri"/>
          <w:color w:val="111111"/>
          <w:sz w:val="28"/>
          <w:sz w:val="28"/>
          <w:szCs w:val="28"/>
          <w:rtl w:val="true"/>
          <w:lang w:bidi="ar-SA"/>
        </w:rPr>
        <w:t>ظهور النصوص في كون الرّهن نفسه الذي جرى عليه العقد لا فرده، وصدق القبض عرفاً لا يستلزمُ تحقّق القبض المتبادر من الأدلّة، بل هو قبضٌ لا يتناول كونه عليه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الأدلّة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اُريد به ظهور الأدلّة في كون المقبوض الرّهن نفسه، فيرجع إلى الرابع، وستعرف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ظهور الأدلّة في ذلك بلا ربطٍ له بالقبض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عيّن المديون الكلّي في الفرد، يصدق بقبضه قبض الدين نفسه، لأنّ الفرد عين الكلّي، ولذا بنوا على الاكتفاء به في الصرف والهبة وغيرهما ممّا يعتبر فيه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لو كان الدين المرهون على المرتهن نفسه، فإنّه مقبوض له،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التصارف بما في الذّمم وأنّ ذلك تقابضٌ منهما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تمّ‌، فإنّما هو في غير مالو كان الدين على المرتهن، وفيما لم يقبضه، مع أنّه لا يتمّ‌، لوضوح اختلاف الناس في سهولة القضاء وعسره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الدين إذا كان على المرتهن، يكون المقبوض هو المرهون نفسه، وإن كان على غيره، فحيث أنّ انطباق الكلّي على الفرد قهري، والفرد في الخارج كما يكون وجوداً لنفسه كذلك يكون وجوداً للكلّي، فيصدق على قبض الرّهن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لذهاب جمعٍ من المحقّقين، منهم المحقّق الأردبيلي</w:t>
      </w:r>
      <w:r>
        <w:rPr>
          <w:rStyle w:val="FootnoteAnchor"/>
          <w:rtl w:val="true"/>
        </w:rPr>
        <w:footnoteReference w:id="93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والفاضل الخراساني</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ببناء المنع على اشتراط القبض، وقد مرّ أنّ عدم الاشتراط مختارُ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رهن الدين للأصل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رهن المنفعة كسُكنى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من رهنها موضع وفاق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المنفعة لا يصحّ إقباضها إلّابإتلافها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المطلوب بالرهن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التوثيق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بها، لأنّها تستوفي شيئاً فشيئاً، وكلّ ما حصل منه شيءٌ عَدُم ما قبله، والمطلوب من الرّهن أنّه متى تعذّر استيفاء الدين استوفي من الرّهن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حيث تكون، عبارةٌ عن الحيثيّة القائمة بالعين الموجودة بوجودها على نحو وجود المقبول بوجود القابل، فمنفعة الدابّة مثلاً ليست ما هو فعل الراكب الذي هو من أعراضه، لا من أعراض الدابّة، بل المضايف لفعل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عبارة عن الاستيلاء على الشيء، فبقبض العين يصدقُ قبض المنفعة، ولذلك اكتفينا به في الإجارة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مملوكةً‌</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 عليه هو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 على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استيفاء الدين من غير الرّهن ليس بشرطٍ، بل منه أو عوضه، ولو ببيعه قبل الاستيفاء، كما لو رهن ما يتسارع إليه الفساد قبله، والمنفعة يمكن ذلك فيها بأن يؤجّر العين ويجعل الاُجرة رهناً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الرّهن حينئذٍ هو الاُجرة دون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بأنّ‌الرّهن هي المنفعة، والاستيفاء إنّمايكون من الاُجرة،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المنع من ذلك أيضاً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اعتبار كون العين المرهونة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رهن مالا يملك كالحشرات وما شاكل بطل الرّهن، لعدم إمكان استيفاء الدين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في اعتبار كون المرهون مملوكاً للراهن، أو مأذوناً فيه لعدم التمكّن من استيفاء الدين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رهن ما لا يملك وقف على إجازة المالك، فإنْ أجاز صَحّ بناءً على ما تقدّم في كتاب البيع</w:t>
      </w:r>
      <w:r>
        <w:rPr>
          <w:rStyle w:val="FootnoteAnchor"/>
          <w:rtl w:val="true"/>
        </w:rPr>
        <w:footnoteReference w:id="936"/>
      </w:r>
      <w:r>
        <w:rPr>
          <w:rFonts w:ascii="Amiri" w:hAnsi="Amiri" w:eastAsia="Amiri" w:cs="Amiri"/>
          <w:color w:val="111111"/>
          <w:sz w:val="28"/>
          <w:sz w:val="28"/>
          <w:szCs w:val="28"/>
          <w:rtl w:val="true"/>
          <w:lang w:bidi="ar-SA"/>
        </w:rPr>
        <w:t>من كون صحّة عقد الفضولي مع الإجازة على القاعدة، لا للإجماع ولا للنّص المختصّ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رهن الخمر أم لا؟ وجهان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1" w:name="pg11822_115172"/>
    </w:p>
    <w:p>
      <w:pPr>
        <w:pStyle w:val="BookText"/>
        <w:rPr/>
      </w:pPr>
      <w:bookmarkEnd w:id="311"/>
      <w:r>
        <w:rPr>
          <w:rFonts w:ascii="Amiri" w:hAnsi="Amiri" w:eastAsia="Amiri" w:cs="Amiri"/>
          <w:color w:val="111111"/>
          <w:sz w:val="28"/>
          <w:sz w:val="28"/>
          <w:szCs w:val="28"/>
          <w:rtl w:val="true"/>
          <w:lang w:bidi="ar-SA"/>
        </w:rPr>
        <w:t>يُمكن قبضها</w:t>
      </w:r>
    </w:p>
    <w:p>
      <w:pPr>
        <w:pStyle w:val="BookText"/>
        <w:rPr/>
      </w:pPr>
      <w:r>
        <w:rPr>
          <w:rFonts w:ascii="Amiri" w:hAnsi="Amiri" w:eastAsia="Amiri" w:cs="Amiri"/>
          <w:color w:val="111111"/>
          <w:sz w:val="28"/>
          <w:sz w:val="28"/>
          <w:szCs w:val="28"/>
          <w:rtl w:val="true"/>
          <w:lang w:bidi="ar-SA"/>
        </w:rPr>
        <w:t>إن بنينا على أنّ الممنوع خصوص بيع الخمر، وإلّا فإيقاع الصلح وغيره من المعاملات عليها لا إشكال فيه، فالظاهر صحّة رهنها لإمكان استيفاء الدين حينئذٍ، ولا يعتبر في الرّهن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 لا يجوز أخذ العوض بإزائها بأيّ عنوان كان، فالظاهر عدم جواز ذلك لعدم إمكان استيفاء الدين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لو وضعها على يد ذمّي،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استقرض ذميٌ من مسلمٍ مالاً ورهن بذلك خمراً على يد ذمّي آخر، يبيعها عند محلّ الحقّ‌، فباعها وأتى بثمنها، جاز له أخذه، ولا يُجبر عليه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لا يتعلّق بها حَقّ للمسلم بعد النهي عن التقرّب إليها في الأخبار، وعليه فالأظهر عدم الصحّة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0982676_73709187"/>
      <w:bookmarkStart w:id="313" w:name="_Toc107"/>
      <w:bookmarkEnd w:id="312"/>
      <w:r>
        <w:rPr>
          <w:rtl w:val="true"/>
        </w:rPr>
        <w:t>يعتبر إمكان قبض المرهون</w:t>
      </w:r>
      <w:bookmarkEnd w:id="31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مرّ من شرطيّة القبض، فإنّه لا إشكال في أنّه يعتبر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رهن ما لايمكن قبضه كالطير في الهواء غير المعتاد للعود، والسَّمك في غير المحصور من الماء بحيث يتعذّر قبضه عادةً لم يصحّ‌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عدم شرطيّة القبض في صحّة الرّهن، فقد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 يعتبر إمكانه، لعدم الاستيثاق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يشترط القبض، أمكن القول بالصحّة مطلقاً لعدم المانع، وتخيّل تعذّر استيفاءالحقّ من ثمنه، لعدم صحّة بيعه، يندفع بإمكان الصلح عليه، وكليّة ما صَحّ بيعه صَحّ رهنه ليست منعكسة كليّاً عكساً لغوياً</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هل المعتبر إمكان القبض حين العقد، أم حين التسليم‌؟ فلو رهن ما لايمكن إقباضه حين العقد، فاتّفق القدرة عليه فأقبضه، صَحّ على الثاني دون الأوّل، وأمّا لو رهن ممكن الإقباض عند العقد، فاتّفق تعذّره بعده، صَحّ الرّهن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الثاني، إذا الشرط حقيقة هو القبض كما مرّ، فمع عدم إمكانه حينه، فلا قبض، ولا شرط ولا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اعتباره حين العقد، فلا دليل عليه حتّى لو قلنا باعتباره في البيع، لأنّ مدرك اعتباره في البيع لو قلنا به إنّما هو ما دلّ على النهي عن الغَرر، وهذا الوجه لا يجري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المصحف عند الكافر خلافٌ‌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والمحقّق</w:t>
      </w:r>
      <w:r>
        <w:rPr>
          <w:rStyle w:val="FootnoteAnchor"/>
          <w:rtl w:val="true"/>
        </w:rPr>
        <w:footnoteReference w:id="940"/>
      </w:r>
      <w:r>
        <w:rPr>
          <w:rFonts w:ascii="Amiri" w:hAnsi="Amiri" w:eastAsia="Amiri" w:cs="Amiri"/>
          <w:color w:val="111111"/>
          <w:sz w:val="28"/>
          <w:sz w:val="28"/>
          <w:szCs w:val="28"/>
          <w:rtl w:val="true"/>
          <w:lang w:bidi="ar-SA"/>
        </w:rPr>
        <w:t>، والمصنّف</w:t>
      </w:r>
      <w:r>
        <w:rPr>
          <w:rStyle w:val="FootnoteAnchor"/>
          <w:rtl w:val="true"/>
        </w:rPr>
        <w:footnoteReference w:id="941"/>
      </w:r>
      <w:r>
        <w:rPr>
          <w:rFonts w:ascii="Amiri" w:hAnsi="Amiri" w:eastAsia="Amiri" w:cs="Amiri"/>
          <w:color w:val="111111"/>
          <w:sz w:val="28"/>
          <w:sz w:val="28"/>
          <w:szCs w:val="28"/>
          <w:rtl w:val="true"/>
          <w:lang w:bidi="ar-SA"/>
        </w:rPr>
        <w:t>، والشهيدين</w:t>
      </w:r>
      <w:r>
        <w:rPr>
          <w:rStyle w:val="FootnoteAnchor"/>
          <w:rtl w:val="true"/>
        </w:rPr>
        <w:footnoteReference w:id="942"/>
      </w:r>
      <w:r>
        <w:rPr>
          <w:rFonts w:ascii="Amiri" w:hAnsi="Amiri" w:eastAsia="Amiri" w:cs="Amiri"/>
          <w:color w:val="111111"/>
          <w:sz w:val="28"/>
          <w:sz w:val="28"/>
          <w:szCs w:val="28"/>
          <w:rtl w:val="true"/>
          <w:lang w:bidi="ar-SA"/>
        </w:rPr>
        <w:t>وغيرهم</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غاية الأمر يوضع على يد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4" w:name="pg11822_115174"/>
    </w:p>
    <w:p>
      <w:pPr>
        <w:pStyle w:val="BookText"/>
        <w:rPr/>
      </w:pPr>
      <w:bookmarkEnd w:id="314"/>
      <w:r>
        <w:rPr>
          <w:rFonts w:ascii="Amiri" w:hAnsi="Amiri" w:eastAsia="Amiri" w:cs="Amiri"/>
          <w:color w:val="111111"/>
          <w:sz w:val="28"/>
          <w:sz w:val="28"/>
          <w:szCs w:val="28"/>
          <w:rtl w:val="true"/>
          <w:lang w:bidi="ar-SA"/>
        </w:rPr>
        <w:t>ويصحّ بيعه</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الاختلاف في صدق السبيل على كونه متعلّقاً لحقّ رهانة الكافر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الأوّل، لأنّه إذا كان البيع عن المالك المسلم، والبائعُ مسلماً لا يصدق ذلك، بل يمكن أنْ يقال بعدم اعتبار الوضع على يد مسلم، لأنّ بيع الكافر إيّاه عن المسلم لا يعدّ سبيلاً عليه،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0982678_73709187"/>
      <w:bookmarkStart w:id="316" w:name="_Toc108"/>
      <w:bookmarkEnd w:id="315"/>
      <w:r>
        <w:rPr>
          <w:rtl w:val="true"/>
        </w:rPr>
        <w:t>اعتبار إمكان البيع</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يشترط في صحّة الرّهن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بيع المرهون، لأنّ ما لا يصحّ بيعه لا يمكن استيفاء الدين منه، وفرّعوا عليه عدم صحّة رهن الوقف، لعدم جواز بيعه وإنْ كان مملوكاً للموقوف عليه، وعلى تقدير جوازه على بعض الوجوه، يجبُ أن يشتري بثمنه مِلْكاً يكون وقفاً، فلا يتّجه الاستيفاء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يصحّ بيع الوقف، لكن يصحّ إجارته في بعض الموارد، ومال الإجارة إنّما هو للموقوف عليه، وفي مثل ذلك يصحّ الرّهن لإمكان الاستيفاء، ولا دليل على اعبتار الاستيفاء بالبيع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يجوز بيع الوقف، ولا يجبُ أن يشتري بثمنه مِلْكاً يكون وقفاً كما مرّ </w:t>
      </w:r>
    </w:p>
    <w:p>
      <w:pPr>
        <w:pStyle w:val="BookText"/>
        <w:rPr/>
      </w:pPr>
      <w:r>
        <w:rPr>
          <w:rFonts w:ascii="Amiri" w:hAnsi="Amiri" w:eastAsia="Amiri" w:cs="Amiri"/>
          <w:color w:val="111111"/>
          <w:sz w:val="28"/>
          <w:sz w:val="28"/>
          <w:szCs w:val="28"/>
          <w:rtl w:val="true"/>
          <w:lang w:bidi="ar-SA"/>
        </w:rPr>
        <w:t>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هو إمكان استيفاء الدين، ففي كلّ موردٍ أمكن ذلك صَحّ الرّهن، سواءٌ كان بإجارة المرهون أو بيعه أو غيرهما، وفيما لم يمكن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حال رهن منذور الصدقة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الرّهن في زمن الخيار للبائع أو للمشتري أو لهما؟</w:t>
      </w:r>
    </w:p>
    <w:p>
      <w:pPr>
        <w:pStyle w:val="BookText"/>
        <w:rPr/>
      </w:pPr>
      <w:r>
        <w:rPr>
          <w:rFonts w:ascii="Amiri" w:hAnsi="Amiri" w:eastAsia="Amiri" w:cs="Amiri"/>
          <w:color w:val="111111"/>
          <w:sz w:val="28"/>
          <w:sz w:val="28"/>
          <w:szCs w:val="28"/>
          <w:rtl w:val="true"/>
          <w:lang w:bidi="ar-SA"/>
        </w:rPr>
        <w:t>فيه خلافٌ‌، وقد مرّ تنقيح القول فيه في الخيارات</w:t>
      </w:r>
      <w:r>
        <w:rPr>
          <w:rStyle w:val="FootnoteAnchor"/>
          <w:rtl w:val="true"/>
        </w:rPr>
        <w:footnoteReference w:id="944"/>
      </w:r>
      <w:r>
        <w:rPr>
          <w:rFonts w:ascii="Amiri" w:hAnsi="Amiri" w:eastAsia="Amiri" w:cs="Amiri"/>
          <w:color w:val="111111"/>
          <w:sz w:val="28"/>
          <w:sz w:val="28"/>
          <w:szCs w:val="28"/>
          <w:rtl w:val="true"/>
          <w:lang w:bidi="ar-SA"/>
        </w:rPr>
        <w:t>من كتاب البيع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فرعوه على اعتبار إمكان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رهن ما يَسرعُ إليه الفساد، ولا يمكن إصلاحه بتجفيفٍ وغيره، وقد شرط الرّاهن عدم البيع قبل الأجل،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 لمنافاته مقصود الرّهن حينئذٍ</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الصحّة بدعوى أنّ شرط عدم البيع لا يمنع صحّة الرّهن، لأنّ الشارع يحكم به عليه بعد ذلك صيانةً للمال</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القول بوجوب صيانة المال حذراً من التبذير والإسراف، وصحّة الشرط ووجوب الوفاء به، يقع التزاحم بين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حينئذٍ يبطل، لأنّه شرطٌ خلاف المشروع، فيصحّ الرّهن بناءً على المختار من عدم مفسديّة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يُذكر لبطلان الشرط وجهٌ آخر، وهو</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منافاته لمقتضى عقد الرّهن، فيبطل لذلك، فإنّ صحّة الرّهن متوقّفة على بيعه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وجعل ثمنه رهناً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فالحقّ أنّ ما احتمله الشهيد الثاني رحمه الله من أنّ حكم شرط عدم البيع حكم ما لو أطلق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تبعاً للمصنّف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والشهيدين</w:t>
      </w:r>
      <w:r>
        <w:rPr>
          <w:rStyle w:val="FootnoteAnchor"/>
          <w:rtl w:val="true"/>
        </w:rPr>
        <w:footnoteReference w:id="947"/>
      </w:r>
      <w:r>
        <w:rPr>
          <w:rFonts w:ascii="Amiri" w:hAnsi="Amiri" w:eastAsia="Amiri" w:cs="Amiri"/>
          <w:color w:val="111111"/>
          <w:sz w:val="28"/>
          <w:sz w:val="28"/>
          <w:szCs w:val="28"/>
          <w:rtl w:val="true"/>
          <w:lang w:bidi="ar-SA"/>
        </w:rPr>
        <w:t>، والمحقّق الثاني</w:t>
      </w:r>
      <w:r>
        <w:rPr>
          <w:rStyle w:val="FootnoteAnchor"/>
          <w:rtl w:val="true"/>
        </w:rPr>
        <w:footnoteReference w:id="948"/>
      </w:r>
      <w:r>
        <w:rPr>
          <w:rFonts w:ascii="Amiri" w:hAnsi="Amiri" w:eastAsia="Amiri" w:cs="Amiri"/>
          <w:color w:val="111111"/>
          <w:sz w:val="28"/>
          <w:sz w:val="28"/>
          <w:szCs w:val="28"/>
          <w:rtl w:val="true"/>
          <w:lang w:bidi="ar-SA"/>
        </w:rPr>
        <w:t>وغيرهم</w:t>
      </w:r>
      <w:r>
        <w:rPr>
          <w:rStyle w:val="FootnoteAnchor"/>
          <w:rtl w:val="true"/>
        </w:rPr>
        <w:footnoteReference w:id="949"/>
      </w:r>
      <w:r>
        <w:rPr>
          <w:rFonts w:ascii="Amiri" w:hAnsi="Amiri" w:eastAsia="Amiri" w:cs="Amiri"/>
          <w:color w:val="111111"/>
          <w:sz w:val="28"/>
          <w:sz w:val="28"/>
          <w:szCs w:val="28"/>
          <w:rtl w:val="true"/>
          <w:lang w:bidi="ar-SA"/>
        </w:rPr>
        <w:t>، صحّة الرّهن، فيبيعه المالك عند خوف الفساد، ويجعل ثمنه رهناً، فإنْ امتنع أجبره الحاكم،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950"/>
      </w:r>
      <w:r>
        <w:rPr>
          <w:rFonts w:ascii="Amiri" w:hAnsi="Amiri" w:eastAsia="Amiri" w:cs="Amiri"/>
          <w:color w:val="111111"/>
          <w:sz w:val="28"/>
          <w:sz w:val="28"/>
          <w:szCs w:val="28"/>
          <w:rtl w:val="true"/>
          <w:lang w:bidi="ar-SA"/>
        </w:rPr>
        <w:t>، وظاهر ابني زُهرة</w:t>
      </w:r>
      <w:r>
        <w:rPr>
          <w:rStyle w:val="FootnoteAnchor"/>
          <w:rtl w:val="true"/>
        </w:rPr>
        <w:footnoteReference w:id="951"/>
      </w:r>
      <w:r>
        <w:rPr>
          <w:rFonts w:ascii="Amiri" w:hAnsi="Amiri" w:eastAsia="Amiri" w:cs="Amiri"/>
          <w:color w:val="111111"/>
          <w:sz w:val="28"/>
          <w:sz w:val="28"/>
          <w:szCs w:val="28"/>
          <w:rtl w:val="true"/>
          <w:lang w:bidi="ar-SA"/>
        </w:rPr>
        <w:t>وإدريس</w:t>
      </w:r>
      <w:r>
        <w:rPr>
          <w:rStyle w:val="FootnoteAnchor"/>
          <w:rtl w:val="true"/>
        </w:rPr>
        <w:footnoteReference w:id="952"/>
      </w:r>
      <w:r>
        <w:rPr>
          <w:rFonts w:ascii="Amiri" w:hAnsi="Amiri" w:eastAsia="Amiri" w:cs="Amiri"/>
          <w:color w:val="111111"/>
          <w:sz w:val="28"/>
          <w:sz w:val="28"/>
          <w:szCs w:val="28"/>
          <w:rtl w:val="true"/>
          <w:lang w:bidi="ar-SA"/>
        </w:rPr>
        <w:t>البطلان، نظراً إلى عدم اقتضاء عقد الرّهن بيع المرهون قبل الأجل، فلا يُجبر عليه الرّاهن، وحينئذٍ فلا يملك المرتهن استيفاء الدين منه عند حلول الأجل، بل يكون كرهن المقطوع بعدم بقائه إلى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الماتن هنا وغيره عدم اشتراط شيء آخر في صحّة الرّهن، لكن صرّح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الماتن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رهن المجهول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 عدم صحّة الرّهن فيما في الحقّ‌، بل قيل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ظاهره نفي الخلاف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ما في الحقّ مجهولاً، لم يصحّ الرّهن قطعاً في المظروف خاصّة، للجهالة على إشكال، ويصحّ الرّهن في الحقّ عندنا وإنْ تفرقت الصفقة إذا كان له قيمة مقصودة</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المجهول غير معيّن، بطل من جهة أنّه لا حقيقة ولا ماهيّة للمردّد من حيث هو مردّد، وإلّا فإنْ لم يعلم المرتهن أنّه يمكن استيفاء تمام دينه منه بطل أيضاً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علم بذلك، فالظاهر هو الصحّة، إذ لا يلزم من الجهل به الغرر، والجهل من حيث هو لم يدلّ دليلٌ على مانعيّته، والأصل عدمه، والإجماع عليفرض ثبوته، المتيقّن منه غير الفرض</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17" w:name="pg11822_115178"/>
    </w:p>
    <w:p>
      <w:pPr>
        <w:pStyle w:val="BookText"/>
        <w:rPr/>
      </w:pPr>
      <w:bookmarkEnd w:id="317"/>
      <w:r>
        <w:rPr>
          <w:rFonts w:ascii="Amiri" w:hAnsi="Amiri" w:eastAsia="Amiri" w:cs="Amiri"/>
          <w:color w:val="111111"/>
          <w:sz w:val="28"/>
          <w:sz w:val="28"/>
          <w:szCs w:val="28"/>
          <w:rtl w:val="true"/>
          <w:lang w:bidi="ar-SA"/>
        </w:rPr>
        <w:t>على حَقّ ثابتٍ في الذمّة، عيناً كان أو منفعة،</w:t>
      </w:r>
    </w:p>
    <w:p>
      <w:pPr>
        <w:pStyle w:val="Heading4"/>
        <w:numPr>
          <w:ilvl w:val="3"/>
          <w:numId w:val="1"/>
        </w:numPr>
        <w:rPr/>
      </w:pPr>
      <w:bookmarkStart w:id="318" w:name="__RefHeading___Toc10982680_73709187"/>
      <w:bookmarkStart w:id="319" w:name="_Toc109"/>
      <w:bookmarkEnd w:id="318"/>
      <w:r>
        <w:rPr>
          <w:rtl w:val="true"/>
        </w:rPr>
        <w:t>الحقّ الذي يجوز أخذ الرَّهن عليه</w:t>
      </w:r>
      <w:bookmarkEnd w:id="319"/>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الحقّ الذي يجوز أخذ الرّهن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الدين الثابت في الذمّة، وظاهر اشتراط كونه ديناً عدم جواز الرّهن على العين مطلقاً، مضمونة كانت أم غير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جواز الرّهن على الأعيان المضمونة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ثابتٍ في الذمّة، عيناً كان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أنّه يصحّ الرّهن على الدين الثابت في الذمّة، والكتاب</w:t>
      </w:r>
      <w:r>
        <w:rPr>
          <w:rStyle w:val="FootnoteAnchor"/>
          <w:rtl w:val="true"/>
        </w:rPr>
        <w:footnoteReference w:id="956"/>
      </w:r>
      <w:r>
        <w:rPr>
          <w:rFonts w:ascii="Amiri" w:hAnsi="Amiri" w:eastAsia="Amiri" w:cs="Amiri"/>
          <w:color w:val="111111"/>
          <w:sz w:val="28"/>
          <w:sz w:val="28"/>
          <w:szCs w:val="28"/>
          <w:rtl w:val="true"/>
          <w:lang w:bidi="ar-SA"/>
        </w:rPr>
        <w:t>والسُنّة</w:t>
      </w:r>
      <w:r>
        <w:rPr>
          <w:rStyle w:val="FootnoteAnchor"/>
          <w:rtl w:val="true"/>
        </w:rPr>
        <w:footnoteReference w:id="957"/>
      </w:r>
      <w:r>
        <w:rPr>
          <w:rFonts w:ascii="Amiri" w:hAnsi="Amiri" w:eastAsia="Amiri" w:cs="Amiri"/>
          <w:color w:val="111111"/>
          <w:sz w:val="28"/>
          <w:sz w:val="28"/>
          <w:szCs w:val="28"/>
          <w:rtl w:val="true"/>
          <w:lang w:bidi="ar-SA"/>
        </w:rPr>
        <w:t>أيضاً يشهدان به، لكن البحث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ثبوته قبل الرّهن‌؟</w:t>
      </w:r>
    </w:p>
    <w:p>
      <w:pPr>
        <w:pStyle w:val="BookText"/>
        <w:rPr/>
      </w:pPr>
      <w:r>
        <w:rPr>
          <w:rFonts w:ascii="Amiri" w:hAnsi="Amiri" w:eastAsia="Amiri" w:cs="Amiri"/>
          <w:color w:val="111111"/>
          <w:sz w:val="28"/>
          <w:sz w:val="28"/>
          <w:szCs w:val="28"/>
          <w:rtl w:val="true"/>
          <w:lang w:bidi="ar-SA"/>
        </w:rPr>
        <w:t>أم يكفي ثبوته مقارناً معه أو متأخّراً عنه‌؟</w:t>
      </w:r>
    </w:p>
    <w:p>
      <w:pPr>
        <w:pStyle w:val="BookText"/>
        <w:rPr/>
      </w:pPr>
      <w:r>
        <w:rPr>
          <w:rFonts w:ascii="Amiri" w:hAnsi="Amiri" w:eastAsia="Amiri" w:cs="Amiri"/>
          <w:color w:val="111111"/>
          <w:sz w:val="28"/>
          <w:sz w:val="28"/>
          <w:szCs w:val="28"/>
          <w:rtl w:val="true"/>
          <w:lang w:bidi="ar-SA"/>
        </w:rPr>
        <w:t>أم يفصّل بين المقارن والمتأخّر، فيكفي التقارن خاصّة‌؟</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شَرَك بين السبب والرّهن في عقدٍ، كما لو قال المشتري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عن هذا الفرس بمائة، ورهنتُ الدّار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صريح الكركي</w:t>
      </w:r>
      <w:r>
        <w:rPr>
          <w:rStyle w:val="FootnoteAnchor"/>
          <w:rtl w:val="true"/>
        </w:rPr>
        <w:footnoteReference w:id="958"/>
      </w:r>
      <w:r>
        <w:rPr>
          <w:rFonts w:ascii="Amiri" w:hAnsi="Amiri" w:eastAsia="Amiri" w:cs="Amiri"/>
          <w:color w:val="111111"/>
          <w:sz w:val="28"/>
          <w:sz w:val="28"/>
          <w:szCs w:val="28"/>
          <w:rtl w:val="true"/>
          <w:lang w:bidi="ar-SA"/>
        </w:rPr>
        <w:t>وظاهر غيره</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حكايته عن الأكثر، بل قيل إنّه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الرّهن كونه على حَقٍّ ثابت، كما يأتي في المتأخّر، وعليه فحيث أنّ الشرط للسبب شرطٌ لأجزائه، ففي الأجزاء من الرّهن غير الجزء الأخير من القبول تكون هذه ولا دين، والمفروض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المبنى، إنّ الرّهن يكون كسائر المعاملات من الاعتباريّات ومن سنخ الوجود، فلا تركّب له ولا أجزاء، وعليه فإذا فرضنا التقارن بين الرّهن والدين لا بين المبرزين، ففي زمات ثبوت الرّهن يكون الدين ثابتاً، فيصدق الرّهن على الدين الثابت، 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الدار رهنٌ على ما أستدينُ منك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المُنشَأ هو الرّهن بعد الدين، فلا إشكال في الصحّة، وأمّا إذا كان المُنشَأ هو الرّهن فعلاً، فقد استدلّ لبطلانه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يتصوّر الرّهن حقيقةً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الآية والنصوص في تعقّب الرّهن للحقّ حتّى يصدق أنّه استوثق على ماله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الرّهن جعل العين وثيقةً للحقّ‌، ومعنى ذلكد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ينقله الرّاهن عن ملكه، وللمرتهن استيفاء حقّه منه عند حلول الأجل المضروب لأداء الحقّ‌، إنْ لم يؤدّه مَنْ عليه الحقّ‌، بل حقيقته هو الثاني خاصّة، وهو يستلزم عدم إتلاف المرهون، وعدم نقله عن ملكه على إشكالٍ فيه، وهذا المعنى يتصوّر قبل ثبوت الحقّ‌، وكون العين المرهونة متعلّقةً لحقّ الرهانة لا معنى له إلّا ذلك، كما أنّ حَقّ الرهانة ليس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محذور عقلي في الرّهن قبل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وجملة من النصوص وإنْ اختصّت بصورة سبق الحقّ‌، لكنّها لا تدلّ على الاختصاص بذلك المورد كي يقيّد بها إطلاق بقيّة النصوص، وعموم ما دلّ على نفوذ المعاملات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المنع من الصحّة، سوى الإجماع، وتسالم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Style w:val="FootnoteAnchor"/>
          <w:rtl w:val="true"/>
        </w:rPr>
        <w:footnoteReference w:id="961"/>
      </w:r>
      <w:r>
        <w:rPr>
          <w:rFonts w:ascii="Amiri" w:hAnsi="Amiri" w:eastAsia="Amiri" w:cs="Amiri"/>
          <w:color w:val="111111"/>
          <w:sz w:val="28"/>
          <w:sz w:val="28"/>
          <w:szCs w:val="28"/>
          <w:rtl w:val="true"/>
          <w:lang w:bidi="ar-SA"/>
        </w:rPr>
        <w:t>على عدم صحّة أخذ الرّهن على الأعيان المضمونة، كالمغصوبة، والعارية المضمونة، والمقبوض بالسّوم ونحوها، واستدلّ 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بالأصل بعد عدم دليلٍ للصحّة لعدم الإجماع، واختصاص الآية، وجملةٌ من النصوص بالدين، وعدم انصراف إطلاق باقيها بحكم التبادر إلى محلّ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بالعقود المأمور بالوفاء بها، هي المتداولة في زمان الشارع، وفي كون محلّ الفرض منها نوعُ شكٍّ وغموضٍ وإنْ علم تناول جنس الرّهن، وتسميته رهناً حقيقة في اللّغة والعرف غير معلومة، ذكر ذلك كلّه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الرّهن استيفاء المرهون به من الرّهن، وفي الأعيان يمتنع ذلك، لامتناع استيفاء العين الموجودة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فلا مورد له بعد إطلاق بعض نصوص الرّهن، وعموم أدلّة إمضاء المعاملات اللّذين لا ينافيهما اختصاص مورد بعضها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تداول هذا العقد في زمان الشارع، لعدم حمل المطلق على المقيّد في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صلاحيّة عدم التعارف، للانصراف المقيّد للإطلاق، فضلاً عن تخصيص العام، وعدم صدق الرّهن عليه، 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امتناع استيفاء العين من 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بأنّه لا يعتبر إمكان استيفاء نفس الحقّ منه، بل يكفي إمكان استيفاء بدله، فلو أمكن أخذ العوض عند الحيلولة، أو التلف الذي هو محلّ الحاجة، كفى ذلك في صحّة الرّهن، لعدم أخذ ما ذكر في مفهومه، ولم يدلّ على اعتباره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من الجواب عن هذا الوجه بأنّه يمكن التوثّق بالرهن لأجل أخذ عوضها عند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كما في المتن وعن غيره</w:t>
      </w:r>
      <w:r>
        <w:rPr>
          <w:rStyle w:val="FootnoteAnchor"/>
          <w:rtl w:val="true"/>
        </w:rPr>
        <w:footnoteReference w:id="964"/>
      </w:r>
      <w:r>
        <w:rPr>
          <w:rFonts w:ascii="Amiri" w:hAnsi="Amiri" w:eastAsia="Amiri" w:cs="Amiri"/>
          <w:color w:val="111111"/>
          <w:sz w:val="28"/>
          <w:sz w:val="28"/>
          <w:szCs w:val="28"/>
          <w:rtl w:val="true"/>
          <w:lang w:bidi="ar-SA"/>
        </w:rPr>
        <w:t xml:space="preserve">، ويشهد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نفي البأس عن الاستيثاق بالمال، كصحيح محمّد ابن مسلم، عن أحدهما عليهما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السَّلم في الحيوان وفي الطعام، ويرتهن الرّجل بماله رهناً؟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استوثق من مالك</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الشاملة لمحلّ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عدم جواز أخذ الرّهن على الأعيان غير المضمونة، كما إذا كانت أمانةً في يده كالوديعة والعارية غير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جواز الرّهن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غير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الحجّة فيه، وإلّا ففيما استدلّ به له من عدم كونها وقت الرّهن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تجدّد سبب الضمان بالتعدّي أو التفريط أو الإتلاف، والرّهن إنّما يصحّ عند وجود سبب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لما مرّ من أنّ عدم اعتبار ثبوت الحقّ حين الرّهن إنّما يصحّ عند وجود سبب الضمان المطلق لا أثر له، إذ نفس العين لا يؤخذ عليها الرّهن، وما يؤخذ عليه هو بدلها عند التلف، وعليه فلا فرق بين الرّهن على الأعيان المضمونة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يؤخذ الرَّهن على المضمون بحكم العقد كالثمن والمبيع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فساد العقد باستحقاق العوض، أو نقصان قدره، أو ما شاكل، كما عن الشهيد رحمه الله</w:t>
      </w:r>
      <w:r>
        <w:rPr>
          <w:rStyle w:val="FootnoteAnchor"/>
          <w:rtl w:val="true"/>
        </w:rPr>
        <w:footnoteReference w:id="967"/>
      </w:r>
      <w:r>
        <w:rPr>
          <w:rFonts w:ascii="Amiri" w:hAnsi="Amiri" w:eastAsia="Amiri" w:cs="Amiri"/>
          <w:color w:val="111111"/>
          <w:sz w:val="28"/>
          <w:sz w:val="28"/>
          <w:szCs w:val="28"/>
          <w:rtl w:val="true"/>
          <w:lang w:bidi="ar-SA"/>
        </w:rPr>
        <w:t>وجماعة</w:t>
      </w:r>
      <w:r>
        <w:rPr>
          <w:rStyle w:val="FootnoteAnchor"/>
          <w:rtl w:val="true"/>
        </w:rPr>
        <w:footnoteReference w:id="968"/>
      </w:r>
      <w:r>
        <w:rPr>
          <w:rFonts w:ascii="Amiri" w:hAnsi="Amiri" w:eastAsia="Amiri" w:cs="Amiri"/>
          <w:color w:val="111111"/>
          <w:sz w:val="28"/>
          <w:sz w:val="28"/>
          <w:szCs w:val="28"/>
          <w:rtl w:val="true"/>
          <w:lang w:bidi="ar-SA"/>
        </w:rPr>
        <w:t>لتحقّق الفائدة، وهي التوثّق والإرتفاق‌؟</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يصحّ‌، أخذه لعدم علم الاستحقاق في عهدة الثمن والمبيع، واحتماله غير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 في صحّة الرّهن، وإنْ كان لو تحقّق لظهر انكشافه من أوّل الأمر؟</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على القول بصحّة الرّهن على الأعيان غير المضمونة، من غير جهة الإجماع،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الرّهن على مال الجعالة قبل تمام العمل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من الجواز لو شرع في العمل وإنْ لم يتمّه، وعدمه مع عدم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عدم قيام الدليل على اعتبار ثبوت الحقّ في صحّة الرّهن سوى الإجماع إنْ ثبت، فالظاهر هو القول الأوّل، فإنّ المتيقّن من معقد الإجماع ما إذا لم يتحقّق المقتضي للاستحقاق، وهو في المقام ثابتٌ‌، لتحقّق عقد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اعتبار ثبوت الحقّ في صحّته بمقتضى الأدلّة، فالأظهر هو القول الثاني، لما مرّ من عدم استحقاق الجعل قبل العمل، ولا يقاس بالإجارة، فإنّ فيها يستحقّ الاُجرة بمجرّد العقد كما تقدّم، ولا فرق في ذلك بين الشروع في العمل وعدمه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0" w:name="pg11822_115184"/>
    </w:p>
    <w:p>
      <w:pPr>
        <w:pStyle w:val="BookText"/>
        <w:rPr/>
      </w:pPr>
      <w:bookmarkEnd w:id="320"/>
      <w:r>
        <w:rPr>
          <w:rFonts w:ascii="Amiri" w:hAnsi="Amiri" w:eastAsia="Amiri" w:cs="Amiri"/>
          <w:color w:val="111111"/>
          <w:sz w:val="28"/>
          <w:sz w:val="28"/>
          <w:szCs w:val="28"/>
          <w:rtl w:val="true"/>
          <w:lang w:bidi="ar-SA"/>
        </w:rPr>
        <w:t>ويقفُ رهن غير المملوك على الإجازة، ولو ضمّهما لزم في ملكه، ويلزم من جهة الرّاهن، ورهن الحامل ليس رهناً للحمل وإنْ تجدّد</w:t>
      </w:r>
    </w:p>
    <w:p>
      <w:pPr>
        <w:pStyle w:val="Heading4"/>
        <w:numPr>
          <w:ilvl w:val="3"/>
          <w:numId w:val="1"/>
        </w:numPr>
        <w:rPr/>
      </w:pPr>
      <w:bookmarkStart w:id="321" w:name="__RefHeading___Toc10982682_73709187"/>
      <w:bookmarkStart w:id="322" w:name="_Toc110"/>
      <w:bookmarkEnd w:id="321"/>
      <w:r>
        <w:rPr>
          <w:rtl w:val="true"/>
        </w:rPr>
        <w:t>رهن الحامل ليس رهناً للحمل</w:t>
      </w:r>
      <w:bookmarkEnd w:id="322"/>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عمّا يتعلّق بالرّهن من 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ويقف رهن غير المملوك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الفضولي في العقود إنّما هو على القاعدة، فلا يختصّ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 رهن ما يملكه إلى رهن ما لا 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ملك شريكه على الإجازة، وللمرتهن خيار التبعّض إنْ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لزوم العقد</w:t>
      </w:r>
      <w:r>
        <w:rPr>
          <w:rStyle w:val="FootnoteAnchor"/>
          <w:rtl w:val="true"/>
        </w:rPr>
        <w:footnoteReference w:id="970"/>
      </w:r>
      <w:r>
        <w:rPr>
          <w:rFonts w:ascii="Amiri" w:hAnsi="Amiri" w:eastAsia="Amiri" w:cs="Amiri"/>
          <w:color w:val="111111"/>
          <w:sz w:val="28"/>
          <w:sz w:val="28"/>
          <w:szCs w:val="28"/>
          <w:rtl w:val="true"/>
          <w:lang w:bidi="ar-SA"/>
        </w:rPr>
        <w:t>، ولا يلزم من جهة المرتهن، لأنّ الحقّ له، فله إسقاطه كغيره من الحقوق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ورهن الحامل ليس رهناً للحمل وإنْ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للمحقّق،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77"/>
      </w:r>
      <w:r>
        <w:rPr>
          <w:rFonts w:ascii="Amiri" w:hAnsi="Amiri" w:eastAsia="Amiri" w:cs="Amiri"/>
          <w:color w:val="111111"/>
          <w:sz w:val="28"/>
          <w:sz w:val="28"/>
          <w:szCs w:val="28"/>
          <w:rtl w:val="true"/>
          <w:lang w:bidi="ar-SA"/>
        </w:rPr>
        <w:t xml:space="preserve">للعلّامة،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7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وفوائد الرّهن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979"/>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الأكثر بل المشهور</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رهنٌ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ممّا انفردت به الإماميّة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مذهبُ‌أهل البيت عليهم السلام وأنّ‌عدم الدخول مذهب المخالفين</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فحمل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قبل الرّهن، فلعلّ ظاهر جعل الحامل رهناً، جعله كذلك بما له من التوابع ومنها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الحمل المتحقّق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بنظر أهل العرف معدوداً من صفات الرّهن، كحمل الشجرة، والفوائد المتّصلة كالسَّمن وما شاكل كان رهناً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اشتراط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يعدّ مستقلّاً كحمل الدابّة، فالظاهر عدم كونه رهناً، إذ التبعيّة في الملكيّة غير مستلزمة للتبعيّة في الرهنيّة، كما لا يخفى‌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لا شبهة ولا خلاف في 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ورهن أحد الدينين ليس رهناً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استدان آخر، وجعل الرّهن على الأوّل رهناً عليهما،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وللوليّ الرَّهن مع مصلحة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بقسيمه عليه، بل المحكيّ منهما مستفيضٌ كالنصوص، بل يمكن دعوى ضرورة المذهب بل الدين عليه</w:t>
      </w:r>
      <w:r>
        <w:rPr>
          <w:rFonts w:eastAsia="Amiri" w:cs="Amiri" w:ascii="Amiri" w:hAnsi="Amiri"/>
          <w:color w:val="111111"/>
          <w:sz w:val="28"/>
          <w:szCs w:val="28"/>
          <w:rtl w:val="true"/>
          <w:lang w:bidi="ar-SA"/>
        </w:rPr>
        <w:t>)</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وتشهد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وضوحه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985"/>
      </w:r>
      <w:r>
        <w:rPr>
          <w:rFonts w:ascii="Amiri" w:hAnsi="Amiri" w:eastAsia="Amiri" w:cs="Amiri"/>
          <w:color w:val="111111"/>
          <w:sz w:val="28"/>
          <w:sz w:val="28"/>
          <w:szCs w:val="28"/>
          <w:rtl w:val="true"/>
          <w:lang w:bidi="ar-SA"/>
        </w:rPr>
        <w:t>الدالّة على أنّه إنْ كان الرّهن غلة وفوائد، وتصرّف فيها المرتهن، وجبَ عليه أنْ يحتسبها من دينه، وما دلّ على أنّه إنْ ركب الدابّة أو انتفع بلبنها، يجب عليه أنْ ينفق عليها بإزاء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ورهن أحد الدينين ليس رهناً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لأنّ تحقّق الرّهن يتوقّف على الإنشاء والتراضي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إشكال ولا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استدان آخر وجعل الرّهن على الأوّل رهناً عليهما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مشغوليّته بالدَّين الأوّل غير قادحة، بعد عدم التنافي بينهما، كما لو رهنه عليهما من الأوّل، فإنْ أنشأ الرّهن عليه أيضاً فلا كلام، وإنْ أراد إدخاله في الرّهن الأوّل، فلابدَّ وأن يبطل الرهانة الأُولى ثمّ يجدّد لهما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وللولي الرّهن مع مصلحة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تحت عنوان عامٍ في كتاب البيع</w:t>
      </w:r>
      <w:r>
        <w:rPr>
          <w:rStyle w:val="FootnoteAnchor"/>
          <w:rtl w:val="true"/>
        </w:rPr>
        <w:footnoteReference w:id="986"/>
      </w:r>
      <w:r>
        <w:rPr>
          <w:rFonts w:ascii="Amiri" w:hAnsi="Amiri" w:eastAsia="Amiri" w:cs="Amiri"/>
          <w:color w:val="111111"/>
          <w:sz w:val="28"/>
          <w:sz w:val="28"/>
          <w:szCs w:val="28"/>
          <w:rtl w:val="true"/>
          <w:lang w:bidi="ar-SA"/>
        </w:rPr>
        <w:t>، وبيّنا هناك شروط تصرّف الوليّ وما يرجع إليذلك من الفروع والأحكام، وليس للرّهن خصوصيّة تستدعي تكرار ماذكرناه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3" w:name="pg11822_115187"/>
    </w:p>
    <w:p>
      <w:pPr>
        <w:pStyle w:val="BookText"/>
        <w:rPr/>
      </w:pPr>
      <w:bookmarkEnd w:id="323"/>
      <w:r>
        <w:rPr>
          <w:rFonts w:ascii="Amiri" w:hAnsi="Amiri" w:eastAsia="Amiri" w:cs="Amiri"/>
          <w:color w:val="111111"/>
          <w:sz w:val="28"/>
          <w:sz w:val="28"/>
          <w:szCs w:val="28"/>
          <w:rtl w:val="true"/>
          <w:lang w:bidi="ar-SA"/>
        </w:rPr>
        <w:t>وكلٍّ من الرّاهن والمرتهن ممنوعٌ من التصرّف بغير إذن صاحبه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0982684_73709187"/>
      <w:bookmarkStart w:id="325" w:name="_Toc111"/>
      <w:bookmarkEnd w:id="324"/>
      <w:r>
        <w:rPr>
          <w:rtl w:val="true"/>
        </w:rPr>
        <w:t>الرّاهن والمرتهن ممنوعان من التصرّف</w:t>
      </w:r>
      <w:bookmarkEnd w:id="32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الرّاهن والمرتهن ممنوعٌ من التصرّف بغير 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لأنّه غير مالكٍ‌، ومجرّد الرّهن لا يستلزم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المنع عن بيعه إذا لم يقدر على الرّاهن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غير ما هو محلّ الكلام، مضافاً إلى معارضته بما دلّ على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إنّما هو في غير البيع بعد حلول الأجل، وعدم جواز التصرّف حينئذٍ من الواضحات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ما إذا كان عنده دابّة أو حيوان رهناً، فأنفق عليها، دلّت النصوص</w:t>
      </w:r>
      <w:r>
        <w:rPr>
          <w:rStyle w:val="FootnoteAnchor"/>
          <w:rtl w:val="true"/>
        </w:rPr>
        <w:footnoteReference w:id="987"/>
      </w:r>
      <w:r>
        <w:rPr>
          <w:rFonts w:ascii="Amiri" w:hAnsi="Amiri" w:eastAsia="Amiri" w:cs="Amiri"/>
          <w:color w:val="111111"/>
          <w:sz w:val="28"/>
          <w:sz w:val="28"/>
          <w:szCs w:val="28"/>
          <w:rtl w:val="true"/>
          <w:lang w:bidi="ar-SA"/>
        </w:rPr>
        <w:t xml:space="preserve">على جواز الانتفاع بها بالركوب وشرب اللّبن وما شاكل، وأفتى به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 وهو الظاهر من الصدوق رحمه الله</w:t>
      </w:r>
      <w:r>
        <w:rPr>
          <w:rStyle w:val="FootnoteAnchor"/>
          <w:rtl w:val="true"/>
        </w:rPr>
        <w:footnoteReference w:id="989"/>
      </w:r>
      <w:r>
        <w:rPr>
          <w:rFonts w:ascii="Amiri" w:hAnsi="Amiri" w:eastAsia="Amiri" w:cs="Amiri"/>
          <w:color w:val="111111"/>
          <w:sz w:val="28"/>
          <w:sz w:val="28"/>
          <w:szCs w:val="28"/>
          <w:rtl w:val="true"/>
          <w:lang w:bidi="ar-SA"/>
        </w:rPr>
        <w:t>، ومال إليه الفاضل الخراساني</w:t>
      </w:r>
      <w:r>
        <w:rPr>
          <w:rStyle w:val="FootnoteAnchor"/>
          <w:rtl w:val="true"/>
        </w:rPr>
        <w:footnoteReference w:id="990"/>
      </w:r>
      <w:r>
        <w:rPr>
          <w:rFonts w:ascii="Amiri" w:hAnsi="Amiri" w:eastAsia="Amiri" w:cs="Amiri"/>
          <w:color w:val="111111"/>
          <w:sz w:val="28"/>
          <w:sz w:val="28"/>
          <w:szCs w:val="28"/>
          <w:rtl w:val="true"/>
          <w:lang w:bidi="ar-SA"/>
        </w:rPr>
        <w:t>وجماعة</w:t>
      </w:r>
      <w:r>
        <w:rPr>
          <w:rStyle w:val="FootnoteAnchor"/>
          <w:rtl w:val="true"/>
        </w:rPr>
        <w:footnoteReference w:id="991"/>
      </w:r>
      <w:r>
        <w:rPr>
          <w:rFonts w:ascii="Amiri" w:hAnsi="Amiri" w:eastAsia="Amiri" w:cs="Amiri"/>
          <w:color w:val="111111"/>
          <w:sz w:val="28"/>
          <w:sz w:val="28"/>
          <w:szCs w:val="28"/>
          <w:rtl w:val="true"/>
          <w:lang w:bidi="ar-SA"/>
        </w:rPr>
        <w:t>، وقوّاه المحدِّث البحراني</w:t>
      </w:r>
      <w:r>
        <w:rPr>
          <w:rStyle w:val="FootnoteAnchor"/>
          <w:rtl w:val="true"/>
        </w:rPr>
        <w:footnoteReference w:id="992"/>
      </w:r>
      <w:r>
        <w:rPr>
          <w:rFonts w:ascii="Amiri" w:hAnsi="Amiri" w:eastAsia="Amiri" w:cs="Amiri"/>
          <w:color w:val="111111"/>
          <w:sz w:val="28"/>
          <w:sz w:val="28"/>
          <w:szCs w:val="28"/>
          <w:rtl w:val="true"/>
          <w:lang w:bidi="ar-SA"/>
        </w:rPr>
        <w:t>وبعضٌ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والأصحاب حملوا هذه الأخبار على ما إذا أذن له الرّاهن، وهو بلا شاهد، بل يمكن تطبيقها على القاعدة من جهة أنّ نفقة الرّهن حيث تكون على الرّاهن، لأنّه ماله وله نمائه فعليه نفقته، فإذا سلّمه إلى المرتهن، ولم ينفق عليه، ولا وكّله في ذلك، يكون ظاهر حاله أنّ للمرتهن الانتفاع بظهره ولبنه بإزاء نفقته، ولعلّه يكون ذلك من قبيل الشروط الضمنيّة في رهن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ظاهرٌ بعد ورود النّص المعتبر الذي عمل به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التصرّفات الناقلة له عن ملكه؛ من البيع وما شابهه فقد أشبعنا الكلام فيه في كتاب البيع</w:t>
      </w:r>
      <w:r>
        <w:rPr>
          <w:rStyle w:val="FootnoteAnchor"/>
          <w:rtl w:val="true"/>
        </w:rPr>
        <w:footnoteReference w:id="993"/>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التصرّفات الاُخر، فما كان منها منافياً لإستيفاء حَقّ المرتهن من الإتلاف وشبهه، فعدم جوازه ظاهر، لأنّه تفويتٌ لمتعلّق حَقّ الغير، فلا يجوز، كما لا يجوز إتلاف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التصرّفات غير المنافي لذلك؛ فالمشهور بين الأصحاب عدم جوازه أيضاً، واستدلّوا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 المذكور في كتب الفروع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والمرتهن ممنوعان من التصرّف في الرّهن</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مشهور النقل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لما كان الرّهن وثيقةً لدين المرتهن أمّا في عينه أو بدله، ولم يتمّ الوثيقة إلّابالحَجر على الرّاهن، وقطع سلطنته ليتحرّك إلى الأداء، فلا يجوز له التصرّف،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 وإليه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تعليله المنع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الرّهن الوثيقة، ولا وثيقة مع تسلّط المالك على البيع والوطء أو غيره من المنافع الموجبة للنقص أو الإتلاف</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استناد الأصحاب إليه، ولذلك تراهم يستدلّون على المنع بوجوهٍ اعتباريّة، ولو كان النبويّ حجّة لديهم لكانوا يستدلّون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جميع تقاريبه التي مآلها إلى شيء واحد، وهو أنّه يتمّ بالنسبة إلى التصرّف المانع عن استيفاء المرتهن حقّه، وأمّا غير المانع فلا يصلح هذا الوجه شاهداً على المنع عنه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ظاهر الصدوق</w:t>
      </w:r>
      <w:r>
        <w:rPr>
          <w:rStyle w:val="FootnoteAnchor"/>
          <w:rtl w:val="true"/>
        </w:rPr>
        <w:footnoteReference w:id="999"/>
      </w:r>
      <w:r>
        <w:rPr>
          <w:rFonts w:ascii="Amiri" w:hAnsi="Amiri" w:eastAsia="Amiri" w:cs="Amiri"/>
          <w:color w:val="111111"/>
          <w:sz w:val="28"/>
          <w:sz w:val="28"/>
          <w:szCs w:val="28"/>
          <w:rtl w:val="true"/>
          <w:lang w:bidi="ar-SA"/>
        </w:rPr>
        <w:t>، وصريح المحقّق الأردبيلي</w:t>
      </w:r>
      <w:r>
        <w:rPr>
          <w:rStyle w:val="FootnoteAnchor"/>
          <w:rtl w:val="true"/>
        </w:rPr>
        <w:footnoteReference w:id="1000"/>
      </w:r>
      <w:r>
        <w:rPr>
          <w:rFonts w:ascii="Amiri" w:hAnsi="Amiri" w:eastAsia="Amiri" w:cs="Amiri"/>
          <w:color w:val="111111"/>
          <w:sz w:val="28"/>
          <w:sz w:val="28"/>
          <w:szCs w:val="28"/>
          <w:rtl w:val="true"/>
          <w:lang w:bidi="ar-SA"/>
        </w:rPr>
        <w:t>، والفاضل الخراساني</w:t>
      </w:r>
      <w:r>
        <w:rPr>
          <w:rStyle w:val="FootnoteAnchor"/>
          <w:rtl w:val="true"/>
        </w:rPr>
        <w:footnoteReference w:id="1001"/>
      </w:r>
      <w:r>
        <w:rPr>
          <w:rFonts w:ascii="Amiri" w:hAnsi="Amiri" w:eastAsia="Amiri" w:cs="Amiri"/>
          <w:color w:val="111111"/>
          <w:sz w:val="28"/>
          <w:sz w:val="28"/>
          <w:szCs w:val="28"/>
          <w:rtl w:val="true"/>
          <w:lang w:bidi="ar-SA"/>
        </w:rPr>
        <w:t>، والمحدِّث البحراني</w:t>
      </w:r>
      <w:r>
        <w:rPr>
          <w:rStyle w:val="FootnoteAnchor"/>
          <w:rtl w:val="true"/>
        </w:rPr>
        <w:footnoteReference w:id="1002"/>
      </w:r>
      <w:r>
        <w:rPr>
          <w:rFonts w:ascii="Amiri" w:hAnsi="Amiri" w:eastAsia="Amiri" w:cs="Amiri"/>
          <w:color w:val="111111"/>
          <w:sz w:val="28"/>
          <w:sz w:val="28"/>
          <w:szCs w:val="28"/>
          <w:rtl w:val="true"/>
          <w:lang w:bidi="ar-SA"/>
        </w:rPr>
        <w:t>من جواز التصرّفات غير المنافية هو الأظهر، إذ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26" w:name="pg11822_115190"/>
    </w:p>
    <w:p>
      <w:pPr>
        <w:pStyle w:val="BookText"/>
        <w:rPr/>
      </w:pPr>
      <w:bookmarkEnd w:id="326"/>
      <w:r>
        <w:rPr>
          <w:rFonts w:ascii="Amiri" w:hAnsi="Amiri" w:eastAsia="Amiri" w:cs="Amiri"/>
          <w:color w:val="111111"/>
          <w:sz w:val="28"/>
          <w:sz w:val="28"/>
          <w:szCs w:val="28"/>
          <w:rtl w:val="true"/>
          <w:lang w:bidi="ar-SA"/>
        </w:rPr>
        <w:t>لا دليل على المنع عنها، والأصل يقتضي الجواز، وفي جملةٍ من النصوص</w:t>
      </w:r>
      <w:r>
        <w:rPr>
          <w:rStyle w:val="FootnoteAnchor"/>
          <w:rtl w:val="true"/>
        </w:rPr>
        <w:footnoteReference w:id="1003"/>
      </w:r>
      <w:r>
        <w:rPr>
          <w:rFonts w:ascii="Amiri" w:hAnsi="Amiri" w:eastAsia="Amiri" w:cs="Amiri"/>
          <w:color w:val="111111"/>
          <w:sz w:val="28"/>
          <w:sz w:val="28"/>
          <w:szCs w:val="28"/>
          <w:rtl w:val="true"/>
          <w:lang w:bidi="ar-SA"/>
        </w:rPr>
        <w:t>تجويز وطء الأمَة التي أُرهنت للرّاهن، وهي شاهدة بذلك أيضاً،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المنع، لا إشكال في جواز التصرّف مع إذن المرتهن، كما أنّه يجوز للمرتهن مع إذن الرّاهن، وعليه تسالم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 ذلك قرينةً على عدم شمول النبويّ للتصرّفات غير المنافية، بتقريب أنّه من هذا التسالم والإجماع يستكشف أنّ المنع عن التصرّف ليس تعبّديّاً محضاً، بل إنّما هو لرعاية حَقّ المرتهن، فيختصّ بما ينافي حقّه، فلا يعمّ مطلق التصرّف ولو لم يكن منافياً له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0982686_73709187"/>
      <w:bookmarkStart w:id="328" w:name="_Toc112"/>
      <w:bookmarkEnd w:id="327"/>
      <w:r>
        <w:rPr>
          <w:rtl w:val="true"/>
        </w:rPr>
        <w:t>اشتراط وكالة المرتهن في البيع</w:t>
      </w:r>
      <w:bookmarkEnd w:id="32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وتعذّر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المرتهن وكيلاً في البيع، فلا إشكال في جواز بيعه واستيفاء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وكيلاً، فليس له البيع، لأنّه تصرّف في مال الغير بغير إذنه، ولما ورد في ما إذا كان الرّاهن غائباً من المنع عن بيعه حتّى يجيء صاحبه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أنْ يراجع الرّاهن ويلزمه بالبيع، وإنْ امتنع رفع الأمر إلى الحاكم الشرعي، فيلزمه الحاكم بالبيع، فإنْ أبى باعه عليه، كما يفعل ذلك في سائر الحقوق، ففي خبر عمّار،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شرط وكالة المرتهن لم ينعزل ما دام حيّاً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يجلس الرّجل إذا التوى على غرمائه، ثمّ يأمر به فيقسّم ماله بالحِصص، فإنْ أبى باعه فقسّم فيهم يعني ماله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وظيفة الحاكم والقاضي كما نشاهد خارجاً، فيثبت لحكّام العدل بمقتضى ما دلّ على أنّه عجّل اللّه فرجه جعل المجتهد حاكماً وقاضياً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أنّ إطلاق العقد لا يقتضي كون المرتهن وكيلاً في البيع، فقد وقع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عقد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فهل ينعزل بالعزل أم لا؟</w:t>
      </w:r>
    </w:p>
    <w:p>
      <w:pPr>
        <w:pStyle w:val="BookText"/>
        <w:rPr/>
      </w:pPr>
      <w:r>
        <w:rPr>
          <w:rFonts w:ascii="Amiri" w:hAnsi="Amiri" w:eastAsia="Amiri" w:cs="Amiri"/>
          <w:color w:val="111111"/>
          <w:sz w:val="28"/>
          <w:sz w:val="28"/>
          <w:szCs w:val="28"/>
          <w:rtl w:val="true"/>
          <w:lang w:bidi="ar-SA"/>
        </w:rPr>
        <w:t xml:space="preserve">المشهور بين الأصحاب شهرة عظيمة كادت تكون إجماعاً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ينعزل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كسائر الوكالات جائزة، فينعزل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بأنّه ليس للرّاهن فسخ الوكالة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مقتضى إطلاق ما دلَّ على وجوب الوفاء بالشرط ولزومه</w:t>
      </w:r>
      <w:r>
        <w:rPr>
          <w:rStyle w:val="FootnoteAnchor"/>
          <w:rtl w:val="true"/>
        </w:rPr>
        <w:footnoteReference w:id="1009"/>
      </w:r>
      <w:r>
        <w:rPr>
          <w:rFonts w:ascii="Amiri" w:hAnsi="Amiri" w:eastAsia="Amiri" w:cs="Amiri"/>
          <w:color w:val="111111"/>
          <w:sz w:val="28"/>
          <w:sz w:val="28"/>
          <w:szCs w:val="28"/>
          <w:rtl w:val="true"/>
          <w:lang w:bidi="ar-SA"/>
        </w:rPr>
        <w:t>أنْ لا يكون له عزله لو شرط الوكالة بنحو شرط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للجواز</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الوكالة من العقود الجائزة، ومن شأنها تسلّط كلّ منهما على 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أوصى إليه لزم، والرّهانة موروثة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الشروط لا يجبُ الوفاء بها وإنْ كانت في ضمن عقدٍ لازم، بل غايتها تسلّط المشروط له على فسخ العقد المشروط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لزوم الشرط إنّما هو مع ذكره في ضمن عقدٍ لازم كالبيع، والرّهن ليس كذلك، فإنّ ترجيح أحد طرفيه على الآخر ترجيحٌ من غير مرجّح، إذ قد مرّ أنّه لازم من طرف الرّاهن، وجائزٌ من طرف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جواز الوكالة الثابتة بالتوكيل غير ملازمٍ لجواز الوكالة الثابتة بالاشتراط، والفرض دلالة دليل الشرط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لزوم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في ضمن العقد الجائز أيضاً لازم الوفاء ما دام العقد باقياً كما مرّ، مع أنّه حيث يكون الرّهن لازماً من طرف الرّاهن، كان مايلتزمه على الرّاهن على نفسه لازماً من جهته، عملاً بمقتضى اللّزوم، والشرط وقع من الرّاهن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ينعزل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تبطل الوكالة المشروطة بموت المشروط له، وكذا بموت الشارط، لأنّ الوكالة إذنٌ في التصرّف، فيقتصر فيها على من إذن له، فإذا ماتَ أحدهما بطلت من هذه الجهة، إلّا أن يشترط أنْ يكون وارثه وكيلاً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الموردين، ولا تبطل الوكالة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كان الرّهن وثيقةً على الدِّين، فما دام الدين باقياً يبقى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الرهانة مورثة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المرتهن</w:t>
      </w:r>
      <w:r>
        <w:rPr>
          <w:rFonts w:eastAsia="Amiri" w:cs="Amiri" w:ascii="Amiri" w:hAnsi="Amiri"/>
          <w:color w:val="111111"/>
          <w:sz w:val="28"/>
          <w:szCs w:val="28"/>
          <w:rtl w:val="true"/>
          <w:lang w:bidi="ar-SA"/>
        </w:rPr>
        <w:t xml:space="preserve">. </w:t>
      </w:r>
      <w:bookmarkStart w:id="329" w:name="pg11822_115193"/>
    </w:p>
    <w:p>
      <w:pPr>
        <w:pStyle w:val="BookText"/>
        <w:rPr/>
      </w:pPr>
      <w:bookmarkEnd w:id="329"/>
      <w:r>
        <w:rPr>
          <w:rFonts w:ascii="Amiri" w:hAnsi="Amiri" w:eastAsia="Amiri" w:cs="Amiri"/>
          <w:color w:val="111111"/>
          <w:sz w:val="28"/>
          <w:sz w:val="28"/>
          <w:szCs w:val="28"/>
          <w:rtl w:val="true"/>
          <w:lang w:bidi="ar-SA"/>
        </w:rPr>
        <w:t>والمرتهن أمينٌ لا يضمن بدون التعدّي، فيضمن به</w:t>
      </w:r>
    </w:p>
    <w:p>
      <w:pPr>
        <w:pStyle w:val="Heading4"/>
        <w:numPr>
          <w:ilvl w:val="3"/>
          <w:numId w:val="1"/>
        </w:numPr>
        <w:rPr/>
      </w:pPr>
      <w:bookmarkStart w:id="330" w:name="__RefHeading___Toc10982688_73709187"/>
      <w:bookmarkStart w:id="331" w:name="_Toc113"/>
      <w:bookmarkEnd w:id="330"/>
      <w:r>
        <w:rPr>
          <w:rtl w:val="true"/>
        </w:rPr>
        <w:t>المرتهن أمينٌ لا يضمن</w:t>
      </w:r>
      <w:bookmarkEnd w:id="33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والمرتهن أمينٌ لا يضمن بدون التعدّي، فيضمن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الضمان بدون التعدّي، فهو المشهور بين الأصحاب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غير مرّة أنّ مقتضى القاعدة كون اليد من موجبات الضمان، إلّااليد الأمانيّة، من غير فرقٍ بين المالكيّة منها والشرعيّة، ومن غير فرق في المالكيّة بين العقديّة منها وغيرها، وعليه فلا ضمان عليه في المقام لأنّ يده 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عدم الضمان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 xml:space="preserve">بدعوى أنّ خراج الرّهن للراهن فضمانه </w:t>
      </w:r>
    </w:p>
    <w:p>
      <w:pPr>
        <w:pStyle w:val="BookText"/>
        <w:rPr/>
      </w:pPr>
      <w:r>
        <w:rPr>
          <w:rFonts w:ascii="Amiri" w:hAnsi="Amiri" w:eastAsia="Amiri" w:cs="Amiri"/>
          <w:color w:val="111111"/>
          <w:sz w:val="28"/>
          <w:sz w:val="28"/>
          <w:szCs w:val="28"/>
          <w:rtl w:val="true"/>
          <w:lang w:bidi="ar-SA"/>
        </w:rPr>
        <w:t>عليه، وقد مرّ الكلام فيه في كتاب الغصب</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 الآخر الذي استدلّ به هنا غير واحدٍ من الأصحاب، أنّه صلى الله عليه و آله قال</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يغلق الرّهن من صاحبه الذي رهنه له غنمه، وعليه غرمه، أي لا يملكه المرتهن بالارتهان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إسحاق بن عمّار الصيرفي الثقة،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يرتهن العبد، فيصبيه عور، أو ينقص من جسده شيء، على من يكون نقصان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رهنتَ العبد فمرض أو انفقأت عينه، فأصابه نقصان من جسده، ينقص من مال الرّجل بقدر ما ينقص من العبد؟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العبد قَتَل قتيلاً على من تكون جنايته‌؟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 في عنقه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يرهن الغلام والدّار فيصيبه الآفة، على من يكون‌؟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رهن عند رجلٍ رهناً فضاع الرّهن‌؟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مال الرّاهن، ويرجع المرتهن عليه بماله</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الرّهن إذا كان أكثر من مال المرتهن فهلك، أن يؤدّي الفضل إلى صاحب الرّهن، وإن كان الرّهن أقلّ من ماله فهلك أدّى إلى صاحبه فضل ماله، وإنْ كان الرّهن يَسوى ما رهنه فليس عليه شيء</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موثّق ابن بكير</w:t>
      </w:r>
      <w:r>
        <w:rPr>
          <w:rStyle w:val="FootnoteAnchor"/>
          <w:rtl w:val="true"/>
        </w:rPr>
        <w:footnoteReference w:id="1023"/>
      </w:r>
      <w:r>
        <w:rPr>
          <w:rFonts w:ascii="Amiri" w:hAnsi="Amiri" w:eastAsia="Amiri" w:cs="Amiri"/>
          <w:color w:val="111111"/>
          <w:sz w:val="28"/>
          <w:sz w:val="28"/>
          <w:szCs w:val="28"/>
          <w:rtl w:val="true"/>
          <w:lang w:bidi="ar-SA"/>
        </w:rPr>
        <w:t>، وأخبار أبي حمزة</w:t>
      </w:r>
      <w:r>
        <w:rPr>
          <w:rStyle w:val="FootnoteAnchor"/>
          <w:rtl w:val="true"/>
        </w:rPr>
        <w:footnoteReference w:id="1024"/>
      </w:r>
      <w:r>
        <w:rPr>
          <w:rFonts w:ascii="Amiri" w:hAnsi="Amiri" w:eastAsia="Amiri" w:cs="Amiri"/>
          <w:color w:val="111111"/>
          <w:sz w:val="28"/>
          <w:sz w:val="28"/>
          <w:szCs w:val="28"/>
          <w:rtl w:val="true"/>
          <w:lang w:bidi="ar-SA"/>
        </w:rPr>
        <w:t>، وعبد اللّه بن الحكم</w:t>
      </w:r>
      <w:r>
        <w:rPr>
          <w:rStyle w:val="FootnoteAnchor"/>
          <w:rtl w:val="true"/>
        </w:rPr>
        <w:footnoteReference w:id="1025"/>
      </w:r>
      <w:r>
        <w:rPr>
          <w:rFonts w:ascii="IRNazanin" w:hAnsi="IRNazanin" w:eastAsia="IRNazanin"/>
          <w:color w:val="111111"/>
          <w:sz w:val="28"/>
          <w:sz w:val="28"/>
          <w:szCs w:val="28"/>
          <w:rtl w:val="true"/>
          <w:lang w:bidi="fa-IR"/>
        </w:rPr>
        <w:t>، وإسحاق بن عمّار</w:t>
      </w:r>
      <w:r>
        <w:rPr>
          <w:rStyle w:val="FootnoteAnchor"/>
          <w:rtl w:val="true"/>
        </w:rPr>
        <w:footnoteReference w:id="102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الضمان إلّامع 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أبان، عن مولانا الصادق عليه السلام أنّه قال في 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ضاع من عند المرتهن من غير أن يستهلكه، رجع بحقّه على الرّاهن فأخذه، وإنْ استهلكه ترادّ الفضل بينهما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يقتضي تقييد إطلاق الأوليتين بالثالثة، وتكون النتيجة عدم ضمان المرتهن إلّامع التعدّي أو التفريط، كما هو مقتضى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مثله إنْ كان مثليّاً، وإلّا قيمته يوم القبض،</w:t>
      </w:r>
    </w:p>
    <w:p>
      <w:pPr>
        <w:pStyle w:val="BookText"/>
        <w:rPr/>
      </w:pPr>
      <w:r>
        <w:rPr>
          <w:rFonts w:ascii="Amiri" w:hAnsi="Amiri" w:eastAsia="Amiri" w:cs="Amiri"/>
          <w:color w:val="111111"/>
          <w:sz w:val="28"/>
          <w:sz w:val="28"/>
          <w:szCs w:val="28"/>
          <w:rtl w:val="true"/>
          <w:lang w:bidi="ar-SA"/>
        </w:rPr>
        <w:t>وأمّا خبر عبيد 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رهن عند رجلٍ مملوكة فجذم، أو رهن عنده متاعاً، فلم ينشر ذلك المتاع، ولم يتعاهده، ولم يحرّكه فتآكل، هل ينقص ماله بقدر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الظاهر في عدم الضمان مع التفريط بترك الحفظ، فلعدم عمل الأصحاب به وإرساله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دلّ على عدم سماع دعوى المرتهن تلف الرّهن</w:t>
      </w:r>
      <w:r>
        <w:rPr>
          <w:rStyle w:val="FootnoteAnchor"/>
          <w:rtl w:val="true"/>
        </w:rPr>
        <w:footnoteReference w:id="1029"/>
      </w:r>
      <w:r>
        <w:rPr>
          <w:rFonts w:ascii="Amiri" w:hAnsi="Amiri" w:eastAsia="Amiri" w:cs="Amiri"/>
          <w:color w:val="111111"/>
          <w:sz w:val="28"/>
          <w:sz w:val="28"/>
          <w:szCs w:val="28"/>
          <w:rtl w:val="true"/>
          <w:lang w:bidi="ar-SA"/>
        </w:rPr>
        <w:t xml:space="preserve">، المخالف لما عليه قاعدة الائتمان من سماع دعوى التلف منه، لأنّ عدمه ينافي الائتمان، لعدم عمل الأصحاب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ابن الجنيد</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ثبت أنّ الجمع بين الأخبار يقتضي الضمان في صورة التعدّي والتفريط، فاعلم أنّه يضمن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إنْ كان مثليّاً وإلّا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الميزان في باب الضمان، كما مرّ في كتاب الغصب</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أنّ المدار في القيمة على يوم الضمان، أو يوم الدفع أو غيرهما هو الكلام في ذلك في سائر الموارد، وقد مرّ تنقيح القول فيه، ولكن لا وجه 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أصلاً، ولو كان أبدل يوم القبض بيوم التعدّي الذي هو يوم خروج اليد عن كونها أمانيّة، كان أولى‌،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332" w:name="pg11822_115197"/>
    </w:p>
    <w:p>
      <w:pPr>
        <w:pStyle w:val="BookText"/>
        <w:rPr/>
      </w:pPr>
      <w:bookmarkEnd w:id="332"/>
      <w:r>
        <w:rPr>
          <w:rFonts w:ascii="Amiri" w:hAnsi="Amiri" w:eastAsia="Amiri" w:cs="Amiri"/>
          <w:color w:val="111111"/>
          <w:sz w:val="28"/>
          <w:sz w:val="28"/>
          <w:szCs w:val="28"/>
          <w:rtl w:val="true"/>
          <w:lang w:bidi="ar-SA"/>
        </w:rPr>
        <w:t>والقول قوله مع يمينه في قيمته، وعدم التفريط،</w:t>
      </w:r>
    </w:p>
    <w:p>
      <w:pPr>
        <w:pStyle w:val="Heading4"/>
        <w:numPr>
          <w:ilvl w:val="3"/>
          <w:numId w:val="1"/>
        </w:numPr>
        <w:rPr/>
      </w:pPr>
      <w:bookmarkStart w:id="333" w:name="__RefHeading___Toc10982690_73709187"/>
      <w:bookmarkStart w:id="334" w:name="_Toc114"/>
      <w:bookmarkEnd w:id="333"/>
      <w:r>
        <w:rPr>
          <w:rtl w:val="true"/>
        </w:rPr>
        <w:t>حكم الاختلاف في القيمة</w:t>
      </w:r>
      <w:bookmarkEnd w:id="33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القيمة بعد التلف بالتفريط أو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 رحمه الله</w:t>
      </w:r>
      <w:r>
        <w:rPr>
          <w:rStyle w:val="FootnoteAnchor"/>
          <w:rtl w:val="true"/>
        </w:rPr>
        <w:footnoteReference w:id="1033"/>
      </w:r>
      <w:r>
        <w:rPr>
          <w:rFonts w:ascii="Amiri" w:hAnsi="Amiri" w:eastAsia="Amiri" w:cs="Amiri"/>
          <w:color w:val="111111"/>
          <w:sz w:val="28"/>
          <w:sz w:val="28"/>
          <w:szCs w:val="28"/>
          <w:rtl w:val="true"/>
          <w:lang w:bidi="ar-SA"/>
        </w:rPr>
        <w:t>والمصنّف هنا، والشهيدين</w:t>
      </w:r>
      <w:r>
        <w:rPr>
          <w:rStyle w:val="FootnoteAnchor"/>
          <w:rtl w:val="true"/>
        </w:rPr>
        <w:footnoteReference w:id="1034"/>
      </w:r>
      <w:r>
        <w:rPr>
          <w:rFonts w:ascii="Amiri" w:hAnsi="Amiri" w:eastAsia="Amiri" w:cs="Amiri"/>
          <w:color w:val="111111"/>
          <w:sz w:val="28"/>
          <w:sz w:val="28"/>
          <w:szCs w:val="28"/>
          <w:rtl w:val="true"/>
          <w:lang w:bidi="ar-SA"/>
        </w:rPr>
        <w:t>، وكثيرٌ من المتأخّرين</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المرتهن خائنٌ بتفريطه، فلا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قبول قوله من جهة أنّه خائنٌ لا ينافي قبوله من حيث أنّه منكر، لأصالة البراءة عن الزائد، وعليه فالأظهر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الرّاهن مدّعياً للنقص، كما لو كان هو المتلف للرّهن، وأراد المرتهن القيمة منه ليجعلها رهناً، فادّعى الزيادة، كان القول قول الرّاهن للأصل الموجب لكونه منكراً حينئذٍ</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التفريط وعدمه، فادّعاه الرّاهن وأنكره المرتهن، فالقول قول المرتهن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أمينٌ يقبل قوله للنهي عن اتّهام من ائتمن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قَدَر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أحقّ به من باقي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الدين، فادّعى الرّاهن القلّة، والمرتهن الزيادة، فالقول قول الرّاهن، وإليه أشار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لا يقدّم قول المرتهن في قَدَر الدَّين، لأصالة البراءة عن الزيادة الموجبة لصيرورة الرّاهن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مال الرّاهن عن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يموتُ قبل أداء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إنْلم يُحجر عليه، فلا إشكال ولا خلاف في أنّ المرتهن أحقّ باستيفاء دينه من الرّهن، بل التعبير بالأحقيّة مسامحة، فإنّ له حقّاً متعلّقاً به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حُجِر 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أحقّ به من باقي الغرماء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المشهور شهرةً عظيمة، ولم ينقل الخلاف عن أحدٍ،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الإجماع عليه،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حقّه متعلّقٌ بالعين، فبمقدار حَقّه من العين لا يتعلّق حقّ الغرماء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استحقّ الاستيفاء من الرّهن قبل تعلّق سائر الدِّيون بالأموال، فلا يشاركه أحدٌ، فإنّ حَقّ الغرماء يتعلّق بالمِلك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بينهم ذلك لما مرّ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ظاهر الصدوق</w:t>
      </w:r>
      <w:r>
        <w:rPr>
          <w:rStyle w:val="FootnoteAnchor"/>
          <w:rtl w:val="true"/>
        </w:rPr>
        <w:footnoteReference w:id="1037"/>
      </w:r>
      <w:r>
        <w:rPr>
          <w:rFonts w:ascii="Amiri" w:hAnsi="Amiri" w:eastAsia="Amiri" w:cs="Amiri"/>
          <w:color w:val="111111"/>
          <w:sz w:val="28"/>
          <w:sz w:val="28"/>
          <w:szCs w:val="28"/>
          <w:rtl w:val="true"/>
          <w:lang w:bidi="ar-SA"/>
        </w:rPr>
        <w:t>وجمعٍ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يشترك مع سائر الغرماء، واستندوا في ذلك إلى خبر عبد اللّه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أفلس وعليه دَينٌ لقومٍ‌، وعند بعضهم رهون وليس عند بعضهم فمات، ولا يحيط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فضل من الدين شيء، شارك في الفاضل المرتهن ولو فضل من الرّهن وله دينٌ بغير رهن ساوى الغرماء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ماله بما عليه من الدَّين‌؟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جميع ما خلّف من الرهون و غيرهاعلى أرباب الدَّين بالحِصص</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مكاتبة سليمان بن حفص</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الخبرين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فلعبد اللّه</w:t>
      </w:r>
      <w:r>
        <w:rPr>
          <w:rStyle w:val="FootnoteAnchor"/>
          <w:rtl w:val="true"/>
        </w:rPr>
        <w:footnoteReference w:id="1040"/>
      </w:r>
      <w:r>
        <w:rPr>
          <w:rFonts w:ascii="Amiri" w:hAnsi="Amiri" w:eastAsia="Amiri" w:cs="Amiri"/>
          <w:color w:val="111111"/>
          <w:sz w:val="28"/>
          <w:sz w:val="28"/>
          <w:szCs w:val="28"/>
          <w:rtl w:val="true"/>
          <w:lang w:bidi="ar-SA"/>
        </w:rPr>
        <w:t>الضعيف المرتفع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علماء الرجال لم ينصّوا على توثيق سليمان، ولا على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إعراض المشهور عنهما، وعليه فالأظهر في هذا المورد أيضاً أنّه أحقّ به من باقي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فضل من الدين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قصّر الرّهن عن الوفاء بجميع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مع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لأنّ دينه في الذمّة، ولا يكون منحصراً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فضل من الرّهن،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يفِ الفاضل بما على الرّاهن من الدِّيون الثابتة عليه من المرتهن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المرتهن ممنوعٌ من التصرّف في الرّهن، إلّامع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35" w:name="pg11822_115200"/>
    </w:p>
    <w:p>
      <w:pPr>
        <w:pStyle w:val="BookText"/>
        <w:rPr/>
      </w:pPr>
      <w:bookmarkEnd w:id="335"/>
      <w:r>
        <w:rPr>
          <w:rFonts w:ascii="Amiri" w:hAnsi="Amiri" w:eastAsia="Amiri" w:cs="Amiri"/>
          <w:color w:val="111111"/>
          <w:sz w:val="28"/>
          <w:sz w:val="28"/>
          <w:szCs w:val="28"/>
          <w:rtl w:val="true"/>
          <w:lang w:bidi="ar-SA"/>
        </w:rPr>
        <w:t>ولو تصرّف المرتهن بدون إذن الرّاهن ضمن، وعليه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إذن الرّاهن في البيع قبل الأجل فباع، لم يتصرّف في الثمن</w:t>
      </w:r>
    </w:p>
    <w:p>
      <w:pPr>
        <w:pStyle w:val="BookText"/>
        <w:rPr/>
      </w:pPr>
      <w:r>
        <w:rPr>
          <w:rFonts w:ascii="Amiri" w:hAnsi="Amiri" w:eastAsia="Amiri" w:cs="Amiri"/>
          <w:color w:val="111111"/>
          <w:sz w:val="28"/>
          <w:sz w:val="28"/>
          <w:szCs w:val="28"/>
          <w:rtl w:val="true"/>
          <w:lang w:bidi="ar-SA"/>
        </w:rPr>
        <w:t xml:space="preserve">إذن الرّاهن،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تصرّف المرتهن بدون إذن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لو 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استوفى منفعة مال الغير، فعليه ضمانها واُجرتها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وللخبر الحسن المرويّ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قال في الأرض البور يرتهنها الرّجل ليس فيها ثمرة، فزرعها وأنفق عليها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يحتسب له نفقته وعمله خالصاً، ثمّينظر نصيب الأرض فيحسبه من ماله الذي ارتهن به الأرض حتّى يستوفى ماله، فإذا استوفى ماله فليدفع الأرض إلى صاحبها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0982692_73709187"/>
      <w:bookmarkStart w:id="337" w:name="_Toc115"/>
      <w:bookmarkEnd w:id="336"/>
      <w:r>
        <w:rPr>
          <w:rtl w:val="true"/>
        </w:rPr>
        <w:t>حكم ما لو باع المرتهن الرَّهن</w:t>
      </w:r>
      <w:bookmarkEnd w:id="337"/>
    </w:p>
    <w:p>
      <w:pPr>
        <w:pStyle w:val="BookText"/>
        <w:rPr/>
      </w:pPr>
      <w:r>
        <w:rPr>
          <w:rFonts w:ascii="Amiri" w:hAnsi="Amiri" w:eastAsia="Amiri" w:cs="Amiri"/>
          <w:color w:val="111111"/>
          <w:sz w:val="28"/>
          <w:sz w:val="28"/>
          <w:szCs w:val="28"/>
          <w:rtl w:val="true"/>
          <w:lang w:bidi="ar-SA"/>
        </w:rPr>
        <w:t>المسألة الثاني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كتاب البيع</w:t>
      </w:r>
      <w:r>
        <w:rPr>
          <w:rStyle w:val="FootnoteAnchor"/>
          <w:rtl w:val="true"/>
        </w:rPr>
        <w:footnoteReference w:id="1042"/>
      </w:r>
      <w:r>
        <w:rPr>
          <w:rFonts w:ascii="Amiri" w:hAnsi="Amiri" w:eastAsia="Amiri" w:cs="Amiri"/>
          <w:color w:val="111111"/>
          <w:sz w:val="28"/>
          <w:sz w:val="28"/>
          <w:szCs w:val="28"/>
          <w:rtl w:val="true"/>
          <w:lang w:bidi="ar-SA"/>
        </w:rPr>
        <w:t xml:space="preserve">حكم بيع الرّاهن مع إذن المرتهن أو بدون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البحث عن بيع المرتهن،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بعد حلول الأجل، واشترط وكالته، صَحّ وسقط حقّ الرهانة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البيع قبل الأجل، فباع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بل لم ينقل الخلاف إلّاعن بعض متأخّري المتأخّرين</w:t>
      </w:r>
      <w:r>
        <w:rPr>
          <w:rStyle w:val="FootnoteAnchor"/>
          <w:rtl w:val="true"/>
        </w:rPr>
        <w:footnoteReference w:id="104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للمرتهن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كونه رهناً عنده عوض المبيع،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فيه سوى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بلفظ القيل من أنّه لا يكون رهناً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يحضرني الآن تصريح أحدٍ منهم بالحكم المذكور</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أنّه لم يستظهر من كلام الأصحاب من المنع عن التصرّف فيه كونه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كان مراد الأصحاب كون الثمن رهناً، فيشكل تطبيقه على القاعدة، إذ حَقّ الرهانة متعلّق بالمبيع بشخصه، وثبوته في عوضه يحتاج إلى دليل، وهم غير ملتزمين بذلك في عكس المسألة، وهو ما لو أذن المرتهن للراهن في البيع، فانهم قالوا بسقوط حَقّ الرهانة رأساً، وعدم تعلّقه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من جهة ظهور إذن المرتهن في البيع في إسقاط حقّه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البيع بنفسه مسقطاً فكيف يكون الإذن فيه إسقاطاً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الرهانة بالثمن يحتاج إلى دليل مفقودٍ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الأصحاب بذلك، أنّه كما لو باع المرتهن بعد حلول الأجل بإذن الرّاهن، يسقط حَقّ الرهانة عن المبيع والثمن، غاية الأمر يبقى أثره،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بعده</w:t>
      </w:r>
    </w:p>
    <w:p>
      <w:pPr>
        <w:pStyle w:val="BookText"/>
        <w:rPr/>
      </w:pPr>
      <w:r>
        <w:rPr>
          <w:rFonts w:ascii="Amiri" w:hAnsi="Amiri" w:eastAsia="Amiri" w:cs="Amiri"/>
          <w:color w:val="111111"/>
          <w:sz w:val="28"/>
          <w:sz w:val="28"/>
          <w:szCs w:val="28"/>
          <w:rtl w:val="true"/>
          <w:lang w:bidi="ar-SA"/>
        </w:rPr>
        <w:t xml:space="preserve">وهو استيفاء الدَّين من الثمن، كذلك لو باعه قبل حلول الأجل، يسقط حَقّ الرهانة، ولكن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استيفاء الدّين من الثمن، لو لم يؤدّ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باقياً، إلّا أنّه حيث لم يحلّ الأجل، ليس له التصرّف فيه باستيفاء الدَّين، حتّى مع الشرائط التي يجوز له التصرّف، لو كان بعد حلول الأجل، وعليه فيتمّ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يتمّ ماذكره المصنّف رحمه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من أنّ جواز التصرّف بعد حلول الأجل أيضاً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يُجمع بين كلمات الأصحاب، ويظهر أنّ مراد من أنكر تعلّق حقّ الرهانة بالثمن، أنّه ليس بدلاً عن المبيع في كونه متعلّقاً لحقّ الرهانة، ومراد من أثبته أنّ له استيفاء الدّين منه بعد حلول الأجل على شرائطه بإذن الرّاهن أو امتناعه، وإذن الحاكم أو بدون إذنه، ويعضد ذلك تعبير الفقهاء عنه بعدم جواز التصرّف قبل حلول الأجل، وجوازه بعده لا بكونه رهناً، فتدبّر فإنّه دقيق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عكس المسألة، ويمكن توجيه ما أفادوه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إذن المرتهن في بيع الرّاهن لنفسه، أنّه يسقط حقّه من استيفاء الدَّين من الثمن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فلابدّ من التفصيل بين ما لوكان لكلامه المتضمّن للإذن هذا الظهور وعدمه، ولعلّه عليه قرينة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38" w:name="pg11822_115203"/>
    </w:p>
    <w:p>
      <w:pPr>
        <w:pStyle w:val="BookText"/>
        <w:rPr/>
      </w:pPr>
      <w:bookmarkEnd w:id="338"/>
      <w:r>
        <w:rPr>
          <w:rFonts w:ascii="Amiri" w:hAnsi="Amiri" w:eastAsia="Amiri" w:cs="Amiri"/>
          <w:color w:val="111111"/>
          <w:sz w:val="28"/>
          <w:sz w:val="28"/>
          <w:szCs w:val="28"/>
          <w:rtl w:val="true"/>
          <w:lang w:bidi="ar-SA"/>
        </w:rPr>
        <w:t>ولو خاف جحود الوارث ولا بيّنة، جاز أن يستوفي من الرّهن من ما في تحت يده،</w:t>
      </w:r>
    </w:p>
    <w:p>
      <w:pPr>
        <w:pStyle w:val="Heading4"/>
        <w:numPr>
          <w:ilvl w:val="3"/>
          <w:numId w:val="1"/>
        </w:numPr>
        <w:rPr/>
      </w:pPr>
      <w:bookmarkStart w:id="339" w:name="__RefHeading___Toc10982694_73709187"/>
      <w:bookmarkStart w:id="340" w:name="_Toc116"/>
      <w:bookmarkEnd w:id="339"/>
      <w:r>
        <w:rPr>
          <w:rtl w:val="true"/>
        </w:rPr>
        <w:t>لو خاف جحود الوارث للدين</w:t>
      </w:r>
      <w:bookmarkEnd w:id="340"/>
    </w:p>
    <w:p>
      <w:pPr>
        <w:pStyle w:val="BookText"/>
        <w:rPr/>
      </w:pPr>
      <w:r>
        <w:rPr>
          <w:rFonts w:ascii="Amiri" w:hAnsi="Amiri" w:eastAsia="Amiri" w:cs="Amiri"/>
          <w:color w:val="111111"/>
          <w:sz w:val="28"/>
          <w:sz w:val="28"/>
          <w:szCs w:val="28"/>
          <w:rtl w:val="true"/>
          <w:lang w:bidi="ar-SA"/>
        </w:rPr>
        <w:t>المسألة الثالث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دينٌ على شخصٍ ومات، وعنده رهن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يجحد الورثة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يجحدونه، أو يخاف المرتهن من جحودهم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يتمكّن من إقامة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يكون عنده بيّنة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أو ظنّ‌،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جحود الوارث، ولا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فالمعروف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يستوفي من الرّهن من ما في تحت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وإلى حديث نفي الضَّرر</w:t>
      </w:r>
      <w:r>
        <w:rPr>
          <w:rStyle w:val="FootnoteAnchor"/>
          <w:rtl w:val="true"/>
        </w:rPr>
        <w:footnoteReference w:id="1050"/>
      </w:r>
      <w:r>
        <w:rPr>
          <w:rFonts w:ascii="Amiri" w:hAnsi="Amiri" w:eastAsia="Amiri" w:cs="Amiri"/>
          <w:color w:val="111111"/>
          <w:sz w:val="28"/>
          <w:sz w:val="28"/>
          <w:szCs w:val="28"/>
          <w:rtl w:val="true"/>
          <w:lang w:bidi="ar-SA"/>
        </w:rPr>
        <w:t>، وما دلّ على جواز المقاصّة في بعض الموارد</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المروزيّ لأبي الحسن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وله ورثة، فجاء رجلٌ فادّعى عليه مالاً وأنّ عنده رهناً؟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على الميّت مالٌ ولا بيّنة له، فليأخذ ماله بما في يده، وليردّ الباقي على ورثته، ومتى أقرَّ بما عنده أخذ به وطولب بالبيّنة على دعواه، وأوفي حقّه بعد اليمين، ومتى لم يقم البيّنة، والورثة ينكرون، فله عليهم يمين علم، يحلفون باللّه يعلمون أنّ له على ميّتهم حقّاً</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سنده منجبر بما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يظهر أنّ ذلك في صورة عدم الاعتراف بالرَّهن، وإلّا فلو اعترف به، وادّعى ديناً، لم يحكم له، وكُلّف البيّنة، وله إحلاف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يخف الجحود،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يستوفي دينه، لإطلاق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لوجوب الاقتصار على المتيقّن فيما خالف أصل عدم جواز التصرّف في مال الغير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بما عنده، يؤخذ به، ويُطالب بالبيّنة، وإنْ تمكّن من إقامة البيّنة، ليس له استيفاء حقّه ممّا في يده، لإختصاص الخبر بما إذا لم يكن له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053"/>
      </w:r>
      <w:r>
        <w:rPr>
          <w:rFonts w:ascii="Amiri" w:hAnsi="Amiri" w:eastAsia="Amiri" w:cs="Amiri"/>
          <w:color w:val="111111"/>
          <w:sz w:val="28"/>
          <w:sz w:val="28"/>
          <w:szCs w:val="28"/>
          <w:rtl w:val="true"/>
          <w:lang w:bidi="ar-SA"/>
        </w:rPr>
        <w:t xml:space="preserve">من أنّ الرواية غير صريحة بالاشتراط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اشتراط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فيها إشعارٌ يمكن أنْ يكون قد خَرج مخرج الغالب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القيد على الغالب بلا قرينة عليه غير صحيح، وعدم صراحة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1" w:name="pg11822_115205"/>
    </w:p>
    <w:p>
      <w:pPr>
        <w:pStyle w:val="BookText"/>
        <w:rPr/>
      </w:pPr>
      <w:bookmarkEnd w:id="341"/>
      <w:r>
        <w:rPr>
          <w:rFonts w:ascii="Amiri" w:hAnsi="Amiri" w:eastAsia="Amiri" w:cs="Amiri"/>
          <w:color w:val="111111"/>
          <w:sz w:val="28"/>
          <w:sz w:val="28"/>
          <w:szCs w:val="28"/>
          <w:rtl w:val="true"/>
          <w:lang w:bidi="ar-SA"/>
        </w:rPr>
        <w:t>والقولُ قولُ المالك مع ادّعاء الوديعة، وادّعاء الآخر الرّهن</w:t>
      </w:r>
    </w:p>
    <w:p>
      <w:pPr>
        <w:pStyle w:val="BookText"/>
        <w:rPr/>
      </w:pPr>
      <w:r>
        <w:rPr>
          <w:rFonts w:ascii="Amiri" w:hAnsi="Amiri" w:eastAsia="Amiri" w:cs="Amiri"/>
          <w:color w:val="111111"/>
          <w:sz w:val="28"/>
          <w:sz w:val="28"/>
          <w:szCs w:val="28"/>
          <w:rtl w:val="true"/>
          <w:lang w:bidi="ar-SA"/>
        </w:rPr>
        <w:t>الخبر بالاشتراط لا يضرّ بعد كون الحكم على خلاف القاعدة، لابدّ من الاقتصار فيه على المتيقّن من مورد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الاستيفاء لا يحتاج إلى دليل، فإنّ القواعد العامّة مقتضية له، وإنّما يتوقّف جوازه عليه، فعدم الصراحة يكفي في الحكم بالعدم</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0982696_73709187"/>
      <w:bookmarkStart w:id="343" w:name="_Toc117"/>
      <w:bookmarkEnd w:id="342"/>
      <w:r>
        <w:rPr>
          <w:rtl w:val="true"/>
        </w:rPr>
        <w:t>التنازع في أنّ الشيء رهنٌ أو وديعة</w:t>
      </w:r>
      <w:bookmarkEnd w:id="343"/>
    </w:p>
    <w:p>
      <w:pPr>
        <w:pStyle w:val="BookText"/>
        <w:rPr/>
      </w:pPr>
      <w:r>
        <w:rPr>
          <w:rFonts w:ascii="Amiri" w:hAnsi="Amiri" w:eastAsia="Amiri" w:cs="Amiri"/>
          <w:color w:val="111111"/>
          <w:sz w:val="28"/>
          <w:sz w:val="28"/>
          <w:szCs w:val="28"/>
          <w:rtl w:val="true"/>
          <w:lang w:bidi="ar-SA"/>
        </w:rPr>
        <w:t>المسألة الرابع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عين أنّها رهنٌ أو وديعة،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المالك مع ادّعاء الوديعة، وادّعاء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ربما استظهر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من أنّ القول قول القابض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القابض إنْ اعترف المالك بالدين، وإلّا فقول المالك، نُسب ذلك إلى ابن حمزة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المالك إنْ كانت أمانة عند القابض، ثمّ ادّعى رهانتها، وقول القابض إنْ ادّعى الرهانة ابتداءً‌، ذهب إليه ابن الجنيد</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محلّ النزاع أعمّ من صورة تحقّق الدَّين وعدمه، كما يشهد به نقل قول ابن حمزة في عداد الأقوال، وما أفاده ابن حمزة رحمه الله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تحقّق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 اليد كما تكون أمارة على الملكيّة، تكون أمارة على الحقّ‌، واليد مقدّمة على أصالة عدم الرهانة، فيكون القابض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عبّاد بن صُهيب،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متاعٍ في يد رجلين أحدهما يقول استودعتكه، والآخر يقول هو رهن‌؟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الذي يقول هو إنّه رهن، إلّاأن يأتي الذي ادّعى أنّه أودعه بشهود</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ابن أبي يعفور،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الاختلاف في مقدار الدين الذي عليه الرّهن‌؟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الرّهن أقلّ ممّا رَهَن به أو أكثر واختلفا،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الوديعة البيّنة، فإنْ لم يكن بيّنة حَلَف صاحب الرّهن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أبان</w:t>
      </w:r>
      <w:r>
        <w:rPr>
          <w:rStyle w:val="FootnoteAnchor"/>
          <w:rtl w:val="true"/>
        </w:rPr>
        <w:footnoteReference w:id="1061"/>
      </w:r>
      <w:r>
        <w:rPr>
          <w:rFonts w:ascii="Amiri" w:hAnsi="Amiri" w:eastAsia="Amiri" w:cs="Amiri"/>
          <w:color w:val="111111"/>
          <w:sz w:val="28"/>
          <w:sz w:val="28"/>
          <w:szCs w:val="28"/>
          <w:rtl w:val="true"/>
          <w:lang w:bidi="ar-SA"/>
        </w:rPr>
        <w:t>، بناءً على أنّه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مُعرَضٌ عنها عند الأصحاب، فلا يستند إليها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محلّ كلام جماعة منهم صورة عدم تحقّق الدين،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يمكن أنْ يكون عدم إفتائهم بما تضمّنته هذه النصوص، لتخيّل معارضتها مع النصوص الآتية، وعليه فالإعراض المسقط عن الحجيّة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تحقّق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رهن عند صاحبه رهناً، فقال الذي عنده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ارتهنته عندي بكذا وكذا،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عندك وديعة‌؟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بكذا وكذا، فإنْ لم يكن له بيّنة فعلى الذي له الرّهن اليمين</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 بصورة عدم تحقّق الدين ظاهرٌ، فبه يقيّد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اختصاصاً بهذه الصورة مكاتبة المروزيّ المتقدّمة في المسألة المتقدّمة، فالجمع بين النصوص يقتضي البناء على التفصيل بين صورة تحقّق الدين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للقول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إسحاق بن عمّار، عن الإمام الصادق عليه السلام في الاختلاف في الوديعة والقرض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قول صاحب المال مع يمينه</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بدعوى أنّ خصوص المورد لا يخصّص الوارد، فيستفاد منه حينئذٍ أصالة عدم الحكم بمال الإنسان بغير قوله، وإنْ كان مدّعياً، فضلاً عمّا نحن فيه ممّا هو مُدّعى عليه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مسلم المتقدّم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المروزي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الموثّق متضمّنٌ لحكمٍ خاص في مورد مخصوص، لا يتعدّى عنه، وعدم مخصّصيّة المورد للوارد إنّما هو فيما لو كان الوارد عامّاً وارداً، لا ما إذا كان خاصّاً كما في الموثّق، فإنّه لا شبهة في الاختصاص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والمكاتبة، فقد عرفت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المتقدّمة، ولكن قد عرفت أنّه لابدّ من تقييدها بالصحيح والمكاتبة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ابن الجنيد، فالظاهر رجوعه إلى القول الثاني، لأنّ محلّ الخلاف بحسب الظاهر إنّما هو صورة ادّعاء الرهانة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اعتراف القابض بكون ما في يده أمانة، وادّعى أنّه صار رهناً، فهي خارجة عن مورد النزاع، والحكم فيها ما أفاده من تقديم قول المالك لانصراف النصوص عن هذا الفرض</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وقاعدة اليد المتقدّمة لا مورد لها بعد استصحاب بقاء يده على ما كانت من كونها على وجه الأمانة، الذي هو أصلٌ موضوعي مبيّن لحال اليد، فلا تكون حينئذٍ أمارة على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344" w:name="pg11822_115209"/>
    </w:p>
    <w:p>
      <w:pPr>
        <w:pStyle w:val="BookText"/>
        <w:rPr/>
      </w:pPr>
      <w:bookmarkEnd w:id="344"/>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وأسبابه ستّة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0982698_73709187"/>
      <w:bookmarkStart w:id="346" w:name="_Toc118"/>
      <w:bookmarkEnd w:id="345"/>
      <w:r>
        <w:rPr>
          <w:rtl w:val="true"/>
        </w:rPr>
        <w:t>(</w:t>
      </w:r>
      <w:r>
        <w:rPr>
          <w:rtl w:val="true"/>
        </w:rPr>
        <w:t>الفصل الثالث</w:t>
      </w:r>
      <w:r>
        <w:rPr>
          <w:rtl w:val="true"/>
        </w:rPr>
        <w:t xml:space="preserve">: </w:t>
      </w:r>
      <w:r>
        <w:rPr>
          <w:rtl w:val="true"/>
        </w:rPr>
        <w:t>في الحَجْر</w:t>
      </w:r>
      <w:r>
        <w:rPr>
          <w:rtl w:val="true"/>
        </w:rPr>
        <w:t>)</w:t>
      </w:r>
      <w:bookmarkEnd w:id="346"/>
    </w:p>
    <w:p>
      <w:pPr>
        <w:pStyle w:val="Heading4"/>
        <w:numPr>
          <w:ilvl w:val="3"/>
          <w:numId w:val="1"/>
        </w:numPr>
        <w:rPr/>
      </w:pPr>
      <w:bookmarkStart w:id="347" w:name="__RefHeading___Toc10982700_73709187"/>
      <w:bookmarkStart w:id="348" w:name="_Toc119"/>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كلمة الحَجر تقرأ مثلّثاً، وهو في اللّغة</w:t>
      </w:r>
      <w:r>
        <w:rPr>
          <w:rStyle w:val="FootnoteAnchor"/>
          <w:rtl w:val="true"/>
        </w:rPr>
        <w:footnoteReference w:id="1065"/>
      </w:r>
      <w:r>
        <w:rPr>
          <w:rFonts w:ascii="Amiri" w:hAnsi="Amiri" w:eastAsia="Amiri" w:cs="Amiri"/>
          <w:color w:val="111111"/>
          <w:sz w:val="28"/>
          <w:sz w:val="28"/>
          <w:szCs w:val="28"/>
          <w:rtl w:val="true"/>
          <w:lang w:bidi="ar-SA"/>
        </w:rPr>
        <w:t xml:space="preserve">بمعنى المنع والتضييق، ومنه سُمّي الحرام حِجراً لما فيه من المنع،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حِجْراً مَحْجُوراً</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أي حراماً محرّماً، وسُمّي العقل حِجراً لأنّه يمنع صاحبه من ارتكاب القبيح، وما تضرّ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والمحجور عليه شرعاً، هو الممنوع عن التصرّف في ماله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مطلق التصرّف، أعمّ من كونه في جميع المال وبعضه، فيشمل الصبي، ونحوه الممنوع من التصرّف في جميع المال، والمريض الممنوع من التصرّف في بعض المال</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فتنقيح القول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كثيرة، إلّاأنّ عادة الفقهاء جارية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هذا الباب، وأمّا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كالرَّهن، والإرتداد،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مذكورة في تضاعيف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الستّة المذكورة هنا مرجعها إلى قسمين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المنع لمصلحة الَمحجور عليه ولحقّه</w:t>
      </w:r>
      <w:r>
        <w:rPr>
          <w:rFonts w:eastAsia="Amiri" w:cs="Amiri" w:ascii="Amiri" w:hAnsi="Amiri"/>
          <w:color w:val="111111"/>
          <w:sz w:val="28"/>
          <w:szCs w:val="28"/>
          <w:rtl w:val="true"/>
          <w:lang w:bidi="ar-SA"/>
        </w:rPr>
        <w:t xml:space="preserve">. </w:t>
      </w:r>
      <w:bookmarkStart w:id="349" w:name="pg11822_115210"/>
    </w:p>
    <w:p>
      <w:pPr>
        <w:pStyle w:val="BookText"/>
        <w:rPr/>
      </w:pPr>
      <w:bookmarkEnd w:id="34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فالصغير ممنوعٌ عن التصرّف، إلّامع البلوغ والرُّشد،</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الحَجر لحقّ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والجنون، والسفه والثاني الباقي</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0982702_73709187"/>
      <w:bookmarkStart w:id="351" w:name="_Toc120"/>
      <w:bookmarkEnd w:id="350"/>
      <w:r>
        <w:rPr>
          <w:rtl w:val="true"/>
        </w:rPr>
        <w:t>الصغير ممنوعٌ عن التصرّف في ماله</w:t>
      </w:r>
      <w:bookmarkEnd w:id="351"/>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الستّة المذكورة في هذا الباب،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ويقع البحث عنه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الجملة في أنّ الصّغر من أسباب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فالصغير ممنوعٌ عن التصرّف، إلّامع 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منع الصغير غير البالغ عن التصرّف فإجماعيٌّ في الجملة،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محجورٌ عليه بالنَّص والإجماع، سواء كان مميّزاً أو لا في جميع التصرّفات، إلّاما يستثنى كعباداته وإسلامه وإحرامه</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069"/>
      </w:r>
      <w:r>
        <w:rPr>
          <w:rFonts w:ascii="Amiri" w:hAnsi="Amiri" w:eastAsia="Amiri" w:cs="Amiri"/>
          <w:color w:val="111111"/>
          <w:sz w:val="28"/>
          <w:sz w:val="28"/>
          <w:szCs w:val="28"/>
          <w:rtl w:val="true"/>
          <w:lang w:bidi="ar-SA"/>
        </w:rPr>
        <w:t>وغيرها</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إنّما هو باعتبار التصرّف المالي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المصنّف أظهر، لأنّ بعض أدلّة المنع وإنْ اختصّت بالتصرّف المالي، إلّاأنّ جملة منها عامّة لجميع التصرّفات الاعتباريّة، وقد ذكرنا هذا الحكم في كتاب البيع</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له بوجوه، واستوفينا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نشير في المقام إلى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من جهة جعل البلوغ غاية الابتلاء والامتحان وغير ذلك من القرائن، كون جواز الدفع مشروطاً بشرطين؛ هما البلوغ والرّشد، فمفهومها عدم جواز الدفع مع السّفاهة أو الصباوة، وليس ذلك إلّا من جهة حجره في تصرّفاته، بل المراد من عدم الدفع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الكريمة إنّما تدلّ على المنع عن تصرّفات الصبيّ مع كونه مستقلّاً فيها، أو كون المعاملة مستندة إليه، وإنْ كان أذِن له الوليّ‌، ويكون الصبيّ من قبيل الوكيل المفوّض، بل الظاهر منها هو المنع عن القسم الثاني من جهة توجيه الخطاب فيها إلى الوليّ وتضمّنها المنع عن الدفع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منها عدم استقلال الصبيّ في المعاملات، وإنْ أذِنَ له الوليّ‌، ولكنّها لا تدلّ على جعل إنشائه كلّا إنشاء، مع عدم كون التصرّف تصرّفاً له، بل من تصرّفات وليّه، وكون البيع بيعه مثلاً، وهي وإنْ اختصّت بأمواله، إلّاأنّه يكفي في منعه عن التصرّفات في مال غيره وسائر التصرّفات غير الماليّة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 عن الصبيّ‌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الظبيان، عن أمير المؤمنين عليه السلام في سقوط الرَّجم عن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الحديث</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سقوط القصاص والدّية في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رُفع عنهما القلم</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الغلام متى يجبُ عليه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القلم المرفوع هو قلم التكليف والوضع، ولازم ذلك بطلان عقده مستقلّاً أو مع إذن الوليّ‌، بشرط كونه كالوكيل المفوّض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العقد الصادر من الصبيّ بإذن الوليّ على نحو كونه آلةٌ محضة، الذي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الصبيّ‌، ونسبةٌ إلى الوليّ‌، غاية الأمر نسبته إليه إنّما تكون بالتسبيب، فلا يدلّ الحديث على بطلانه حتّى من الجهة الثانية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منافاة بين عدم نفوذ ما هو عقد الصبيّ بالمباشرة، ونفوذ ما هو عقد الوليّ‌، إذ القلم رفع عن الصبيّ لا عن الوليّ‌، هذا على فرض تسليم صدق كون العقد والبيع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عقد الصبيّ‌، مع كونه مُجري الصيغة خاصّة وكون طرف المعاملة عند العرف هو الوليّ‌، وإلّا فعدم دلالته على سلب عبارته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في مسألة الإقرار من أنّ مقتضى رفع القلم أن لا يكون لكلامه حكمٌ وتبعه غيره</w:t>
      </w:r>
      <w:r>
        <w:rPr>
          <w:rStyle w:val="FootnoteAnchor"/>
          <w:rtl w:val="true"/>
        </w:rPr>
        <w:footnoteReference w:id="1077"/>
      </w:r>
      <w:r>
        <w:rPr>
          <w:rFonts w:ascii="Amiri" w:hAnsi="Amiri" w:eastAsia="Amiri" w:cs="Amiri"/>
          <w:color w:val="111111"/>
          <w:sz w:val="28"/>
          <w:sz w:val="28"/>
          <w:szCs w:val="28"/>
          <w:rtl w:val="true"/>
          <w:lang w:bidi="ar-SA"/>
        </w:rPr>
        <w:t>وقالوا إنّه يدلّ على أنّ إنشائه كلّا إنشاء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 خمسة واردة على الاستدلال بالحديث، ذكرناها مع أجوبتها في كتاب البيع</w:t>
      </w:r>
      <w:r>
        <w:rPr>
          <w:rStyle w:val="FootnoteAnchor"/>
          <w:rtl w:val="true"/>
        </w:rPr>
        <w:footnoteReference w:id="1078"/>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1079"/>
      </w:r>
      <w:r>
        <w:rPr>
          <w:rFonts w:ascii="Amiri" w:hAnsi="Amiri" w:eastAsia="Amiri" w:cs="Amiri"/>
          <w:color w:val="111111"/>
          <w:sz w:val="28"/>
          <w:sz w:val="28"/>
          <w:szCs w:val="28"/>
          <w:rtl w:val="true"/>
          <w:lang w:bidi="ar-SA"/>
        </w:rPr>
        <w:t xml:space="preserve">الدالّة بالمنطوق والمفهوم على عدم جواز أمر الصبيّ في البيع والشراء، ومقتضى إطلاقها بطلان ذلك بالمعنيين الأولين، وأمّا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مالو كان الصبيّ آلة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عليه، لعدم صدق كون البيع والشراء له، وعلى هذا التزموا بعدم ثبوت خيار المجلس لمجري الصيغة، لعدم صدق البيع عليه، فالبيع مثلاً إنّما يكون بيع الوليّ أو الموكّل والأمر أمره، ومجرّد الصيغة لا يكون موضوع النفوذ</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فلا أقلّ من أنّ مثل هذا البيع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الصبيّ‌، ونسبةٌ إلى الوليّ أو الموكّل، فلا مانع من نفوذه ومضيّه بالاعتبار الثاني كما تقدّم، ويشهد لما ذكرناه استثناء السفيه في بعض تلك الأخبار، حيث أنّ السفيه ليس مسلوب العبارة، فمن استثنائه يُعلم أنّ المراد عدم الاستقلال في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المتضمّنة لكون عمد الصبيّ وخطائه واحد</w:t>
      </w:r>
      <w:r>
        <w:rPr>
          <w:rStyle w:val="FootnoteAnchor"/>
          <w:rtl w:val="true"/>
        </w:rPr>
        <w:footnoteReference w:id="1080"/>
      </w:r>
      <w:r>
        <w:rPr>
          <w:rFonts w:ascii="Amiri" w:hAnsi="Amiri" w:eastAsia="Amiri" w:cs="Amiri"/>
          <w:color w:val="111111"/>
          <w:sz w:val="28"/>
          <w:sz w:val="28"/>
          <w:szCs w:val="28"/>
          <w:rtl w:val="true"/>
          <w:lang w:bidi="ar-SA"/>
        </w:rPr>
        <w:t>، وقد استوفينا البحث فيها في كتاب البيع</w:t>
      </w:r>
      <w:r>
        <w:rPr>
          <w:rStyle w:val="FootnoteAnchor"/>
          <w:rtl w:val="true"/>
        </w:rPr>
        <w:footnoteReference w:id="1081"/>
      </w:r>
      <w:r>
        <w:rPr>
          <w:rFonts w:ascii="Amiri" w:hAnsi="Amiri" w:eastAsia="Amiri" w:cs="Amiri"/>
          <w:color w:val="111111"/>
          <w:sz w:val="28"/>
          <w:sz w:val="28"/>
          <w:szCs w:val="28"/>
          <w:rtl w:val="true"/>
          <w:lang w:bidi="ar-SA"/>
        </w:rPr>
        <w:t>، وأثبتنا اختصاصها بباب الجنايات، وأنّها لا تشمل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لجواز تصرّفات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المتقدّمة، إمّا بتقريب أنّه جُعل فيها المدار على الرشد، وأنّه مع استئناس الرشد لا يتوقّف في دفع المال، ولا ينتظر البلوغ، وأنّ اعتبار البلوغ طريقي اعتبر أماريّة إلى الرشد بلا موضوعيّة له، وذلك بجعل الجملة الأخيرة استدراكاً عن صدر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بتقريب أنّ ظاهر الآية كون الابتلاء قبل البلوغ، بقرينة التعبير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للغاية أم للابتداء، والظاهر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بالمعاملات على الأموال، بأن يأذنوا لهم في البيع والشراء قبل البلوغ، وذلك يقتضي صحّة تصرّفاتهم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إذا بلغ عشر سنين، وكان رشيداً، كان جائز التصرّف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الدالّة على جواز وصيّته وصدقته وعتقه</w:t>
      </w:r>
      <w:r>
        <w:rPr>
          <w:rStyle w:val="FootnoteAnchor"/>
          <w:rtl w:val="true"/>
        </w:rPr>
        <w:footnoteReference w:id="1083"/>
      </w:r>
      <w:r>
        <w:rPr>
          <w:rFonts w:ascii="Amiri" w:hAnsi="Amiri" w:eastAsia="Amiri" w:cs="Amiri"/>
          <w:color w:val="111111"/>
          <w:sz w:val="28"/>
          <w:sz w:val="28"/>
          <w:szCs w:val="28"/>
          <w:rtl w:val="true"/>
          <w:lang w:bidi="ar-SA"/>
        </w:rPr>
        <w:t>، فإنّه لو التزم بخروجها عن حديث رفع القلم، يرد عليه إباء سياقه عن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التي ادّعاها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السكوني، عن مولانا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رسول اللّه صلى الله عليه و آله عن كسب الغلام الصغير الذي لا يحسن صناعة بيده، فإنّه إنْ لم يجد سَرَق</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حصر الكراهة فيما اكتسبه الغلام بما إذا لم يحسن صناعة بيده، واحتمل سرقته، أقوى شاهد على نفوذ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التقريب الأوّل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لم يكن الأمر بدفع المال متفرّعاً على الرشد بعد البلوغ لا مطلق الرشد، لم يكن وجهٌ لجعل غاية الابتلاء هو البلوغ، وكان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وحمله على الطريقيّة إلى الرشد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الثاني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إشكال كما مرّ في دلالة الآية على عدم كون الصبيّ مسلوب العبارة، إلّاأنّها لا تدلّ على كونه مستقلّاً في التصرّف، لحصول الابتلاء مع إذن الوليّ أو إجازته، وحيث أنّ ظاهر الآية كما مرّ عدم صحّة تصرّفاته استقلالاً، فلابدّ من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 وعدم العمل حتّى من مرسله به لا يعتمد عليه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المجوّزة لوصيّته وعتقه وصدقته، فعلى فرض تسليم القول بجوازها، لا مانع من الالتزام بالتخصيص، وإباء حديث الرفع عنه 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قابلة للتشكيك فيها، إلّاأنّ المتيقّن منها المعاملة بإذن الأولياء، بل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الاستدلال به من جهة التخصيص بمن لا يحسن الصناعة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لا مفهوم له، وإنْ كان من جهة العلّة فهي عامّة لجميع الموارد، مع أنّها من قبيل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ظهوره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ظاهر في الحرمة لا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فيه في كتاب البيع</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تدلّ على عدم نفوذ تصرّفات الصبيّ الاعتباريّة إنْ كان مستقلّاً فيها، وأمّا لو كان آلة محضة، فلا دليل على المنع، فلا يكون الصبيّ مسلوب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موارد استثنوها من أدلّة المنع، ذكرناها في كتاب البيع، فراجع</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وكان رشيداً تجوز تصرّفاته إجماعاً وكتاباً وسُنّةً‌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52" w:name="pg11822_115217"/>
    </w:p>
    <w:p>
      <w:pPr>
        <w:pStyle w:val="BookText"/>
        <w:rPr/>
      </w:pPr>
      <w:bookmarkEnd w:id="352"/>
      <w:r>
        <w:rPr>
          <w:rFonts w:ascii="Amiri" w:hAnsi="Amiri" w:eastAsia="Amiri" w:cs="Amiri"/>
          <w:color w:val="111111"/>
          <w:sz w:val="28"/>
          <w:sz w:val="28"/>
          <w:szCs w:val="28"/>
          <w:rtl w:val="true"/>
          <w:lang w:bidi="ar-SA"/>
        </w:rPr>
        <w:t>ويُعلم الأوّل بالإنبات أو الاحتلام، أو بلوغ خمس عشرة سنة في الذكور، وتسع في الاُنثى‌</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0982704_73709187"/>
      <w:bookmarkStart w:id="354" w:name="_Toc121"/>
      <w:bookmarkEnd w:id="353"/>
      <w:r>
        <w:rPr>
          <w:rtl w:val="true"/>
        </w:rPr>
        <w:t>علامات البلوغ</w:t>
      </w:r>
      <w:bookmarkEnd w:id="35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 الخَشن على العانة الّتي حول الذكر والقُبُل، من غير فرقٍ في ذلك بين الذكر والاُنثى‌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الاحتلام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بلوغ خمس عشرة سنة في الذكور، وتسع في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ثبوت البلوغ بإنبات الشعر الخشن، وإنّما قيّدوا الشعر بالخَشن تحرّزاً عن الشعر الضعيف الذي قد يوجد في الصغير، ويعبّر عنه بالزعب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هذا الشعر دليلُ البلوغ في حَقّ المسلمين والكفّار عند علمائنا أجمع</w:t>
      </w:r>
      <w:r>
        <w:rPr>
          <w:rFonts w:eastAsia="Amiri" w:cs="Amiri" w:ascii="Amiri" w:hAnsi="Amiri"/>
          <w:color w:val="111111"/>
          <w:sz w:val="28"/>
          <w:szCs w:val="28"/>
          <w:rtl w:val="true"/>
          <w:lang w:bidi="ar-SA"/>
        </w:rPr>
        <w:t>)</w:t>
      </w:r>
      <w:r>
        <w:rPr>
          <w:rStyle w:val="FootnoteAnchor"/>
          <w:rtl w:val="true"/>
        </w:rPr>
        <w:footnoteReference w:id="10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تسوية المسلم والكافر للتنبيه على خلاف بعض العامّة، حيث خصّه بالكافر، وربما نُسب إلى الشيخ</w:t>
      </w:r>
      <w:r>
        <w:rPr>
          <w:rStyle w:val="FootnoteAnchor"/>
          <w:rtl w:val="true"/>
        </w:rPr>
        <w:footnoteReference w:id="1089"/>
      </w:r>
      <w:r>
        <w:rPr>
          <w:rFonts w:ascii="Amiri" w:hAnsi="Amiri" w:eastAsia="Amiri" w:cs="Amiri"/>
          <w:color w:val="111111"/>
          <w:sz w:val="28"/>
          <w:sz w:val="28"/>
          <w:szCs w:val="28"/>
          <w:rtl w:val="true"/>
          <w:lang w:bidi="ar-SA"/>
        </w:rPr>
        <w:t xml:space="preserve">رحمه الله، لكنّه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 xml:space="preserve">ادّعى الإجماع </w:t>
      </w:r>
    </w:p>
    <w:p>
      <w:pPr>
        <w:pStyle w:val="BookText"/>
        <w:rPr/>
      </w:pPr>
      <w:r>
        <w:rPr>
          <w:rFonts w:ascii="Amiri" w:hAnsi="Amiri" w:eastAsia="Amiri" w:cs="Amiri"/>
          <w:color w:val="111111"/>
          <w:sz w:val="28"/>
          <w:sz w:val="28"/>
          <w:szCs w:val="28"/>
          <w:rtl w:val="true"/>
          <w:lang w:bidi="ar-SA"/>
        </w:rPr>
        <w:t>على أنّه علامة البلوغ في حَقّ المسلمين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لكونه علامة البلوغ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المحكيّ مستفيضاً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يزيد الكناسي، عن الإمام الباقر عليه السلام وهو طويلٌ‌، قال عليه السلام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زوّجه أبوه ولم يدرك، كان له الخيار إذا أدرك وبلغ خمس عشرة سنة، أو يشعر في وجهه، أو ينبت في عانته قبل ذلك</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بالشَّعر في الوجه هو اللّحية والشارب، واستقرب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كون نبات اللّحية دليلاً دون غيره من الشعور، والعادة قاضية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حمزة بن حمران،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لا يجوزُ أمره في الشراء والبيع، ولا يخرج عن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البُختري، عن جعفرٍ،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المراهقين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على العانات، فمن وجده أنبت قتله، ومن لم يجده أنبت ألحقه بالذراري</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النصوص وإنْ لم يقيّد الشَّعر بالخَشن، إلّاأنّه من جهة أنّ الخشن هو المعهود في اختيار البلوغ، يحمل عليه الإطلاق صرفاً له إلى المعهود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يختصّ هذه العلّامة بالذكور، أم تعمّ الإناث‌؟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 أقواهما الثاني، لأنّه وإن اختصّت النصوص بالذُّكور، إلّاأنّ الإجماع قائمٌ على كونه علامة في الاُنثى أيضاً، والظاهر أنّ عدم التعرّض فيها للنساء من جهة تأخّر إنبات هذا الشعر عن تسع سنين بكثير، فلا يحتاج إليه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 الأصحاب</w:t>
      </w:r>
      <w:r>
        <w:rPr>
          <w:rStyle w:val="FootnoteAnchor"/>
          <w:rtl w:val="true"/>
        </w:rPr>
        <w:footnoteReference w:id="1095"/>
      </w:r>
      <w:r>
        <w:rPr>
          <w:rFonts w:ascii="Amiri" w:hAnsi="Amiri" w:eastAsia="Amiri" w:cs="Amiri"/>
          <w:color w:val="111111"/>
          <w:sz w:val="28"/>
          <w:sz w:val="28"/>
          <w:szCs w:val="28"/>
          <w:rtl w:val="true"/>
          <w:lang w:bidi="ar-SA"/>
        </w:rPr>
        <w:t>بأنّ خروج اللّحية أيضاً من علامات البلوغ، والخبران الأولان شاهدان به، فلا مانع من الالتزام بذلك، وإنّما لم يتعرّض أكثر الأصحاب له من جهة تأخّر خروجها عن العلامات الاُخر، فيقلّ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الإنبات بلوغٌ بنفسه، أو دليلٌ على سبق البلوغ‌؟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الثاني</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الماتن،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وحدوده، ووصايا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وحجره، وحجر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تلكم من الكتب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قال العلّامة الطباطبائي</w:t>
      </w:r>
      <w:r>
        <w:rPr>
          <w:rStyle w:val="FootnoteAnchor"/>
          <w:rtl w:val="true"/>
        </w:rPr>
        <w:footnoteReference w:id="1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بهذا القول مصرّحاً من الأصحاب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واستدلّ لكونه دليلاً على سبق البلوغ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بتعليق الأحكام في الكتاب والسُنّة على الحلم والاحتلام، فلو كان الإنبات بلوغاً بنفسه لم يخصّ غيره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البلوغ غير مكتسب، والإنبات قد يكتسب بالدّواء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وبحصوله على التدريج، والبلوغ لا يكون كذلك</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الخبرين المتقدّمين ذُكر الإنبات رديفاً للعلامتين الاُخرتين، وظاهرهما كونه علامة البلوغ مثلهما، وما علّق فيه الأحكام على الحلم والاحتلام كما يتصرّف فيه بما دلّ على كون السن علامةً‌، كذلك يتصرّف فيه بالخبرين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قدس سره من أنّه لا دليل على القول الآخر، سوى ترتّب أحكام البلوغ عليه، وهو أعمّ من المدّعى، فكأنّه نظر إلى الخبر الثالث، وغفل عن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مشتركُ الورود، كونه علامة للبلوغ أو على سبقه، بل على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هي الإنبات الحاصل من اللّه سبحانه بمقتضى العادة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تحصل بمجرّد خروج الشعر، وصدق هذا العنوان، ولا تتوقّف على تزايده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كونه علامة البلوغ لا دليلاً على سبقه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ثمرة النزاع في قضاء ما يجب قضائه من العبادات، وفي نفوذ إقراره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وتصرّفاته المتقدّمة على الاختبار بزمانٍ يعلم عدم تأخّر بلوغه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خروج المنيّ من الموضع المعتاد، والمنيّ هو الماء الدافق الذي يخلق منه الولد، والظاهر أنّ هذا هو مراد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حيث قيّده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منه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فهمه جماعة</w:t>
      </w:r>
      <w:r>
        <w:rPr>
          <w:rStyle w:val="FootnoteAnchor"/>
          <w:rtl w:val="true"/>
        </w:rPr>
        <w:footnoteReference w:id="1103"/>
      </w:r>
      <w:r>
        <w:rPr>
          <w:rFonts w:ascii="Amiri" w:hAnsi="Amiri" w:eastAsia="Amiri" w:cs="Amiri"/>
          <w:color w:val="111111"/>
          <w:sz w:val="28"/>
          <w:sz w:val="28"/>
          <w:szCs w:val="28"/>
          <w:rtl w:val="true"/>
          <w:lang w:bidi="ar-SA"/>
        </w:rPr>
        <w:t>منه أنّ المنيّ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منه الولد، وما لا يكون منه الولد، وأنّ البلوغ لا يتحقّق إلّابالأوّل،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علامة البلوغ في الذكر والانثي، ولا خلاف في كونه علامةً له، بل الإجماع بقسميه عليه، ويشهد به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مِنْكُمُ اَلْحُلُمَ فَلْيَسْتَأْذِنُوا</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هو خروج المنيّ من الذكر أو قُبُل المرأة مطلقاً، سواءًكان بشهوة أو بغيرشهوة، كان بجماعٍ أوغير جماع، وسواء كان في نومٍ أو يقظة</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لَمْ يَبْلُغُوا اَلْحُلُمَ‌</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ببلوغ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النكاح والوطء والقدرة على الإنزال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السُنّة، روايات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هشام،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بالاحتلام، وهو أشدّه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رفع القلم عن الصبيّ حتّى يحتلم المتقدّم، الذي رواه الفريقان، وعن الحِلّي</w:t>
      </w:r>
      <w:r>
        <w:rPr>
          <w:rStyle w:val="FootnoteAnchor"/>
          <w:rtl w:val="true"/>
        </w:rPr>
        <w:footnoteReference w:id="1111"/>
      </w:r>
      <w:r>
        <w:rPr>
          <w:rFonts w:ascii="Amiri" w:hAnsi="Amiri" w:eastAsia="Amiri" w:cs="Amiri"/>
          <w:color w:val="111111"/>
          <w:sz w:val="28"/>
          <w:sz w:val="28"/>
          <w:szCs w:val="28"/>
          <w:rtl w:val="true"/>
          <w:lang w:bidi="ar-SA"/>
        </w:rPr>
        <w:t>أنّه مجمعٌ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 المشهور المتلقى بالقبول في وصيّته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يُتم بعد احتلام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طلحة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المسلمين موسومون عند اللّه شافعٌ مشفّع، فإذا بلغوا اثنتي عشرة سنة كُتبت لهم الحسنات، فإذا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اليتيم متى ينقطع يُتمه‌؟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احتلم وعرف الأخذ والإعطاء</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غير تلكم من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هذه الأدلّة وإنْ كان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جعل الاحتلام علامة وهو الرؤية في المنام، وفي بعضها جُعل الحُلُم علامةً‌، وهو كما مرّ خروج المنيّ‌، وفي الآية الثالثة جُعل المدار على بلوغ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تنافي بينها، فإنّ المتحصّل منها أنّ البلوغ عبارة عن حدوث حالةٍ في الإنسان يخرجُ بها عن حالة الطفوليّة إلى غيرها، وأنّه ينبعث عنها خروج المني بالوطء أو الاستمناء أو الرؤية في المنام، غاية الأمر علامة هذه الحالة لغير البالغ إنّما تكون بخروج المني، فإنّه لا يُعرف تحقّق تلك الحالة إلّابذلك، وهذا هو السِّر في تعبير الفقهاء عن هذه العلّامة بخروج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الالتزام بترتّب أحكام البلوغ على البالغ نفسه من الصلاة والصيام وما شاكل بمجرّد بلوغ النكاح، وإنْ لم تتحقّق إحدى العلامات الاُخر من الإنبات والسِّن وخروج المني، لا يخلو عن إشكال، لعدم إفتاء الفقهاء، والاحتياط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النصوص عدم الفرق في هذه العلّامة أيضاً بين الذكر والاُنثى كماهو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عندنا وعند الأكثر موضع وفاق</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1117"/>
      </w:r>
      <w:r>
        <w:rPr>
          <w:rFonts w:ascii="Amiri" w:hAnsi="Amiri" w:eastAsia="Amiri" w:cs="Amiri"/>
          <w:color w:val="111111"/>
          <w:sz w:val="28"/>
          <w:sz w:val="28"/>
          <w:szCs w:val="28"/>
          <w:rtl w:val="true"/>
          <w:lang w:bidi="ar-SA"/>
        </w:rPr>
        <w:t>بين الأصحاب أنّه في الذكور بلوغ خمس عشرة سنة، وفي الاُنثى بلوغ تسع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تبلغ إجماعات المسألة اثني عشر، من صريحٍ‌، وظاهرٍ، ومشعرٍ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معلومٌ‌، وربما يشهد له التتبّع، بل ربما يزيد عليذلك</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الذكر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الشيخ في كتابي الأخبار، وأكثر محقّقي المتأخّرين أنّهم قالوا بحصول البلوغ بالدخول في الرابعة عشرة،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للمشهور بوجوه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وتقريبه من وجوه، إذ يمكن أنْ يُستصحب بقاء الصغر، وعدم حصول البلوغ، وعدم رفع الحَجر عنه، وعدم توجّه التكليف إليه، وكلّتلكم استصحاب حكمٍ أو عدم حكم، وعليفرض تسليم كون بعضها موضوعيّاً لا مانع من جريانه، وليس شيءٌ من ذلك من الاستصحاب في الاُمور غير القارّة،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المختار جريان الاستصحاب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التكليف قبل أنْ يبلغ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الآيات والنصوص على عدم البلوغ مالم يبلغ الحُلُم، فإنّه خرج عنها بعد بلوغ خمس عشرة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كالنبويّ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استكمل المولود خمس عشرة سنة كتب ما له وما عليه</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على رسول اللّه صلى الله عليه و آله في جيش يوم بدر وأنا ابنُ ثلاث عشرة سنة فردّني، وعُرضت عليه يوم أُحدٍ وأنا ابن أربع عشرة سنة فردّني ولم يرني بالغاً، وعُرضتُ عليه عام الخندق وأنا ابن خمس عشرة فقبلني وأخذني في المقاتلة</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منهما مشهورٌ رواه جماعة من أرباب المغازي والسِّير ممّن يُوثق بنقلهم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حمران، عن مولانا الباقر عليه السلام، في حديثٍ‌</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سنده من يتوقّف فيه سوى حمزة وعبد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 من آل أعين، المعلوم جلالتهم، وعظم منزلتهم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سديد الحديث، كثير الرواية، قد روى عنه الأجلّاء كعبد اللّه بن مسكان، وابن بكير، وابن أبي عمير، والحسن بن محبوب، بل في بعض طرق كتابه صفوان بن يحيى، وهم من أصحاب الإجماع، وعن ظاهر النجاشي</w:t>
      </w:r>
      <w:r>
        <w:rPr>
          <w:rStyle w:val="FootnoteAnchor"/>
          <w:rtl w:val="true"/>
        </w:rPr>
        <w:footnoteReference w:id="1127"/>
      </w:r>
      <w:r>
        <w:rPr>
          <w:rFonts w:ascii="Amiri" w:hAnsi="Amiri" w:eastAsia="Amiri" w:cs="Amiri"/>
          <w:color w:val="111111"/>
          <w:sz w:val="28"/>
          <w:sz w:val="28"/>
          <w:szCs w:val="28"/>
          <w:rtl w:val="true"/>
          <w:lang w:bidi="ar-SA"/>
        </w:rPr>
        <w:t>أنّه من خاصّة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 هذا الخبر رواه الحسن بن محبوب عن عبد العزيز عنه، وهو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 عبد العزيز وإنْ لم يُنصّ عليه بمدحٍ ولا ذَمّ‌، لكن رواية الحسن بن محبوب عنه كافية في الاعتماد على روايته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إذا بلغت تسع سنين ذهب عنها اليُتم، وزوّجت، واُقيم عليها الحدود التامّة لها وعليها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إذا زوّجه أبوه، ودخل بأهله، وهو غير مدرك، أتُقام عليه الحدود على تلك الحالة‌؟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الكاملة التي يؤخذ بها الرجال فلا، ولكن يُجلد في الحدود كلّها على مبلغ سِنّه، فيؤخذ بذلك ما بينه وبين خمس عشرة سنة، الحديث</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إنّ الغلام إذا زوّجه أبوه ولم يدرك، كان بالخيار إذا أدرك وبلغ خمس عشرة سنة، أو يشعر في وجهه، أو ينبت في عانته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الكاملة التي يؤخذ بها الرجال فلا، ولكن يُجلد في الحدود كلّها على قدر مبلغ سنّه، فيُؤخذ بذلك ما بينه وبين خمس عشرة سنة، الحديث</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يؤخذ الصبيّبالصيام‌؟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خمس عشرة سنة وأربع عشرة سنة، فإنْهو صام قبل ذلك فدعه</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لإستحالة الجمع، وحيث أنّ مقتضى السياق والترديد كون ما تقدّم عليهما وقتاً للتمرين، فيكون البلوغ بالأكثر، وإلّا لم يكن الزمان المتوسّط بينه وبين الأقلّ تمرينيّاً، ولعلّ الفرق بين المتوسّط بينهما وبين ما قبلهما في التضييق في التمرين وعدمه، فإنّ الصبيّ يضيّق عليه فيما بينهما، دون ما تقدّمهما من الزمان، وهذا هو السِّر في الترديد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يُؤخذ الصَّبي بالصيام‌؟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خمس عشرة وأربع عشرة، فإنْ هو صام قبل ذلك فدعه</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والمنساق إلى الذهن من هذه النصوص هو إكمال الخمس عشرة لا الدخول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بل جملة منها كالصريحة في ذلك، فلا يُصغى إلى ما قيل من حملها على إرادة 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جميع ذلك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حصوله بالأربع عشرة كخبر أبي حمزة، عن مولاناالباقر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كم تجرى الأحكام على الصبيان‌؟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وأربع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يحتلم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وإنْكان لم يحتلم، فإنّ الأحكام تُجرى عليه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نصوص الخمس عشرة قابلة للحمل على إرادة الدخول فيها، وهذا الخبر نصٌّ في حصوله بالأربع عشرة، فتُحمل تلك النصوص على ذلك، وأيّد هذا القول بصحّة توجّه الخطاب إلى المميّز عقلاً للعلم والقدرة، خرج الأقلّ بالإجماع والنّص، وبقي ذو الأربع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أحوال البدن في الإنسان مرتّبة على الأسابيع، فيجب أنْ يكون بلوغه كذلك، وليس في الاسبوع الأوّل والثالث قطعاً، فيكون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ضعيفُ السند لجهالة السِّندي بن ربيع، ويحيى بن المبارك، وقاصر الدلالة، لاشتماله على الترديد الذي يصلح قرينة على الحمل على إرادة التمرين، ونصوص الخمس عشرة قد عرفت صراحة بعضها، وظهور آخر في إرادة الإكمال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وصحّة توجّه الخطاب إلى المميّزين لا تصلحُ دليلاً للحكم، بعد كون البلوغ شرطاً آخر للتكليف غير العلم والقدرة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أحوال البدن مرتّبة على الأسابيع، وجهٌ استحساني محض، لا سبيل إلى الاستناد إليه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حصول البلوغ بالثلاث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الغلام متى تجبُ عليه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 الجارية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بعدّة طرق بعضها صحيح أو حسن وبعضها موثّق مع اختلاف يسير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عليه ثلاث عشرة سنة كتبت له الحسنات، وكتبت عليه السيّئات، وجاز أمره، إلّاأنْ يكون سفيهاً أو ضعيفاً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البلوغ، بل على خصوص وجوب الصلاة، ويؤيّده ذكر جريان القلم في الاحتلام دون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ينبغي المناقشة في سنده ولا في دلالته، إلّاأنّه معارض بالنصوص المتقدّمة، ولموافقتها للشهرة التي هي أوّل المرجّحات تقدّم، هي ومعها لا تصل النوبة إلى الترجيح بمخالفة العامّة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عشر سنين المتفرّقة في الأبواب الدالّة على جواز وصيّته وعتقه وصدقته كما في جملةٍ‌</w:t>
      </w:r>
      <w:r>
        <w:rPr>
          <w:rStyle w:val="FootnoteAnchor"/>
          <w:rtl w:val="true"/>
        </w:rPr>
        <w:footnoteReference w:id="1135"/>
      </w:r>
      <w:r>
        <w:rPr>
          <w:rFonts w:ascii="Amiri" w:hAnsi="Amiri" w:eastAsia="Amiri" w:cs="Amiri"/>
          <w:color w:val="111111"/>
          <w:sz w:val="28"/>
          <w:sz w:val="28"/>
          <w:szCs w:val="28"/>
          <w:rtl w:val="true"/>
          <w:lang w:bidi="ar-SA"/>
        </w:rPr>
        <w:t>منها، وقبول شهادته وجواز أمره كما في أُخر</w:t>
      </w:r>
      <w:r>
        <w:rPr>
          <w:rStyle w:val="FootnoteAnchor"/>
          <w:rtl w:val="true"/>
        </w:rPr>
        <w:footnoteReference w:id="113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وصحّة وقفه كما في ثالث</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بأجمعها لا تصلح لمعارضة ما تقدّم، سيّما وقد دلّت النصوص الاُخر</w:t>
      </w:r>
      <w:r>
        <w:rPr>
          <w:rStyle w:val="FootnoteAnchor"/>
          <w:rtl w:val="true"/>
        </w:rPr>
        <w:footnoteReference w:id="1138"/>
      </w:r>
      <w:r>
        <w:rPr>
          <w:rFonts w:ascii="Amiri" w:hAnsi="Amiri" w:eastAsia="Amiri" w:cs="Amiri"/>
          <w:color w:val="111111"/>
          <w:sz w:val="28"/>
          <w:sz w:val="28"/>
          <w:szCs w:val="28"/>
          <w:rtl w:val="true"/>
          <w:lang w:bidi="ar-SA"/>
        </w:rPr>
        <w:t>الواردة في الجَلد والتزويج والطلاق المصرّحة بعدم البلوغ ببلوغ عشر سنين، مع أنّ جواز وصيّته وعتقه ووقفه وصدقته أعمّ من البلوغ، وما دلّ على جواز أمره مقطوع السند، غير مرويّ عن المعصوم عليه السلام، وفي طريقه العُبيدي عن يونس، وفيه كلام</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حصوله بثمان سنين، كموثّق</w:t>
      </w:r>
      <w:r>
        <w:rPr>
          <w:rStyle w:val="FootnoteAnchor"/>
          <w:rtl w:val="true"/>
        </w:rPr>
        <w:footnoteReference w:id="1140"/>
      </w:r>
      <w:r>
        <w:rPr>
          <w:rFonts w:ascii="Amiri" w:hAnsi="Amiri" w:eastAsia="Amiri" w:cs="Amiri"/>
          <w:color w:val="111111"/>
          <w:sz w:val="28"/>
          <w:sz w:val="28"/>
          <w:szCs w:val="28"/>
          <w:rtl w:val="true"/>
          <w:lang w:bidi="ar-SA"/>
        </w:rPr>
        <w:t>الحسن بن راشد، 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ثماني سنين فجائزٌ أمره فيما له، وقد وجب عليه الفرائض والحدود،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غيره، وقد ظهر حالها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حصول البلوغ في الذَكَر بإكمال الخمس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الاُنثى‌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الأصحاب حصول البلوغ لها ببلوغ تسع سنين، أي إكمالها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الذي استقرّ عليه المذهب، خلافاً للشيخ في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 وابن حمزة في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فبالعشر، إلّاأنّ الشيخ قد رجع عنه في كتاب الحَجر</w:t>
      </w:r>
      <w:r>
        <w:rPr>
          <w:rStyle w:val="FootnoteAnchor"/>
          <w:rtl w:val="true"/>
        </w:rPr>
        <w:footnoteReference w:id="1143"/>
      </w:r>
      <w:r>
        <w:rPr>
          <w:rFonts w:ascii="Amiri" w:hAnsi="Amiri" w:eastAsia="Amiri" w:cs="Amiri"/>
          <w:color w:val="111111"/>
          <w:sz w:val="28"/>
          <w:sz w:val="28"/>
          <w:szCs w:val="28"/>
          <w:rtl w:val="true"/>
          <w:lang w:bidi="ar-SA"/>
        </w:rPr>
        <w:t>، ووافق المشهور، وكذا الثاني في كتاب النكاح منها</w:t>
      </w:r>
      <w:r>
        <w:rPr>
          <w:rStyle w:val="FootnoteAnchor"/>
          <w:rtl w:val="true"/>
        </w:rPr>
        <w:footnoteReference w:id="1144"/>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 وزوّجت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حسنه الآخر أو صحيحه</w:t>
      </w:r>
      <w:r>
        <w:rPr>
          <w:rStyle w:val="FootnoteAnchor"/>
          <w:rtl w:val="true"/>
        </w:rPr>
        <w:footnoteReference w:id="1147"/>
      </w:r>
      <w:r>
        <w:rPr>
          <w:rFonts w:ascii="Amiri" w:hAnsi="Amiri" w:eastAsia="Amiri" w:cs="Amiri"/>
          <w:color w:val="111111"/>
          <w:sz w:val="28"/>
          <w:sz w:val="28"/>
          <w:szCs w:val="28"/>
          <w:rtl w:val="true"/>
          <w:lang w:bidi="ar-SA"/>
        </w:rPr>
        <w:t>، وموثّقا ابن سنان، والحسن بن راشد المتقدّمان،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بإزائها خبرٌ سوى خبر غياث، المتضمّن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تُوطأ لأقلّ من عشر سنين</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ومعارضته بالنصوص الكثيرة الدالّة على أنّها تُوطأ لتسع سنين</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نصّاً ولا ظاهراً في عدم البلوغ قبله، فلا إشكال في الحكم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المعتبر من السنين هي القمريّة دون الشمسيّة، لأنّ هذا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المعهود من شرعنا، والمعروف عند العرب،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خلاف في أنّ الحمل والحيض ليسا بلوغاً في حَقّ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محلّه من أنّه لا يكون قبل بلوغ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هو دليلاً على سبق البلوغ، باعتبار سبق الإنزال الذي قد عرفت سببيّته للبلوغ</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55" w:name="pg11822_115233"/>
    </w:p>
    <w:p>
      <w:pPr>
        <w:pStyle w:val="BookText"/>
        <w:rPr/>
      </w:pPr>
      <w:bookmarkEnd w:id="355"/>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بإصلاح ماله عند اختباره، بحيث يَسلم من المغابنات، وتقع أفعاله على الوجه الملائم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0982706_73709187"/>
      <w:bookmarkStart w:id="357" w:name="_Toc122"/>
      <w:bookmarkEnd w:id="356"/>
      <w:r>
        <w:rPr>
          <w:rtl w:val="true"/>
        </w:rPr>
        <w:t>اعتبار الرّشد في رفع الحجر</w:t>
      </w:r>
      <w:bookmarkEnd w:id="35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يتوقّف عليه رفع الحجر، هو الرّشد في المال، وأنّ الكتاب والسُنّة والإجماع تشهد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متّفقٌ عليه، إنّما الكلام فيما يُعلم به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بإصلاح ماله عند اختباره، بحيث يسلم من المغابنات، وتقع أفعاله على الوجه الملائم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مطلق الإصلاح موجباً للرّشد، بل الحقّ أنّ الرشد مَلَكة نفسانيّة تقتضي إصلاح المال، وتمنع من إفساده وصرفه في الوجوه اللّائقة بأفعال العقلاء</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أطالوا البحث في ذلك، مع أنّه من المفاهيم العرفيّة الواضحة عندهم، والذي يراه أهل العرف رشداً هو كونه بحيث إذا أراد أن يعامل يكون حافظاً لماله، ولا يصرفه في الأغراض الفاسدة، ولا يكون مبذّراً وغير مبالٍ به، وهذا هو مراد المصنّف رحمه الله وغيره ممّن عبّر بإصلاح ماله، وليس معنى الملكة إلّا ذلك، وعليه فإيراد الشهيد الثاني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يزول الحَجْرُ مع فقد أحدهما، وإنْ طعن في السِّن، ويثبتُ في الرّجال بشهادة أمثالهم، وفي النساء بشهادتهن، أو بشهادة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أوضح من أن يطال الكلام فيه، كما أنّ عدم اعتبار العدالة فيه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كونه ضروريّاً يشكّ في إسلام منكره</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الحَجر مع فقد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والرشد، فغير الرشيد لا يدفع إليه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طعن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الرِّجال بشهادة أمثالهم، وفي النساء بشهادتهنّ‌، أو بشهادة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الثبوت بشهادة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ثبوته في النساء بشهادتهن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المدّعى في المقام، وسيأتي في كتاب الشهادات</w:t>
      </w:r>
      <w:r>
        <w:rPr>
          <w:rStyle w:val="FootnoteAnchor"/>
          <w:rtl w:val="true"/>
        </w:rPr>
        <w:footnoteReference w:id="1155"/>
      </w:r>
      <w:r>
        <w:rPr>
          <w:rFonts w:ascii="Amiri" w:hAnsi="Amiri" w:eastAsia="Amiri" w:cs="Amiri"/>
          <w:color w:val="111111"/>
          <w:sz w:val="28"/>
          <w:sz w:val="28"/>
          <w:szCs w:val="28"/>
          <w:rtl w:val="true"/>
          <w:lang w:bidi="ar-SA"/>
        </w:rPr>
        <w:t>أنّ ذلك مقتضى الأدلّة أيضاً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58" w:name="pg11822_115235"/>
    </w:p>
    <w:p>
      <w:pPr>
        <w:pStyle w:val="BookText"/>
        <w:rPr/>
      </w:pPr>
      <w:bookmarkEnd w:id="35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ولا يصحّ تصرّف المجنون إلّافي أوقات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ويُحجَر عليه في ماله خاصّة</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0982708_73709187"/>
      <w:bookmarkStart w:id="360" w:name="_Toc123"/>
      <w:bookmarkEnd w:id="359"/>
      <w:r>
        <w:rPr>
          <w:rtl w:val="true"/>
        </w:rPr>
        <w:t>في سائر أسباب الحَجر</w:t>
      </w:r>
      <w:bookmarkEnd w:id="360"/>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الجنون، ولا يصحّ تصرّف المجنون إلّافي أوقات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 الحَجر على المجنون ظاهرٌ من العقل، والنقل</w:t>
      </w:r>
      <w:r>
        <w:rPr>
          <w:rFonts w:eastAsia="Amiri" w:cs="Amiri" w:ascii="Amiri" w:hAnsi="Amiri"/>
          <w:color w:val="111111"/>
          <w:sz w:val="28"/>
          <w:szCs w:val="28"/>
          <w:rtl w:val="true"/>
          <w:lang w:bidi="ar-SA"/>
        </w:rPr>
        <w:t>)</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 رفع القلم شاهدٌ به، وكذا نصوص اُخر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 ويُحجَر عليه في ماله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الضابط المنع من التصرّفات الماليّة، بلا خلافٍ أجده فيه، بل يمكن تحصيل الإجماع عليه،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المتقدّمة، وجملة من النصوص</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عدم المنع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تلك التصرّفات، بعد اختصاص دليل المنع بالتصرّف المالي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بعض التصرّفات كالخُلع أنّه تصرّفٌ ممنوع عنه لكونه ماليّاً، أو غير ممنوع عنه، موكولٌ إلى محلّه</w:t>
      </w:r>
      <w:r>
        <w:rPr>
          <w:rFonts w:eastAsia="Amiri" w:cs="Amiri" w:ascii="Amiri" w:hAnsi="Amiri"/>
          <w:color w:val="111111"/>
          <w:sz w:val="28"/>
          <w:szCs w:val="28"/>
          <w:rtl w:val="true"/>
          <w:lang w:bidi="ar-SA"/>
        </w:rPr>
        <w:t xml:space="preserve">. </w:t>
      </w:r>
      <w:bookmarkStart w:id="361" w:name="pg11822_115236"/>
    </w:p>
    <w:p>
      <w:pPr>
        <w:pStyle w:val="BookText"/>
        <w:rPr/>
      </w:pPr>
      <w:bookmarkEnd w:id="36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فلا ينفذ تصرّف المملوك بدون إذن مولاه، ولو ملّكه شيئاً لم يملكه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وتُمضى وصيّته في الثُّلث خاصّة، ومنجزاته المتبرّع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فلا ينفذ تصرّف المملوك بدون إذن مولاه، ولو مَلّكه شيئاً لم يملكه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وتُمضى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المريض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159"/>
      </w:r>
      <w:r>
        <w:rPr>
          <w:rFonts w:ascii="Amiri" w:hAnsi="Amiri" w:eastAsia="Amiri" w:cs="Amiri"/>
          <w:color w:val="111111"/>
          <w:sz w:val="28"/>
          <w:sz w:val="28"/>
          <w:szCs w:val="28"/>
          <w:rtl w:val="true"/>
          <w:lang w:bidi="ar-SA"/>
        </w:rPr>
        <w:t>، وسيأتي الكلام فيه في كتاب الوصيّة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0982710_73709187"/>
      <w:bookmarkStart w:id="363" w:name="_Toc124"/>
      <w:bookmarkEnd w:id="362"/>
      <w:r>
        <w:rPr>
          <w:rtl w:val="true"/>
        </w:rPr>
        <w:t>في حكم منجزات المريض</w:t>
      </w:r>
      <w:bookmarkEnd w:id="3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البحث في المقام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من الأصل أو الثُّلث‌؟</w:t>
      </w:r>
    </w:p>
    <w:p>
      <w:pPr>
        <w:pStyle w:val="BookText"/>
        <w:rPr/>
      </w:pPr>
      <w:r>
        <w:rPr>
          <w:rFonts w:ascii="Amiri" w:hAnsi="Amiri" w:eastAsia="Amiri" w:cs="Amiri"/>
          <w:color w:val="111111"/>
          <w:sz w:val="28"/>
          <w:sz w:val="28"/>
          <w:szCs w:val="28"/>
          <w:rtl w:val="true"/>
          <w:lang w:bidi="ar-SA"/>
        </w:rPr>
        <w:t>ومحلّ النزاع التبرّعات، فالمعاوضات حتّى ما كان منها من قبيل البيع بأقلّ من ثمن المثل،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بالمنجّزة؛ المعجّلة في حال الحياة كالهبة والعتق وما شاكل، وفيه قولان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الأصل، ذهب إليه جماعةٌ من المتقدّمين كالكليني</w:t>
      </w:r>
      <w:r>
        <w:rPr>
          <w:rStyle w:val="FootnoteAnchor"/>
          <w:rtl w:val="true"/>
        </w:rPr>
        <w:footnoteReference w:id="116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والصدوق</w:t>
      </w:r>
      <w:r>
        <w:rPr>
          <w:rStyle w:val="FootnoteAnchor"/>
          <w:rtl w:val="true"/>
        </w:rPr>
        <w:footnoteReference w:id="1162"/>
      </w:r>
      <w:r>
        <w:rPr>
          <w:rFonts w:ascii="Amiri" w:hAnsi="Amiri" w:eastAsia="Amiri" w:cs="Amiri"/>
          <w:color w:val="111111"/>
          <w:sz w:val="28"/>
          <w:sz w:val="28"/>
          <w:szCs w:val="28"/>
          <w:rtl w:val="true"/>
          <w:lang w:bidi="ar-SA"/>
        </w:rPr>
        <w:t>، والشيخين</w:t>
      </w:r>
      <w:r>
        <w:rPr>
          <w:rStyle w:val="FootnoteAnchor"/>
          <w:rtl w:val="true"/>
        </w:rPr>
        <w:footnoteReference w:id="1163"/>
      </w:r>
      <w:r>
        <w:rPr>
          <w:rFonts w:ascii="Amiri" w:hAnsi="Amiri" w:eastAsia="Amiri" w:cs="Amiri"/>
          <w:color w:val="111111"/>
          <w:sz w:val="28"/>
          <w:sz w:val="28"/>
          <w:szCs w:val="28"/>
          <w:rtl w:val="true"/>
          <w:lang w:bidi="ar-SA"/>
        </w:rPr>
        <w:t>، والسيّدين</w:t>
      </w:r>
      <w:r>
        <w:rPr>
          <w:rStyle w:val="FootnoteAnchor"/>
          <w:rtl w:val="true"/>
        </w:rPr>
        <w:footnoteReference w:id="1164"/>
      </w:r>
      <w:r>
        <w:rPr>
          <w:rFonts w:ascii="Amiri" w:hAnsi="Amiri" w:eastAsia="Amiri" w:cs="Amiri"/>
          <w:color w:val="111111"/>
          <w:sz w:val="28"/>
          <w:sz w:val="28"/>
          <w:szCs w:val="28"/>
          <w:rtl w:val="true"/>
          <w:lang w:bidi="ar-SA"/>
        </w:rPr>
        <w:t>، والقاضي</w:t>
      </w:r>
      <w:r>
        <w:rPr>
          <w:rStyle w:val="FootnoteAnchor"/>
          <w:rtl w:val="true"/>
        </w:rPr>
        <w:footnoteReference w:id="1165"/>
      </w:r>
      <w:r>
        <w:rPr>
          <w:rFonts w:ascii="Amiri" w:hAnsi="Amiri" w:eastAsia="Amiri" w:cs="Amiri"/>
          <w:color w:val="111111"/>
          <w:sz w:val="28"/>
          <w:sz w:val="28"/>
          <w:szCs w:val="28"/>
          <w:rtl w:val="true"/>
          <w:lang w:bidi="ar-SA"/>
        </w:rPr>
        <w:t>، وبني إدريس</w:t>
      </w:r>
      <w:r>
        <w:rPr>
          <w:rStyle w:val="FootnoteAnchor"/>
          <w:rtl w:val="true"/>
        </w:rPr>
        <w:footnoteReference w:id="1166"/>
      </w:r>
      <w:r>
        <w:rPr>
          <w:rFonts w:ascii="Amiri" w:hAnsi="Amiri" w:eastAsia="Amiri" w:cs="Amiri"/>
          <w:color w:val="111111"/>
          <w:sz w:val="28"/>
          <w:sz w:val="28"/>
          <w:szCs w:val="28"/>
          <w:rtl w:val="true"/>
          <w:lang w:bidi="ar-SA"/>
        </w:rPr>
        <w:t>والبرّاج</w:t>
      </w:r>
      <w:r>
        <w:rPr>
          <w:rStyle w:val="FootnoteAnchor"/>
          <w:rtl w:val="true"/>
        </w:rPr>
        <w:footnoteReference w:id="1167"/>
      </w:r>
      <w:r>
        <w:rPr>
          <w:rFonts w:ascii="Amiri" w:hAnsi="Amiri" w:eastAsia="Amiri" w:cs="Amiri"/>
          <w:color w:val="111111"/>
          <w:sz w:val="28"/>
          <w:sz w:val="28"/>
          <w:szCs w:val="28"/>
          <w:rtl w:val="true"/>
          <w:lang w:bidi="ar-SA"/>
        </w:rPr>
        <w:t>، وسعيد</w:t>
      </w:r>
      <w:r>
        <w:rPr>
          <w:rStyle w:val="FootnoteAnchor"/>
          <w:rtl w:val="true"/>
        </w:rPr>
        <w:footnoteReference w:id="1168"/>
      </w:r>
      <w:r>
        <w:rPr>
          <w:rFonts w:ascii="Amiri" w:hAnsi="Amiri" w:eastAsia="Amiri" w:cs="Amiri"/>
          <w:color w:val="111111"/>
          <w:sz w:val="28"/>
          <w:sz w:val="28"/>
          <w:szCs w:val="28"/>
          <w:rtl w:val="true"/>
          <w:lang w:bidi="ar-SA"/>
        </w:rPr>
        <w:t>، وغيرهم، وجماعة من المتأخّرين</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القدماء ظاهراً، بل لعلّه لا شبهة فيه، بل ادّعى السيّدان</w:t>
      </w:r>
      <w:r>
        <w:rPr>
          <w:rStyle w:val="FootnoteAnchor"/>
          <w:rtl w:val="true"/>
        </w:rPr>
        <w:footnoteReference w:id="1171"/>
      </w:r>
      <w:r>
        <w:rPr>
          <w:rFonts w:ascii="Amiri" w:hAnsi="Amiri" w:eastAsia="Amiri" w:cs="Amiri"/>
          <w:color w:val="111111"/>
          <w:sz w:val="28"/>
          <w:sz w:val="28"/>
          <w:szCs w:val="28"/>
          <w:rtl w:val="true"/>
          <w:lang w:bidi="ar-SA"/>
        </w:rPr>
        <w:t xml:space="preserve">في بحث الهبة أنّ عليه إجماع الإماميّة،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المذهب، مشعراً بالشهرة عليه لا أقلّ‌</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w:t>
      </w:r>
      <w:r>
        <w:rPr>
          <w:rStyle w:val="FootnoteAnchor"/>
          <w:rtl w:val="true"/>
        </w:rPr>
        <w:footnoteReference w:id="1173"/>
      </w:r>
      <w:r>
        <w:rPr>
          <w:rFonts w:ascii="IRNazanin" w:hAnsi="IRNazanin" w:eastAsia="IRNazanin"/>
          <w:color w:val="111111"/>
          <w:sz w:val="28"/>
          <w:sz w:val="28"/>
          <w:szCs w:val="28"/>
          <w:rtl w:val="true"/>
          <w:lang w:bidi="fa-IR"/>
        </w:rPr>
        <w:t>، والصدوق</w:t>
      </w:r>
      <w:r>
        <w:rPr>
          <w:rStyle w:val="FootnoteAnchor"/>
          <w:rtl w:val="true"/>
        </w:rPr>
        <w:footnoteReference w:id="1174"/>
      </w:r>
      <w:r>
        <w:rPr>
          <w:rFonts w:ascii="Amiri" w:hAnsi="Amiri" w:eastAsia="Amiri" w:cs="Amiri"/>
          <w:color w:val="111111"/>
          <w:sz w:val="28"/>
          <w:sz w:val="28"/>
          <w:szCs w:val="28"/>
          <w:rtl w:val="true"/>
          <w:lang w:bidi="ar-SA"/>
        </w:rPr>
        <w:t xml:space="preserve">في أحد قوليه، وأبي علي،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والمصنّف</w:t>
      </w:r>
      <w:r>
        <w:rPr>
          <w:rStyle w:val="FootnoteAnchor"/>
          <w:rtl w:val="true"/>
        </w:rPr>
        <w:footnoteReference w:id="1176"/>
      </w:r>
      <w:r>
        <w:rPr>
          <w:rFonts w:ascii="Amiri" w:hAnsi="Amiri" w:eastAsia="Amiri" w:cs="Amiri"/>
          <w:color w:val="111111"/>
          <w:sz w:val="28"/>
          <w:sz w:val="28"/>
          <w:szCs w:val="28"/>
          <w:rtl w:val="true"/>
          <w:lang w:bidi="ar-SA"/>
        </w:rPr>
        <w:t>رحمه الله، والشهيدين</w:t>
      </w:r>
      <w:r>
        <w:rPr>
          <w:rStyle w:val="FootnoteAnchor"/>
          <w:rtl w:val="true"/>
        </w:rPr>
        <w:footnoteReference w:id="1177"/>
      </w:r>
      <w:r>
        <w:rPr>
          <w:rFonts w:ascii="Amiri" w:hAnsi="Amiri" w:eastAsia="Amiri" w:cs="Amiri"/>
          <w:color w:val="111111"/>
          <w:sz w:val="28"/>
          <w:sz w:val="28"/>
          <w:szCs w:val="28"/>
          <w:rtl w:val="true"/>
          <w:lang w:bidi="ar-SA"/>
        </w:rPr>
        <w:t>والكركي</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تخرج الوصيّة من الثُّلث، وكذلك التبرّعات المنجزة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واختاره عامّة المتأخّرين، ومنهم المصنّف</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النصوص، ومعها لا يُصغى إلى ما استدلّ به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مالكٌ تصرّف في ماله فكان ماضياً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الصحّة، وأصالة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لولا صحّتها لما لزمته بالبرة، والتالي باطلٌ‌،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ما استدلّ به للثاني من الوجوه الاستحسانيّة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هو ملاحظة النصوص، ولابدّ أوّلاً من نقل ما استدلّ به لكلّ من القولين، فإنْ تمّ دلالة كلّ من الطائفتين على ما استدلّ بها له وسندها، ولم يمكن الجمع العرفي بينهما بحمل المطلق على المقيّد، أو الظاهر على النّص، يلاحظ ما تقتضيه أخبار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الدالّة على أنّها من الأصل، وهي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أبي شعيب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صريحاً في شمول الأحقيّة للتنجيز، فيمكن على غيره، بل محتملٌ لإرادة الثُّلث، خصوصاً إذا قُرأ بفتح اللّام</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ويندفع بظهوره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 دام فيه الروح يبين به، فإنْ قال بعدي، فليس له إلّاالثُّلث</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مادام فيه الروح إنْ أوصى به كلّه فهو جائز</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المال أحقّ بماله مادام فيه شيءٌ من الروح، يضعه حيث شاء</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الرابع،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مادام فيه الروح يبين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أوصى به فليس له إلّاالثُّلث</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الخامس،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يجعل بعض ماله لرجلٍ في مرضه‌؟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أبانه جاز</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عمّار فاسد الرأي، في غير محلّه، بعد كونه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اللّام مفتوحة، فلا تدلّ على أنّ أي مقدار من المال له، فبقرينة غيرها يقال إنّه الثُّلث</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مضافاً إلى أنّه خلاف الظاهر، وإلى أنّه تكون هذه الأخبار حينئذٍ مجملة، لعدم بيان ماله حينئذٍ، وهو ينافي مع كونه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أبانه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 بعد الحكم بجواز الإبانة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به فليس له إلّا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بقرينة التفصيل القاطع للشركة كالصريح في أنّ له بالنسبة إلى الإبانة أزيد من الثُّلث، مع أنّه لا شبهة في أنّ تمام المال له مادام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بعد وضوح الأخبار في نفوذ تصرّفاته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فتح اللّام أيضاً تدلّ على المطلوب، وأمّا عدم العمل بإطلاق موثّقه الثاني، فلا يضرّ بالعمل به في غير ما خرج، وهو الوصيّة بالثّلث، ولا بغيره من الأخبار، وعليه فلا يضرّ ما ورد في بعض نسخ الأول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تعدّى فليس له إلّاالثُّلث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على هذه النسخة لم تتمّ نظام الكلام، فإنّه على القول الآخر ليس له إلّاالثُّلث تعدّى أم لم يتعدّ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الولد، أيسعه أن يجعل ماله لقرابته‌؟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ما شاء به إلى أن يأتيه الموت</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وهو نحو الخبر السابق إلّاأنّ فيه زيادة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لصاحب المال أن يعمل بماله ما شاء مادام حيّاً، إنْ شاء وهبه، وإنْ شاء تصدّق به، وإنْ شاء تركه إلى أن يأتيه الموت، فإنْ أوصى به فليس له إلّاالثُّلث، إلّا أنّ الفضل في أن لا يضيّع من يعول به، ولا يضرّ بورثته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من حيث السند والدلالة لا كلام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مرازم،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يعطى الشيء من ماله في مرضه‌؟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به فهو جائز، وإنْ أوصى به فهو من الثُّلث</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بقرينة التفصيل 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الكليني، عن النبيّ صلى الله عليه و آله أنّه عابَ رجلاً من الأنصار أعتق مماليكه لم يكن له غيرهم،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صِبيةً صغاراً يتكفّفون النّاس</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رواه الصدوق مسنداً إلى جعفر بن محمّد عليهما السلام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هذه النصوص المعتبرة، أنّ التبرّعات المنجزة تُخرج من الأصل، وجملة منها كالصريحة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شواهد من الأخبار، إلّا أنّ في طريقها عمّار أو سماعة، وهما فاسدا الرأي، ولكنّهما ثقتان</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مضافاً إلى عدم كونهما في طريق جميع الروايات، أنّه مع الاعتراف بكونهما ثقتين، لا يبقى مجالٌ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التي استدلّ بها على الخروج من الثُّلث، فهي 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يموت ما له من ماله‌؟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 وللمرأة أيضاً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أبي بصير</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عند موته ثلث ماله، وإنْ لم يوص فليس على الورثة إمضاؤه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للرّجل من ماله عند موته‌؟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والثُّلث كثيرة</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المروي عن الصادق عليه السلام الوارد في المرأة التي استودعت مالاً، فقال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لها من مالها ثلثه</w:t>
      </w:r>
      <w:r>
        <w:rPr>
          <w:rFonts w:eastAsia="IRNazanin" w:cs="IRNazanin"/>
          <w:color w:val="111111"/>
          <w:sz w:val="28"/>
          <w:szCs w:val="28"/>
          <w:rtl w:val="true"/>
          <w:lang w:bidi="fa-IR"/>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روايات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بالوصيّة، وذلك لأنّ المسؤول عنه في الأخبار هو عن ما يملكه الإنسان حين الموت، ومعنى ذلك أن يتصرّف فيه من ذلك الوقت، وليس هو إلّاالوصيّة، ويعضد ذلك أنّه لا خلاف ولا إشكال في أنّ المال جميعه له إلى حين الموت، وإنّما الخلاف في منعه عن التصرّف وعدمه، ومن ما بعد الموت ليس له إلّاثلث ماله، وهذا من الوضوح بمكان، ومع الإغماض عنه، فدلالتها إنّما هي بالإطلاق، فيقيد بالنصوص المتقدّمة، فتختصّ بالوصيّة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عقبة،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حضره الموت فأعتق مملوكاً له، ليس له غيره، فأبى الورثة أن يجيزوا ذلك، كيف القضاء فيه‌؟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 منه إلّاثلثه، وسائر ذلك الورثة أحقّ بذلك، ولهم ما بقي</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عقبة بن خالد</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الاستدلال بهما، أنّهما ليسا في العتق منجزاً في حال المرض، وليس المسؤول عنه صحّة عتقه في جميع العبد، بل المفروض فيهما عدم صحّته إلّافي الثُّلث، وإنّما السؤال عن حكم الثلثين الآخرين من جهة أنّ المعتق لبعض العبد إذا لم يكن ميّتاً وكان موسراً، يكلّف بأن يعتق الباقي، وإنْ كان مُعسراً يستسعى العبد في الباقي، وعليه فلا ربط لهذين الخبرين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 رجلٌ عند موته خادماً له، ثمّ أوصى بوصيّة اُخرى‌، اُلغيت الوصيّة، واُعتق الخادم من ثلثه، إلّاأنْ يفضلُ من ثلثه ما يبلغ الوصيّة</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المسؤول عنه تعاقب الوصيّتين إحداهما بالعتق، كما يشير إليه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ولّاد،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لامرأته عليه الدَّين، فتبرئه منه في مرضها؟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تهبه له، فتجوز هبتها، ويُحتسب ذلك من ثلثها إنْ كانت تركت شيئاً</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خبر سماعة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مضمونهما لم يقل به أحدٌ، لأنّ الإبراء ممّا في الذمّة صحيحٌ بالإجماع دون هبته، والحكم فيهما بالعكس، فكيف يستند إلى هذين الخبرين المقلوبي الحكم، والضعيفي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جرّاح المدائني،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عطيّة الوالد لولده يبيّنه‌؟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في صحّته جاز</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سماعة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صحيح الحلبي في إبراء المرأة من الصداق</w:t>
      </w:r>
      <w:r>
        <w:rPr>
          <w:rStyle w:val="FootnoteAnchor"/>
          <w:rtl w:val="true"/>
        </w:rPr>
        <w:footnoteReference w:id="1205"/>
      </w:r>
      <w:r>
        <w:rPr>
          <w:rFonts w:ascii="Amiri" w:hAnsi="Amiri" w:eastAsia="Amiri" w:cs="Amiri"/>
          <w:color w:val="111111"/>
          <w:sz w:val="28"/>
          <w:sz w:val="28"/>
          <w:szCs w:val="28"/>
          <w:rtl w:val="true"/>
          <w:lang w:bidi="ar-SA"/>
        </w:rPr>
        <w:t>، ولكنّها تدلّ على اعتبار الصحّة في هبة الوالد لولده، وإبراء المرأة من الصداق، ولا تختصّ بمرض الموت، ولا بما زاد على الثُّلث، فهي غير مربوطة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حضره الموت، فأعتق غلامه، وأوصى بوصيّةٍ‌، فكان أكثر من الثُّلث‌؟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عتق الغلام، ويكون النقصان فيما بقي</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الظاهر إرادة كون مجموع التنجيز والوصيّة أكثر من الثُّلث، فأجابه عليه السلام بمضيّ العتق، وأنّ النقصان الذي في الثُّلث يكون في الوصيّة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فيه ما يشهد بإرادة كون المجموع أكثر أفراد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منه إرادة كون ما أوصى به 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الحال في حسنه الآخر</w:t>
      </w:r>
      <w:r>
        <w:rPr>
          <w:rStyle w:val="FootnoteAnchor"/>
          <w:rtl w:val="true"/>
        </w:rPr>
        <w:footnoteReference w:id="1207"/>
      </w:r>
      <w:r>
        <w:rPr>
          <w:rFonts w:ascii="Amiri" w:hAnsi="Amiri" w:eastAsia="Amiri" w:cs="Amiri"/>
          <w:color w:val="111111"/>
          <w:sz w:val="28"/>
          <w:sz w:val="28"/>
          <w:szCs w:val="28"/>
          <w:rtl w:val="true"/>
          <w:lang w:bidi="ar-SA"/>
        </w:rPr>
        <w:t>قريب من هذا المضمون، وقد استدلّ بعضهم بهما للقول الأوّل، حتّى ادّعى صراحةً‌الثاني منهما،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قابل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الحسن بن الجهم،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اعتق مملوكاً وقد حضره الموت، وأشهد له بذلك، وقيمته ستّمائة، وعليه دَينٌ ثلاثمائة درهم، ولم يترك شيئاً غيره‌؟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منه سدسه، لأنّه إنّما له منه ثلاثمائة درهم، وتقضى عنه ثلاثمائة درهم، وله من الثلاثمائة درهم ثلثها وهو السدس من الجميع</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الوصيّة لا التنجيز بقرينة التعليل، إذ لو كان المراد منه التنجيز، كان المتعيّن التعليل بأنّه وإنْ كان جميع العبد له، إلّاأنّه ممنوعٌ من التصرّف في غير سدسه، لا التعليل بأنّه ليس له إلّاالسدس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الوصيّة بالعتق، لكون سببه القوى بواسطة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الرواية واردة في العتق، فلا يلزم تعدّي الحكم منه إلى غيره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أولويّة غيره ممنوعة، بل هو قياسٌ‌، وبنائه على التغليب لا يدلّ على المطلوب، وعدم القائل باختصاصه بالحكم على تقدير تسليمه لا يجوّز قياس غيره عليه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يفرض فيه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ماتَ في مرضه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هذا الموثّق، يظهر الجواب عن صحيح ابن الحجّاج</w:t>
      </w:r>
      <w:r>
        <w:rPr>
          <w:rStyle w:val="FootnoteAnchor"/>
          <w:rtl w:val="true"/>
        </w:rPr>
        <w:footnoteReference w:id="1210"/>
      </w:r>
      <w:r>
        <w:rPr>
          <w:rFonts w:ascii="Amiri" w:hAnsi="Amiri" w:eastAsia="Amiri" w:cs="Amiri"/>
          <w:color w:val="111111"/>
          <w:sz w:val="28"/>
          <w:sz w:val="28"/>
          <w:szCs w:val="28"/>
          <w:rtl w:val="true"/>
          <w:lang w:bidi="ar-SA"/>
        </w:rPr>
        <w:t>الطويل، وصحيح جميل المرويّ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أعتق مملوكه عند موته، وعليه دين‌؟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قيمته مثل الذي عليه ومثله جاز عتقه وإلّا لم يجز</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الخبر أنّه إنْ كان قيمة العبد مثلي الدين جاز، وإلّا لم يجز، ولا يظهر لي وجه دلالته على أنّ العتق المنجز قبل الموت يصحّ في الثُّلث دون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اُخر قريبة من ماذكره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القول بأنّ المنجّزات تُخرج من الثُّلث، وعلى فرض التنزّل وتسليم دلالة بعض ما مرّ عليه بالإطلاق، يقيّد إطلاقه بما مرّ، ويختصّ بالوصيّة، وعلى فرض تسليم دلالة ما مرّ على كونها من الثُّلث، وعدم قابليّة حمله على الوصيّة، يقع التعارض بين النصوص، والترجيح للأخبار الأُولى للشهرة بين القدماء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من الأصل، سواء كان ذلك في مرض الموت أو غيره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التنزّل وتسليم كونها من الثُّلث، لا إشكال في اختصاص ذلك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تبرّع منجزاً في حال المرض بما يزيد على الثُّلث، ثمّ برأ من مرضه، صَحّ تبرّعه، ولا يتوقّف على إذن الورثة، وإنْ مات بعد بمرضٍ آخر، أو بغير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مرض، بلا خلافٍ فيه، بل عليه الإجماع، لأصالة عدم الخروج من الأصل إلّاما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أنّ الميزان في المرض، هو الذي يصدق عليه عرفاً أنّه حضره الموت وأتاه ونحو ذلك، وإن بقي أيّاماً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لاختصاص نصوصه بذلك، وليس المدار على المرض المخوف كي يبحث في الطريق إلى معرفة المخوف، لعدم أخذه في شيء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موردٍ أنّه هل يصدق العنوان المأخوذ موضوعاً أم لا؟ يحكم بكونه من الأصل، لأنّه الأصل الثابت بما دلّ على تسلّط الإنسان على ماله</w:t>
      </w:r>
      <w:r>
        <w:rPr>
          <w:rStyle w:val="FootnoteAnchor"/>
          <w:rtl w:val="true"/>
        </w:rPr>
        <w:footnoteReference w:id="1213"/>
      </w:r>
      <w:r>
        <w:rPr>
          <w:rFonts w:ascii="Amiri" w:hAnsi="Amiri" w:eastAsia="Amiri" w:cs="Amiri"/>
          <w:color w:val="111111"/>
          <w:sz w:val="28"/>
          <w:sz w:val="28"/>
          <w:szCs w:val="28"/>
          <w:rtl w:val="true"/>
          <w:lang w:bidi="ar-SA"/>
        </w:rPr>
        <w:t>، خرج عنه عنوانٌ نشكّ في صدقه من جهة عدم تمييز مفهومه، وفي مثله الواجب هو التمسّك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المأخوذ في الروايات هو العطيّة والإبراء والعتق، وإنّما يتعدّى عنها إلى غيرها من المنجّزات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فيتعيّن الاقتصار على المتّفق عليه، وهو ما جعله ضابطاً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استلزمت تفويت المال على الوارث بغير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 تبقى موارد مشكوك فيها، كالصدقة المندوبة المراد بها السلامة، وأمّا تزويج المرأة نفسها بأقلّ من مهر المثل، فليس منها قطعاً، وكذا الإجارة بأقلّ من ثمن المثل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364" w:name="pg11822_115248"/>
    </w:p>
    <w:p>
      <w:pPr>
        <w:pStyle w:val="BookText"/>
        <w:rPr/>
      </w:pPr>
      <w:bookmarkEnd w:id="364"/>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ويُحجر عليه بشروطٍ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ديونه عند الحاكم وحلولها، وقصور أمواله عنها،</w:t>
      </w:r>
    </w:p>
    <w:p>
      <w:pPr>
        <w:pStyle w:val="Heading4"/>
        <w:numPr>
          <w:ilvl w:val="3"/>
          <w:numId w:val="1"/>
        </w:numPr>
        <w:rPr/>
      </w:pPr>
      <w:bookmarkStart w:id="365" w:name="__RefHeading___Toc10982712_73709187"/>
      <w:bookmarkStart w:id="366" w:name="_Toc125"/>
      <w:bookmarkEnd w:id="365"/>
      <w:r>
        <w:rPr>
          <w:rtl w:val="true"/>
        </w:rPr>
        <w:t>الفلس من أسباب الحجر</w:t>
      </w:r>
      <w:bookmarkEnd w:id="366"/>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الحجر والمنع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قصور المال عن الوفاء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ديونٌ ولا مال له يفي بها، وهو شاملٌ لمن قصر ماله ومن لا مال له</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بناءً على عدم استدعاء السالبة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هذا التعريف إلى أكثر الفقهاء، وعليه فيكون المفلّس ذلك وإنْ لم يُحجَر عليه، وإنّما يطلق التفليس على حَجْر الحاكم على المفلّس، من باب إطلاق اسم السبب على المسبّب، فيجتمع الفَلَس والصغر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خمسة، بزيادة المديونيّة، لكنّها ترجع إلى الأوّل، وهي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ديونه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أن يحجره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لأصالة بقاء سلطنته مع عدم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الحجر إنّما يقع من الحاكم، فمع عدم ثبوت الموضوع عنده ليس له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حلول الدِّيون، لأنّه لا يستحقّ الديّان المطالبة مع عدم الحلول، فلعلّ اللّه يُحدث بعد ذلك أمرا، ويسهّل له الوفاء عند استحقاق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قصور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عروضٍ ومنافع وديون غير المستثنيات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الدِّيون، وإنْ لم تكن قاصرة، فلا حجر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 بل يطالب بالديون، فإنْ قضاها وإلّا أجبره الحاكم بالقضاء، وإنْ لم يقض تخيّر الحاكم مع طلب أربابها بين أن يحبسه إلى أن يقضي المال، وبين أن يبيع متاعه ويقضي به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المتنع عن 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في هذه الحال من التصرّف في أمواله، فلو تصرّف فيها قبل وفاء الحاكم نفذ تصرّفه، وإنْ كان بإخراجه عن ملكه، وينتقل حكمه حينئذٍ إلى حكم من ليس عنده مال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بأمواله القاصرة؛ ما يشمل الأموال التي مَلكها بعوضٍ ثابتٍ في ذمّته، لأنّها ملكه الآن، وإنْ كان لأربابها الرجوع فيها، كما لهم المطالبة بالعوض، وكما يحتسب تلك من أمواله، كذلك يحتسب أعواضها من ديونه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67" w:name="pg11822_115250"/>
    </w:p>
    <w:p>
      <w:pPr>
        <w:pStyle w:val="BookText"/>
        <w:rPr/>
      </w:pPr>
      <w:bookmarkEnd w:id="367"/>
      <w:r>
        <w:rPr>
          <w:rFonts w:ascii="Amiri" w:hAnsi="Amiri" w:eastAsia="Amiri" w:cs="Amiri"/>
          <w:color w:val="111111"/>
          <w:sz w:val="28"/>
          <w:sz w:val="28"/>
          <w:szCs w:val="28"/>
          <w:rtl w:val="true"/>
          <w:lang w:bidi="ar-SA"/>
        </w:rPr>
        <w:t>ومطالبة أربابها الحجر، وإذا حَجَر عليه الحاكم، بطل تصرّفه في ماله ما دام الحَجرُ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مطالبة أربابها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لهم الحقّ‌، فلا يُحجر عليه مع عدم طلبهم ذلك، إلّاأنْ تكون الدِّيون لمن له الولاية عليه كاليتيم والمجنون وما شاكل، ولو طالب الحجر هو دون أرباب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أنّه يُحجر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فيه مصلحة له ببراءة ذمّته، فكما يجاب الغرماء في ملتمسهم حفظاً لحقوقهم، يجاب هو أيضاً ليسلم من حَقّ الغرماء، ومن الإثم بترك وفاء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روي عن النبيّ صلى الله عليه و آله أنّه حَجَر على معاذ بالتماسه خاصّة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 وجهٌ اعتباري لا يصلحُ مستنداً للّحكم الشرعي، والثاني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يُحجر عليه للأصل السّالم عن المعارض</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0982714_73709187"/>
      <w:bookmarkStart w:id="369" w:name="_Toc126"/>
      <w:bookmarkEnd w:id="368"/>
      <w:r>
        <w:rPr>
          <w:rtl w:val="true"/>
        </w:rPr>
        <w:t>منع المفلّس المحجور عليه من التصرّف في ماله</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الشروط،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وحجر عليه الحاكم، بطل تصرّفه في ماله مادام الحَجرُ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يعتدّ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فيه تقتضي البحث في اُمور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الشروط، هل للحاكم الشرعي حَجره من التصرّف في </w:t>
      </w:r>
    </w:p>
    <w:p>
      <w:pPr>
        <w:pStyle w:val="BookText"/>
        <w:rPr/>
      </w:pPr>
      <w:r>
        <w:rPr>
          <w:rFonts w:ascii="Amiri" w:hAnsi="Amiri" w:eastAsia="Amiri" w:cs="Amiri"/>
          <w:color w:val="111111"/>
          <w:sz w:val="28"/>
          <w:sz w:val="28"/>
          <w:szCs w:val="28"/>
          <w:rtl w:val="true"/>
          <w:lang w:bidi="ar-SA"/>
        </w:rPr>
        <w:t>ماله ليبطل تصرّفه فيه حينئذٍ، أم ليس له ذلك‌؟</w:t>
      </w:r>
    </w:p>
    <w:p>
      <w:pPr>
        <w:pStyle w:val="BookText"/>
        <w:rPr/>
      </w:pPr>
      <w:r>
        <w:rPr>
          <w:rFonts w:ascii="Amiri" w:hAnsi="Amiri" w:eastAsia="Amiri" w:cs="Amiri"/>
          <w:color w:val="111111"/>
          <w:sz w:val="28"/>
          <w:sz w:val="28"/>
          <w:szCs w:val="28"/>
          <w:rtl w:val="true"/>
          <w:lang w:bidi="ar-SA"/>
        </w:rPr>
        <w:t xml:space="preserve">المشهور بين الأصحاب هو الأوّل، بل لم ينقل الخلاف عن أحدٍ سوى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رحمه الله، فإنّه استشكل فيه، بل حكم بأنّه ليس للحاكم أن يحجره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قديماً وحديثاً، فإنْ تمّ ما أفاده المحدِّث البحراني من عدم ظهور شيء من الروايات في ذلك، كان الإجماع المذكور حجّة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ذلك من وظائف قضاة الجور وحكّامهم، لما نرى ونسمع أنّهم يحجرون المفلّس عن التصرّف في ماله، وقد دلّت النصوص</w:t>
      </w:r>
      <w:r>
        <w:rPr>
          <w:rStyle w:val="FootnoteAnchor"/>
          <w:rtl w:val="true"/>
        </w:rPr>
        <w:footnoteReference w:id="1223"/>
      </w:r>
      <w:r>
        <w:rPr>
          <w:rFonts w:ascii="Amiri" w:hAnsi="Amiri" w:eastAsia="Amiri" w:cs="Amiri"/>
          <w:color w:val="111111"/>
          <w:sz w:val="28"/>
          <w:sz w:val="28"/>
          <w:szCs w:val="28"/>
          <w:rtl w:val="true"/>
          <w:lang w:bidi="ar-SA"/>
        </w:rPr>
        <w:t>المتضمّنة لجعله عليه السلام حاكم الشرع حاكماً وقاضياً على أنّ له جميع ما لحكّام الجور من الوظائف والمناصب، ومنها هذه الوظيفة وهذا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كالخبر الذي رواه غياث بن إبراهيم،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يفلّس الرّجل إذا التوى على غرمائه، ثمّ يأمر به فيقسّم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معقول له إلّاالحَجر عليه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يأمر به فيقسّم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رفع اختياره لو أراد التصرّف في ماله على وجهٍ يخرجه عن ملكه، بل لعلّه المراد من الحبس في الخبر الذي رواه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الأصبغ بن نُباتة،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قضي عليه السلام في الرّجل يلتوي على غرمائه أنّه يُحبس، ثمّ يؤمر به فيقسّم ماله بين غرمائه بالحصص، فإنْ أبى باعه فقسّمه بينهم</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كونه مفلّساً، وأمره بتقسيمه بنفسه قرينة على إرادة المنع من التصرّف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موثّق عمّار، عن الإمام الصادق عليه السلام</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أنّ للحاكم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حَجَر عليه الحاكم، مُنع من التصرّف في المال الموجود في حال الحَجر، سواءٌ أكان بعوضٍ أو غيره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منعه من التصرّف بما يوجب بطلان حَقّ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إنّما هو لحفظ المال للغرماء، فحقّ الغرماء متعلّق به، فليس له التصرّف فيه بوجه، مع أنّه إذا كان له تسلّط على المال بوجهٍخيف عليه منه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وجه لمنعه من التصرّف الذي لا يكون تصرّفاً في المال كالنكاح والطلاق والقصاص والعفو عنه وما شاكل ممّا ليس تصرّفاً في المال، ولا التصرّف المحصّل للمال كالإحتطاب والاصطياد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اقترض بعده، أو اشترى في الذمّة، لم يشارك المُقرِض والبائع الغرماء،</w:t>
      </w:r>
    </w:p>
    <w:p>
      <w:pPr>
        <w:pStyle w:val="BookText"/>
        <w:rPr/>
      </w:pPr>
      <w:r>
        <w:rPr>
          <w:rFonts w:ascii="Amiri" w:hAnsi="Amiri" w:eastAsia="Amiri" w:cs="Amiri"/>
          <w:color w:val="111111"/>
          <w:sz w:val="28"/>
          <w:sz w:val="28"/>
          <w:szCs w:val="28"/>
          <w:rtl w:val="true"/>
          <w:lang w:bidi="ar-SA"/>
        </w:rPr>
        <w:t>وأولى منهما الاتّهاب والشراء بثمن في الذمّة والقرض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تصرّفه الممنوع عنه حينئذٍ كتصرّف الرّاهن موقوفٌ على إجازة الغرماء، ليصحّ مع الإجازة، أم يكون باطلاً رأساً؟</w:t>
      </w:r>
    </w:p>
    <w:p>
      <w:pPr>
        <w:pStyle w:val="BookText"/>
        <w:rPr/>
      </w:pPr>
      <w:r>
        <w:rPr>
          <w:rFonts w:ascii="Amiri" w:hAnsi="Amiri" w:eastAsia="Amiri" w:cs="Amiri"/>
          <w:color w:val="111111"/>
          <w:sz w:val="28"/>
          <w:sz w:val="28"/>
          <w:szCs w:val="28"/>
          <w:rtl w:val="true"/>
          <w:lang w:bidi="ar-SA"/>
        </w:rPr>
        <w:t>وجهان بل قولان، أظهر هما الأوّل، للعمومات السليمة عن المخصّص، لأنّ المتيقّن من ما يستفاد من أدلّة المنع من التصرّف، هو الاستقلال، مع أنّه يمكن أنْ يقال باستفادة الصحّة مع الإجازة من عموم التعليل الوارد في النصوص</w:t>
      </w:r>
      <w:r>
        <w:rPr>
          <w:rStyle w:val="FootnoteAnchor"/>
          <w:rtl w:val="true"/>
        </w:rPr>
        <w:footnoteReference w:id="1229"/>
      </w:r>
      <w:r>
        <w:rPr>
          <w:rFonts w:ascii="Amiri" w:hAnsi="Amiri" w:eastAsia="Amiri" w:cs="Amiri"/>
          <w:color w:val="111111"/>
          <w:sz w:val="28"/>
          <w:sz w:val="28"/>
          <w:szCs w:val="28"/>
          <w:rtl w:val="true"/>
          <w:lang w:bidi="ar-SA"/>
        </w:rPr>
        <w:t>المبيّنة لحكم نكاح العبد بدون إذن سيّده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وإنّما عصى سيّده، فإذا أجاز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المستفاد منها أنّ كلّ عقدٍ كان النهي عنه لحقّ الآدمي يصحّ بحصول الرّضا وإجازة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حيث يكون لحقّ الغرماء، ولهم الإذن في التصرّف، فلهم أن يجيزوا العقد الذي أوقعه، بناءً على ما هو الحقّ من كون صحّة الفضولي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اقترض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اشترى في الذمّة، لم يشارك المقرض والبائع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عالماً بحاله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ولإقدامه على دينه، حيث علم إعساره وتعلّق حَقّ الغرماء بأمواله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جاهلاً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المصنّف</w:t>
      </w:r>
      <w:r>
        <w:rPr>
          <w:rStyle w:val="FootnoteAnchor"/>
          <w:rtl w:val="true"/>
        </w:rPr>
        <w:footnoteReference w:id="1231"/>
      </w:r>
      <w:r>
        <w:rPr>
          <w:rFonts w:ascii="Amiri" w:hAnsi="Amiri" w:eastAsia="Amiri" w:cs="Amiri"/>
          <w:color w:val="111111"/>
          <w:sz w:val="28"/>
          <w:sz w:val="28"/>
          <w:szCs w:val="28"/>
          <w:rtl w:val="true"/>
          <w:lang w:bidi="ar-SA"/>
        </w:rPr>
        <w:t>، والمحقّق</w:t>
      </w:r>
      <w:r>
        <w:rPr>
          <w:rStyle w:val="FootnoteAnchor"/>
          <w:rtl w:val="true"/>
        </w:rPr>
        <w:footnoteReference w:id="1232"/>
      </w:r>
      <w:r>
        <w:rPr>
          <w:rFonts w:ascii="Amiri" w:hAnsi="Amiri" w:eastAsia="Amiri" w:cs="Amiri"/>
          <w:color w:val="111111"/>
          <w:sz w:val="28"/>
          <w:sz w:val="28"/>
          <w:szCs w:val="28"/>
          <w:rtl w:val="true"/>
          <w:lang w:bidi="ar-SA"/>
        </w:rPr>
        <w:t>، والشهيدين</w:t>
      </w:r>
      <w:r>
        <w:rPr>
          <w:rStyle w:val="FootnoteAnchor"/>
          <w:rtl w:val="true"/>
        </w:rPr>
        <w:footnoteReference w:id="1233"/>
      </w:r>
      <w:r>
        <w:rPr>
          <w:rFonts w:ascii="Amiri" w:hAnsi="Amiri" w:eastAsia="Amiri" w:cs="Amiri"/>
          <w:color w:val="111111"/>
          <w:sz w:val="28"/>
          <w:sz w:val="28"/>
          <w:szCs w:val="28"/>
          <w:rtl w:val="true"/>
          <w:lang w:bidi="ar-SA"/>
        </w:rPr>
        <w:t>والكركي</w:t>
      </w:r>
      <w:r>
        <w:rPr>
          <w:rStyle w:val="FootnoteAnchor"/>
          <w:rtl w:val="true"/>
        </w:rPr>
        <w:footnoteReference w:id="1234"/>
      </w:r>
      <w:r>
        <w:rPr>
          <w:rFonts w:ascii="Amiri" w:hAnsi="Amiri" w:eastAsia="Amiri" w:cs="Amiri"/>
          <w:color w:val="111111"/>
          <w:sz w:val="28"/>
          <w:sz w:val="28"/>
          <w:szCs w:val="28"/>
          <w:rtl w:val="true"/>
          <w:lang w:bidi="ar-SA"/>
        </w:rPr>
        <w:t>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له فسخه، واختصاصه بعين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يُضرب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الغرماء الموجودين عند الحجر بأمواله وإنْ كانت متجدّدة بناءً على تعلّق الحجر بالمتجدّد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 كما في الخبر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المتاع أحقّ بمتاعه إذا وجده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حقّاً ثابتاً في الذمّة، فهو غريمٌ‌، فيضرب به كسائر الغرماء، وأنّه قد أدخل في مقابل الثمن مالاً فليضرب بالثمن، إذ ليس فيه إضاعة على الغرماء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تعلّق حَقّ الغرماء بالمال المتجدّد بدون تجديد الحَجْر عليه، ففي غاية الإشكال، للأصل، بعد عدم إطلاقٍ أو عمومٍ شامل له، بل المتّجه عدم التعلّق كما عن فخر المحقّقين</w:t>
      </w:r>
      <w:r>
        <w:rPr>
          <w:rStyle w:val="FootnoteAnchor"/>
          <w:rtl w:val="true"/>
        </w:rPr>
        <w:footnoteReference w:id="1235"/>
      </w:r>
      <w:r>
        <w:rPr>
          <w:rFonts w:ascii="Amiri" w:hAnsi="Amiri" w:eastAsia="Amiri" w:cs="Amiri"/>
          <w:color w:val="111111"/>
          <w:sz w:val="28"/>
          <w:sz w:val="28"/>
          <w:szCs w:val="28"/>
          <w:rtl w:val="true"/>
          <w:lang w:bidi="ar-SA"/>
        </w:rPr>
        <w:t>، كما أنّ المتّجه عدم تعلّق حَقّ الغريم الجديد بالمال المحجور عليه، لأنّه بعد الحكم بتعيّن صرفه في قضاء ديون الموجودين، تبدّل الحكم بشركة الجديد معهم المستلزم للضرر عليهم خلاف الأصل، يحتاج إلى دليل، وعلى ذلك فيتّجه القول الثاني لا للعموم المذكور، فإنّه في المال المحجور عليه، بل لأنّه إذا كان عوضه حالّاً، ولم يُسلّم المشتري، يكون البائع له بالخيار، وبه يظهر أنّه لو كان مؤجّلاً أو كان قرضاً لاحق له أيضاً فيه قبل حلول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70" w:name="pg11822_115255"/>
    </w:p>
    <w:p>
      <w:pPr>
        <w:pStyle w:val="BookText"/>
        <w:rPr/>
      </w:pPr>
      <w:bookmarkEnd w:id="370"/>
      <w:r>
        <w:rPr>
          <w:rFonts w:ascii="Amiri" w:hAnsi="Amiri" w:eastAsia="Amiri" w:cs="Amiri"/>
          <w:color w:val="111111"/>
          <w:sz w:val="28"/>
          <w:sz w:val="28"/>
          <w:szCs w:val="28"/>
          <w:rtl w:val="true"/>
          <w:lang w:bidi="ar-SA"/>
        </w:rPr>
        <w:t>ولو أتلف مال غيره شاركَ صاحبه،</w:t>
      </w:r>
    </w:p>
    <w:p>
      <w:pPr>
        <w:pStyle w:val="BookText"/>
        <w:rPr/>
      </w:pPr>
      <w:r>
        <w:rPr>
          <w:rFonts w:ascii="Amiri" w:hAnsi="Amiri" w:eastAsia="Amiri" w:cs="Amiri"/>
          <w:color w:val="111111"/>
          <w:sz w:val="28"/>
          <w:sz w:val="28"/>
          <w:szCs w:val="28"/>
          <w:rtl w:val="true"/>
          <w:lang w:bidi="ar-SA"/>
        </w:rPr>
        <w:t>وبما ذكرناه يظهر ما في وجهي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 مال غيره شارك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الغرماء، كما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الخبر الدالّ على الضرب، وبأنّ الثابت هنا من المال بغير رضا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خبرٍ يدلّ على عموم الضرب الشامل للفرض، وثبوت مالٍ في الذمّة بغير رضا صاحبه، لا يقتضي مشاركته مع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ما عن الأردبيلي</w:t>
      </w:r>
      <w:r>
        <w:rPr>
          <w:rStyle w:val="FootnoteAnchor"/>
          <w:rtl w:val="true"/>
        </w:rPr>
        <w:footnoteReference w:id="1239"/>
      </w:r>
      <w:r>
        <w:rPr>
          <w:rFonts w:ascii="Amiri" w:hAnsi="Amiri" w:eastAsia="Amiri" w:cs="Amiri"/>
          <w:color w:val="111111"/>
          <w:sz w:val="28"/>
          <w:sz w:val="28"/>
          <w:szCs w:val="28"/>
          <w:rtl w:val="true"/>
          <w:lang w:bidi="ar-SA"/>
        </w:rPr>
        <w:t xml:space="preserve">من عدم المشاركة،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رحمه الله، فيكون حاله حال من أتلف مال الغير ولا مال له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0982716_73709187"/>
      <w:bookmarkStart w:id="372" w:name="_Toc127"/>
      <w:bookmarkEnd w:id="371"/>
      <w:r>
        <w:rPr>
          <w:rtl w:val="true"/>
        </w:rPr>
        <w:t>مشاركة المقرّ له بالدَّين السابق مع الغرماء</w:t>
      </w:r>
      <w:bookmarkEnd w:id="37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بدينٍ سابق صَحّ‌، لما دلّ على جواز إقرار العقلاء على أنفسهم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لو أقرَّ بدينٍ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يشارك المقر له مع الغرماء كما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أقرَّ بدينٍ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بمشاركة من أتلف ماله معهم، وهو 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يشاركهم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وقوّاه الشهيد الثاني</w:t>
      </w:r>
      <w:r>
        <w:rPr>
          <w:rStyle w:val="FootnoteAnchor"/>
          <w:rtl w:val="true"/>
        </w:rPr>
        <w:footnoteReference w:id="1247"/>
      </w:r>
      <w:r>
        <w:rPr>
          <w:rFonts w:ascii="Amiri" w:hAnsi="Amiri" w:eastAsia="Amiri" w:cs="Amiri"/>
          <w:color w:val="111111"/>
          <w:sz w:val="28"/>
          <w:sz w:val="28"/>
          <w:szCs w:val="28"/>
          <w:rtl w:val="true"/>
          <w:lang w:bidi="ar-SA"/>
        </w:rPr>
        <w:t>، واختاره المحقّق الأردبيلي</w:t>
      </w:r>
      <w:r>
        <w:rPr>
          <w:rStyle w:val="FootnoteAnchor"/>
          <w:rtl w:val="true"/>
        </w:rPr>
        <w:footnoteReference w:id="1248"/>
      </w:r>
      <w:r>
        <w:rPr>
          <w:rFonts w:ascii="IRNazanin" w:hAnsi="IRNazanin" w:eastAsia="IRNazanin"/>
          <w:color w:val="111111"/>
          <w:sz w:val="28"/>
          <w:sz w:val="28"/>
          <w:szCs w:val="28"/>
          <w:rtl w:val="true"/>
          <w:lang w:bidi="fa-IR"/>
        </w:rPr>
        <w:t>رحمه الله‌؟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الإقرار كالبيّنة، فكما أنّه مع قيامها لا إشكال في المشاركة كذلك مع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عاقلٌ فينفذ إقراره للخبر، وعموم الخبر في قسمة ماله بين الغرماء والمقرّ له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وبانتفاء التّهمة على الغرماء، لأنّ ضرر الإقرار في حقّه أكثر منه في حَقّ الغرماء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من مال الإنسان أنّه لا يقرّ بدينٍ عليه مع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بمنع دلالة الخبر على المُدّعى، لأنّا قبلناه على نفسه، ومن ثمّ ألزمناه بالمال بعد زوال الحَجر، ولم يدلّ على أنّه جائزٌ على غيره، ولو شارك المقرّ له للغرماء لنفذ عليهم، لتعلّق حقّهم بجميع ماله، ولا معنى لمنعه من التصرّف إلّاعدم نفوذه في ماله الموجود، والمشاركة تستلزم ذلك، ونمنع مساواة الإقرار للبيّنة في جميع الأحكام، ويظهر أثره فيمن لا يقبل إقراره إذا اُقيمت عليه البيّنة، وإذا لم تكن القاعدة كليّة لم تصلح كبرى للشكل الأوّل، ولا ينتج المطلوب، والتّهمة موجودة في حَقّ الغرماء، لأنّه يريد إسقاط حقّهم بإقراره، وتحقّق الضرر عليه لا يمنع من إيجابه الضرر عليهم، ولإمكان المواطاة بينه وبين المقرّ له، فلا يتحقّق الضرر إلّا عليهم</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 المقرّ بدينٍ سابق إنْ كان واجداً لشرائط الحجيّة، بأن كان المقرّ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خبر الواحد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به الدين السابق، فيشمله ما دلّ على شركة جيمع الغرماء ومنهم المقرّ له على نفسه لا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اشتهر بينهم حجيّة الأمارة في مثبتاتها ومنها الإقرار، فإذا صار حجّة ولو على نفسه، يكون حجّة في لازمه، وهو ثبوت الدين واقعاً، وكون المقرّ له من الغرماء حين الحجر، ويترتّب عليه مشاركته معهم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حجيّة الأمارة في مثبتاتها مطلقاً، وإنّما بنينا عليها مع اجتماع القيدين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أقرّ بعينٍ قيل تُدفع إلى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الأمارة حاكية عن اللّوازم الملزومات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الحجيّة، ومع فقد أحد القيدين لا تكون الأمارة حجّة في مثبتاتها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القيد الأوّل وإنْ كان موجوداً، إلّاأنّ الثاني مفقود، فإنّ دليل حجيّة الإقرار مختصٌّ بما يكون عليه، ولا نظر له إلى الجهات الاُخر، وعليه فلا يثبت به كون المقرّ له من الغرماء حين الحجر كي يشمله ما دلّ على مشاركة الغرماء في المال، وظهور حال الإنسان في عدم الإقرار بدينٍ مع عدمه ممنوعٌ في المقام، وعلى فرضه لا دليل عليحجيّة هذا الظهور مالم يفد الاطمئنان، كما أنّ مجرّد انتفاء التّهمة لايكفي، مع 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المقرّ ثقةً‌، يشترك المقرّ له مع الغرماء،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حكم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إخبار المُقرّ واجداً لشرائط الحجيّة، بأن كان المقرّ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جملة الأقوال في المسألة اتّفقت على قدر الاحتمالات الممكنة، وهي أربعة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نفوده فيهما، واختاره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والشهيد</w:t>
      </w:r>
      <w:r>
        <w:rPr>
          <w:rStyle w:val="FootnoteAnchor"/>
          <w:rtl w:val="true"/>
        </w:rPr>
        <w:footnoteReference w:id="1251"/>
      </w:r>
      <w:r>
        <w:rPr>
          <w:rFonts w:ascii="Amiri" w:hAnsi="Amiri" w:eastAsia="Amiri" w:cs="Amiri"/>
          <w:color w:val="111111"/>
          <w:sz w:val="28"/>
          <w:sz w:val="28"/>
          <w:szCs w:val="28"/>
          <w:rtl w:val="true"/>
          <w:lang w:bidi="ar-SA"/>
        </w:rPr>
        <w:t>وجماعة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73" w:name="pg11822_115259"/>
    </w:p>
    <w:p>
      <w:pPr>
        <w:pStyle w:val="BookText"/>
        <w:rPr/>
      </w:pPr>
      <w:bookmarkEnd w:id="373"/>
      <w:r>
        <w:rPr>
          <w:rFonts w:ascii="Amiri" w:hAnsi="Amiri" w:eastAsia="Amiri" w:cs="Amiri"/>
          <w:color w:val="111111"/>
          <w:sz w:val="28"/>
          <w:sz w:val="28"/>
          <w:szCs w:val="28"/>
          <w:rtl w:val="true"/>
          <w:lang w:bidi="ar-SA"/>
        </w:rPr>
        <w:t>وله إجازة بيع الخيار وفسخه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عين ماله كان له أخذها دون نمائها، وإن لم يكن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وإثباته فيهما، وهو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وثبوته في العين دون الدين، ذهب إليه ابن إدريس</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وبالعكس، وهو ظاهر المصنّف في الكتاب</w:t>
      </w:r>
      <w:r>
        <w:rPr>
          <w:rStyle w:val="FootnoteAnchor"/>
          <w:rtl w:val="true"/>
        </w:rPr>
        <w:footnoteReference w:id="1255"/>
      </w:r>
      <w:r>
        <w:rPr>
          <w:rFonts w:ascii="Amiri" w:hAnsi="Amiri" w:eastAsia="Amiri" w:cs="Amiri"/>
          <w:color w:val="111111"/>
          <w:sz w:val="28"/>
          <w:sz w:val="28"/>
          <w:szCs w:val="28"/>
          <w:rtl w:val="true"/>
          <w:lang w:bidi="ar-SA"/>
        </w:rPr>
        <w:t>وإنْ كان بعد ذلك تردّد</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ما اخترناه وقوّيناه قولٌ خامس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قدّمناه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إجازة بيع الخيار وفسخه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التصرّف أثرُ أمرٍ سابق على الحجر، فلا يمنع منه، كما أنّه ظهر أنّ ما اشترطه المصنّف رحمه الله من اعتبار الغبطة في الرّد بالعيب السابق في غير محلّه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0982718_73709187"/>
      <w:bookmarkStart w:id="375" w:name="_Toc128"/>
      <w:bookmarkEnd w:id="374"/>
      <w:r>
        <w:rPr>
          <w:rtl w:val="true"/>
        </w:rPr>
        <w:t>اختصاص الغريم بعين ماله</w:t>
      </w:r>
      <w:bookmarkEnd w:id="37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ماله، كان له أخذها دون نمائها، وإنْ لم يكن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المديون حيّاً، بل لم ينقل الخلاف إلّا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2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2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فخصّ الاختصاص بما إذا كان وفاءً بتجدّد مالٍ آخر للمفلّس بإرثٍ أو اكتسابٍ أو تكون الدِّيون إنّما تزيد على أمواله مع ضميمة الدين المتعلّق بمتاع واجده، فإذا خرج الدين من بين ديونه، والمتاع من بين أمواله، صارت وافية بالديون، أو بغير ذلك ممّا يتصوّر فيه ذلك بحيث لا ينافي القصور الذي هو شرط 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النبويّ المروي في كتب الفروع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أفلس الرّجل ووجد سلعته، فهو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صحيح عمر بن يزيد،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جميل، 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متاعاً من رجل، فقبضَ المشتريُ المتاع ولم يدفع الثمن، ثمّ مات المشتري والمتاع قائمٌ بعينه‌؟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المتاع قائماً بعينه رَدّ إلى صاحب المتاع،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للغرماء أن يحاصّوه</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فإنّ هذا الخبر غير ما نحن فيه، إذ هو في الميّت، وسيأتي الكلام فيه، وعليه فالعمدة هو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ذَهب إليه الشيخ رحمه الله بصحيح أبي ولّاد،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من رجلٍ متاعاً إلى سنةٍ‌، فمات المشتري قبل أنْ يحلّ ماله، وأصاب البائع متاعه بعينه، له أنْ يأخذه إذا خفي 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دين وترك نحواً ممّا عليه، فليأخذه إن أخفي له، فإنّ ذلك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حلالٌ له، ولو لم يترك نحواً من دينه، فإنّ صاحب المتاع كواحد ممّن له عليه شيء، يأخذ حصّته، ولا سبيل له على المتاع</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بالنحو هنا المثل، بمعنى أنّ تكون تركته قدر ما عليه فصاعداً، بحيث لايحصل على باقي الغرماء قصورٌ، ولكنّه مختصٌّ بالميّت، وعدم الفصل بينه وبين الحيّ غير ثابت، بل خلافه يناسب، إذ مضافاً إلى فتوى الأصحاب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الميّت لا تبقى له ذمّة، فلا يناسب الاختصاص إلّامع ذلك باكتساب مال ونحوه، وعليه فما عن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تمام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سوى أحقيّته بماله، وردّه إليه، وأنّه ليس للغرماء أن يحاصّوه، ولا يدلّ ذلك على أنّ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 بقرينة فهم الأصحاب أنّ المتفاهم عرفاً من أخذ عين ماله أنّ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له بنماء ماله، فإنّه للمديون، لكونه نماء ماله، والنّص دلّ على اختصاصه بعين ماله، فالنماء حكمه حكم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الأصحاب أنّ له أنْ لا يأخذ عين ماله، فيضرب مع الغرماء، والنّص دالٌّ على خلاف ذلك، لأنّه يدلّ على اختصاصه بعين ماله، وأنّه ليس له غيرها، فلا وجه لضربه مع الغرماء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إلى صاحب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الأمر الوارد مورد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توهم الحظر، لا يستفاد منه أزيد من أنّ له ذلك، فيبقى إطلاق أدلّة الضرب مع الغرماء سليماً عن المقيّد، وعليه فإيراد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رحمه الله على الأصحاب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الخيارالثابت له، هل هو على الفور أو على التراخي‌؟</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منشأهما إطلاق النّص بثبوته، فيستصحب إلى أن يثبت المزيل، ووجوب الوفاء بالعقد، وبناء البيع على اللّزوم، فيقتصر في الخروج عن ذلك على موضع الضرورة جمعاً</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 خيار الفسخ لصاحب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المقام في كبرى كليّة مذكورة في الخيارات وغيرها من المباحث المتقدّمة، وهي أنّه إذا ورد عامٌ له عمومٌ أفرادي وعموم أزماني أو إطلاق كذلك، وخرج عنه بعض أفراده في بعض الأزمنة، وشكّ بعد مضيّ الزمان المتيقّن خروج الفرد عن العام فيه، أنّه هل الحكم الخاص باقٍ‌، أم الثابت هو الحكم الثابت بالعموم‌؟ وحيث أنّ المختار في تلك المسألة هو الرجوع إلى العام مطلقاً، أي سواءٌ كان له عمومٌ أزماني أو إطلاق كذلك، ولا يرجع إلى الاستصحاب في ذلك المورد، فمقتضى القاعدة هو البناء على أنّ الخيار للفور، وليس بإزاء ذلك ما يدلّ على ثبوت الخيار بنحو الإطلاق، لما مرّ من أنّه لو بنى عليه فهو المستفاد ممّا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أخذ عين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الملائم مع كون الأخذ 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خَلَطها بالمساوي أو الأدون فله عين ماله، وإلّا فالضَّرب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اختصاص في مال الميّت مع قصور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تسليم دلالة الأمر بالرّد على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مقتضى إطلاقه أنّ له الأخذ في أي وقتٍ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ثبوت الخيار بنحو الإطلاق، وبه ترفع اليد عن عموم ما دلّ على لزوم العقد، لأنّ إطلاق المقيّد مقدّمٌ 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على نحو التراخي،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خَلَطها بالمساوي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زيتاً فخلطه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الأدون، فله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حينئذٍ بينه وبين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خَلَطها بما هو أجود منها، فعن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فالضَّرب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حينئذٍ كالتالفة بالاختلاط، وعدم التمكّن من القسمة للإضرار بالمفلّس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عين ماله موجودة على الفرض، فله فسخ عقده بمقتضى إطلاق النّص، فيشترك مع المفلّس، فتجري حينئذٍ قاعدة الشركة، وبعد تشخيص حقّه عيناً أو قيمةً يأخذ ماله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اختصاص في مال الميّت مع قصور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له الاختصاص إذا ترك الميّت نحواً ممّا عليه، فيجوز حينئذٍ لصاحب العين أخذها، لما مرّ من أنّ ذلك مقتضى الجمع بين صحيح أبي ولّاد ومرسل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ويخرج الحَبّ والبيض بالزّرع والاستفراخ 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وللشفيع أخذ الشّقص ويضرب البائع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إطلاقهما عدم الفرق في هذا الحكم بين أن يموت المديون محجوراً عليه أم لا، لأنّ الموت بمنزلة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الحَبُّ والبيضُ بالزَّرع والاستفراخ عن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ماله في ملك المشتري، فلا تكون عين ماله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شقصاً وفلس المشتري،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للشفيع أخذ الشقص، ويضرب البائع مع الغرماء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حَقّ الشفيع على البائع، ووجهه أسبقيّة حقّه من حقّ البائع، لأنّ حقّه ثبت بالبيع، وحقّ البائع يثبت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النّص أنّه ليس للغرماء محاصّة البائع مع بقاء العين، ودليل الشفعة يدلّ على أنّ للشفيع عدم إبقاء العين، فيكون دليلها صالحاً لرفع موضوع هذه النصوص فيقدّم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للبائع بالثمن، بل يكون فيه اُسوةً مع الغرماء، ووجهه ظاهر؛ لأنّ الثمن ليس عين ماله</w:t>
      </w:r>
      <w:r>
        <w:rPr>
          <w:rFonts w:eastAsia="Amiri" w:cs="Amiri" w:ascii="Amiri" w:hAnsi="Amiri"/>
          <w:color w:val="111111"/>
          <w:sz w:val="28"/>
          <w:szCs w:val="28"/>
          <w:rtl w:val="true"/>
          <w:lang w:bidi="ar-SA"/>
        </w:rPr>
        <w:t>.</w:t>
      </w:r>
      <w:bookmarkStart w:id="376" w:name="pg11822_115265"/>
    </w:p>
    <w:p>
      <w:pPr>
        <w:pStyle w:val="BookText"/>
        <w:rPr/>
      </w:pPr>
      <w:bookmarkEnd w:id="376"/>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أفلس بثمن أُمّ الولد، بيعت أو أخذها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مطالبة المُعسِر،</w:t>
      </w:r>
    </w:p>
    <w:p>
      <w:pPr>
        <w:pStyle w:val="Heading4"/>
        <w:numPr>
          <w:ilvl w:val="3"/>
          <w:numId w:val="1"/>
        </w:numPr>
        <w:rPr/>
      </w:pPr>
      <w:bookmarkStart w:id="377" w:name="__RefHeading___Toc10982720_73709187"/>
      <w:bookmarkStart w:id="378" w:name="_Toc129"/>
      <w:bookmarkEnd w:id="377"/>
      <w:r>
        <w:rPr>
          <w:rtl w:val="true"/>
        </w:rPr>
        <w:t>عدم جواز مطالبة المُعسِر</w:t>
      </w:r>
      <w:bookmarkEnd w:id="3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أفلس بثمن اُمّ الولد، بيعت أو أخذها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مطالبة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يُنظر إلى ميسرة، بلا خلافٍ في الجملة،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المتضمّن لوصيّة الإمام الصادق عليه السلام الطويلة الوارد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وإعسار أحدٍ من اخوانكم المسلمين، إن تعسروه بشيء يكون لكم قبله وهو معسرٌ، فإنّ أبانا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لمسلمٍ أن يُعسر مسلماً، ومَنْ أنظر مُعسِراً أظلّه اللّه يوم القيمة بظله يوم لا ظِلّ إلّاظله</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سنان،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لغريمك أن يمطلك وهو موسر، فكذلك لا يحلّ لك أن تعسره إذا علمت أنّه مُعسر</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إلزامه بالتكسّب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قادراً على كسب المال،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 بالتكسّب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269"/>
      </w:r>
      <w:r>
        <w:rPr>
          <w:rFonts w:ascii="Amiri" w:hAnsi="Amiri" w:eastAsia="Amiri" w:cs="Amiri"/>
          <w:color w:val="111111"/>
          <w:sz w:val="28"/>
          <w:sz w:val="28"/>
          <w:szCs w:val="28"/>
          <w:rtl w:val="true"/>
          <w:lang w:bidi="ar-SA"/>
        </w:rPr>
        <w:t>بين الأصحاب، بل أرسله بعضهم إرسال المسلّمات، وعلّلوا به عدم وجوب قبول الهبة ونحوها؟</w:t>
      </w:r>
    </w:p>
    <w:p>
      <w:pPr>
        <w:pStyle w:val="BookText"/>
        <w:rPr/>
      </w:pPr>
      <w:r>
        <w:rPr>
          <w:rFonts w:ascii="Amiri" w:hAnsi="Amiri" w:eastAsia="Amiri" w:cs="Amiri"/>
          <w:color w:val="111111"/>
          <w:sz w:val="28"/>
          <w:sz w:val="28"/>
          <w:szCs w:val="28"/>
          <w:rtl w:val="true"/>
          <w:lang w:bidi="ar-SA"/>
        </w:rPr>
        <w:t>أم يجوز إلزامه به، كما عن جماعة من المتأخّرين‌؟</w:t>
      </w:r>
    </w:p>
    <w:p>
      <w:pPr>
        <w:pStyle w:val="BookText"/>
        <w:rPr/>
      </w:pPr>
      <w:r>
        <w:rPr>
          <w:rFonts w:ascii="Amiri" w:hAnsi="Amiri" w:eastAsia="Amiri" w:cs="Amiri"/>
          <w:color w:val="111111"/>
          <w:sz w:val="28"/>
          <w:sz w:val="28"/>
          <w:szCs w:val="28"/>
          <w:rtl w:val="true"/>
          <w:lang w:bidi="ar-SA"/>
        </w:rPr>
        <w:t>أم يجوز مؤاجرته خاصّة، كما عن ابن حمزة</w:t>
      </w:r>
      <w:r>
        <w:rPr>
          <w:rStyle w:val="FootnoteAnchor"/>
          <w:rtl w:val="true"/>
        </w:rPr>
        <w:footnoteReference w:id="1270"/>
      </w:r>
      <w:r>
        <w:rPr>
          <w:rFonts w:ascii="Amiri" w:hAnsi="Amiri" w:eastAsia="Amiri" w:cs="Amiri"/>
          <w:color w:val="111111"/>
          <w:sz w:val="28"/>
          <w:sz w:val="28"/>
          <w:szCs w:val="28"/>
          <w:rtl w:val="true"/>
          <w:lang w:bidi="ar-SA"/>
        </w:rPr>
        <w:t xml:space="preserve">، ومال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واختاره الشهيد رحمه الله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 أنّ كلمات الأصحاب لا يمكن جمعها على معنى واحد، بل لعلّ الحاصل ممّا ذكرناه منها أربعة أقوال أو خمسة</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التكسّب حتّى بالتقاط مباحٍ لايحتاج إلى تكلّف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الآية الشريفة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والأخبار وهي ما مرّ، ومنها خبر غياث،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علّياً عليه السلام كان يحبس في الدَّين، فإذا تبيّن له حاجةٌ وإفلاسٌ خَلّى سبله حتّى يستفيد مالاً</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للرجوع إليه بعد الأمر بقضاء الدين، فإنّه إنْ وجب وجبت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وجوب الإنظار إلى الميسرة، وأمّا أنّ تحصيلها واجبٌ أو غير واجب، فهي 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حال الأخبار، بل لو قيل بظهور ها في في وجوب التكسّب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تعليليّة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وجوب التكسّب عليه،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مع تمكّنه من الاكتساب، يكون قادراً على أداء الدين، فيجب عليه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المروي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يحبس في الدين ثمّ ينظر، فإنْ كان له مالٌ أعطى الغرماء، وإنْ لم يكن له مالٌ دفعه إلى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وآجروه، وإنْ شئتم استعملوه</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وبرغم ما يرد على هذا الخبر من جهة ما عن الحِلّي رحمه 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لاُصول مذهبنا ومحكم التنزيل</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ولعلّ نظره الشريف إلى أنّ الأمر في الآية بالإنظار، وكذا في الخبر ينافي استعماله في الدين ومؤاجرته، وكذا تخلية السبيل التي في خبر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بيع دار سكناه ولا عبد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دار سكناه، ولا عبد 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لحسن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ولا الجارية في الدين، لأنّه لابدَّ للرّجل من ظِلٍّ يسكنه، وخادمٍ يخدمه</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المحاربي،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من مسقط رأسه بالدَّين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عثمان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وقد أراد أن يبيع داره فيقضيني‌؟</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يظهر من خبر سَلَمة بن كهيل من لزوم بيعها</w:t>
      </w:r>
      <w:r>
        <w:rPr>
          <w:rStyle w:val="FootnoteAnchor"/>
          <w:rtl w:val="true"/>
        </w:rPr>
        <w:footnoteReference w:id="1283"/>
      </w:r>
      <w:r>
        <w:rPr>
          <w:rFonts w:ascii="Amiri" w:hAnsi="Amiri" w:eastAsia="Amiri" w:cs="Amiri"/>
          <w:color w:val="111111"/>
          <w:sz w:val="28"/>
          <w:sz w:val="28"/>
          <w:szCs w:val="28"/>
          <w:rtl w:val="true"/>
          <w:lang w:bidi="ar-SA"/>
        </w:rPr>
        <w:t>لابدّ من حمله على الموسر المماطل، أو على الزائد عن قدر الحاجة، أو التقيّة، أو نحوها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التعليل في الحسن نظر إلى أنّه يعمّم ويخصّص ثبوت الحكم في كلّ ما يحتاج إليه في المعيشة، وأيضاً عدم استثناء الدار إذا كانت الحاجة إليها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بالحَجر المؤجّل، ولو مات من عليه حَلّ‌،</w:t>
      </w:r>
    </w:p>
    <w:p>
      <w:pPr>
        <w:pStyle w:val="BookText"/>
        <w:rPr/>
      </w:pPr>
      <w:r>
        <w:rPr>
          <w:rFonts w:ascii="Amiri" w:hAnsi="Amiri" w:eastAsia="Amiri" w:cs="Amiri"/>
          <w:color w:val="111111"/>
          <w:sz w:val="28"/>
          <w:sz w:val="28"/>
          <w:szCs w:val="28"/>
          <w:rtl w:val="true"/>
          <w:lang w:bidi="ar-SA"/>
        </w:rPr>
        <w:t>حيث الشرف، لا من حيث الاضطرار، كما لو كان له دار قد وقفت عليه ترتفع ضرورته بسكناه فيها، فعليه أن يبيع داره المملوكة، نعم إذا كان ذلك حَرَجاً ومشقّة لا يبيع لأدلّة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كلّ ما يحتاج إليه في المعيشة، وما في بيعه حرجٌ ومشقّة وعُسر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بالحَجْر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إلّاعن الإسكافي</w:t>
      </w:r>
      <w:r>
        <w:rPr>
          <w:rStyle w:val="FootnoteAnchor"/>
          <w:rtl w:val="true"/>
        </w:rPr>
        <w:footnoteReference w:id="1284"/>
      </w:r>
      <w:r>
        <w:rPr>
          <w:rFonts w:ascii="Amiri" w:hAnsi="Amiri" w:eastAsia="Amiri" w:cs="Amiri"/>
          <w:color w:val="111111"/>
          <w:sz w:val="28"/>
          <w:sz w:val="28"/>
          <w:szCs w:val="28"/>
          <w:rtl w:val="true"/>
          <w:lang w:bidi="ar-SA"/>
        </w:rPr>
        <w:t>، لعدم الموجب للحلول، إلّاالقياس على الموت حيث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من عليه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وتشهد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دَينٌ إلى أجل ومات حَلّ الدَّين</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إطلاقها، عدم الفرق بين السَّلَم وغيره،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w:t>
      </w:r>
      <w:r>
        <w:rPr>
          <w:rStyle w:val="FootnoteAnchor"/>
          <w:rtl w:val="true"/>
        </w:rPr>
        <w:footnoteReference w:id="1287"/>
      </w:r>
      <w:r>
        <w:rPr>
          <w:rFonts w:ascii="Amiri" w:hAnsi="Amiri" w:eastAsia="Amiri" w:cs="Amiri"/>
          <w:color w:val="111111"/>
          <w:sz w:val="28"/>
          <w:sz w:val="28"/>
          <w:szCs w:val="28"/>
          <w:rtl w:val="true"/>
          <w:lang w:bidi="ar-SA"/>
        </w:rPr>
        <w:t>، وحواشي الشهيد</w:t>
      </w:r>
      <w:r>
        <w:rPr>
          <w:rStyle w:val="FootnoteAnchor"/>
          <w:rtl w:val="true"/>
        </w:rPr>
        <w:footnoteReference w:id="1288"/>
      </w:r>
      <w:r>
        <w:rPr>
          <w:rFonts w:ascii="Amiri" w:hAnsi="Amiri" w:eastAsia="Amiri" w:cs="Amiri"/>
          <w:color w:val="111111"/>
          <w:sz w:val="28"/>
          <w:sz w:val="28"/>
          <w:szCs w:val="28"/>
          <w:rtl w:val="true"/>
          <w:lang w:bidi="ar-SA"/>
        </w:rPr>
        <w:t>من عدم حلول السَّلَم بالموت، ضعيفٌ‌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وأضعف منه الاستدلال له بأنّ للأجل قسطاً من 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79" w:name="pg11822_115270"/>
    </w:p>
    <w:p>
      <w:pPr>
        <w:pStyle w:val="BookText"/>
        <w:rPr/>
      </w:pPr>
      <w:bookmarkEnd w:id="379"/>
      <w:r>
        <w:rPr>
          <w:rFonts w:ascii="Amiri" w:hAnsi="Amiri" w:eastAsia="Amiri" w:cs="Amiri"/>
          <w:color w:val="111111"/>
          <w:sz w:val="28"/>
          <w:sz w:val="28"/>
          <w:szCs w:val="28"/>
          <w:rtl w:val="true"/>
          <w:lang w:bidi="ar-SA"/>
        </w:rPr>
        <w:t>ولا يحِلُّ بموت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 من ماله إلى يوم القسمة، وعلى عياله،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الدَّين،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بين المسلمين، لعدم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حَلّ ماله وما عليه من الدَّين</w:t>
      </w:r>
      <w:r>
        <w:rPr>
          <w:rFonts w:eastAsia="Amiri" w:cs="Amiri" w:ascii="Amiri" w:hAnsi="Amiri"/>
          <w:color w:val="111111"/>
          <w:sz w:val="28"/>
          <w:szCs w:val="28"/>
          <w:rtl w:val="true"/>
          <w:lang w:bidi="ar-SA"/>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فلاعراض الأصحاب عنه لا يُعتمد عليه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0982722_73709187"/>
      <w:bookmarkStart w:id="381" w:name="_Toc130"/>
      <w:bookmarkEnd w:id="380"/>
      <w:r>
        <w:rPr>
          <w:rtl w:val="true"/>
        </w:rPr>
        <w:t>يُنفق على المفلس من ماله إلى يوم القسمة</w:t>
      </w:r>
      <w:bookmarkEnd w:id="3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 إلى يوم القِسْمة، وعلى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المشهور بينهم، وعن غير واحدٍ</w:t>
      </w:r>
      <w:r>
        <w:rPr>
          <w:rStyle w:val="FootnoteAnchor"/>
          <w:rtl w:val="true"/>
        </w:rPr>
        <w:footnoteReference w:id="1290"/>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استثناء الدار والخادم، فإنّه إذا كان الخادم مستثنى من جهة الاحتياج، فالنفقة أولى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بمادلّ على استثناءالكفن، فإنّبالأولويّة يدلّ على استثناء الكسوة، لأنّ الحَيّ أعظم حرمةً من الميّت، وبعدم القول بالفصل يثبت في سائر النفقات الواجبة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وجوب النفقة، وتقريب الاستدلال بها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w:t>
      </w:r>
    </w:p>
    <w:p>
      <w:pPr>
        <w:pStyle w:val="BookText"/>
        <w:rPr/>
      </w:pPr>
      <w:r>
        <w:rPr>
          <w:rFonts w:ascii="Amiri" w:hAnsi="Amiri" w:eastAsia="Amiri" w:cs="Amiri"/>
          <w:color w:val="111111"/>
          <w:sz w:val="28"/>
          <w:sz w:val="28"/>
          <w:szCs w:val="28"/>
          <w:rtl w:val="true"/>
          <w:lang w:bidi="ar-SA"/>
        </w:rPr>
        <w:t>ولو مات قُدّم الكفن</w:t>
      </w:r>
    </w:p>
    <w:p>
      <w:pPr>
        <w:pStyle w:val="BookText"/>
        <w:rPr/>
      </w:pPr>
      <w:r>
        <w:rPr>
          <w:rFonts w:ascii="Amiri" w:hAnsi="Amiri" w:eastAsia="Amiri" w:cs="Amiri"/>
          <w:color w:val="111111"/>
          <w:sz w:val="28"/>
          <w:sz w:val="28"/>
          <w:szCs w:val="28"/>
          <w:rtl w:val="true"/>
          <w:lang w:bidi="ar-SA"/>
        </w:rPr>
        <w:t>ترجّح على ما دلّ على وفاء الغريم بوجوه، منها فتوى الأصحاب</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جواز اشتراء الدار والخادم من المال المحجور عليه، كي يثبت في النفقة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الكفن يتعلّق بعين المال بخلاف الكسوة والنفقة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مع عدم الحجر، وأمّا معه وتعلّق حَقّ الغُرماء بالمال الباقي، يصبح المحجور عليه كمن لا مال له، ويسقط عنه وجوب الإنفاق أو يتعلّق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عليه سوى تسالم الأصحاب عليه، وكفى به مدركاً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قُدّم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يوجد،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وعليه دينٌ بقدر كفنه‌؟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ماترك في ثمن كفنه، إلّاأنْ يتّجر عليه بعض الناس فيكفّنوه، ويقضى عليه ممّا ترك</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يبدأ به من المال الكفن، 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82" w:name="pg11822_115272"/>
    </w:p>
    <w:p>
      <w:pPr>
        <w:pStyle w:val="BookText"/>
        <w:rPr/>
      </w:pPr>
      <w:bookmarkEnd w:id="382"/>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على الدِّيون الحالّة بالتقسيط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الكفن من أصل المال</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في المال الذي لم يتعلّق به حَقّ الغرماء، فإذا حجر عليه ثمّ مات، لا يدلّ الخبران على تقديم الكفن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لم يتعلّق حَقّ الديّان بالمال، وبالموت يتعلّق به، واُخرى يكون الحقّ متعلّقاً به قبله، والخبران في الصورة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 الكفن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ما لا يكون متعلّقاً لحقّ الغير، ولا يحضرني وجه وجيه لتقديمه على ذلك الحقّ‌، بل مقتضى القاعدة كونه حينئذٍ من قبيل من مات ولا مال له، إلّاأنّ تسالم الأصحاب عليه يُغنينا عن تكلّف الاستدلال، وحيث انحصر المدرك في الإجماع، فيتعيّن الاقتصار على المتيقّن، وهو الواجب منه كما لا يخفى‌</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0982724_73709187"/>
      <w:bookmarkStart w:id="384" w:name="_Toc131"/>
      <w:bookmarkEnd w:id="383"/>
      <w:r>
        <w:rPr>
          <w:rtl w:val="true"/>
        </w:rPr>
        <w:t>يقسّم المال على الدِّيون الحالّة</w:t>
      </w:r>
      <w:bookmarkEnd w:id="38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على الدِّيون الحالّة بالتقسيط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عليه ديون حالة وديون مؤجّلة، وقد فلس لقصور ما عنده عن الحالّة، قسّمت أمواله على الحالّة خاصّة، ولا يُدّخر منها شيءٌ للمؤجّلة بلا خلافٍ‌، إذ الدائن لا يستحقّ </w:t>
      </w:r>
    </w:p>
    <w:p>
      <w:pPr>
        <w:pStyle w:val="BookText"/>
        <w:rPr/>
      </w:pPr>
      <w:r>
        <w:rPr>
          <w:rFonts w:ascii="Amiri" w:hAnsi="Amiri" w:eastAsia="Amiri" w:cs="Amiri"/>
          <w:color w:val="111111"/>
          <w:sz w:val="28"/>
          <w:sz w:val="28"/>
          <w:szCs w:val="28"/>
          <w:rtl w:val="true"/>
          <w:lang w:bidi="ar-SA"/>
        </w:rPr>
        <w:t>ولو ظهر دينٌ حالٌّ بعد القسمة، نقضت وشاركهم، ومع القسمة يطلق ويزول الحَجر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قبل الأجل، ولا يفلّس لأجله كما مرّ في أوّل هذا الفصل، ولو حَلّت قبل القسمة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أصبح مشاركاً،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أولى من المتجدّد، كأرش الجناية، وعوض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المقتضي للمشاركة موجودٌ، وهو كونه ديناً سابقاً على الحجر، وكان الأجل مانعاً، فإذا ارتفع عمل المقتضى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المشاركة فيه لولا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غير معلوم في الأحكام الشرعيّة، ولعلّه يكون الحلول دخيلاً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زمان إمكان تأثير المقتضي لا موضوع كي يؤثّر فيه، لأنّ المال قد تعلّق به حَقّ الغير قبل ذلك، فلا وجه للمشاركة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دينٌ حالٌّ بعد القسمة، نقضت وشاركهم، ومع القسمة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المقتضي للمشاركة موجود، والمانع مفقود، إذ الجهل به لا يصلح للمانعيّة، فهل يبطل القسمة بنفسها أو أنّه ينقضها، لكن نترك البحث عن الحكم، إذ لا ثمرة مهمّة في البحث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مال الطفل والمجنون للأب والجَدّ له، فإنْ فقدا فللوصي، فإنْ فقد فالحاكم، وفي مال السفيه والمفلّس للحاكم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الحَجْر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وغيرها</w:t>
      </w:r>
      <w:r>
        <w:rPr>
          <w:rStyle w:val="FootnoteAnchor"/>
          <w:rtl w:val="true"/>
        </w:rPr>
        <w:footnoteReference w:id="12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يفتقر إلى حكم الحاكم‌؟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الحَجر عليه إنّما كان لحقّ الغرماء ليقسموا أمواله الموجودة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يثبت إلّابإثبات الحاكم، فلا يرتفع إلّابرفعه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الأظهر هو الأوّل، لأنّ حجره إنّما كان في خصوص الأموال الموجودة كما مرّ، فلا موضوع له كي يكون الحجر باقياً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مال الطفل والمجنون للأب والجَدّ له، فإنْ فقدا فللوصيّ‌، فإنْ فقد فالحاكم، وفي مال السَّفيه والمفلّس للحاكم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جميع هذه الموارد مستوفى في كتاب البيع في مبحث الولايات</w:t>
      </w:r>
      <w:r>
        <w:rPr>
          <w:rStyle w:val="FootnoteAnchor"/>
          <w:rtl w:val="true"/>
        </w:rPr>
        <w:footnoteReference w:id="1300"/>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أوّلاً وآخراً وصلّى اللّه على سيّدنا محمّدٍ وعلى آله الطيّبين الطاهرين المعصومين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1822_115277"/>
      <w:bookmarkStart w:id="386" w:name="pg11822_115277"/>
      <w:bookmarkEnd w:id="386"/>
    </w:p>
    <w:p>
      <w:pPr>
        <w:pStyle w:val="Heading2"/>
        <w:numPr>
          <w:ilvl w:val="1"/>
          <w:numId w:val="1"/>
        </w:numPr>
        <w:rPr/>
      </w:pPr>
      <w:bookmarkStart w:id="387" w:name="pg11822_115277"/>
      <w:bookmarkStart w:id="388" w:name="__RefHeading___Toc10982726_73709187"/>
      <w:bookmarkStart w:id="389" w:name="_Toc132"/>
      <w:bookmarkEnd w:id="387"/>
      <w:bookmarkEnd w:id="388"/>
      <w:r>
        <w:rPr>
          <w:rtl w:val="true"/>
        </w:rPr>
        <w:t>فهرس الموضوعات</w:t>
      </w:r>
      <w:bookmarkEnd w:id="389"/>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الوديعة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الوديعة عقدٌ جائز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وجوب الحفظ على المستودع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وجوب سقي الدابّة وعلفها على الودعي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ضمان المستودع مع التعدّي أو التفريط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حكم الوديعة المعادة بعد التفريط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حكم إتلاف الأجنبي الوديعة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وجوب رَدّ الوديعة على المودع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فروع التنازع في الوديعة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العارية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ضابط العين المستعارة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إعارة الغنم للانتفاع بلبنها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جواز استعارة الأرض للزرع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المُعِير والمُستَعير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عدم ضمان المستعير مع التلف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حكمُ عارية الذّهب والفضّة من حيث الضمان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حكم النقصان الحاصل بالاستعمال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يقتصر المستعير على المأذون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اللُّقطة </w:t>
      </w:r>
      <w:r>
        <w:rPr>
          <w:rFonts w:eastAsia="Amiri" w:cs="Amiri" w:ascii="Amiri" w:hAnsi="Amiri"/>
          <w:color w:val="111111"/>
          <w:sz w:val="28"/>
          <w:szCs w:val="28"/>
          <w:lang w:bidi="ar-SA"/>
        </w:rPr>
        <w:t>73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اللَّقيط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شرائط ملتقط اللّقيط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حكم نفقة اللّقيط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عدم وجوب أخذ اللّقيط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أحكام الضّوال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لا يُؤخذ البعير إذا وُجد في كَلاً وماء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حكم الشّاة الملتقطة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حكم الحيوان غير البعير والشّاة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حكم ما يُنفق على الضّالة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لُقطة المال الصامت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كراهة أخذ اللُّقطة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حكم اللُّقطة بعد الأخذ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وجوب تعريف اللُّقطة حولاً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حكم لُقطة غير الحَرَم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حكم ما لو كانت اللُّقطة ممّا لا يبقى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حكم ما يوجد في الخَربة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 يصحّ التقاطه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كيفيّة التعريف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لا تدفع اللُّقطة بدون البيّنة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الغَصب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حرمة التصرّف في مال الغير دون رضا صاحبه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الضمان وأسبابه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حكم ما لو سَكَن الدّار مع المالك </w:t>
      </w:r>
      <w:r>
        <w:rPr>
          <w:rFonts w:eastAsia="Amiri" w:cs="Amiri" w:ascii="Amiri" w:hAnsi="Amiri"/>
          <w:color w:val="111111"/>
          <w:sz w:val="28"/>
          <w:szCs w:val="28"/>
          <w:lang w:bidi="ar-SA"/>
        </w:rPr>
        <w:t>147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المنفعة المستوفاة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المالك من أخذ ماله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قاعدة الاحترام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تعاقب الأيدي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عدم ثبوت الغصب فيما ليس بمال كالحُرّ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ضمان الخمر والخنزير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وجوب رَدّ المغصوب إلى مالكه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بدل الحيلولة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مورد بدل الحيلولة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المراد من التعذّر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حق الأولويّة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المِثْلي والقيمي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حكم ما لو تعذّر المِثْل في المثليّ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ضمان القيمي بالقيمة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تعيين القيمة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حكم ارتفاع القيمة السُّوقيّة والزيادة العينيّة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زيادة العين بفعل الغاصب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حكم مزج المغصوب بغيره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فوائد المغصوب للمالك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الزَّرعُ لمالك البذر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المَوات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بيان حَدّ الطريق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بيانُ حَريم البئر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بيان حريم العين </w:t>
      </w:r>
      <w:r>
        <w:rPr>
          <w:rFonts w:eastAsia="Amiri" w:cs="Amiri" w:ascii="Amiri" w:hAnsi="Amiri"/>
          <w:color w:val="111111"/>
          <w:sz w:val="28"/>
          <w:szCs w:val="28"/>
          <w:lang w:bidi="ar-SA"/>
        </w:rPr>
        <w:t>216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عدم وفاء النهر المباح بالأملاك المحاطة به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حماية المَرعى للمالك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حكم تحويل مجرى النهر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حكمُ بيع الماء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حكم إخراج الرّواشن في الطرق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الطرق المرفوعة مشتركة بين أربابها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وضع الجذوع على حائط الجار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فروع التنازع في الجدار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كتاب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القرض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وجوب نيّة القضاء حين الاستدانة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اشتراط الزيادة فيه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تبرّع المقترض بالزيادة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اشتراط موضع التسليم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اشتراط الزيادة للمقترض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ضابط ما يصلح اقراضه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القرض يملك بالقبض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عدم جواز رجوع المُقرِض في العين المقترضة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تأجيل الدَّين الحالّ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تعجيل الدين المؤجل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بيان الحكم عند غيبوبة صاحب الدين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قسمة الدين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بيع الدين بالدين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حكم سداد الدَّين من البيع الحرام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حكم الدراهم الساقطة عن الماليّة بعد الاستقراض </w:t>
      </w:r>
      <w:r>
        <w:rPr>
          <w:rFonts w:eastAsia="Amiri" w:cs="Amiri" w:ascii="Amiri" w:hAnsi="Amiri"/>
          <w:color w:val="111111"/>
          <w:sz w:val="28"/>
          <w:szCs w:val="28"/>
          <w:lang w:bidi="ar-SA"/>
        </w:rPr>
        <w:t>308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المعاطاة في الرّهن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اشتراط القبض في الرّهن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حكم رهن الدين والمنفعة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يعتبر إمكان قبض المرهون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اعتبار إمكان البيع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الحقّ الذي يجوز أخذ الرَّهن عليه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رهن الحامل ليس رهناً للحمل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الرّاهن والمرتهن ممنوعان من التصرّف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اشتراط وكالة المرتهن في البيع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المرتهن أمينٌ لا يضمن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حكم الاختلاف في القيمة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حكم ما لو باع المرتهن الرَّهن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لو خاف جحود الوارث للدين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التنازع في أنّ الشيء رهنٌ أو وديعة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الصغير ممنوعٌ عن التصرّف في ماله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علامات البلوغ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اعتبار الرّشد في رفع الحجر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سائر أسباب الحَجر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 حكم منجزات المريض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الفلس من أسباب الحجر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منع المفلّس المحجور عليه من التصرّف في ماله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مشاركة المقرّ له بالدَّين السابق مع الغرماء </w:t>
      </w:r>
      <w:r>
        <w:rPr>
          <w:rFonts w:eastAsia="Amiri" w:cs="Amiri" w:ascii="Amiri" w:hAnsi="Amiri"/>
          <w:color w:val="111111"/>
          <w:sz w:val="28"/>
          <w:szCs w:val="28"/>
          <w:lang w:bidi="ar-SA"/>
        </w:rPr>
        <w:t>413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 الغريم بعين ماله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جواز مطالبة المُعسِر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يُنفق على المفلس من ماله إلى يوم القسمة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يقسّم المال على الدِّيون الحالّة </w:t>
      </w:r>
      <w:r>
        <w:rPr>
          <w:rFonts w:eastAsia="Amiri" w:cs="Amiri" w:ascii="Amiri" w:hAnsi="Amiri"/>
          <w:color w:val="111111"/>
          <w:sz w:val="28"/>
          <w:szCs w:val="28"/>
          <w:lang w:bidi="ar-SA"/>
        </w:rPr>
        <w:t>430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ثبوت الضمان على المستعير في غير الذهب والفضّة إذا لم يفرّط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الوديعة لا يضمنها المستودع مع عدم التفريط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سقي الدابّة المستأجرة وعلفها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أداء الوديعة إلى البِرّ والفاجر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ما لو طابت نفس المالك بالصلاة في ثوبه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علماً أنّ عبارته موجودة في بعض النسخ الخطيّة للمقنع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عن المزارعة في 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البلوغ والعقل والرشد في جواز البيع والشراء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ممّا عفي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الضمان في عارية الذهب والفضّة من غير تفريط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الذهب والفضّة من غير تفريط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نفقة الأبوين والولد دون باقي الأقارب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الرجوع في القضاء والفتوى إلى رواة الحديث من الشيعة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اللّقيط حُرّ وحكم النفقة عليه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تركها وكراهة التقاطها وخصوصاً في الحرم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 اليمين الكاذبة للتقيّة كدفع الظالم عن نفسه أو ماله أو نفس مؤمن أو ماله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التقاط الشّاة والدابّة والبعير وما علم من المالك إباحته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اليحامير جمع اليحمور،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حمار الوحش،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طائر،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دابّة تشبه العنز، راجع لسان العرب مادّة حمر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تعريف اللُّقطة إذا كانت أكثر من درهم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 المطلّس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نقش فيه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تعريف اللُّقطة سنة إذا كانت أكثر من درهم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لقطة الحرم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 المطلّس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نقش فيه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تعريف اللُّقطة سنة إذا كانت أكثر من درهم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يؤخذ من اللّصوص يجب ردّه على صاحبه إن عرف وإلّا كان كاللّقطة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وجوب تعريف اللُّقطة التي دون الدرهم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الرجوع في القضاء والفتوى إلى رواة الحديث من الشيعة فيما رووه عن الأئمة عليهم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6/177</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الصانع إذا أفسد متاعاً ضمنه كالغسّال والصبّاغ والقصّار والصائغ والبيطار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4/764</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بيع الخنزير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غصب أرضاً وبنى فيها رفع بناؤه وسُلّمت الأرض إلى المالك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اللُّقطة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أمّا المفيد فهو قائل أن يضمن قيمته يوم غصبه 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الأنصاري إلى العلّامة في التحرير راجع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الرّهن إذا تلف بتفريط المرتهن لزم ضمانه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أعتق مملوكاً له فيه شريك كلّف أن يشتري باقيه ويعتقه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الشركة في الفصل الخامس من 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الطالب في تعليقات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غرس أو زرع في أرض مغصوبة فله الزّرع والغرس وعليه أجرة الأرض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11/271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عن الصحاح كما في 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جامع الخلاف والوفاق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مهزور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وديان المدينة المنوّرة، وهي لا زالت موجودة وتجري فيها مياه الأمطار الموسميّة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 من القصب بين الدارين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عن جماعة في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أنّه أفضل من الصّدقة بمثله في الثواب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الحجّاج لم يوثّق، راجع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ورجال النجاشي ترجمة يحيى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حرام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نفي الخلاف عن البعض السيّد اليزدي في تكملة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اليزدي في تكملة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الرديئة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العاشر من هذا الجزء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العاشر من هذا الجزء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والعبارة للأخير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23785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الحادى و العشرون من هذه المجموعة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وجب عليه دين وغاب عنه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عليه أنْ ينوي قضاءه، ويعزل ماله من ملكه، فإن حضرته الوفاة أوصى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الشركة،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بيع الدِّيون والأرزاق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وابن سعيد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والعلّامة في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طلحة بن زيد، راجع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فهد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والمحقّق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مايكتسب به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إسماعيل بن مرار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المسألة التاسعة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العاشر من هذا الجزء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ما يقرب من هذا المعنى عن اللّغة الشهيد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غير واحد من الأعلام كالمحقّق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المجموعة الفقهية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أفتى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الصحّة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23883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الرّهن ح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العاشر من هذا الجزء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الصفحة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في الفصل العاشر من هذا الجزء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9/177</w:t>
      </w:r>
      <w:r>
        <w:rPr>
          <w:rFonts w:ascii="IRNazanin" w:hAnsi="IRNazanin" w:eastAsia="IRNazanin"/>
          <w:b w:val="false"/>
          <w:b w:val="false"/>
          <w:bCs w:val="false"/>
          <w:i w:val="false"/>
          <w:i w:val="false"/>
          <w:iCs w:val="false"/>
          <w:color w:val="333333"/>
          <w:sz w:val="20"/>
          <w:sz w:val="20"/>
          <w:szCs w:val="20"/>
          <w:rtl w:val="true"/>
        </w:rPr>
        <w:t>، والمحقّق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 قول المتأخّرين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والخلاف في تقديم المرتهن على غرماء الميّت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22504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باب الرّهن والوديعة والعارية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حجر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النسبة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كتاب الحجر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22751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20/347</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أبو جعفر بن بابويه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عيسى من كتب يونس وحديثه لا يُعتمد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السيّد المكرّم جمال الدين أحمد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حديثٍ في طريقه محمّد بن يونس العبيدي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هذا الحديث ضعيف بمحمّد بن عيسى العبيدي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والأصحّ عندي أنّ محمّد بن عيسى العبيدي اليقطيني ثقة صحيح الحديث فقد وثّقه أبو عمرو الكشّي وأبو العبّاس النجاشي وغيرهما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38/442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تصرّفات المريض</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صاحب المال أحقّ بماله ما دام حيّاً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أنّ الإنسان أحقّ بماله مادام فيه شيء من الروح ح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أقرّ الرّجل وهو مريض لوارثٍ بدين، فإنّه يجوز إذا كان دون الثُّلث</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24752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24753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24754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الطبع الحديث</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المفلس</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كتاب التفليس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في الجاهل بالحجر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والاختصاص بعين ماله، والصبر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الإقرار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والأولى عندي أنّه لايقبل إقراره في أعيان أمواله بعد الحجر عليه، فأمّا إنْ أقرّ بشيء في ذمّته لا في أعيان أمواله فإنّ إقراره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عكس ما نسبه الشهيد الثاني إليه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xml:space="preserve">، باب في الدِّيون وأحكامها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يركبه الدين فيوجد متاع رجل عنده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كتاب المفلس</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20/396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23860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23861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30/344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70653</Words>
  <Characters>315377</Characters>
  <CharactersWithSpaces>382614</CharactersWithSpaces>
  <Paragraphs>3842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2026-08-22T08:17:11Z</dcterms:created>
  <dc:creator>ghaemiyeh.com</dc:creator>
  <dc:description/>
  <dc:language>en-US</dc:language>
  <cp:lastModifiedBy/>
  <dcterms:modified xsi:type="dcterms:W3CDTF">2026-08-22T11:47:26Z</dcterms:modified>
  <cp:revision>1</cp:revision>
  <dc:subject/>
  <dc:title>فقه الصادق علیه السلام جلد 29</dc:title>
</cp:coreProperties>
</file>

<file path=docProps/custom.xml><?xml version="1.0" encoding="utf-8"?>
<Properties xmlns="http://schemas.openxmlformats.org/officeDocument/2006/custom-properties" xmlns:vt="http://schemas.openxmlformats.org/officeDocument/2006/docPropsVTypes"/>
</file>