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4212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94421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44216_73709187">
            <w:r>
              <w:rPr>
                <w:webHidden/>
                <w:rStyle w:val="IndexLink"/>
                <w:rtl w:val="true"/>
              </w:rPr>
              <w:t xml:space="preserve">المقصد الثاني </w:t>
            </w:r>
            <w:r>
              <w:rPr>
                <w:rStyle w:val="IndexLink"/>
                <w:rtl w:val="true"/>
              </w:rPr>
              <w:t xml:space="preserve">: </w:t>
            </w:r>
            <w:r>
              <w:rPr>
                <w:rStyle w:val="IndexLink"/>
                <w:rtl w:val="true"/>
              </w:rPr>
              <w:t>في الشهادات</w:t>
            </w:r>
            <w:r>
              <w:rPr>
                <w:rStyle w:val="IndexLink"/>
                <w:rtl w:val="true"/>
              </w:rPr>
              <w:tab/>
            </w:r>
            <w:r>
              <w:rPr>
                <w:rStyle w:val="IndexLink"/>
              </w:rPr>
              <w:t>10</w:t>
            </w:r>
          </w:hyperlink>
        </w:p>
        <w:p>
          <w:pPr>
            <w:pStyle w:val="Contents3"/>
            <w:tabs>
              <w:tab w:val="clear" w:pos="8459"/>
              <w:tab w:val="right" w:pos="9026" w:leader="dot"/>
            </w:tabs>
            <w:rPr/>
          </w:pPr>
          <w:hyperlink w:anchor="__RefHeading___Toc6944218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944220_73709187">
            <w:r>
              <w:rPr>
                <w:webHidden/>
                <w:rStyle w:val="IndexLink"/>
                <w:rtl w:val="true"/>
              </w:rPr>
              <w:t xml:space="preserve">الفصل الأول </w:t>
            </w:r>
            <w:r>
              <w:rPr>
                <w:rStyle w:val="IndexLink"/>
                <w:rtl w:val="true"/>
              </w:rPr>
              <w:t xml:space="preserve">: </w:t>
            </w:r>
            <w:r>
              <w:rPr>
                <w:rStyle w:val="IndexLink"/>
                <w:rtl w:val="true"/>
              </w:rPr>
              <w:t>في بيان شرائط الشاهد وصفاته المعتبرة في قبول شهادته</w:t>
            </w:r>
            <w:r>
              <w:rPr>
                <w:rStyle w:val="IndexLink"/>
                <w:rtl w:val="true"/>
              </w:rPr>
              <w:tab/>
            </w:r>
            <w:r>
              <w:rPr>
                <w:rStyle w:val="IndexLink"/>
              </w:rPr>
              <w:t>16</w:t>
            </w:r>
          </w:hyperlink>
        </w:p>
        <w:p>
          <w:pPr>
            <w:pStyle w:val="Contents4"/>
            <w:tabs>
              <w:tab w:val="clear" w:pos="8176"/>
              <w:tab w:val="right" w:pos="9026" w:leader="dot"/>
            </w:tabs>
            <w:rPr/>
          </w:pPr>
          <w:hyperlink w:anchor="__RefHeading___Toc6944222_7370918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944224_73709187">
            <w:r>
              <w:rPr>
                <w:webHidden/>
                <w:rStyle w:val="IndexLink"/>
                <w:rtl w:val="true"/>
              </w:rPr>
              <w:t xml:space="preserve">الأول </w:t>
            </w:r>
            <w:r>
              <w:rPr>
                <w:rStyle w:val="IndexLink"/>
                <w:rtl w:val="true"/>
              </w:rPr>
              <w:t xml:space="preserve">: </w:t>
            </w:r>
            <w:r>
              <w:rPr>
                <w:rStyle w:val="IndexLink"/>
                <w:rtl w:val="true"/>
              </w:rPr>
              <w:t>البلوغ</w:t>
            </w:r>
            <w:r>
              <w:rPr>
                <w:rStyle w:val="IndexLink"/>
                <w:rtl w:val="true"/>
              </w:rPr>
              <w:tab/>
            </w:r>
            <w:r>
              <w:rPr>
                <w:rStyle w:val="IndexLink"/>
              </w:rPr>
              <w:t>16</w:t>
            </w:r>
          </w:hyperlink>
        </w:p>
        <w:p>
          <w:pPr>
            <w:pStyle w:val="Contents4"/>
            <w:tabs>
              <w:tab w:val="clear" w:pos="8176"/>
              <w:tab w:val="right" w:pos="9026" w:leader="dot"/>
            </w:tabs>
            <w:rPr/>
          </w:pPr>
          <w:hyperlink w:anchor="__RefHeading___Toc6944226_73709187">
            <w:r>
              <w:rPr>
                <w:webHidden/>
                <w:rStyle w:val="IndexLink"/>
                <w:rtl w:val="true"/>
              </w:rPr>
              <w:t xml:space="preserve">الثاني من الشرائط </w:t>
            </w:r>
            <w:r>
              <w:rPr>
                <w:rStyle w:val="IndexLink"/>
                <w:rtl w:val="true"/>
              </w:rPr>
              <w:t xml:space="preserve">: </w:t>
            </w:r>
            <w:r>
              <w:rPr>
                <w:rStyle w:val="IndexLink"/>
                <w:rtl w:val="true"/>
              </w:rPr>
              <w:t>كمال العقل</w:t>
            </w:r>
            <w:r>
              <w:rPr>
                <w:rStyle w:val="IndexLink"/>
                <w:rtl w:val="true"/>
              </w:rPr>
              <w:tab/>
            </w:r>
            <w:r>
              <w:rPr>
                <w:rStyle w:val="IndexLink"/>
              </w:rPr>
              <w:t>31</w:t>
            </w:r>
          </w:hyperlink>
        </w:p>
        <w:p>
          <w:pPr>
            <w:pStyle w:val="Contents4"/>
            <w:tabs>
              <w:tab w:val="clear" w:pos="8176"/>
              <w:tab w:val="right" w:pos="9026" w:leader="dot"/>
            </w:tabs>
            <w:rPr/>
          </w:pPr>
          <w:hyperlink w:anchor="__RefHeading___Toc6944228_73709187">
            <w:r>
              <w:rPr>
                <w:webHidden/>
                <w:rStyle w:val="IndexLink"/>
                <w:rtl w:val="true"/>
              </w:rPr>
              <w:t xml:space="preserve">الثالث </w:t>
            </w:r>
            <w:r>
              <w:rPr>
                <w:rStyle w:val="IndexLink"/>
                <w:rtl w:val="true"/>
              </w:rPr>
              <w:t xml:space="preserve">: </w:t>
            </w:r>
            <w:r>
              <w:rPr>
                <w:rStyle w:val="IndexLink"/>
                <w:rtl w:val="true"/>
              </w:rPr>
              <w:t>الإسلام</w:t>
            </w:r>
            <w:r>
              <w:rPr>
                <w:rStyle w:val="IndexLink"/>
                <w:rtl w:val="true"/>
              </w:rPr>
              <w:tab/>
            </w:r>
            <w:r>
              <w:rPr>
                <w:rStyle w:val="IndexLink"/>
              </w:rPr>
              <w:t>34</w:t>
            </w:r>
          </w:hyperlink>
        </w:p>
        <w:p>
          <w:pPr>
            <w:pStyle w:val="Contents5"/>
            <w:tabs>
              <w:tab w:val="clear" w:pos="7892"/>
              <w:tab w:val="right" w:pos="9026" w:leader="dot"/>
            </w:tabs>
            <w:rPr/>
          </w:pPr>
          <w:hyperlink w:anchor="__RefHeading___Toc6944230_7370918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6944232_73709187">
            <w:r>
              <w:rPr>
                <w:webHidden/>
                <w:rStyle w:val="IndexLink"/>
                <w:rtl w:val="true"/>
              </w:rPr>
              <w:t xml:space="preserve">فروع </w:t>
            </w:r>
            <w:r>
              <w:rPr>
                <w:rStyle w:val="IndexLink"/>
                <w:rtl w:val="true"/>
              </w:rPr>
              <w:t>:</w:t>
              <w:tab/>
            </w:r>
            <w:r>
              <w:rPr>
                <w:rStyle w:val="IndexLink"/>
              </w:rPr>
              <w:t>40</w:t>
            </w:r>
          </w:hyperlink>
        </w:p>
        <w:p>
          <w:pPr>
            <w:pStyle w:val="Contents4"/>
            <w:tabs>
              <w:tab w:val="clear" w:pos="8176"/>
              <w:tab w:val="right" w:pos="9026" w:leader="dot"/>
            </w:tabs>
            <w:rPr/>
          </w:pPr>
          <w:hyperlink w:anchor="__RefHeading___Toc6944234_73709187">
            <w:r>
              <w:rPr>
                <w:webHidden/>
                <w:rStyle w:val="IndexLink"/>
                <w:rtl w:val="true"/>
              </w:rPr>
              <w:t xml:space="preserve">الرابع </w:t>
            </w:r>
            <w:r>
              <w:rPr>
                <w:rStyle w:val="IndexLink"/>
                <w:rtl w:val="true"/>
              </w:rPr>
              <w:t xml:space="preserve">: </w:t>
            </w:r>
            <w:r>
              <w:rPr>
                <w:rStyle w:val="IndexLink"/>
                <w:rtl w:val="true"/>
              </w:rPr>
              <w:t>الإيمان بالمعنى الأخص</w:t>
            </w:r>
            <w:r>
              <w:rPr>
                <w:rStyle w:val="IndexLink"/>
                <w:rtl w:val="true"/>
              </w:rPr>
              <w:tab/>
            </w:r>
            <w:r>
              <w:rPr>
                <w:rStyle w:val="IndexLink"/>
              </w:rPr>
              <w:t>52</w:t>
            </w:r>
          </w:hyperlink>
        </w:p>
        <w:p>
          <w:pPr>
            <w:pStyle w:val="Contents4"/>
            <w:tabs>
              <w:tab w:val="clear" w:pos="8176"/>
              <w:tab w:val="right" w:pos="9026" w:leader="dot"/>
            </w:tabs>
            <w:rPr/>
          </w:pPr>
          <w:hyperlink w:anchor="__RefHeading___Toc6944236_73709187">
            <w:r>
              <w:rPr>
                <w:webHidden/>
                <w:rStyle w:val="IndexLink"/>
                <w:rtl w:val="true"/>
              </w:rPr>
              <w:t xml:space="preserve">الخامس </w:t>
            </w:r>
            <w:r>
              <w:rPr>
                <w:rStyle w:val="IndexLink"/>
                <w:rtl w:val="true"/>
              </w:rPr>
              <w:t xml:space="preserve">: </w:t>
            </w:r>
            <w:r>
              <w:rPr>
                <w:rStyle w:val="IndexLink"/>
                <w:rtl w:val="true"/>
              </w:rPr>
              <w:t>العدالة</w:t>
            </w:r>
            <w:r>
              <w:rPr>
                <w:rStyle w:val="IndexLink"/>
                <w:rtl w:val="true"/>
              </w:rPr>
              <w:tab/>
            </w:r>
            <w:r>
              <w:rPr>
                <w:rStyle w:val="IndexLink"/>
              </w:rPr>
              <w:t>55</w:t>
            </w:r>
          </w:hyperlink>
        </w:p>
        <w:p>
          <w:pPr>
            <w:pStyle w:val="Contents5"/>
            <w:tabs>
              <w:tab w:val="clear" w:pos="7892"/>
              <w:tab w:val="right" w:pos="9026" w:leader="dot"/>
            </w:tabs>
            <w:rPr/>
          </w:pPr>
          <w:hyperlink w:anchor="__RefHeading___Toc6944238_7370918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944240_73709187">
            <w:r>
              <w:rPr>
                <w:webHidden/>
                <w:rStyle w:val="IndexLink"/>
                <w:rtl w:val="true"/>
              </w:rPr>
              <w:t xml:space="preserve">البحث الأول </w:t>
            </w:r>
            <w:r>
              <w:rPr>
                <w:rStyle w:val="IndexLink"/>
                <w:rtl w:val="true"/>
              </w:rPr>
              <w:t xml:space="preserve">: </w:t>
            </w:r>
            <w:r>
              <w:rPr>
                <w:rStyle w:val="IndexLink"/>
                <w:rtl w:val="true"/>
              </w:rPr>
              <w:t>في بيان اشتراطها في الشاهد</w:t>
            </w:r>
            <w:r>
              <w:rPr>
                <w:rStyle w:val="IndexLink"/>
                <w:rtl w:val="true"/>
              </w:rPr>
              <w:tab/>
            </w:r>
            <w:r>
              <w:rPr>
                <w:rStyle w:val="IndexLink"/>
              </w:rPr>
              <w:t>56</w:t>
            </w:r>
          </w:hyperlink>
        </w:p>
        <w:p>
          <w:pPr>
            <w:pStyle w:val="Contents5"/>
            <w:tabs>
              <w:tab w:val="clear" w:pos="7892"/>
              <w:tab w:val="right" w:pos="9026" w:leader="dot"/>
            </w:tabs>
            <w:rPr/>
          </w:pPr>
          <w:hyperlink w:anchor="__RefHeading___Toc6944242_73709187">
            <w:r>
              <w:rPr>
                <w:webHidden/>
                <w:rStyle w:val="IndexLink"/>
                <w:rtl w:val="true"/>
              </w:rPr>
              <w:t xml:space="preserve">البحث الثاني </w:t>
            </w:r>
            <w:r>
              <w:rPr>
                <w:rStyle w:val="IndexLink"/>
                <w:rtl w:val="true"/>
              </w:rPr>
              <w:t xml:space="preserve">: </w:t>
            </w:r>
            <w:r>
              <w:rPr>
                <w:rStyle w:val="IndexLink"/>
                <w:rtl w:val="true"/>
              </w:rPr>
              <w:t>في بيان حقيقتها وكيفيّة معرفتها</w:t>
            </w:r>
            <w:r>
              <w:rPr>
                <w:rStyle w:val="IndexLink"/>
                <w:rtl w:val="true"/>
              </w:rPr>
              <w:tab/>
            </w:r>
            <w:r>
              <w:rPr>
                <w:rStyle w:val="IndexLink"/>
              </w:rPr>
              <w:t>69</w:t>
            </w:r>
          </w:hyperlink>
        </w:p>
        <w:p>
          <w:pPr>
            <w:pStyle w:val="Contents6"/>
            <w:tabs>
              <w:tab w:val="clear" w:pos="7609"/>
              <w:tab w:val="right" w:pos="9026" w:leader="dot"/>
            </w:tabs>
            <w:rPr/>
          </w:pPr>
          <w:hyperlink w:anchor="__RefHeading___Toc6944244_7370918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944246_73709187">
            <w:r>
              <w:rPr>
                <w:webHidden/>
                <w:rStyle w:val="IndexLink"/>
                <w:rtl w:val="true"/>
              </w:rPr>
              <w:t xml:space="preserve">فروع </w:t>
            </w:r>
            <w:r>
              <w:rPr>
                <w:rStyle w:val="IndexLink"/>
                <w:rtl w:val="true"/>
              </w:rPr>
              <w:t>:</w:t>
              <w:tab/>
            </w:r>
            <w:r>
              <w:rPr>
                <w:rStyle w:val="IndexLink"/>
              </w:rPr>
              <w:t>95</w:t>
            </w:r>
          </w:hyperlink>
        </w:p>
        <w:p>
          <w:pPr>
            <w:pStyle w:val="Contents6"/>
            <w:tabs>
              <w:tab w:val="clear" w:pos="7609"/>
              <w:tab w:val="right" w:pos="9026" w:leader="dot"/>
            </w:tabs>
            <w:rPr/>
          </w:pPr>
          <w:hyperlink w:anchor="__RefHeading___Toc6944248_73709187">
            <w:r>
              <w:rPr>
                <w:webHidden/>
                <w:rStyle w:val="IndexLink"/>
                <w:rtl w:val="true"/>
              </w:rPr>
              <w:t xml:space="preserve">فروع </w:t>
            </w:r>
            <w:r>
              <w:rPr>
                <w:rStyle w:val="IndexLink"/>
                <w:rtl w:val="true"/>
              </w:rPr>
              <w:t>:</w:t>
              <w:tab/>
            </w:r>
            <w:r>
              <w:rPr>
                <w:rStyle w:val="IndexLink"/>
              </w:rPr>
              <w:t>120</w:t>
            </w:r>
          </w:hyperlink>
        </w:p>
        <w:p>
          <w:pPr>
            <w:pStyle w:val="Contents5"/>
            <w:tabs>
              <w:tab w:val="clear" w:pos="7892"/>
              <w:tab w:val="right" w:pos="9026" w:leader="dot"/>
            </w:tabs>
            <w:rPr/>
          </w:pPr>
          <w:hyperlink w:anchor="__RefHeading___Toc6944250_73709187">
            <w:r>
              <w:rPr>
                <w:webHidden/>
                <w:rStyle w:val="IndexLink"/>
                <w:rtl w:val="true"/>
              </w:rPr>
              <w:t xml:space="preserve">البحث الثالث </w:t>
            </w:r>
            <w:r>
              <w:rPr>
                <w:rStyle w:val="IndexLink"/>
                <w:rtl w:val="true"/>
              </w:rPr>
              <w:t xml:space="preserve">: </w:t>
            </w:r>
            <w:r>
              <w:rPr>
                <w:rStyle w:val="IndexLink"/>
                <w:rtl w:val="true"/>
              </w:rPr>
              <w:t>في ذكر خصوص بعض المعاصي التي ذكروا منافاتها للعدالة أو عدمها</w:t>
            </w:r>
            <w:r>
              <w:rPr>
                <w:rStyle w:val="IndexLink"/>
                <w:rtl w:val="true"/>
              </w:rPr>
              <w:tab/>
            </w:r>
            <w:r>
              <w:rPr>
                <w:rStyle w:val="IndexLink"/>
              </w:rPr>
              <w:t>156</w:t>
            </w:r>
          </w:hyperlink>
        </w:p>
        <w:p>
          <w:pPr>
            <w:pStyle w:val="Contents6"/>
            <w:tabs>
              <w:tab w:val="clear" w:pos="7609"/>
              <w:tab w:val="right" w:pos="9026" w:leader="dot"/>
            </w:tabs>
            <w:rPr/>
          </w:pPr>
          <w:hyperlink w:anchor="__RefHeading___Toc6944252_73709187">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944254_73709187">
            <w:r>
              <w:rPr>
                <w:webHidden/>
                <w:rStyle w:val="IndexLink"/>
                <w:rtl w:val="true"/>
              </w:rPr>
              <w:t xml:space="preserve">فروع </w:t>
            </w:r>
            <w:r>
              <w:rPr>
                <w:rStyle w:val="IndexLink"/>
                <w:rtl w:val="true"/>
              </w:rPr>
              <w:t>:</w:t>
              <w:tab/>
            </w:r>
            <w:r>
              <w:rPr>
                <w:rStyle w:val="IndexLink"/>
              </w:rPr>
              <w:t>171</w:t>
            </w:r>
          </w:hyperlink>
        </w:p>
        <w:p>
          <w:pPr>
            <w:pStyle w:val="Contents5"/>
            <w:tabs>
              <w:tab w:val="clear" w:pos="7892"/>
              <w:tab w:val="right" w:pos="9026" w:leader="dot"/>
            </w:tabs>
            <w:rPr/>
          </w:pPr>
          <w:hyperlink w:anchor="__RefHeading___Toc6944256_73709187">
            <w:r>
              <w:rPr>
                <w:webHidden/>
                <w:rStyle w:val="IndexLink"/>
                <w:rtl w:val="true"/>
              </w:rPr>
              <w:t xml:space="preserve">البحث الرابع </w:t>
            </w:r>
            <w:r>
              <w:rPr>
                <w:rStyle w:val="IndexLink"/>
                <w:rtl w:val="true"/>
              </w:rPr>
              <w:t xml:space="preserve">: </w:t>
            </w:r>
            <w:r>
              <w:rPr>
                <w:rStyle w:val="IndexLink"/>
                <w:rtl w:val="true"/>
              </w:rPr>
              <w:t>في بعض ما يتعلّق بالبحث عن عدالة الشاهد</w:t>
            </w:r>
            <w:r>
              <w:rPr>
                <w:rStyle w:val="IndexLink"/>
                <w:rtl w:val="true"/>
              </w:rPr>
              <w:tab/>
            </w:r>
            <w:r>
              <w:rPr>
                <w:rStyle w:val="IndexLink"/>
              </w:rPr>
              <w:t>212</w:t>
            </w:r>
          </w:hyperlink>
        </w:p>
        <w:p>
          <w:pPr>
            <w:pStyle w:val="Contents4"/>
            <w:tabs>
              <w:tab w:val="clear" w:pos="8176"/>
              <w:tab w:val="right" w:pos="9026" w:leader="dot"/>
            </w:tabs>
            <w:rPr/>
          </w:pPr>
          <w:hyperlink w:anchor="__RefHeading___Toc6944258_73709187">
            <w:r>
              <w:rPr>
                <w:webHidden/>
                <w:rStyle w:val="IndexLink"/>
                <w:rtl w:val="true"/>
              </w:rPr>
              <w:t xml:space="preserve">السادس من شروط الشاهد </w:t>
            </w:r>
            <w:r>
              <w:rPr>
                <w:rStyle w:val="IndexLink"/>
                <w:rtl w:val="true"/>
              </w:rPr>
              <w:t xml:space="preserve">: </w:t>
            </w:r>
            <w:r>
              <w:rPr>
                <w:rStyle w:val="IndexLink"/>
                <w:rtl w:val="true"/>
              </w:rPr>
              <w:t>أن لا يكون متّهما</w:t>
            </w:r>
            <w:r>
              <w:rPr>
                <w:rStyle w:val="IndexLink"/>
                <w:rtl w:val="true"/>
              </w:rPr>
              <w:tab/>
            </w:r>
            <w:r>
              <w:rPr>
                <w:rStyle w:val="IndexLink"/>
              </w:rPr>
              <w:t>228</w:t>
            </w:r>
          </w:hyperlink>
        </w:p>
        <w:p>
          <w:pPr>
            <w:pStyle w:val="Contents5"/>
            <w:tabs>
              <w:tab w:val="clear" w:pos="7892"/>
              <w:tab w:val="right" w:pos="9026" w:leader="dot"/>
            </w:tabs>
            <w:rPr/>
          </w:pPr>
          <w:hyperlink w:anchor="__RefHeading___Toc6944260_7370918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944262_73709187">
            <w:r>
              <w:rPr>
                <w:webHidden/>
                <w:rStyle w:val="IndexLink"/>
                <w:rtl w:val="true"/>
              </w:rPr>
              <w:t xml:space="preserve">فروع </w:t>
            </w:r>
            <w:r>
              <w:rPr>
                <w:rStyle w:val="IndexLink"/>
                <w:rtl w:val="true"/>
              </w:rPr>
              <w:t>:</w:t>
              <w:tab/>
            </w:r>
            <w:r>
              <w:rPr>
                <w:rStyle w:val="IndexLink"/>
              </w:rPr>
              <w:t>259</w:t>
            </w:r>
          </w:hyperlink>
        </w:p>
        <w:p>
          <w:pPr>
            <w:pStyle w:val="Contents5"/>
            <w:tabs>
              <w:tab w:val="clear" w:pos="7892"/>
              <w:tab w:val="right" w:pos="9026" w:leader="dot"/>
            </w:tabs>
            <w:rPr/>
          </w:pPr>
          <w:hyperlink w:anchor="__RefHeading___Toc6944264_73709187">
            <w:r>
              <w:rPr>
                <w:webHidden/>
                <w:rStyle w:val="IndexLink"/>
                <w:rtl w:val="true"/>
              </w:rPr>
              <w:t xml:space="preserve">فروع </w:t>
            </w:r>
            <w:r>
              <w:rPr>
                <w:rStyle w:val="IndexLink"/>
                <w:rtl w:val="true"/>
              </w:rPr>
              <w:t>:</w:t>
              <w:tab/>
            </w:r>
            <w:r>
              <w:rPr>
                <w:rStyle w:val="IndexLink"/>
              </w:rPr>
              <w:t>273</w:t>
            </w:r>
          </w:hyperlink>
        </w:p>
        <w:p>
          <w:pPr>
            <w:pStyle w:val="Contents4"/>
            <w:tabs>
              <w:tab w:val="clear" w:pos="8176"/>
              <w:tab w:val="right" w:pos="9026" w:leader="dot"/>
            </w:tabs>
            <w:rPr/>
          </w:pPr>
          <w:hyperlink w:anchor="__RefHeading___Toc6944266_73709187">
            <w:r>
              <w:rPr>
                <w:webHidden/>
                <w:rStyle w:val="IndexLink"/>
                <w:rtl w:val="true"/>
              </w:rPr>
              <w:t xml:space="preserve">السابع من شروط الشاهد </w:t>
            </w:r>
            <w:r>
              <w:rPr>
                <w:rStyle w:val="IndexLink"/>
                <w:rtl w:val="true"/>
              </w:rPr>
              <w:t xml:space="preserve">: </w:t>
            </w:r>
            <w:r>
              <w:rPr>
                <w:rStyle w:val="IndexLink"/>
                <w:rtl w:val="true"/>
              </w:rPr>
              <w:t>طهارة المولد</w:t>
            </w:r>
            <w:r>
              <w:rPr>
                <w:rStyle w:val="IndexLink"/>
                <w:rtl w:val="true"/>
              </w:rPr>
              <w:tab/>
            </w:r>
            <w:r>
              <w:rPr>
                <w:rStyle w:val="IndexLink"/>
              </w:rPr>
              <w:t>275</w:t>
            </w:r>
          </w:hyperlink>
        </w:p>
        <w:p>
          <w:pPr>
            <w:pStyle w:val="Contents4"/>
            <w:tabs>
              <w:tab w:val="clear" w:pos="8176"/>
              <w:tab w:val="right" w:pos="9026" w:leader="dot"/>
            </w:tabs>
            <w:rPr/>
          </w:pPr>
          <w:hyperlink w:anchor="__RefHeading___Toc6944268_73709187">
            <w:r>
              <w:rPr>
                <w:webHidden/>
                <w:rStyle w:val="IndexLink"/>
                <w:rtl w:val="true"/>
              </w:rPr>
              <w:t xml:space="preserve">الثامن من شرائط الشاهد </w:t>
            </w:r>
            <w:r>
              <w:rPr>
                <w:rStyle w:val="IndexLink"/>
                <w:rtl w:val="true"/>
              </w:rPr>
              <w:t xml:space="preserve">: </w:t>
            </w:r>
            <w:r>
              <w:rPr>
                <w:rStyle w:val="IndexLink"/>
                <w:rtl w:val="true"/>
              </w:rPr>
              <w:t>الذكورة في الجملة</w:t>
            </w:r>
            <w:r>
              <w:rPr>
                <w:rStyle w:val="IndexLink"/>
                <w:rtl w:val="true"/>
              </w:rPr>
              <w:tab/>
            </w:r>
            <w:r>
              <w:rPr>
                <w:rStyle w:val="IndexLink"/>
              </w:rPr>
              <w:t>277</w:t>
            </w:r>
          </w:hyperlink>
        </w:p>
        <w:p>
          <w:pPr>
            <w:pStyle w:val="Contents5"/>
            <w:tabs>
              <w:tab w:val="clear" w:pos="7892"/>
              <w:tab w:val="right" w:pos="9026" w:leader="dot"/>
            </w:tabs>
            <w:rPr/>
          </w:pPr>
          <w:hyperlink w:anchor="__RefHeading___Toc6944270_7370918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944272_73709187">
            <w:r>
              <w:rPr>
                <w:webHidden/>
                <w:rStyle w:val="IndexLink"/>
                <w:rtl w:val="true"/>
              </w:rPr>
              <w:t xml:space="preserve">فروع </w:t>
            </w:r>
            <w:r>
              <w:rPr>
                <w:rStyle w:val="IndexLink"/>
                <w:rtl w:val="true"/>
              </w:rPr>
              <w:t>:</w:t>
              <w:tab/>
            </w:r>
            <w:r>
              <w:rPr>
                <w:rStyle w:val="IndexLink"/>
              </w:rPr>
              <w:t>301</w:t>
            </w:r>
          </w:hyperlink>
        </w:p>
        <w:p>
          <w:pPr>
            <w:pStyle w:val="Contents5"/>
            <w:tabs>
              <w:tab w:val="clear" w:pos="7892"/>
              <w:tab w:val="right" w:pos="9026" w:leader="dot"/>
            </w:tabs>
            <w:rPr/>
          </w:pPr>
          <w:hyperlink w:anchor="__RefHeading___Toc6944274_73709187">
            <w:r>
              <w:rPr>
                <w:webHidden/>
                <w:rStyle w:val="IndexLink"/>
                <w:rtl w:val="true"/>
              </w:rPr>
              <w:t xml:space="preserve">فرعان </w:t>
            </w:r>
            <w:r>
              <w:rPr>
                <w:rStyle w:val="IndexLink"/>
                <w:rtl w:val="true"/>
              </w:rPr>
              <w:t>:</w:t>
              <w:tab/>
            </w:r>
            <w:r>
              <w:rPr>
                <w:rStyle w:val="IndexLink"/>
              </w:rPr>
              <w:t>310</w:t>
            </w:r>
          </w:hyperlink>
        </w:p>
        <w:p>
          <w:pPr>
            <w:pStyle w:val="Contents5"/>
            <w:tabs>
              <w:tab w:val="clear" w:pos="7892"/>
              <w:tab w:val="right" w:pos="9026" w:leader="dot"/>
            </w:tabs>
            <w:rPr/>
          </w:pPr>
          <w:hyperlink w:anchor="__RefHeading___Toc6944276_73709187">
            <w:r>
              <w:rPr>
                <w:webHidden/>
                <w:rStyle w:val="IndexLink"/>
                <w:rtl w:val="true"/>
              </w:rPr>
              <w:t xml:space="preserve">فروع </w:t>
            </w:r>
            <w:r>
              <w:rPr>
                <w:rStyle w:val="IndexLink"/>
                <w:rtl w:val="true"/>
              </w:rPr>
              <w:t>:</w:t>
              <w:tab/>
            </w:r>
            <w:r>
              <w:rPr>
                <w:rStyle w:val="IndexLink"/>
              </w:rPr>
              <w:t>311</w:t>
            </w:r>
          </w:hyperlink>
        </w:p>
        <w:p>
          <w:pPr>
            <w:pStyle w:val="Contents3"/>
            <w:tabs>
              <w:tab w:val="clear" w:pos="8459"/>
              <w:tab w:val="right" w:pos="9026" w:leader="dot"/>
            </w:tabs>
            <w:rPr/>
          </w:pPr>
          <w:hyperlink w:anchor="__RefHeading___Toc6944278_73709187">
            <w:r>
              <w:rPr>
                <w:webHidden/>
                <w:rStyle w:val="IndexLink"/>
                <w:rtl w:val="true"/>
              </w:rPr>
              <w:t xml:space="preserve">الفصل الثاني </w:t>
            </w:r>
            <w:r>
              <w:rPr>
                <w:rStyle w:val="IndexLink"/>
                <w:rtl w:val="true"/>
              </w:rPr>
              <w:t xml:space="preserve">: </w:t>
            </w:r>
            <w:r>
              <w:rPr>
                <w:rStyle w:val="IndexLink"/>
                <w:rtl w:val="true"/>
              </w:rPr>
              <w:t>في بيان مستند الشاهد وما يتعلّق به</w:t>
            </w:r>
            <w:r>
              <w:rPr>
                <w:rStyle w:val="IndexLink"/>
                <w:rtl w:val="true"/>
              </w:rPr>
              <w:tab/>
            </w:r>
            <w:r>
              <w:rPr>
                <w:rStyle w:val="IndexLink"/>
              </w:rPr>
              <w:t>325</w:t>
            </w:r>
          </w:hyperlink>
        </w:p>
        <w:p>
          <w:pPr>
            <w:pStyle w:val="Contents4"/>
            <w:tabs>
              <w:tab w:val="clear" w:pos="8176"/>
              <w:tab w:val="right" w:pos="9026" w:leader="dot"/>
            </w:tabs>
            <w:rPr/>
          </w:pPr>
          <w:hyperlink w:anchor="__RefHeading___Toc6944280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6944282_73709187">
            <w:r>
              <w:rPr>
                <w:webHidden/>
                <w:rStyle w:val="IndexLink"/>
                <w:rtl w:val="true"/>
              </w:rPr>
              <w:t>الفائدة الأُولى</w:t>
            </w:r>
            <w:r>
              <w:rPr>
                <w:rStyle w:val="IndexLink"/>
                <w:rtl w:val="true"/>
              </w:rPr>
              <w:tab/>
            </w:r>
            <w:r>
              <w:rPr>
                <w:rStyle w:val="IndexLink"/>
              </w:rPr>
              <w:t>325</w:t>
            </w:r>
          </w:hyperlink>
        </w:p>
        <w:p>
          <w:pPr>
            <w:pStyle w:val="Contents4"/>
            <w:tabs>
              <w:tab w:val="clear" w:pos="8176"/>
              <w:tab w:val="right" w:pos="9026" w:leader="dot"/>
            </w:tabs>
            <w:rPr/>
          </w:pPr>
          <w:hyperlink w:anchor="__RefHeading___Toc6944284_73709187">
            <w:r>
              <w:rPr>
                <w:webHidden/>
                <w:rStyle w:val="IndexLink"/>
                <w:rtl w:val="true"/>
              </w:rPr>
              <w:t xml:space="preserve">الفائدة الثانية </w:t>
            </w:r>
            <w:r>
              <w:rPr>
                <w:rStyle w:val="IndexLink"/>
                <w:rtl w:val="true"/>
              </w:rPr>
              <w:t xml:space="preserve">: </w:t>
            </w:r>
            <w:r>
              <w:rPr>
                <w:rStyle w:val="IndexLink"/>
                <w:rtl w:val="true"/>
              </w:rPr>
              <w:t xml:space="preserve">اعلم انّ المخبر عن واقعة على ثلاثة أقسام </w:t>
            </w:r>
            <w:r>
              <w:rPr>
                <w:rStyle w:val="IndexLink"/>
                <w:rtl w:val="true"/>
              </w:rPr>
              <w:t>:</w:t>
              <w:tab/>
            </w:r>
            <w:r>
              <w:rPr>
                <w:rStyle w:val="IndexLink"/>
              </w:rPr>
              <w:t>325</w:t>
            </w:r>
          </w:hyperlink>
        </w:p>
        <w:p>
          <w:pPr>
            <w:pStyle w:val="Contents4"/>
            <w:tabs>
              <w:tab w:val="clear" w:pos="8176"/>
              <w:tab w:val="right" w:pos="9026" w:leader="dot"/>
            </w:tabs>
            <w:rPr/>
          </w:pPr>
          <w:hyperlink w:anchor="__RefHeading___Toc6944286_73709187">
            <w:r>
              <w:rPr>
                <w:webHidden/>
                <w:rStyle w:val="IndexLink"/>
                <w:rtl w:val="true"/>
              </w:rPr>
              <w:t xml:space="preserve">الفائدة الثالثة </w:t>
            </w:r>
            <w:r>
              <w:rPr>
                <w:rStyle w:val="IndexLink"/>
                <w:rtl w:val="true"/>
              </w:rPr>
              <w:t xml:space="preserve">: </w:t>
            </w:r>
            <w:r>
              <w:rPr>
                <w:rStyle w:val="IndexLink"/>
                <w:rtl w:val="true"/>
              </w:rPr>
              <w:t>اعلم أنّ كلام الفقهاء في هذا المقام إمّا يكون في بيان وظيفة الشاهد وتكليفه ، أو في وظيفة الحاكم وشأنه</w:t>
            </w:r>
            <w:r>
              <w:rPr>
                <w:rStyle w:val="IndexLink"/>
                <w:rtl w:val="true"/>
              </w:rPr>
              <w:tab/>
            </w:r>
            <w:r>
              <w:rPr>
                <w:rStyle w:val="IndexLink"/>
              </w:rPr>
              <w:t>326</w:t>
            </w:r>
          </w:hyperlink>
        </w:p>
        <w:p>
          <w:pPr>
            <w:pStyle w:val="Contents3"/>
            <w:tabs>
              <w:tab w:val="clear" w:pos="8459"/>
              <w:tab w:val="right" w:pos="9026" w:leader="dot"/>
            </w:tabs>
            <w:rPr/>
          </w:pPr>
          <w:hyperlink w:anchor="__RefHeading___Toc6944288_73709187">
            <w:r>
              <w:rPr>
                <w:webHidden/>
                <w:rStyle w:val="IndexLink"/>
                <w:rtl w:val="true"/>
              </w:rPr>
              <w:t xml:space="preserve">الفصل الثالث </w:t>
            </w:r>
            <w:r>
              <w:rPr>
                <w:rStyle w:val="IndexLink"/>
                <w:rtl w:val="true"/>
              </w:rPr>
              <w:t xml:space="preserve">: </w:t>
            </w:r>
            <w:r>
              <w:rPr>
                <w:rStyle w:val="IndexLink"/>
                <w:rtl w:val="true"/>
              </w:rPr>
              <w:t>فيما يتعلّق بتحمّل الشهادة وأدائها</w:t>
            </w:r>
            <w:r>
              <w:rPr>
                <w:rStyle w:val="IndexLink"/>
                <w:rtl w:val="true"/>
              </w:rPr>
              <w:tab/>
            </w:r>
            <w:r>
              <w:rPr>
                <w:rStyle w:val="IndexLink"/>
              </w:rPr>
              <w:t>368</w:t>
            </w:r>
          </w:hyperlink>
        </w:p>
        <w:p>
          <w:pPr>
            <w:pStyle w:val="Contents4"/>
            <w:tabs>
              <w:tab w:val="clear" w:pos="8176"/>
              <w:tab w:val="right" w:pos="9026" w:leader="dot"/>
            </w:tabs>
            <w:rPr/>
          </w:pPr>
          <w:hyperlink w:anchor="__RefHeading___Toc6944290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6944292_73709187">
            <w:r>
              <w:rPr>
                <w:webHidden/>
                <w:rStyle w:val="IndexLink"/>
                <w:rtl w:val="true"/>
              </w:rPr>
              <w:t xml:space="preserve">فروع </w:t>
            </w:r>
            <w:r>
              <w:rPr>
                <w:rStyle w:val="IndexLink"/>
                <w:rtl w:val="true"/>
              </w:rPr>
              <w:t>:</w:t>
              <w:tab/>
            </w:r>
            <w:r>
              <w:rPr>
                <w:rStyle w:val="IndexLink"/>
              </w:rPr>
              <w:t>373</w:t>
            </w:r>
          </w:hyperlink>
        </w:p>
        <w:p>
          <w:pPr>
            <w:pStyle w:val="Contents4"/>
            <w:tabs>
              <w:tab w:val="clear" w:pos="8176"/>
              <w:tab w:val="right" w:pos="9026" w:leader="dot"/>
            </w:tabs>
            <w:rPr/>
          </w:pPr>
          <w:hyperlink w:anchor="__RefHeading___Toc6944294_73709187">
            <w:r>
              <w:rPr>
                <w:webHidden/>
                <w:rStyle w:val="IndexLink"/>
                <w:rtl w:val="true"/>
              </w:rPr>
              <w:t xml:space="preserve">فروع </w:t>
            </w:r>
            <w:r>
              <w:rPr>
                <w:rStyle w:val="IndexLink"/>
                <w:rtl w:val="true"/>
              </w:rPr>
              <w:t>:</w:t>
              <w:tab/>
            </w:r>
            <w:r>
              <w:rPr>
                <w:rStyle w:val="IndexLink"/>
              </w:rPr>
              <w:t>385</w:t>
            </w:r>
          </w:hyperlink>
        </w:p>
        <w:p>
          <w:pPr>
            <w:pStyle w:val="Contents3"/>
            <w:tabs>
              <w:tab w:val="clear" w:pos="8459"/>
              <w:tab w:val="right" w:pos="9026" w:leader="dot"/>
            </w:tabs>
            <w:rPr/>
          </w:pPr>
          <w:hyperlink w:anchor="__RefHeading___Toc6944296_73709187">
            <w:r>
              <w:rPr>
                <w:webHidden/>
                <w:rStyle w:val="IndexLink"/>
                <w:rtl w:val="true"/>
              </w:rPr>
              <w:t xml:space="preserve">الفصل الرابع </w:t>
            </w:r>
            <w:r>
              <w:rPr>
                <w:rStyle w:val="IndexLink"/>
                <w:rtl w:val="true"/>
              </w:rPr>
              <w:t xml:space="preserve">: </w:t>
            </w:r>
            <w:r>
              <w:rPr>
                <w:rStyle w:val="IndexLink"/>
                <w:rtl w:val="true"/>
              </w:rPr>
              <w:t>في الشهادة على الشهادة</w:t>
            </w:r>
            <w:r>
              <w:rPr>
                <w:rStyle w:val="IndexLink"/>
                <w:rtl w:val="true"/>
              </w:rPr>
              <w:tab/>
            </w:r>
            <w:r>
              <w:rPr>
                <w:rStyle w:val="IndexLink"/>
              </w:rPr>
              <w:t>389</w:t>
            </w:r>
          </w:hyperlink>
        </w:p>
        <w:p>
          <w:pPr>
            <w:pStyle w:val="Contents4"/>
            <w:tabs>
              <w:tab w:val="clear" w:pos="8176"/>
              <w:tab w:val="right" w:pos="9026" w:leader="dot"/>
            </w:tabs>
            <w:rPr/>
          </w:pPr>
          <w:hyperlink w:anchor="__RefHeading___Toc6944298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6944300_73709187">
            <w:r>
              <w:rPr>
                <w:webHidden/>
                <w:rStyle w:val="IndexLink"/>
                <w:rtl w:val="true"/>
              </w:rPr>
              <w:t xml:space="preserve">فرعان </w:t>
            </w:r>
            <w:r>
              <w:rPr>
                <w:rStyle w:val="IndexLink"/>
                <w:rtl w:val="true"/>
              </w:rPr>
              <w:t>:</w:t>
              <w:tab/>
            </w:r>
            <w:r>
              <w:rPr>
                <w:rStyle w:val="IndexLink"/>
              </w:rPr>
              <w:t>397</w:t>
            </w:r>
          </w:hyperlink>
        </w:p>
        <w:p>
          <w:pPr>
            <w:pStyle w:val="Contents3"/>
            <w:tabs>
              <w:tab w:val="clear" w:pos="8459"/>
              <w:tab w:val="right" w:pos="9026" w:leader="dot"/>
            </w:tabs>
            <w:rPr/>
          </w:pPr>
          <w:hyperlink w:anchor="__RefHeading___Toc6944302_73709187">
            <w:r>
              <w:rPr>
                <w:webHidden/>
                <w:rStyle w:val="IndexLink"/>
                <w:rtl w:val="true"/>
              </w:rPr>
              <w:t xml:space="preserve">الفصل الخامس </w:t>
            </w:r>
            <w:r>
              <w:rPr>
                <w:rStyle w:val="IndexLink"/>
                <w:rtl w:val="true"/>
              </w:rPr>
              <w:t xml:space="preserve">: </w:t>
            </w:r>
            <w:r>
              <w:rPr>
                <w:rStyle w:val="IndexLink"/>
                <w:rtl w:val="true"/>
              </w:rPr>
              <w:t>في توافق الدعوى والشهادة وتوارد الشهود</w:t>
            </w:r>
            <w:r>
              <w:rPr>
                <w:rStyle w:val="IndexLink"/>
                <w:rtl w:val="true"/>
              </w:rPr>
              <w:tab/>
            </w:r>
            <w:r>
              <w:rPr>
                <w:rStyle w:val="IndexLink"/>
              </w:rPr>
              <w:t>410</w:t>
            </w:r>
          </w:hyperlink>
        </w:p>
        <w:p>
          <w:pPr>
            <w:pStyle w:val="Contents3"/>
            <w:tabs>
              <w:tab w:val="clear" w:pos="8459"/>
              <w:tab w:val="right" w:pos="9026" w:leader="dot"/>
            </w:tabs>
            <w:rPr/>
          </w:pPr>
          <w:hyperlink w:anchor="__RefHeading___Toc6944304_73709187">
            <w:r>
              <w:rPr>
                <w:webHidden/>
                <w:rStyle w:val="IndexLink"/>
                <w:rtl w:val="true"/>
              </w:rPr>
              <w:t xml:space="preserve">الفصل السادس </w:t>
            </w:r>
            <w:r>
              <w:rPr>
                <w:rStyle w:val="IndexLink"/>
                <w:rtl w:val="true"/>
              </w:rPr>
              <w:t xml:space="preserve">: </w:t>
            </w:r>
            <w:r>
              <w:rPr>
                <w:rStyle w:val="IndexLink"/>
                <w:rtl w:val="true"/>
              </w:rPr>
              <w:t>في الطوارئ من موت الشهود وفسقهم ورجوعهم عن الشهادة في العقوبات ، أو البضع ، أو الأموال ، وحكم شهادة الزور</w:t>
            </w:r>
            <w:r>
              <w:rPr>
                <w:rStyle w:val="IndexLink"/>
                <w:rtl w:val="true"/>
              </w:rPr>
              <w:tab/>
            </w:r>
            <w:r>
              <w:rPr>
                <w:rStyle w:val="IndexLink"/>
              </w:rPr>
              <w:t>417</w:t>
            </w:r>
          </w:hyperlink>
        </w:p>
        <w:p>
          <w:pPr>
            <w:pStyle w:val="Contents4"/>
            <w:tabs>
              <w:tab w:val="clear" w:pos="8176"/>
              <w:tab w:val="right" w:pos="9026" w:leader="dot"/>
            </w:tabs>
            <w:rPr/>
          </w:pPr>
          <w:hyperlink w:anchor="__RefHeading___Toc6944306_7370918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6944308_73709187">
            <w:r>
              <w:rPr>
                <w:webHidden/>
                <w:rStyle w:val="IndexLink"/>
                <w:rtl w:val="true"/>
              </w:rPr>
              <w:t xml:space="preserve">فروع </w:t>
            </w:r>
            <w:r>
              <w:rPr>
                <w:rStyle w:val="IndexLink"/>
                <w:rtl w:val="true"/>
              </w:rPr>
              <w:t>:</w:t>
              <w:tab/>
            </w:r>
            <w:r>
              <w:rPr>
                <w:rStyle w:val="IndexLink"/>
              </w:rPr>
              <w:t>433</w:t>
            </w:r>
          </w:hyperlink>
        </w:p>
        <w:p>
          <w:pPr>
            <w:pStyle w:val="Contents4"/>
            <w:tabs>
              <w:tab w:val="clear" w:pos="8176"/>
              <w:tab w:val="right" w:pos="9026" w:leader="dot"/>
            </w:tabs>
            <w:rPr/>
          </w:pPr>
          <w:hyperlink w:anchor="__RefHeading___Toc6944310_73709187">
            <w:r>
              <w:rPr>
                <w:webHidden/>
                <w:rStyle w:val="IndexLink"/>
                <w:rtl w:val="true"/>
              </w:rPr>
              <w:t xml:space="preserve">فروع للمسائل المتقدّمة </w:t>
            </w:r>
            <w:r>
              <w:rPr>
                <w:rStyle w:val="IndexLink"/>
                <w:rtl w:val="true"/>
              </w:rPr>
              <w:t>:</w:t>
              <w:tab/>
            </w:r>
            <w:r>
              <w:rPr>
                <w:rStyle w:val="IndexLink"/>
              </w:rPr>
              <w:t>437</w:t>
            </w:r>
          </w:hyperlink>
        </w:p>
        <w:p>
          <w:pPr>
            <w:pStyle w:val="Contents2"/>
            <w:tabs>
              <w:tab w:val="clear" w:pos="8743"/>
              <w:tab w:val="right" w:pos="9026" w:leader="dot"/>
            </w:tabs>
            <w:rPr/>
          </w:pPr>
          <w:hyperlink w:anchor="__RefHeading___Toc6944312_73709187">
            <w:r>
              <w:rPr>
                <w:webHidden/>
                <w:rStyle w:val="IndexLink"/>
                <w:rtl w:val="true"/>
              </w:rPr>
              <w:t>فهرس الموضوعات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1_183163"/>
      <w:bookmarkStart w:id="1" w:name="pg16771_183163"/>
      <w:bookmarkEnd w:id="1"/>
    </w:p>
    <w:p>
      <w:pPr>
        <w:pStyle w:val="Heading2"/>
        <w:numPr>
          <w:ilvl w:val="1"/>
          <w:numId w:val="1"/>
        </w:numPr>
        <w:rPr/>
      </w:pPr>
      <w:bookmarkStart w:id="2" w:name="pg16771_183163"/>
      <w:bookmarkStart w:id="3" w:name="__RefHeading___Toc6944212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421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771_183167"/>
    </w:p>
    <w:p>
      <w:pPr>
        <w:pStyle w:val="Heading2"/>
        <w:numPr>
          <w:ilvl w:val="1"/>
          <w:numId w:val="1"/>
        </w:numPr>
        <w:rPr/>
      </w:pPr>
      <w:bookmarkStart w:id="8" w:name="__RefHeading___Toc6944216_73709187"/>
      <w:bookmarkStart w:id="9" w:name="_Toc3"/>
      <w:bookmarkEnd w:id="7"/>
      <w:bookmarkEnd w:id="8"/>
      <w:r>
        <w:rPr>
          <w:rtl w:val="true"/>
        </w:rPr>
        <w:t xml:space="preserve">المقصد الثاني </w:t>
      </w:r>
      <w:r>
        <w:rPr>
          <w:rtl w:val="true"/>
        </w:rPr>
        <w:t xml:space="preserve">: </w:t>
      </w:r>
      <w:r>
        <w:rPr>
          <w:rtl w:val="true"/>
        </w:rPr>
        <w:t>في الشهادات</w:t>
      </w:r>
      <w:bookmarkEnd w:id="9"/>
    </w:p>
    <w:p>
      <w:pPr>
        <w:pStyle w:val="Heading3"/>
        <w:numPr>
          <w:ilvl w:val="2"/>
          <w:numId w:val="1"/>
        </w:numPr>
        <w:rPr/>
      </w:pPr>
      <w:bookmarkStart w:id="10" w:name="__RefHeading___Toc6944218_7370918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مقدّمةٌ وفصول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الشهادة مأخوذةٌ من شهد ، وفسّره في المحيط والنهاية الأثيريّة والصحاح والقاموس والمجمع بمعنى حضر </w:t>
      </w:r>
      <w:r>
        <w:rPr>
          <w:rStyle w:val="FootnoteAnchor"/>
          <w:rtl w:val="true"/>
        </w:rPr>
        <w:footnoteReference w:id="2"/>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يرى ما لا يراه الغائب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المحضر والمجمع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بعض المتأخّرين من فقهائنا أنّه في اللّغة يجي‌ء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أيضاً </w:t>
      </w:r>
      <w:r>
        <w:rPr>
          <w:rStyle w:val="FootnoteAnchor"/>
          <w:rtl w:val="true"/>
        </w:rPr>
        <w:footnoteReference w:id="5"/>
      </w:r>
      <w:r>
        <w:rPr>
          <w:rFonts w:ascii="Amiri" w:hAnsi="Amiri" w:eastAsia="Amiri" w:cs="Amiri"/>
          <w:color w:val="111111"/>
          <w:sz w:val="28"/>
          <w:sz w:val="28"/>
          <w:szCs w:val="28"/>
          <w:rtl w:val="true"/>
          <w:lang w:bidi="ar-SA"/>
        </w:rPr>
        <w:t xml:space="preserve">، وذكره في القاموس أيضاً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ومنه الشهيد من أسمائه سبحانه ، ومنه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إِنَّكَ لَرَسُولُ اللّهِ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بمعنى عاين أيضاً ،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وشهدت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اطّلعت عليه وعاينته فأنا شاهد ، وشهدت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 وشاهدته مثل عاينته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 في المجمع بمعنى أخبر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بكذا يتعدّى بالباء ؛ </w:t>
      </w:r>
    </w:p>
    <w:p>
      <w:pPr>
        <w:pStyle w:val="BookText"/>
        <w:rPr/>
      </w:pPr>
      <w:r>
        <w:rPr>
          <w:rFonts w:ascii="IRNazanin" w:hAnsi="IRNazanin" w:eastAsia="IRNazanin"/>
          <w:color w:val="111111"/>
          <w:sz w:val="28"/>
          <w:sz w:val="28"/>
          <w:szCs w:val="28"/>
          <w:rtl w:val="true"/>
          <w:lang w:bidi="fa-IR"/>
        </w:rPr>
        <w:t xml:space="preserve">لأنّه بمعنى أخبر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شَهِدْنا إِلاّ بِما عَلِمْنا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عمّا شاهده وعاينه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شاهِدٌ مِنْ أَهْلِها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في المسالك الشهادة لغةً بأنّها الإخبار عن اليقين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إِنَّكَ لَرَسُولُ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تفسيرها بالخبر القاطع كما في الثلاثة الأخيرة </w:t>
      </w:r>
      <w:r>
        <w:rPr>
          <w:rStyle w:val="FootnoteAnchor"/>
          <w:rtl w:val="true"/>
        </w:rPr>
        <w:footnoteReference w:id="15"/>
      </w:r>
      <w:r>
        <w:rPr>
          <w:rFonts w:ascii="Amiri" w:hAnsi="Amiri" w:eastAsia="Amiri" w:cs="Amiri"/>
          <w:color w:val="111111"/>
          <w:sz w:val="28"/>
          <w:sz w:val="28"/>
          <w:szCs w:val="28"/>
          <w:rtl w:val="true"/>
          <w:lang w:bidi="ar-SA"/>
        </w:rPr>
        <w:t>فهو ليس بياناً للمعنى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من ذلك أنّ الشهادة المصدريّة تفسّر في اللغة بالحضور ، والعلم ، والمعاينة ، والإخبار عن اليقين ، والإخبار عمّا شاهده وعاينه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مولانا الرضا في 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الحضور شهادة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طهرت امرأته من حيضها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 وقومٌ يسمعون كلامه ، ولم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 أيقع الطلاق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هذه شهادة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وبه 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في بعض الأخبار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أن تكون جميع تلك المعاني حقائق لغويّة ، وأن يكون بعضها مجازاً مأخوذاً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 الحقيقة بواحدٍ منها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أنّ المعنى الأول من المعاني الحقيقيّة ، وكذا الإخبار عمّا شاهده وعاينه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شرعاً ، فعرّف في المسالك الشهادة بأنّها إخبارٌ جازم عن حقٍّ لازم لغيره ، واقعٌ من غير حاكم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إنّه حاكم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التعريف عن نقض طرداً وعكساً ؛ لصدقه على الإخبار عن ثبوت حقّ الغير على نفسه للغير ، وعدم صدقه على الشهادة بالجرح والتعديل ، ورؤية الهلال ، والطلاق ، والموت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يختلف الأمر باعتبار الموارد في صدق الشهادة عليه وعدمه ، كالإخبار عن مجي‌ء الحاج ، فإنّه ليس شهادة ، فلو نوزع فيه لحقٍّ مترتّب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الحقيقة الشرعيّة ، وإثباتها هنا مشكل ؛ لعدم دليل على الوضع التعييني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التعيّني ، فحصوله يتوقّف على كثرة استعمال في المعنى الشرعيّ خاصّة ، بحيث يحصل التبادر فيه ، وتحقّقه فيما نحن فيه غير معلوم ، سيّما مع ملاحظة لفظ الشهود والشهادة وما يشتقّ منهما في غير هذا المعنى في كلمات الحجج كثيراً ، ولو سلّم فتحقّقها في معنى خاصّ مضبوط يصلح </w:t>
      </w:r>
    </w:p>
    <w:p>
      <w:pPr>
        <w:pStyle w:val="BookText"/>
        <w:rPr/>
      </w:pPr>
      <w:r>
        <w:rPr>
          <w:rFonts w:ascii="Amiri" w:hAnsi="Amiri" w:eastAsia="Amiri" w:cs="Amiri"/>
          <w:color w:val="111111"/>
          <w:sz w:val="28"/>
          <w:sz w:val="28"/>
          <w:szCs w:val="28"/>
          <w:rtl w:val="true"/>
          <w:lang w:bidi="ar-SA"/>
        </w:rPr>
        <w:t>لإناطة الحكم عليه غير معلوم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حملها في كلام الشارع على الحقيقة اللغويّة ؛ ولعدم تعيينها من بين معاني معلومة واحتمال تعدّدها يجب الأخذ بالمتيقّن ، وهو الحضور ، فيما لم يعلم تضمّنه لمعنى الإخبار ،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والإخبار عمّا شاهده وعاينه ، أو الإخبار عن اليقين بما شاهده وعاينه فيما تضمّنه ، نحو قوله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 مِنْ أَهْلِها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تقبل شهادة الأخ لأخيه ، وتقبل شهادة الضيف ، وتقبل شهادة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23"/>
      </w:r>
      <w:r>
        <w:rPr>
          <w:rFonts w:ascii="Amiri" w:hAnsi="Amiri" w:eastAsia="Amiri" w:cs="Amiri"/>
          <w:color w:val="111111"/>
          <w:sz w:val="28"/>
          <w:sz w:val="28"/>
          <w:szCs w:val="28"/>
          <w:rtl w:val="true"/>
          <w:lang w:bidi="ar-SA"/>
        </w:rPr>
        <w:t>؛ لأنّه المترتّب عليه الحكم يقيناً وغيره مشكوكٌ فيه ، ولذا ذكر الفقهاء أنّ مستند الشاهد المشاهدة ، أو السماع ،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الحقيقة العرفيّة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العرفيّة في زمان الشارع فتحقّقها غير معلوم ، وإن أُريد في الزمان المتأخّر عنه فاللغويّة متقدمةٌ عليها ؛ مع أنّ تحقّقها أيضاً غير واضح ، ولو سلّم فالمتحقّق منها غير منضبط جدّاً</w:t>
      </w:r>
      <w:r>
        <w:rPr>
          <w:rFonts w:eastAsia="Amiri" w:cs="Amiri" w:ascii="Amiri" w:hAnsi="Amiri"/>
          <w:color w:val="111111"/>
          <w:sz w:val="28"/>
          <w:szCs w:val="28"/>
          <w:rtl w:val="true"/>
          <w:lang w:bidi="ar-SA"/>
        </w:rPr>
        <w:t xml:space="preserve">. </w:t>
      </w:r>
      <w:bookmarkStart w:id="12" w:name="pg16771_183173"/>
    </w:p>
    <w:p>
      <w:pPr>
        <w:pStyle w:val="Heading3"/>
        <w:numPr>
          <w:ilvl w:val="2"/>
          <w:numId w:val="1"/>
        </w:numPr>
        <w:rPr/>
      </w:pPr>
      <w:bookmarkStart w:id="13" w:name="__RefHeading___Toc6944220_73709187"/>
      <w:bookmarkStart w:id="14" w:name="_Toc5"/>
      <w:bookmarkEnd w:id="12"/>
      <w:bookmarkEnd w:id="13"/>
      <w:r>
        <w:rPr>
          <w:rtl w:val="true"/>
        </w:rPr>
        <w:t xml:space="preserve">الفصل الأول </w:t>
      </w:r>
      <w:r>
        <w:rPr>
          <w:rtl w:val="true"/>
        </w:rPr>
        <w:t xml:space="preserve">: </w:t>
      </w:r>
      <w:r>
        <w:rPr>
          <w:rtl w:val="true"/>
        </w:rPr>
        <w:t>في بيان شرائط الشاهد وصفاته المعتبرة في قبول شهادته</w:t>
      </w:r>
      <w:bookmarkEnd w:id="14"/>
    </w:p>
    <w:p>
      <w:pPr>
        <w:pStyle w:val="Heading4"/>
        <w:numPr>
          <w:ilvl w:val="3"/>
          <w:numId w:val="1"/>
        </w:numPr>
        <w:rPr/>
      </w:pPr>
      <w:bookmarkStart w:id="15" w:name="__RefHeading___Toc6944222_7370918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944224_73709187"/>
      <w:bookmarkStart w:id="18" w:name="_Toc7"/>
      <w:bookmarkEnd w:id="17"/>
      <w:r>
        <w:rPr>
          <w:rtl w:val="true"/>
        </w:rPr>
        <w:t xml:space="preserve">الأول </w:t>
      </w:r>
      <w:r>
        <w:rPr>
          <w:rtl w:val="true"/>
        </w:rPr>
        <w:t xml:space="preserve">: </w:t>
      </w:r>
      <w:r>
        <w:rPr>
          <w:rtl w:val="true"/>
        </w:rPr>
        <w:t>البلوغ</w:t>
      </w:r>
      <w:bookmarkEnd w:id="18"/>
    </w:p>
    <w:p>
      <w:pPr>
        <w:pStyle w:val="BookText"/>
        <w:rPr/>
      </w:pPr>
      <w:r>
        <w:rPr>
          <w:rFonts w:ascii="Amiri" w:hAnsi="Amiri" w:eastAsia="Amiri" w:cs="Amiri"/>
          <w:color w:val="111111"/>
          <w:sz w:val="28"/>
          <w:sz w:val="28"/>
          <w:szCs w:val="28"/>
          <w:rtl w:val="true"/>
          <w:lang w:bidi="ar-SA"/>
        </w:rPr>
        <w:t xml:space="preserve">فلا تقبل شهادة غير البالغ ، بلا خلافٍ فيه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4"/>
      </w:r>
      <w:r>
        <w:rPr>
          <w:rFonts w:ascii="Amiri" w:hAnsi="Amiri" w:eastAsia="Amiri" w:cs="Amiri"/>
          <w:color w:val="111111"/>
          <w:sz w:val="28"/>
          <w:sz w:val="28"/>
          <w:szCs w:val="28"/>
          <w:rtl w:val="true"/>
          <w:lang w:bidi="ar-SA"/>
        </w:rPr>
        <w:t xml:space="preserve">بل عن الغنية مطلقاً </w:t>
      </w:r>
      <w:r>
        <w:rPr>
          <w:rStyle w:val="FootnoteAnchor"/>
          <w:rtl w:val="true"/>
        </w:rPr>
        <w:footnoteReference w:id="25"/>
      </w:r>
      <w:r>
        <w:rPr>
          <w:rFonts w:ascii="Amiri" w:hAnsi="Amiri" w:eastAsia="Amiri" w:cs="Amiri"/>
          <w:color w:val="111111"/>
          <w:sz w:val="28"/>
          <w:sz w:val="28"/>
          <w:szCs w:val="28"/>
          <w:rtl w:val="true"/>
          <w:lang w:bidi="ar-SA"/>
        </w:rPr>
        <w:t>، ولكن يجب تقييده أيضاً ؛ لتصريحه بعد ذلك في الشجاج والجراح مدّعياً إجماع الطائفة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فيه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البالغ إمّا غير مميّز أو مميّز ، والثاني إمّا لم يبلغ عشر سنين أو بلغ ، وعلى التقديرين إمّا يشهد في غير الجراح والقتل أو يشهد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الأولي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شهادته ، وعدم نفوذه ، وعدم ترتّب الأثر عليه كما في سائر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الأصل الثانوي ؛ لمفهوم الحصر 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بشهادة رجلين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الشرط 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شهادة الصبيان إذا أشهدوهم </w:t>
      </w:r>
    </w:p>
    <w:p>
      <w:pPr>
        <w:pStyle w:val="BookText"/>
        <w:rPr/>
      </w:pPr>
      <w:r>
        <w:rPr>
          <w:rFonts w:ascii="Amiri" w:hAnsi="Amiri" w:eastAsia="Amiri" w:cs="Amiri"/>
          <w:color w:val="111111"/>
          <w:sz w:val="28"/>
          <w:sz w:val="28"/>
          <w:szCs w:val="28"/>
          <w:rtl w:val="true"/>
          <w:lang w:bidi="ar-SA"/>
        </w:rPr>
        <w:t xml:space="preserve">وهم صغار جازت إذا كبروا ما لم ينسوها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يشهد على الشهادة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عقله حين يدرك أنّه حقّ جازت شهادته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الصبيان؟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القتل يؤخذ بأول كلامه ، ولا يؤخذ بالثاني منه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فإنّ الجواب المقيّد بعد السؤال عن المطلق بمنزلة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الصبي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في القتل يؤخذ بأول كلامه ، ولا يؤخذ بالثاني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يستدل له أيضاً بمفهوم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شهد رجلان عدلان على شهادة رجلٍ فقد ثبتت شهادة رجلٍ واحد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رواية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الرجم إذا كان ثلاثة رجال وامرأتان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رجلٌ وامرأتان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الإجماع المركّب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وبالتعليل الوارد في موثّقة محمّد ، الواردة في ردّ شهادة السائل بكفّه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يؤمن على الشهادة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إسماعيل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للغلام عشر سنين جاز أمره وجازت شهادته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الصبيان جائزةٌ بينهم ما لم يتفرّقوا ويرجعوا إلى أهلهم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اختصاصهما ببعض الصور لا تصلحان لمعارضة ما مرّ ؛ أمّا الأُولى فلكونها مقطوعة غير مسندة إلى إمام ، وأمّا الثانية فلشذوذها المخرج لها عن الحجّية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بما ذكر تُخصَّص إطلاقات الكتاب والسنّة ، الشاملة لغير البالغين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فَاسْتَشْهِدُوا عَلَيْهِنَّ أَرْبَعَةً مِنْكُمْ فَإِنْ شَهِدُوا فَأَمْسِكُوهُنَّ </w:t>
      </w:r>
    </w:p>
    <w:p>
      <w:pPr>
        <w:pStyle w:val="BookText"/>
        <w:rPr/>
      </w:pPr>
      <w:r>
        <w:rPr>
          <w:rFonts w:ascii="Amiri" w:hAnsi="Amiri" w:eastAsia="Amiri" w:cs="Amiri"/>
          <w:color w:val="111111"/>
          <w:sz w:val="28"/>
          <w:sz w:val="28"/>
          <w:szCs w:val="28"/>
          <w:rtl w:val="true"/>
          <w:lang w:bidi="ar-SA"/>
        </w:rPr>
        <w:t xml:space="preserve">فِي الْبُيُوتِ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يَأْتُوا بِأَرْبَعَةِ شُهَداءَ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وتجوز شهادة الولد لوالده ، والوالد لولده ، والأخ لأخيه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أخبارٌ كثيرة ، كموثّقتي أبي بصير </w:t>
      </w:r>
      <w:r>
        <w:rPr>
          <w:rStyle w:val="FootnoteAnchor"/>
          <w:rtl w:val="true"/>
        </w:rPr>
        <w:footnoteReference w:id="41"/>
      </w:r>
      <w:r>
        <w:rPr>
          <w:rFonts w:ascii="Amiri" w:hAnsi="Amiri" w:eastAsia="Amiri" w:cs="Amiri"/>
          <w:color w:val="111111"/>
          <w:sz w:val="28"/>
          <w:sz w:val="28"/>
          <w:szCs w:val="28"/>
          <w:rtl w:val="true"/>
          <w:lang w:bidi="ar-SA"/>
        </w:rPr>
        <w:t xml:space="preserve">وسماعة </w:t>
      </w:r>
      <w:r>
        <w:rPr>
          <w:rStyle w:val="FootnoteAnchor"/>
          <w:rtl w:val="true"/>
        </w:rPr>
        <w:footnoteReference w:id="42"/>
      </w:r>
      <w:r>
        <w:rPr>
          <w:rFonts w:ascii="Amiri" w:hAnsi="Amiri" w:eastAsia="Amiri" w:cs="Amiri"/>
          <w:color w:val="111111"/>
          <w:sz w:val="28"/>
          <w:sz w:val="28"/>
          <w:szCs w:val="28"/>
          <w:rtl w:val="true"/>
          <w:lang w:bidi="ar-SA"/>
        </w:rPr>
        <w:t xml:space="preserve">، ورواية السكوني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الحلبي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الرجم أن يشهد أربعةٌ أنّهم رأوه يدخل ويخرج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وبمضمونها أيضاً أخبارٌ متكثّرة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في عموم الآيتين بل الأخبار الأخيرة ، بعد التقييد المستفاد من روايتي المثنّى والهمداني نظراً ، سيّما مع تقييد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المراد من ضمير الجمع هو المراد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أمسكوهن ، وهو من الرجال قطعاً ، ولو منع الظهور في الرجال يحصل لا أقلّ فيه الإجمال المسقط للاستدلال بالعامّ ، ومنه يسري الإجمال إلى الآية الثانية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تضعّف دلالة الإطلاقات باختصاصها بالبالغ من الرجال بحكم التبادر وغيره ، وبمعارضتها بالنصوص الدالّة على اعتبار أُمور في الشاهد ، مع القطع بعدم وجود شي‌ءٍ منها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الاختصاص في الجميع وإن اختصّ بعض الموارد بذكر الرجل ، أو تحقّق الأمر المخصوص بالمكلّفين ، وأمّا في الجميع فممنوع ، وإن أُريد التبادر من نفس الشاهد وما بمعناه فإنّ المنع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وجدناه من النصوص متضمّنٌ لاعتبار كونه مرضيّاً ، كرواية السكوني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الأخ لأخيه تجوز إذا كان مرضيّاً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كونه عفيفاً صائناً ، كموثّقة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الضيف إذا كان عفيفاً صائناً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لكونه صالحاً ، كصحيحة العلاء في شهادة المكاري والجمّال والملاّح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شهادتهم إذا كانوا صلحاء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لكونه مسلماً غير معروفٍ بشهادة الزور ولا بالفسق ، كصحيحة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أربعةً من المسلمين ليس يُعرَفون بشهادة الزور أُجيزت شهادتهم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الوالي أن يجيز شهادتهم ، إلاّ أن يكونوا معروفين بالفسق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لولادته على الفطرة والمعروفيّة بالصلاح ، كرواية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على الفطرة وعرف بالصلاح في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للولادة على الفطرة فقط ، كالمرويّ في 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على فطرة الإسلام تقبل شهادته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لكونه ممّن عُلِمَ منه خير ، كما في صحيحة محمّد في العبد يشهد بعد عتقه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شيئاً من هذه الأُمور ليس ما يقطع بعدم وجوده في الصبيان ، بل يوجد كلّ منها فيهم كثيراً ، ويصدق عليهم لغةً وشرعاً وعرفاً ، وعلى هذا فتكون هذه النصوص أيضاً من العمومات المثبتة لقبول شهادتهم ، الواجب تخصيصها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هذه مع أدلّة عدم القبول بالعموم من وجه ، وإذ لا مرجّح يجب الرجوع إلى عمومات القبول ، ويكون هو الأصل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لو خلت العمومات عن المعارض المخرج لها عن الحجّية في محل النزاع ، وليست كذلك ؛ لأنّ مفهوم مرسلة يونس أعمّ من وجه من العمومات ، لشموله لغير الشهادة أيضاً من اليمين والقرعة وغيرها ، فالعمومات لا تكون حجّة في محلّ الاجتماع ، ويجب الرجوع إلى الأصل الأولي ، الذي هو عدم القبول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العمومات على عمومها الموجب لثبوت الأصل </w:t>
      </w:r>
    </w:p>
    <w:p>
      <w:pPr>
        <w:pStyle w:val="BookText"/>
        <w:rPr/>
      </w:pPr>
      <w:r>
        <w:rPr>
          <w:rFonts w:ascii="IRNazanin" w:hAnsi="IRNazanin" w:eastAsia="IRNazanin"/>
          <w:color w:val="111111"/>
          <w:sz w:val="28"/>
          <w:sz w:val="28"/>
          <w:szCs w:val="28"/>
          <w:rtl w:val="true"/>
          <w:lang w:bidi="fa-IR"/>
        </w:rPr>
        <w:t>مخالفٌ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اعتُبرت العدالة في جملةٍ من الأخبار ، كصحيحة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المملوك إذا كان عدلاً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عدلاً فهو جائز الشهادة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مكاتبة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المدّعى يمين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ممّا يظنّ أنّها تختصّ بالمدركين ، فإن ثبت ذلك فموجبات اشتراط العدالة أيضاً تكون من أدلّة عدم القبول ، ولكونها أخصّ من العمومات يجب تخصيصها بمفهومها ، ويثبت الأصل الثانوي في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كما هو المحتمل ، بل الظاهر فيعارض منطوق هذه أيضاً مع أدلّة عدم القبول بالعموم من وجه ، ولا يفيد الرجوع إلى العمومات كما مرّ ، ويكون الأصل مع عدم القبول أيضاً ؛ للرجوع إلى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فاللاّزم في شهادة الصبي العمل بالأصل ، إلاّ فيما أخرجه الدليل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الصبي الغير المميّز إجماعاً محقّقاً </w:t>
      </w:r>
    </w:p>
    <w:p>
      <w:pPr>
        <w:pStyle w:val="BookText"/>
        <w:rPr/>
      </w:pPr>
      <w:r>
        <w:rPr>
          <w:rFonts w:ascii="Amiri" w:hAnsi="Amiri" w:eastAsia="Amiri" w:cs="Amiri"/>
          <w:color w:val="111111"/>
          <w:sz w:val="28"/>
          <w:sz w:val="28"/>
          <w:szCs w:val="28"/>
          <w:rtl w:val="true"/>
          <w:lang w:bidi="ar-SA"/>
        </w:rPr>
        <w:t xml:space="preserve">ومنقولاً مستفيضاً </w:t>
      </w:r>
      <w:r>
        <w:rPr>
          <w:rStyle w:val="FootnoteAnchor"/>
          <w:rtl w:val="true"/>
        </w:rPr>
        <w:footnoteReference w:id="56"/>
      </w:r>
      <w:r>
        <w:rPr>
          <w:rFonts w:ascii="Amiri" w:hAnsi="Amiri" w:eastAsia="Amiri" w:cs="Amiri"/>
          <w:color w:val="111111"/>
          <w:sz w:val="28"/>
          <w:sz w:val="28"/>
          <w:szCs w:val="28"/>
          <w:rtl w:val="true"/>
          <w:lang w:bidi="ar-SA"/>
        </w:rPr>
        <w:t xml:space="preserve">؛ للإجماع ، والأصل المتقدّم ، وما مرّ من الأخبار المعتبرة للأوصاف المنتفية في غير المميّز قطعاً ، والخبر المتقدّم المعتبر لبلوغ عشر سنين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المميّز والغير البالغ عشراً لا تقبل شهادته في غير الجنايات إجماعاً ، كما عن الإيضاح والمهذّب والصيمري </w:t>
      </w:r>
      <w:r>
        <w:rPr>
          <w:rStyle w:val="FootnoteAnchor"/>
          <w:rtl w:val="true"/>
        </w:rPr>
        <w:footnoteReference w:id="58"/>
      </w:r>
      <w:r>
        <w:rPr>
          <w:rFonts w:ascii="Amiri" w:hAnsi="Amiri" w:eastAsia="Amiri" w:cs="Amiri"/>
          <w:color w:val="111111"/>
          <w:sz w:val="28"/>
          <w:sz w:val="28"/>
          <w:szCs w:val="28"/>
          <w:rtl w:val="true"/>
          <w:lang w:bidi="ar-SA"/>
        </w:rPr>
        <w:t xml:space="preserve">، بل محقّقاً ؛ ويدلّ عليه الأصل المتقدّم ، وروايتا محمّد بن حمران وجميل المتقدّمتان </w:t>
      </w:r>
      <w:r>
        <w:rPr>
          <w:rStyle w:val="FootnoteAnchor"/>
          <w:rtl w:val="true"/>
        </w:rPr>
        <w:footnoteReference w:id="59"/>
      </w:r>
      <w:r>
        <w:rPr>
          <w:rFonts w:ascii="Amiri" w:hAnsi="Amiri" w:eastAsia="Amiri" w:cs="Amiri"/>
          <w:color w:val="111111"/>
          <w:sz w:val="28"/>
          <w:sz w:val="28"/>
          <w:szCs w:val="28"/>
          <w:rtl w:val="true"/>
          <w:lang w:bidi="ar-SA"/>
        </w:rPr>
        <w:t xml:space="preserve">، ورواية إسماعيل ، بلا معارض لشي‌ءٍ منها ، سوى العمومات المتقدّمة المخصّصة ، ورواية طلحة </w:t>
      </w:r>
      <w:r>
        <w:rPr>
          <w:rStyle w:val="FootnoteAnchor"/>
          <w:rtl w:val="true"/>
        </w:rPr>
        <w:footnoteReference w:id="60"/>
      </w:r>
      <w:r>
        <w:rPr>
          <w:rFonts w:ascii="Amiri" w:hAnsi="Amiri" w:eastAsia="Amiri" w:cs="Amiri"/>
          <w:color w:val="111111"/>
          <w:sz w:val="28"/>
          <w:sz w:val="28"/>
          <w:szCs w:val="28"/>
          <w:rtl w:val="true"/>
          <w:lang w:bidi="ar-SA"/>
        </w:rPr>
        <w:t>في بعض الصور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الجنايات خلاف ، فمعظم الأصحاب كما في المهذّب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القبول ، وهو مذهب الشيخ في النهاية والحلّي </w:t>
      </w:r>
      <w:r>
        <w:rPr>
          <w:rStyle w:val="FootnoteAnchor"/>
          <w:rtl w:val="true"/>
        </w:rPr>
        <w:footnoteReference w:id="61"/>
      </w:r>
      <w:r>
        <w:rPr>
          <w:rFonts w:ascii="IRNazanin" w:hAnsi="IRNazanin" w:eastAsia="IRNazanin"/>
          <w:color w:val="111111"/>
          <w:sz w:val="28"/>
          <w:sz w:val="28"/>
          <w:szCs w:val="28"/>
          <w:rtl w:val="true"/>
          <w:lang w:bidi="fa-IR"/>
        </w:rPr>
        <w:t xml:space="preserve">وجمع آخر </w:t>
      </w:r>
      <w:r>
        <w:rPr>
          <w:rStyle w:val="FootnoteAnchor"/>
          <w:rtl w:val="true"/>
        </w:rPr>
        <w:footnoteReference w:id="62"/>
      </w:r>
      <w:r>
        <w:rPr>
          <w:rFonts w:ascii="Amiri" w:hAnsi="Amiri" w:eastAsia="Amiri" w:cs="Amiri"/>
          <w:color w:val="111111"/>
          <w:sz w:val="28"/>
          <w:sz w:val="28"/>
          <w:szCs w:val="28"/>
          <w:rtl w:val="true"/>
          <w:lang w:bidi="ar-SA"/>
        </w:rPr>
        <w:t>؛ للأصل ، ومفهوم رواية إسماعيل المتقدّمة ، وبعض العمومات السابقة ، والشهرة المحكيّة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الإيضاح الإجماع على عدم قبول شهادة من له دون العشر مطلقاً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بل صرّح في الإيضاح بالخلاف </w:t>
      </w:r>
    </w:p>
    <w:p>
      <w:pPr>
        <w:pStyle w:val="BookText"/>
        <w:rPr/>
      </w:pPr>
      <w:r>
        <w:rPr>
          <w:rFonts w:ascii="Amiri" w:hAnsi="Amiri" w:eastAsia="Amiri" w:cs="Amiri"/>
          <w:color w:val="111111"/>
          <w:sz w:val="28"/>
          <w:sz w:val="28"/>
          <w:szCs w:val="28"/>
          <w:rtl w:val="true"/>
          <w:lang w:bidi="ar-SA"/>
        </w:rPr>
        <w:t xml:space="preserve">فيمن له دون العشر في الجراح والقصاص ، ونسب الخلاف إلى الإسكافي والخلاف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ذكره بعض مشايخنا المعاصرين من نسبة ظهور عدم الخلاف في المسألة من التنقيح </w:t>
      </w:r>
      <w:r>
        <w:rPr>
          <w:rStyle w:val="FootnoteAnchor"/>
          <w:rtl w:val="true"/>
        </w:rPr>
        <w:footnoteReference w:id="65"/>
      </w:r>
      <w:r>
        <w:rPr>
          <w:rFonts w:ascii="Amiri" w:hAnsi="Amiri" w:eastAsia="Amiri" w:cs="Amiri"/>
          <w:color w:val="111111"/>
          <w:sz w:val="28"/>
          <w:sz w:val="28"/>
          <w:szCs w:val="28"/>
          <w:rtl w:val="true"/>
          <w:lang w:bidi="ar-SA"/>
        </w:rPr>
        <w:t xml:space="preserve">، فإنّه ليس كذلك ، بل ظاهره ادّعاء عدم القول بقبول شهادة الصبي مطلقاً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Style w:val="FootnoteAnchor"/>
          <w:rtl w:val="true"/>
        </w:rPr>
        <w:footnoteReference w:id="67"/>
      </w:r>
      <w:r>
        <w:rPr>
          <w:rFonts w:ascii="Amiri" w:hAnsi="Amiri" w:eastAsia="Amiri" w:cs="Amiri"/>
          <w:color w:val="111111"/>
          <w:sz w:val="28"/>
          <w:sz w:val="28"/>
          <w:szCs w:val="28"/>
          <w:rtl w:val="true"/>
          <w:lang w:bidi="ar-SA"/>
        </w:rPr>
        <w:t xml:space="preserve">، وهو ظاهر السيّد في الانتصار وابن زهرة في الغنية ، حيث حكما بقبول شهادة الصبيان في الشجاج والجراح بالإطلاق ، مدّعيين عليه إجماع الطائفة </w:t>
      </w:r>
      <w:r>
        <w:rPr>
          <w:rStyle w:val="FootnoteAnchor"/>
          <w:rtl w:val="true"/>
        </w:rPr>
        <w:footnoteReference w:id="68"/>
      </w:r>
      <w:r>
        <w:rPr>
          <w:rFonts w:ascii="Amiri" w:hAnsi="Amiri" w:eastAsia="Amiri" w:cs="Amiri"/>
          <w:color w:val="111111"/>
          <w:sz w:val="28"/>
          <w:sz w:val="28"/>
          <w:szCs w:val="28"/>
          <w:rtl w:val="true"/>
          <w:lang w:bidi="ar-SA"/>
        </w:rPr>
        <w:t>؛ لصحيحة جميل ورواية ابن حمران المتقدّمتين ، الخاصّتين بالنسبة إلى أدلّة المنع ، المعتضدتين بنقل الإجماع من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قبول الشهادة فيهما على ما إذا بلغت حدّ الاستفاضة أو إرادة حصول اللوث منها خلاف الظاهر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بما اشتهر عن أمير المؤمنين عليه السلام </w:t>
      </w:r>
      <w:r>
        <w:rPr>
          <w:rStyle w:val="FootnoteAnchor"/>
          <w:rtl w:val="true"/>
        </w:rPr>
        <w:footnoteReference w:id="69"/>
      </w:r>
      <w:r>
        <w:rPr>
          <w:rFonts w:ascii="Amiri" w:hAnsi="Amiri" w:eastAsia="Amiri" w:cs="Amiri"/>
          <w:color w:val="111111"/>
          <w:sz w:val="28"/>
          <w:sz w:val="28"/>
          <w:szCs w:val="28"/>
          <w:rtl w:val="true"/>
          <w:lang w:bidi="ar-SA"/>
        </w:rPr>
        <w:t xml:space="preserve">، وحكى في الانتصار روايته عن الخاصّة والعامّة في حكم ستّة غلمان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قضيّة في واقعة ؛ مع أنّ استعمال الغلام في البالغ شائع ، </w:t>
      </w:r>
    </w:p>
    <w:p>
      <w:pPr>
        <w:pStyle w:val="BookText"/>
        <w:rPr/>
      </w:pPr>
      <w:r>
        <w:rPr>
          <w:rFonts w:ascii="Amiri" w:hAnsi="Amiri" w:eastAsia="Amiri" w:cs="Amiri"/>
          <w:color w:val="111111"/>
          <w:sz w:val="28"/>
          <w:sz w:val="28"/>
          <w:szCs w:val="28"/>
          <w:rtl w:val="true"/>
          <w:lang w:bidi="ar-SA"/>
        </w:rPr>
        <w:t>وضرب الدية في الواقعة المذكورة على الغلامين والثلاثة على إرادته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بما ذكر يدفع الأصل ويخصّ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إسماعيل فغير حجّة ؛ لكونها موقوفة ، والشهرة ليست بحجّة ، سيّما مع معارضتها بدعوى الإجماع ، ومظنّة الإجماع هنا باطلة ، ولذا استبعده في المسالك </w:t>
      </w:r>
      <w:r>
        <w:rPr>
          <w:rStyle w:val="FootnoteAnchor"/>
          <w:rtl w:val="true"/>
        </w:rPr>
        <w:footnoteReference w:id="71"/>
      </w:r>
      <w:r>
        <w:rPr>
          <w:rFonts w:ascii="Amiri" w:hAnsi="Amiri" w:eastAsia="Amiri" w:cs="Amiri"/>
          <w:color w:val="111111"/>
          <w:sz w:val="28"/>
          <w:sz w:val="28"/>
          <w:szCs w:val="28"/>
          <w:rtl w:val="true"/>
          <w:lang w:bidi="ar-SA"/>
        </w:rPr>
        <w:t xml:space="preserve">، ومنعه في المهذّب ، وعلى هذا فتردّد جماعة من متأخّري المتأخّرين في غير موقعه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 ، وهو أنّ المذكور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وفي كلمات القائلين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الشجاج والجراح ، فالأخذ بالقتل خروجٌ عن قول الأصحاب وبقولهم عن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الأخذ بالرواية خروجٌ عن قول الأصحاب ؛ لأنّ الظاهر منهم إرادة القتل أيضاً ، ألا ترى أنّ السيّد مع أنّه عنون المسألة بالشجاج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بقبول أمير المؤمنين عليه السلام شهادة الغلمان في الغرق ، وكذا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لا ترى كلام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الصبي وله دون العشر لا تقبل شهادته في غير الجراح والقصاص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في ذلك؟ معظم الأصحاب على المنع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 وبه قال أبو علي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أي المقتصر على الجراح ما يشمل البالغة إلى القتل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القصاص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تعبيرهم بالشجاج والجراح أنّه هو العمل الصادر المشهود به والمحسوس غالباً ، وأمّا زهوق الروح المتحقّق به القتل فهو مسبّبٌ به ، لا يدركه الصبي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 تعلم وقوع الخلاف في القتل أيضاً ، فلا مناص عن الأخذ بالرواية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الأمر في الشجاج والجراح اللذين لم يترتّب عليهما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القبول فيهما ؛ اقتصاراً فيما يخالف الأصل على موضع النصّ ، وعدم ثبوت الإجماع المركّب ، ولا يفيد الاستدلال بإطلاق رواية طلحة المنجبر ضعفها لو كان في المقام بالإجماع المنقول ، خرج غير الشجاج والجراح بالدليل فيبقى الباقي ؛ لخروجهما أيضاً بروايتي ابن حمران وجميل غاية الأمر تعارضهما بالعموم من وجه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البالغ عشراً إلى أن يبلغ كالمميّز الذي له دون العشر على الأقوى ، فلا تقبل شهادته في غير الجنايات ، وتقبل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الأشهر ، بل عليه غير من شذّ وندر ، ويستفاد من جماعةٍ الإجماع عليه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الأصل ، والإجماع ، والأخبار المتقدّمة الخالية عن المعارض ، سوى روايتي إسماعيل وطلحة </w:t>
      </w:r>
      <w:r>
        <w:rPr>
          <w:rStyle w:val="FootnoteAnchor"/>
          <w:rtl w:val="true"/>
        </w:rPr>
        <w:footnoteReference w:id="76"/>
      </w:r>
      <w:r>
        <w:rPr>
          <w:rFonts w:ascii="Amiri" w:hAnsi="Amiri" w:eastAsia="Amiri" w:cs="Amiri"/>
          <w:color w:val="111111"/>
          <w:sz w:val="28"/>
          <w:sz w:val="28"/>
          <w:szCs w:val="28"/>
          <w:rtl w:val="true"/>
          <w:lang w:bidi="ar-SA"/>
        </w:rPr>
        <w:t>، المعارضتين لها بالعموم من وجه ، المرجوحتين بالشذوذ وغيره ، مضافاً إلى عدم حجّية أُوليهما كما مرّ ، بل الثانية أيضاً ؛ للشذوذ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لشاذّ نَقَله جماعةٌ من الأصحاب قائلاً أكثرهم بشذوذه </w:t>
      </w:r>
      <w:r>
        <w:rPr>
          <w:rStyle w:val="FootnoteAnchor"/>
          <w:rtl w:val="true"/>
        </w:rPr>
        <w:footnoteReference w:id="77"/>
      </w:r>
      <w:r>
        <w:rPr>
          <w:rFonts w:ascii="Amiri" w:hAnsi="Amiri" w:eastAsia="Amiri" w:cs="Amiri"/>
          <w:color w:val="111111"/>
          <w:sz w:val="28"/>
          <w:sz w:val="28"/>
          <w:szCs w:val="28"/>
          <w:rtl w:val="true"/>
          <w:lang w:bidi="ar-SA"/>
        </w:rPr>
        <w:t xml:space="preserve">، بل عن عميد الرؤساء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لم نظفر بهذا القول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الجملة إجماعي ، كما يظهر من الانتصار والمهذّب والغنية وشرح الشرائع للصيمري والتنقيح وكلام التقي والمسالك والروضة </w:t>
      </w:r>
      <w:r>
        <w:rPr>
          <w:rStyle w:val="FootnoteAnchor"/>
          <w:rtl w:val="true"/>
        </w:rPr>
        <w:footnoteReference w:id="79"/>
      </w:r>
      <w:r>
        <w:rPr>
          <w:rFonts w:ascii="Amiri" w:hAnsi="Amiri" w:eastAsia="Amiri" w:cs="Amiri"/>
          <w:color w:val="111111"/>
          <w:sz w:val="28"/>
          <w:sz w:val="28"/>
          <w:szCs w:val="28"/>
          <w:rtl w:val="true"/>
          <w:lang w:bidi="ar-SA"/>
        </w:rPr>
        <w:t xml:space="preserve">، وغيرها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والخلاف إنّما هو فيما يقبل فيه منها ، فمنهم من صرّح بقبوله في الجراح والقصاص ، كالمفيد والشيخ في النهاية والحلّي </w:t>
      </w:r>
      <w:r>
        <w:rPr>
          <w:rStyle w:val="FootnoteAnchor"/>
          <w:rtl w:val="true"/>
        </w:rPr>
        <w:footnoteReference w:id="81"/>
      </w:r>
      <w:r>
        <w:rPr>
          <w:rFonts w:ascii="Amiri" w:hAnsi="Amiri" w:eastAsia="Amiri" w:cs="Amiri"/>
          <w:color w:val="111111"/>
          <w:sz w:val="28"/>
          <w:sz w:val="28"/>
          <w:szCs w:val="28"/>
          <w:rtl w:val="true"/>
          <w:lang w:bidi="ar-SA"/>
        </w:rPr>
        <w:t xml:space="preserve">وجمعٍ آخر </w:t>
      </w:r>
      <w:r>
        <w:rPr>
          <w:rStyle w:val="FootnoteAnchor"/>
          <w:rtl w:val="true"/>
        </w:rPr>
        <w:footnoteReference w:id="82"/>
      </w:r>
      <w:r>
        <w:rPr>
          <w:rFonts w:ascii="Amiri" w:hAnsi="Amiri" w:eastAsia="Amiri" w:cs="Amiri"/>
          <w:color w:val="111111"/>
          <w:sz w:val="28"/>
          <w:sz w:val="28"/>
          <w:szCs w:val="28"/>
          <w:rtl w:val="true"/>
          <w:lang w:bidi="ar-SA"/>
        </w:rPr>
        <w:t xml:space="preserve">، بل الأكثر كما في المسالك </w:t>
      </w:r>
      <w:r>
        <w:rPr>
          <w:rStyle w:val="FootnoteAnchor"/>
          <w:rtl w:val="true"/>
        </w:rPr>
        <w:footnoteReference w:id="83"/>
      </w:r>
      <w:r>
        <w:rPr>
          <w:rFonts w:ascii="Amiri" w:hAnsi="Amiri" w:eastAsia="Amiri" w:cs="Amiri"/>
          <w:color w:val="111111"/>
          <w:sz w:val="28"/>
          <w:sz w:val="28"/>
          <w:szCs w:val="28"/>
          <w:rtl w:val="true"/>
          <w:lang w:bidi="ar-SA"/>
        </w:rPr>
        <w:t xml:space="preserve">وغيره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 الجراح خاصّة ، كالفاضلين وابن زهرة والخلاف والشهيد </w:t>
      </w:r>
      <w:r>
        <w:rPr>
          <w:rStyle w:val="FootnoteAnchor"/>
          <w:rtl w:val="true"/>
        </w:rPr>
        <w:footnoteReference w:id="85"/>
      </w:r>
      <w:r>
        <w:rPr>
          <w:rFonts w:ascii="Amiri" w:hAnsi="Amiri" w:eastAsia="Amiri" w:cs="Amiri"/>
          <w:color w:val="111111"/>
          <w:sz w:val="28"/>
          <w:sz w:val="28"/>
          <w:szCs w:val="28"/>
          <w:rtl w:val="true"/>
          <w:lang w:bidi="ar-SA"/>
        </w:rPr>
        <w:t xml:space="preserve">، وفي الدروس خصّ الجراح بما لم يبلغ النفس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بإرادتهم من الجراح ما يشمل القتل أيضاً كما هو المستفاد </w:t>
      </w:r>
    </w:p>
    <w:p>
      <w:pPr>
        <w:pStyle w:val="BookText"/>
        <w:rPr/>
      </w:pPr>
      <w:r>
        <w:rPr>
          <w:rFonts w:ascii="Amiri" w:hAnsi="Amiri" w:eastAsia="Amiri" w:cs="Amiri"/>
          <w:color w:val="111111"/>
          <w:sz w:val="28"/>
          <w:sz w:val="28"/>
          <w:szCs w:val="28"/>
          <w:rtl w:val="true"/>
          <w:lang w:bidi="ar-SA"/>
        </w:rPr>
        <w:t xml:space="preserve">من سياق كلام السيّدين ، حيث استندا بحديث الغلمان </w:t>
      </w:r>
      <w:r>
        <w:rPr>
          <w:rStyle w:val="FootnoteAnchor"/>
          <w:rtl w:val="true"/>
        </w:rPr>
        <w:footnoteReference w:id="87"/>
      </w:r>
      <w:r>
        <w:rPr>
          <w:rFonts w:ascii="Amiri" w:hAnsi="Amiri" w:eastAsia="Amiri" w:cs="Amiri"/>
          <w:color w:val="111111"/>
          <w:sz w:val="28"/>
          <w:sz w:val="28"/>
          <w:szCs w:val="28"/>
          <w:rtl w:val="true"/>
          <w:lang w:bidi="ar-SA"/>
        </w:rPr>
        <w:t xml:space="preserve">، وهو ظاهر المهذّب ، واحتمله في المسالك كما مرّ فيكون الاختلاف في مجرّد التعبير ، كما يستفاد من كلام بعضهم ، وجُعِلَ ذلك وجه نسبة المحقّق الاختلاف إلى عبارات الأصحاب </w:t>
      </w:r>
      <w:r>
        <w:rPr>
          <w:rStyle w:val="FootnoteAnchor"/>
          <w:rtl w:val="true"/>
        </w:rPr>
        <w:footnoteReference w:id="88"/>
      </w:r>
      <w:r>
        <w:rPr>
          <w:rFonts w:ascii="Amiri" w:hAnsi="Amiri" w:eastAsia="Amiri" w:cs="Amiri"/>
          <w:color w:val="111111"/>
          <w:sz w:val="28"/>
          <w:sz w:val="28"/>
          <w:szCs w:val="28"/>
          <w:rtl w:val="true"/>
          <w:lang w:bidi="ar-SA"/>
        </w:rPr>
        <w:t>، ولكنه لا يتمّ في كلام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بإرادتهم ما يقابل القتل فيكون الاختلاف في ما تقبل به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شرح المفاتيح التعبير بالقتل خاصّة أيضاً ، ونسبه إلى المشهور بين الأصحاب ، وإنّا لم نظفر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ينبغي الريب في قبول شهادته في القتل ؛ للخبرين المتقدّمين </w:t>
      </w:r>
      <w:r>
        <w:rPr>
          <w:rStyle w:val="FootnoteAnchor"/>
          <w:rtl w:val="true"/>
        </w:rPr>
        <w:footnoteReference w:id="89"/>
      </w:r>
      <w:r>
        <w:rPr>
          <w:rFonts w:ascii="Amiri" w:hAnsi="Amiri" w:eastAsia="Amiri" w:cs="Amiri"/>
          <w:color w:val="111111"/>
          <w:sz w:val="28"/>
          <w:sz w:val="28"/>
          <w:szCs w:val="28"/>
          <w:rtl w:val="true"/>
          <w:lang w:bidi="ar-SA"/>
        </w:rPr>
        <w:t>، المعتضدين بالخبرين الآخرين ، وبفتوى جمعٍ من عظماء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بضعف الروايتين ضعيف ؛ لأنّ رواية جميل صحيحةٌ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إبراهيم بن هاشم ، وحسنته حجّةٌ كالصحيحة عند جماعة </w:t>
      </w:r>
      <w:r>
        <w:rPr>
          <w:rStyle w:val="FootnoteAnchor"/>
          <w:rtl w:val="true"/>
        </w:rPr>
        <w:footnoteReference w:id="90"/>
      </w:r>
      <w:r>
        <w:rPr>
          <w:rFonts w:ascii="Amiri" w:hAnsi="Amiri" w:eastAsia="Amiri" w:cs="Amiri"/>
          <w:color w:val="111111"/>
          <w:sz w:val="28"/>
          <w:sz w:val="28"/>
          <w:szCs w:val="28"/>
          <w:rtl w:val="true"/>
          <w:lang w:bidi="ar-SA"/>
        </w:rPr>
        <w:t xml:space="preserve">؛ مع أنّ القبول في القتل مذهب الأكثر كما ذكره في المسالك وجمعٌ ممّن تأخّر عنه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القائلين بقبوله الحلّي </w:t>
      </w:r>
      <w:r>
        <w:rPr>
          <w:rStyle w:val="FootnoteAnchor"/>
          <w:rtl w:val="true"/>
        </w:rPr>
        <w:footnoteReference w:id="92"/>
      </w:r>
      <w:r>
        <w:rPr>
          <w:rFonts w:ascii="Amiri" w:hAnsi="Amiri" w:eastAsia="Amiri" w:cs="Amiri"/>
          <w:color w:val="111111"/>
          <w:sz w:val="28"/>
          <w:sz w:val="28"/>
          <w:szCs w:val="28"/>
          <w:rtl w:val="true"/>
          <w:lang w:bidi="ar-SA"/>
        </w:rPr>
        <w:t>الذي لا يعمل بالآحاد ، إلاّ بعد احتفافها بالقرائن القطعيّة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الجراح الغير البالغ حدّا القتل فالقول فيه وإن لم يكن مستفاداً من </w:t>
      </w:r>
    </w:p>
    <w:p>
      <w:pPr>
        <w:pStyle w:val="BookText"/>
        <w:rPr/>
      </w:pPr>
      <w:r>
        <w:rPr>
          <w:rFonts w:ascii="Amiri" w:hAnsi="Amiri" w:eastAsia="Amiri" w:cs="Amiri"/>
          <w:color w:val="111111"/>
          <w:sz w:val="28"/>
          <w:sz w:val="28"/>
          <w:szCs w:val="28"/>
          <w:rtl w:val="true"/>
          <w:lang w:bidi="ar-SA"/>
        </w:rPr>
        <w:t>النصوص ، إلاّ أنّ ظاهرهم الإجماع عليه ، فالظاهر أنّه أيضاً كالقتل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فخر المحقّقين ، فاختار عدم القبول فيه </w:t>
      </w:r>
      <w:r>
        <w:rPr>
          <w:rStyle w:val="FootnoteAnchor"/>
          <w:rtl w:val="true"/>
        </w:rPr>
        <w:footnoteReference w:id="93"/>
      </w:r>
      <w:r>
        <w:rPr>
          <w:rFonts w:ascii="Amiri" w:hAnsi="Amiri" w:eastAsia="Amiri" w:cs="Amiri"/>
          <w:color w:val="111111"/>
          <w:sz w:val="28"/>
          <w:sz w:val="28"/>
          <w:szCs w:val="28"/>
          <w:rtl w:val="true"/>
          <w:lang w:bidi="ar-SA"/>
        </w:rPr>
        <w:t>، ونسبه المحقّق الأردبيلي إلى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ولحديث رفع القلم </w:t>
      </w:r>
      <w:r>
        <w:rPr>
          <w:rStyle w:val="FootnoteAnchor"/>
          <w:rtl w:val="true"/>
        </w:rPr>
        <w:footnoteReference w:id="95"/>
      </w:r>
      <w:r>
        <w:rPr>
          <w:rFonts w:ascii="Amiri" w:hAnsi="Amiri" w:eastAsia="Amiri" w:cs="Amiri"/>
          <w:color w:val="111111"/>
          <w:sz w:val="28"/>
          <w:sz w:val="28"/>
          <w:szCs w:val="28"/>
          <w:rtl w:val="true"/>
          <w:lang w:bidi="ar-SA"/>
        </w:rPr>
        <w:t>الدالّ على أنّه لا عبرة بأقواله وعدم الوثوق به ؛ لعلمه بعدم المؤاخذة ، وعدم قبول 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العدالة الغير المتحقّقة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 لاختصاص الأول بغير الجنايات ، مع كون الأمر في الآية للإرشاد ، فلا يثبت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رفع القلم على عدم العبرة ، وعدم توقّف حصول الاطمئنان بعلمه بالمؤاخذة ، وكون الأخير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عدم تحقّق العدالة في الصبي كما ذكره المحقّق الأردبيلي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اشتراطها لو لم يتحقّق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القبول عدم تفرّقهم إذا كانوا مجتمعين حذراً أن يُلَقَّنوا؟ كما نقله في المهذّب عن الخلاف وفي التنقيح عن التقي والمحقّق في الشرائع 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جملة من كتبه وعن الدروس واللّمعتين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لمفهوم رواية طلحة </w:t>
      </w:r>
      <w:r>
        <w:rPr>
          <w:rStyle w:val="FootnoteAnchor"/>
          <w:rtl w:val="true"/>
        </w:rPr>
        <w:footnoteReference w:id="98"/>
      </w:r>
      <w:r>
        <w:rPr>
          <w:rFonts w:ascii="Amiri" w:hAnsi="Amiri" w:eastAsia="Amiri" w:cs="Amiri"/>
          <w:color w:val="111111"/>
          <w:sz w:val="28"/>
          <w:sz w:val="28"/>
          <w:szCs w:val="28"/>
          <w:rtl w:val="true"/>
          <w:lang w:bidi="ar-SA"/>
        </w:rPr>
        <w:t>، وهو وإن كان معارضاً لإطلاق الخبرين بالعموم من وجه ، إلاّ أنّه يوجب الرجوع إلى الأصل المانع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كونهم مجتمعين على أمرٍ مباح إذا كانوا مجتمعين كما ذكره جماعةٌ أيضاً </w:t>
      </w:r>
      <w:r>
        <w:rPr>
          <w:rStyle w:val="FootnoteAnchor"/>
          <w:rtl w:val="true"/>
        </w:rPr>
        <w:footnoteReference w:id="99"/>
      </w:r>
      <w:r>
        <w:rPr>
          <w:rFonts w:ascii="Amiri" w:hAnsi="Amiri" w:eastAsia="Amiri" w:cs="Amiri"/>
          <w:color w:val="111111"/>
          <w:sz w:val="28"/>
          <w:sz w:val="28"/>
          <w:szCs w:val="28"/>
          <w:rtl w:val="true"/>
          <w:lang w:bidi="ar-SA"/>
        </w:rPr>
        <w:t>فلا دليل له في القتل ، وأمّا الجراح فلمّا كان دليله الإجماع المخصوص بما تحقّق فيه ذلك الشرط يكون الموافق للدليل فيه الاشتراط ، إلاّ أنّ ثبوت الإطلاق في القتل وعدم الفصل بينه وبين الجراح في ذلك يرجّح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 كلامهم في الشهادة يؤخذ بالأول دون الآخر كما صرّح به الأكثر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والسيّد والشيخ والتقي والمحقّق </w:t>
      </w:r>
      <w:r>
        <w:rPr>
          <w:rStyle w:val="FootnoteAnchor"/>
          <w:rtl w:val="true"/>
        </w:rPr>
        <w:footnoteReference w:id="100"/>
      </w:r>
      <w:r>
        <w:rPr>
          <w:rFonts w:ascii="Amiri" w:hAnsi="Amiri" w:eastAsia="Amiri" w:cs="Amiri"/>
          <w:color w:val="111111"/>
          <w:sz w:val="28"/>
          <w:sz w:val="28"/>
          <w:szCs w:val="28"/>
          <w:rtl w:val="true"/>
          <w:lang w:bidi="ar-SA"/>
        </w:rPr>
        <w:t xml:space="preserve">؛ لخبري جميل ومحمّد بن حمران </w:t>
      </w:r>
      <w:r>
        <w:rPr>
          <w:rStyle w:val="FootnoteAnchor"/>
          <w:rtl w:val="true"/>
        </w:rPr>
        <w:footnoteReference w:id="101"/>
      </w:r>
      <w:r>
        <w:rPr>
          <w:rFonts w:ascii="IRNazanin" w:hAnsi="IRNazanin" w:eastAsia="IRNazanin"/>
          <w:color w:val="111111"/>
          <w:sz w:val="28"/>
          <w:sz w:val="28"/>
          <w:szCs w:val="28"/>
          <w:rtl w:val="true"/>
          <w:lang w:bidi="fa-IR"/>
        </w:rPr>
        <w:t>، بلا معارضٍ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في قبول شهادته تحقّق غير البلوغ من الشرائط الممكنة تحقّقها في غير البالغ ، أم لا؟</w:t>
      </w:r>
    </w:p>
    <w:p>
      <w:pPr>
        <w:pStyle w:val="BookText"/>
        <w:rPr/>
      </w:pPr>
      <w:r>
        <w:rPr>
          <w:rFonts w:ascii="Amiri" w:hAnsi="Amiri" w:eastAsia="Amiri" w:cs="Amiri"/>
          <w:color w:val="111111"/>
          <w:sz w:val="28"/>
          <w:sz w:val="28"/>
          <w:szCs w:val="28"/>
          <w:rtl w:val="true"/>
          <w:lang w:bidi="ar-SA"/>
        </w:rPr>
        <w:t>صرّح في المهذّب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كلّ شرطٍ إلى دليله ، فيلاحظ أنّه هل يشمل الصبي أم لا ، ويفتى بمقتضاه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تلحق الصبيّة بالصبي كما صرّح به جماعة ، كالحلّي في السرائر </w:t>
      </w:r>
      <w:bookmarkStart w:id="19" w:name="pg16771_183188"/>
    </w:p>
    <w:p>
      <w:pPr>
        <w:pStyle w:val="BookText"/>
        <w:rPr/>
      </w:pPr>
      <w:bookmarkEnd w:id="19"/>
      <w:r>
        <w:rPr>
          <w:rFonts w:ascii="Amiri" w:hAnsi="Amiri" w:eastAsia="Amiri" w:cs="Amiri"/>
          <w:color w:val="111111"/>
          <w:sz w:val="28"/>
          <w:sz w:val="28"/>
          <w:szCs w:val="28"/>
          <w:rtl w:val="true"/>
          <w:lang w:bidi="ar-SA"/>
        </w:rPr>
        <w:t xml:space="preserve">والفاضل في التحرير وشيخنا الشهيد الثاني في الروضة </w:t>
      </w:r>
      <w:r>
        <w:rPr>
          <w:rStyle w:val="FootnoteAnchor"/>
          <w:rtl w:val="true"/>
        </w:rPr>
        <w:footnoteReference w:id="102"/>
      </w:r>
      <w:r>
        <w:rPr>
          <w:rFonts w:ascii="Amiri" w:hAnsi="Amiri" w:eastAsia="Amiri" w:cs="Amiri"/>
          <w:color w:val="111111"/>
          <w:sz w:val="28"/>
          <w:sz w:val="28"/>
          <w:szCs w:val="28"/>
          <w:rtl w:val="true"/>
          <w:lang w:bidi="ar-SA"/>
        </w:rPr>
        <w:t>اقتصاراً فيما يخالف الأصل على موضع الدليل</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944226_73709187"/>
      <w:bookmarkStart w:id="21" w:name="_Toc8"/>
      <w:bookmarkEnd w:id="20"/>
      <w:r>
        <w:rPr>
          <w:rtl w:val="true"/>
        </w:rPr>
        <w:t xml:space="preserve">الثاني من الشرائط </w:t>
      </w:r>
      <w:r>
        <w:rPr>
          <w:rtl w:val="true"/>
        </w:rPr>
        <w:t xml:space="preserve">: </w:t>
      </w:r>
      <w:r>
        <w:rPr>
          <w:rtl w:val="true"/>
        </w:rPr>
        <w:t>كمال العقل</w:t>
      </w:r>
      <w:bookmarkEnd w:id="21"/>
    </w:p>
    <w:p>
      <w:pPr>
        <w:pStyle w:val="BookText"/>
        <w:rPr/>
      </w:pPr>
      <w:r>
        <w:rPr>
          <w:rFonts w:ascii="Amiri" w:hAnsi="Amiri" w:eastAsia="Amiri" w:cs="Amiri"/>
          <w:color w:val="111111"/>
          <w:sz w:val="28"/>
          <w:sz w:val="28"/>
          <w:szCs w:val="28"/>
          <w:rtl w:val="true"/>
          <w:lang w:bidi="ar-SA"/>
        </w:rPr>
        <w:t xml:space="preserve">فلا تقبل شهادة المجنون بلا خلاف كما صرّح به كثير </w:t>
      </w:r>
      <w:r>
        <w:rPr>
          <w:rStyle w:val="FootnoteAnchor"/>
          <w:rtl w:val="true"/>
        </w:rPr>
        <w:footnoteReference w:id="103"/>
      </w:r>
      <w:r>
        <w:rPr>
          <w:rFonts w:ascii="Amiri" w:hAnsi="Amiri" w:eastAsia="Amiri" w:cs="Amiri"/>
          <w:color w:val="111111"/>
          <w:sz w:val="28"/>
          <w:sz w:val="28"/>
          <w:szCs w:val="28"/>
          <w:rtl w:val="true"/>
          <w:lang w:bidi="ar-SA"/>
        </w:rPr>
        <w:t xml:space="preserve">، بل إجماعاً محقّقاً ومنقولاً </w:t>
      </w:r>
      <w:r>
        <w:rPr>
          <w:rStyle w:val="FootnoteAnchor"/>
          <w:rtl w:val="true"/>
        </w:rPr>
        <w:footnoteReference w:id="104"/>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يدلّ على اشتراط العدالة كتاباً وسنّة ، وتحقّقها في غير العاقل غير معقول ، وتعارضه مع بعض العمومات لا يفيد ؛ إذ يرجع حينئذٍ إلى الأصل ، وإلى ما سيأتي في عدم قبول شهادة المغفّل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105"/>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والمجنون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تفسير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ترضون دينه ، وأمانته ، وصلاحه ، وعفّته ، وتيقّظه فيما يشهد به ، وتحصيله ، وتمييزه ، فما كلّ صالحٍ مميّزاً ولا محصّلاً ، ولا كلّ محصّلٍ مميّزٍ صالح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يفيد لو كانت في الآية دلالةٌ ، على عدم قبول شهادة </w:t>
      </w:r>
    </w:p>
    <w:p>
      <w:pPr>
        <w:pStyle w:val="BookText"/>
        <w:rPr/>
      </w:pPr>
      <w:r>
        <w:rPr>
          <w:rFonts w:ascii="Amiri" w:hAnsi="Amiri" w:eastAsia="Amiri" w:cs="Amiri"/>
          <w:color w:val="111111"/>
          <w:sz w:val="28"/>
          <w:sz w:val="28"/>
          <w:szCs w:val="28"/>
          <w:rtl w:val="true"/>
          <w:lang w:bidi="ar-SA"/>
        </w:rPr>
        <w:t xml:space="preserve">غير من ترضون ، ولا دلالة لها عليه ؛ إذ قد عرفت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عليه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108"/>
      </w:r>
      <w:r>
        <w:rPr>
          <w:rFonts w:ascii="Amiri" w:hAnsi="Amiri" w:eastAsia="Amiri" w:cs="Amiri"/>
          <w:color w:val="111111"/>
          <w:sz w:val="28"/>
          <w:sz w:val="28"/>
          <w:szCs w:val="28"/>
          <w:rtl w:val="true"/>
          <w:lang w:bidi="ar-SA"/>
        </w:rPr>
        <w:t xml:space="preserve">أيضاً بقوله في صحيحة محمّد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عَقَلَه حين يدرك أنّه حقّ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اشتراط العدالة في المجنون عدم القبول ولو وثق الحاكم بكونه معتاداً بالصدق ومطابقة الواقع في خبره كوثوقه بالعاقل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بعض أفعاله كالمجانين دون بعض كالخائف بلا سبب ، أو الضاحك بلا عجب ، أو المتحرّك بلا داع فهو ليس مجنوناً ، ولكنّه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الأدوار تقبل شهادته حال إفاقته مع الوثوق باستكمال فطنة ، بلا خلافٍ فيه أيضاً يوجد ؛ لزوال المانع ، وعموم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المتأخّرون من غير خلافٍ بينهم يعلم كما صرّح به بعضهم </w:t>
      </w:r>
      <w:r>
        <w:rPr>
          <w:rStyle w:val="FootnoteAnchor"/>
          <w:rtl w:val="true"/>
        </w:rPr>
        <w:footnoteReference w:id="110"/>
      </w:r>
      <w:r>
        <w:rPr>
          <w:rFonts w:ascii="Amiri" w:hAnsi="Amiri" w:eastAsia="Amiri" w:cs="Amiri"/>
          <w:color w:val="111111"/>
          <w:sz w:val="28"/>
          <w:sz w:val="28"/>
          <w:szCs w:val="28"/>
          <w:rtl w:val="true"/>
          <w:lang w:bidi="ar-SA"/>
        </w:rPr>
        <w:t xml:space="preserve">أنّ في حكم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المُغَفَّل كالمُعَطَّل وهو الذي لا يحفظ ولا يضبط ، ويدخل فيه التزوير والغلط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البله كما صرّح به جماعة </w:t>
      </w:r>
      <w:r>
        <w:rPr>
          <w:rStyle w:val="FootnoteAnchor"/>
          <w:rtl w:val="true"/>
        </w:rPr>
        <w:footnoteReference w:id="111"/>
      </w:r>
      <w:r>
        <w:rPr>
          <w:rFonts w:ascii="Amiri" w:hAnsi="Amiri" w:eastAsia="Amiri" w:cs="Amiri"/>
          <w:color w:val="111111"/>
          <w:sz w:val="28"/>
          <w:sz w:val="28"/>
          <w:szCs w:val="28"/>
          <w:rtl w:val="true"/>
          <w:lang w:bidi="ar-SA"/>
        </w:rPr>
        <w:t>وكذا من يكثر غلطه ونسيانه ، ومن لم يتنبّه لمزايا الأُمور وتفاصيلها ، إلاّ أن يظهر إلى الحاكم عدم غفلته في خصوص ما يشهد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العلّة المذكورة في موثّقة محمّد المتقدّمة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 السلام 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ظاهره ظاهراً مأموناً جازت شهادته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فإنّ المراد بالمأمون إمّا المأمون من جميع الحيثيّات ، أو من جهة الشهادة ، وعلى التقديرين لا يشمل مثل المُغَفَّل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باحتمال كونه مأموناً من الكذب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لا يتعيّن ذلك المعنى ، فلو احتمل يدخل الإجمال ، ويبطل بالعمومات الاستدلال ، ويبقى أصل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من الشهود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المريب ، والخصم ، والشريك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ولا شكّ أنّ المغفّل ونحوه مريب أي مُوقِع في الريب أو شكيك ، أي مورث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شهادة الأخ لأخيه تجوز إذا كان مرضيّاً ومعه شاهدٌ آخر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الإمام عليه السلام عند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صلی اللّه عليه وآله يحكم بين الناس بالبيّنات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بيّنةً يرضاها ويعرفها أنفذ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بالمرضيّ أو يرضاها إمّا المختار في الشهادة ، أو من جميع </w:t>
      </w:r>
      <w:bookmarkStart w:id="22" w:name="pg16771_183191"/>
    </w:p>
    <w:p>
      <w:pPr>
        <w:pStyle w:val="BookText"/>
        <w:rPr/>
      </w:pPr>
      <w:bookmarkEnd w:id="22"/>
      <w:r>
        <w:rPr>
          <w:rFonts w:ascii="Amiri" w:hAnsi="Amiri" w:eastAsia="Amiri" w:cs="Amiri"/>
          <w:color w:val="111111"/>
          <w:sz w:val="28"/>
          <w:sz w:val="28"/>
          <w:szCs w:val="28"/>
          <w:rtl w:val="true"/>
          <w:lang w:bidi="ar-SA"/>
        </w:rPr>
        <w:t>الوجوه ، أو ما فسّره الإمام في تفسيره في الخبر الأول ، وعلى كلّ تقدير لا يشمل نحو المغفّل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المعنى الآخر لو كان أيضاً يوجب الإجمال المسقط للاستدلال بالعمومات</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944228_73709187"/>
      <w:bookmarkStart w:id="24" w:name="_Toc9"/>
      <w:bookmarkEnd w:id="23"/>
      <w:r>
        <w:rPr>
          <w:rtl w:val="true"/>
        </w:rPr>
        <w:t xml:space="preserve">الثالث </w:t>
      </w:r>
      <w:r>
        <w:rPr>
          <w:rtl w:val="true"/>
        </w:rPr>
        <w:t xml:space="preserve">: </w:t>
      </w:r>
      <w:r>
        <w:rPr>
          <w:rtl w:val="true"/>
        </w:rPr>
        <w:t>الإسلام</w:t>
      </w:r>
      <w:bookmarkEnd w:id="24"/>
    </w:p>
    <w:p>
      <w:pPr>
        <w:pStyle w:val="Heading5"/>
        <w:numPr>
          <w:ilvl w:val="4"/>
          <w:numId w:val="1"/>
        </w:numPr>
        <w:rPr/>
      </w:pPr>
      <w:bookmarkStart w:id="25" w:name="__RefHeading___Toc6944230_7370918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فلا تقبل شهادة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لصدق الفاسق والظالم المنهيّ عن الركون إليه ؛ لاحتمال المناقشة فيهما بمنع الصدق في الأول ، وكونه ركوناً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للإجماع ؛ لأنّه لا يثبت إلاّ في الجملة ، فلا يفيد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للأصل المتقدّم ، والأخبار ، كروايتي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كان لا يقبل شهادة فحّاش ، ولا ذي مخزيةٍ في الدين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ذي شحناء ، أو ذي مخزيةٍ في الدين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مجالس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عمّن تقبل شهادته ومن لم تقبل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 كلّ من كان على فطرة الإسلام جازت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الدالّة على أنّ مقبول الشهادة إنّما هو من ولد على الفطرة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w:t>
      </w:r>
    </w:p>
    <w:p>
      <w:pPr>
        <w:pStyle w:val="BookText"/>
        <w:rPr/>
      </w:pPr>
      <w:r>
        <w:rPr>
          <w:rFonts w:ascii="Amiri" w:hAnsi="Amiri" w:eastAsia="Amiri" w:cs="Amiri"/>
          <w:color w:val="111111"/>
          <w:sz w:val="28"/>
          <w:sz w:val="28"/>
          <w:szCs w:val="28"/>
          <w:rtl w:val="true"/>
          <w:lang w:bidi="ar-SA"/>
        </w:rPr>
        <w:t xml:space="preserve">فَطَرَ النّاسَ عَلَيْها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ما تلك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الإسلام ، فطرهم حين أخذ ميثاقهم على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وفيهم المؤمن والكافر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الشرط في رواية السكوني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اليهود والنصارى إذا أسلموا جازت شهادتهم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والنصراني إذا شهدوا ثم أسلموا جازت شهادتهم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وأخبار اشتراط العدالة والصلاح </w:t>
      </w:r>
      <w:r>
        <w:rPr>
          <w:rStyle w:val="FootnoteAnchor"/>
          <w:rtl w:val="true"/>
        </w:rPr>
        <w:footnoteReference w:id="126"/>
      </w:r>
      <w:r>
        <w:rPr>
          <w:rFonts w:ascii="Amiri" w:hAnsi="Amiri" w:eastAsia="Amiri" w:cs="Amiri"/>
          <w:color w:val="111111"/>
          <w:sz w:val="28"/>
          <w:sz w:val="28"/>
          <w:szCs w:val="28"/>
          <w:rtl w:val="true"/>
          <w:lang w:bidi="ar-SA"/>
        </w:rPr>
        <w:t>إن قلنا بعدم تحقّقهما في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تعارض أخباراً أُخر مطلقة أو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شطرٌ منها ، ومنها ما يتضمّن قبول شهادة الضيف والأجير ونحوها </w:t>
      </w:r>
      <w:r>
        <w:rPr>
          <w:rStyle w:val="FootnoteAnchor"/>
          <w:rtl w:val="true"/>
        </w:rPr>
        <w:footnoteReference w:id="127"/>
      </w:r>
      <w:r>
        <w:rPr>
          <w:rFonts w:ascii="Amiri" w:hAnsi="Amiri" w:eastAsia="Amiri" w:cs="Amiri"/>
          <w:color w:val="111111"/>
          <w:sz w:val="28"/>
          <w:sz w:val="28"/>
          <w:szCs w:val="28"/>
          <w:rtl w:val="true"/>
          <w:lang w:bidi="ar-SA"/>
        </w:rPr>
        <w:t xml:space="preserve">، ومنها ما يتضمّن قبول شهادة العدول </w:t>
      </w:r>
      <w:r>
        <w:rPr>
          <w:rStyle w:val="FootnoteAnchor"/>
          <w:rtl w:val="true"/>
        </w:rPr>
        <w:footnoteReference w:id="128"/>
      </w:r>
      <w:r>
        <w:rPr>
          <w:rFonts w:ascii="Amiri" w:hAnsi="Amiri" w:eastAsia="Amiri" w:cs="Amiri"/>
          <w:color w:val="111111"/>
          <w:sz w:val="28"/>
          <w:sz w:val="28"/>
          <w:szCs w:val="28"/>
          <w:rtl w:val="true"/>
          <w:lang w:bidi="ar-SA"/>
        </w:rPr>
        <w:t>إن قلنا بتحقّق العدالة في غير المسلم بالعموم من وجه ، الموجب للرجوع إلى الأصل أيضاً ، فهو الدليل على عدم القبول مطلقاً دون 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عدم قبول شهادة الكافر على المسلم إلى الإجماع المحقّق ، وصحيحة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المسلمين على جميع أهل </w:t>
      </w:r>
    </w:p>
    <w:p>
      <w:pPr>
        <w:pStyle w:val="BookText"/>
        <w:rPr/>
      </w:pPr>
      <w:r>
        <w:rPr>
          <w:rFonts w:ascii="Amiri" w:hAnsi="Amiri" w:eastAsia="Amiri" w:cs="Amiri"/>
          <w:color w:val="111111"/>
          <w:sz w:val="28"/>
          <w:sz w:val="28"/>
          <w:szCs w:val="28"/>
          <w:rtl w:val="true"/>
          <w:lang w:bidi="ar-SA"/>
        </w:rPr>
        <w:t xml:space="preserve">الملل ، ولا تجوز شهادة أهل الملل على المسلمين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أهل الملّة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إلاّ على أهل ملّتهم ، فإن لم يوجد غيرهم جازت شهادتهم على الوصيّة ؛ لأنّه لا يصلح ذهاب حقّ أحد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أهل ملّةٍ هل تجوز على رجلٍ من غير أهل ملّتهم؟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يوجد في تلك الحال غيرهم ، فإن لم يوجد غيرهم جازت شهادتهم في الوصيّة ؛ لأنّه لا يصلح ذهاب حق امرئٍ مسلم ، ولا تبطل وصيّته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غير هذه الصورة فلا دليل عليه سوى الأصل المذكور ، حتى في الشهادة للمسلمين ؛ لاختصاص الأخبار المخصوصة بالشهادة عليهم ، وكذا الإجماع ؛ لأنّ المذكور في عبارات الأصحاب هو ذلك ، ولا يعلم أنّ مرادهم المطلق ؛ لاحتمال الاختصاص ، بل يظهر من بعض كلماتهم ذلك ،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قبول شهادة من خالف الإسلام على المسلمين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وتجوز شهادة المسلمين عليهم ولهم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ذكر القسمين في الأخير وأحدهما في الأول ظاهرٌ في الاختصاص ، فالمناط فيه هو الأصل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 فيجب ترك الأصل فيما كان على خلافه دليل ، كما في شهادة الكافر على أهل ملّته ، كما اختاره الإسكافي والشيخ في النهاية والخلاف </w:t>
      </w:r>
      <w:r>
        <w:rPr>
          <w:rStyle w:val="FootnoteAnchor"/>
          <w:rtl w:val="true"/>
        </w:rPr>
        <w:footnoteReference w:id="133"/>
      </w:r>
      <w:r>
        <w:rPr>
          <w:rFonts w:ascii="Amiri" w:hAnsi="Amiri" w:eastAsia="Amiri" w:cs="Amiri"/>
          <w:color w:val="111111"/>
          <w:sz w:val="28"/>
          <w:sz w:val="28"/>
          <w:szCs w:val="28"/>
          <w:rtl w:val="true"/>
          <w:lang w:bidi="ar-SA"/>
        </w:rPr>
        <w:t xml:space="preserve">، ونسبه في الأخير إلى بعض أصحابنا ، وهو ظاهر الفاضل في المختلف بل صريحه </w:t>
      </w:r>
      <w:r>
        <w:rPr>
          <w:rStyle w:val="FootnoteAnchor"/>
          <w:rtl w:val="true"/>
        </w:rPr>
        <w:footnoteReference w:id="134"/>
      </w:r>
      <w:r>
        <w:rPr>
          <w:rFonts w:ascii="Amiri" w:hAnsi="Amiri" w:eastAsia="Amiri" w:cs="Amiri"/>
          <w:color w:val="111111"/>
          <w:sz w:val="28"/>
          <w:sz w:val="28"/>
          <w:szCs w:val="28"/>
          <w:rtl w:val="true"/>
          <w:lang w:bidi="ar-SA"/>
        </w:rPr>
        <w:t xml:space="preserve">، ومال إليه في التنقيح والكفاية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بعض مشايخنا المعاصرين قول الخلاف والمختلف والتنقيح قولاً آخر غير ذلك ، بل جعله رجوعاً من الشيخ عن ذلك </w:t>
      </w:r>
      <w:r>
        <w:rPr>
          <w:rStyle w:val="FootnoteAnchor"/>
          <w:rtl w:val="true"/>
        </w:rPr>
        <w:footnoteReference w:id="136"/>
      </w:r>
      <w:r>
        <w:rPr>
          <w:rFonts w:ascii="Amiri" w:hAnsi="Amiri" w:eastAsia="Amiri" w:cs="Amiri"/>
          <w:color w:val="111111"/>
          <w:sz w:val="28"/>
          <w:sz w:val="28"/>
          <w:szCs w:val="28"/>
          <w:rtl w:val="true"/>
          <w:lang w:bidi="ar-SA"/>
        </w:rPr>
        <w:t xml:space="preserve">، حيث قال بعد اختياره ذلك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فيه إذا اختاروا الترافع إلينا ، فأمّا إذا لم يختاروا فلا يلزمهم ذلك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ليس قولاً آخر ، بل هو بيانٌ لذلك القول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القبول مع اختلاف الملّة إذا ترافعوا إلينا ، فلا تقبل شهادة غير ملّتهم أو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يختاروا الترافع إلينا فلا يلزمهم إشهاد الموافق أو المسلم ، ولا يشترط في إجراء أحكامهم عليه ذلك ، بل يحكم بإجراء أحكامهم عليهم ، كسائر الأحكام من الحلف والطلاق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التفصيل مختصّاً بالخلاف ، بل حكمه في النهاية أيضاً كذلك ، وكذا كلّ من يجوّز شهادة بعضهم لبعضٍ من أهل ملّتهم ، ولا يجوز مع الاختلاف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المختلف والتنقيح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ترافعوا إلينا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وعدّلوا </w:t>
      </w:r>
    </w:p>
    <w:p>
      <w:pPr>
        <w:pStyle w:val="BookText"/>
        <w:rPr/>
      </w:pPr>
      <w:r>
        <w:rPr>
          <w:rFonts w:ascii="IRNazanin" w:hAnsi="IRNazanin" w:eastAsia="IRNazanin"/>
          <w:color w:val="111111"/>
          <w:sz w:val="28"/>
          <w:sz w:val="28"/>
          <w:szCs w:val="28"/>
          <w:rtl w:val="true"/>
          <w:lang w:bidi="fa-IR"/>
        </w:rPr>
        <w:t xml:space="preserve">الشهود عندهم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 بيان اشتراط العدالة في دينهم في قبول الشهادة أي كونه عادلاً بحسب دينهم كما ذكره أصحابنا في الشهادة على الوصيّة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قيداً زائداً في ذلك القول ، كما توهّمه في التنقيح </w:t>
      </w:r>
      <w:r>
        <w:rPr>
          <w:rStyle w:val="FootnoteAnchor"/>
          <w:rtl w:val="true"/>
        </w:rPr>
        <w:footnoteReference w:id="139"/>
      </w:r>
      <w:r>
        <w:rPr>
          <w:rFonts w:ascii="Amiri" w:hAnsi="Amiri" w:eastAsia="Amiri" w:cs="Amiri"/>
          <w:color w:val="111111"/>
          <w:sz w:val="28"/>
          <w:sz w:val="28"/>
          <w:szCs w:val="28"/>
          <w:rtl w:val="true"/>
          <w:lang w:bidi="ar-SA"/>
        </w:rPr>
        <w:t>، وحمله على أنّ المراد تعديل الشهود عليه أيضاً ، كما يظهر من استدلاله له بموثّقة سماعة المتقدّمة ، الخالية عن المعارض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التنقيح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بعد تعديل الشهود عندهم يكون قضاءً بالإقرار ؛ لما تقدّم من أنّه إذا أقرّ الخصم بعدالة الشاهدين حكم عليه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تعديل الشهود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عدولاً في ملّتهم ، لا عدولاً بإقرار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المشهود عليه بإقراره بالعدالة لأجل تحقّق تمام السبب من الشاهد العادل ، لا لأجل إقراره بالحقّ ، وإلاّ لزم الحكم لو أقرّ بعدالة الشاهد الواحد أيضاً ، وتمام السبب هنا فرع قبوله شهادة الكافر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الحاكم بالشاهد العادل باعتراف الخصم إنّما هو إذا لم يعرف الحاكم فسقه ، والمفروض هنا عنده أنّ الحاكم يعلم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قيّد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مقبول الشهادة باعتقاد المدّعى عليه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مراده أيضاً أن يكون كذلك بحسب دينه وما يعتقده </w:t>
      </w:r>
    </w:p>
    <w:p>
      <w:pPr>
        <w:pStyle w:val="BookText"/>
        <w:rPr/>
      </w:pP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الإسكافي جواز شهادته على أهل سائر الملل غير المسلمين </w:t>
      </w:r>
      <w:r>
        <w:rPr>
          <w:rStyle w:val="FootnoteAnchor"/>
          <w:rtl w:val="true"/>
        </w:rPr>
        <w:footnoteReference w:id="142"/>
      </w:r>
      <w:r>
        <w:rPr>
          <w:rFonts w:ascii="Amiri" w:hAnsi="Amiri" w:eastAsia="Amiri" w:cs="Amiri"/>
          <w:color w:val="111111"/>
          <w:sz w:val="28"/>
          <w:sz w:val="28"/>
          <w:szCs w:val="28"/>
          <w:rtl w:val="true"/>
          <w:lang w:bidi="ar-SA"/>
        </w:rPr>
        <w:t xml:space="preserve">، وظاهر الخلاف أنّه أيضاً مذهب جماعة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تجوز شهادة أهل ملّةٍ على غير أهل ملّتهم؟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لم يجد من أهل ملّتهم جازت شهادة غيرهم ، إنّه لا يصلح ذهاب حقّ أحد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مع صحيحة ضريس وموثّقة سماعة </w:t>
      </w:r>
      <w:r>
        <w:rPr>
          <w:rStyle w:val="FootnoteAnchor"/>
          <w:rtl w:val="true"/>
        </w:rPr>
        <w:footnoteReference w:id="145"/>
      </w:r>
      <w:r>
        <w:rPr>
          <w:rFonts w:ascii="Amiri" w:hAnsi="Amiri" w:eastAsia="Amiri" w:cs="Amiri"/>
          <w:color w:val="111111"/>
          <w:sz w:val="28"/>
          <w:sz w:val="28"/>
          <w:szCs w:val="28"/>
          <w:rtl w:val="true"/>
          <w:lang w:bidi="ar-SA"/>
        </w:rPr>
        <w:t>، فيرجع إلى الأصل ؛ مع أنّهما أخصّ مطلقاً منها ؛ لدلالتها على قبول الشهادة مع عدم الغير مطلقاً ، ودلالتهما بمعونة قطع الشركة بالتفصيل على اختصاص ذلك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إن جعل مرجع 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 يفسد المعنى إن أُريدت ملّةٌ خاصّة ؛ 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تجوز شهادة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النصراني إن لم يوجد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ارجع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 وضمير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أهل ملّتهم مع كونه خلاف الظاهر ؛ 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يوجد اليهودي تجوز شهادة النصراني على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مطلق الذمّي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الذمّي تقبل شهادة غير الذمّي ، أي الحربي أو المسلم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خلاف الإجماع منطوقاً</w:t>
      </w:r>
      <w:r>
        <w:rPr>
          <w:rFonts w:eastAsia="IRNazanin" w:cs="IRNazanin"/>
          <w:color w:val="111111"/>
          <w:sz w:val="28"/>
          <w:szCs w:val="28"/>
          <w:rtl w:val="true"/>
          <w:lang w:bidi="fa-IR"/>
        </w:rPr>
        <w:t xml:space="preserve">. </w:t>
      </w:r>
      <w:bookmarkStart w:id="27" w:name="pg16771_183197"/>
    </w:p>
    <w:p>
      <w:pPr>
        <w:pStyle w:val="BookText"/>
        <w:rPr/>
      </w:pPr>
      <w:bookmarkEnd w:id="27"/>
      <w:r>
        <w:rPr>
          <w:rFonts w:ascii="Amiri" w:hAnsi="Amiri" w:eastAsia="Amiri" w:cs="Amiri"/>
          <w:color w:val="111111"/>
          <w:sz w:val="28"/>
          <w:sz w:val="28"/>
          <w:szCs w:val="28"/>
          <w:rtl w:val="true"/>
          <w:lang w:bidi="ar-SA"/>
        </w:rPr>
        <w:t>والثاني مفهوماً ؛ إذ يدلّ على عدم قبول شهادة المسلم إن وجد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 المرجعان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النصراني إذا لم يوجد نصراني ، يصير مخالفاً للإجماع ؛ إذ لم يقل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أنّه لم تخرج من الأصل إلا صورة واحدة ، وهي شهادة أهل كلّ ملّةٍ على أهل ملّته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تقبل له؟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 إلاّ إذا كانت عليه أيضاً فتسمع ؛ لأنّ قبول الشهادة عليه بالدليل ، وعدم قبولها له بالأصل ، والدليل مقدّمٌ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قبول شهادة الكافر للمسلم وغيره على أهل ملّته أيضاً ؛ لما ذكر</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944232_73709187"/>
      <w:bookmarkStart w:id="29" w:name="_Toc11"/>
      <w:bookmarkEnd w:id="28"/>
      <w:r>
        <w:rPr>
          <w:rtl w:val="true"/>
        </w:rPr>
        <w:t xml:space="preserve">فروع </w:t>
      </w:r>
      <w:r>
        <w:rPr>
          <w:rtl w:val="true"/>
        </w:rPr>
        <w:t>:</w:t>
      </w:r>
      <w:bookmarkEnd w:id="2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قبول شهادة الكافر على أهل ملّته بالذمّي ، بل يعمّ جميع الكفّار ، كما هو ظاهر كلام الإسكافي والقاضي والسرائر والمسالك </w:t>
      </w:r>
      <w:r>
        <w:rPr>
          <w:rStyle w:val="FootnoteAnchor"/>
          <w:rtl w:val="true"/>
        </w:rPr>
        <w:footnoteReference w:id="146"/>
      </w:r>
      <w:r>
        <w:rPr>
          <w:rFonts w:ascii="Amiri" w:hAnsi="Amiri" w:eastAsia="Amiri" w:cs="Amiri"/>
          <w:color w:val="111111"/>
          <w:sz w:val="28"/>
          <w:sz w:val="28"/>
          <w:szCs w:val="28"/>
          <w:rtl w:val="true"/>
          <w:lang w:bidi="ar-SA"/>
        </w:rPr>
        <w:t xml:space="preserve">وغيرها </w:t>
      </w:r>
      <w:r>
        <w:rPr>
          <w:rStyle w:val="FootnoteAnchor"/>
          <w:rtl w:val="true"/>
        </w:rPr>
        <w:footnoteReference w:id="147"/>
      </w:r>
      <w:r>
        <w:rPr>
          <w:rFonts w:ascii="Amiri" w:hAnsi="Amiri" w:eastAsia="Amiri" w:cs="Amiri"/>
          <w:color w:val="111111"/>
          <w:sz w:val="28"/>
          <w:sz w:val="28"/>
          <w:szCs w:val="28"/>
          <w:rtl w:val="true"/>
          <w:lang w:bidi="ar-SA"/>
        </w:rPr>
        <w:t>، حيث عبّر بعضهم بأهل الملّة ، وبعضهم بالكافر ، وبعضهم بمن خالف الإسلام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عبّر بعضهم بأهل الذمّة ، وصرّح أيضاً في الإيضاح بالإجماع على عدم قبول شهادة الحربي مطلقاً </w:t>
      </w:r>
      <w:r>
        <w:rPr>
          <w:rStyle w:val="FootnoteAnchor"/>
          <w:rtl w:val="true"/>
        </w:rPr>
        <w:footnoteReference w:id="148"/>
      </w:r>
      <w:r>
        <w:rPr>
          <w:rFonts w:ascii="Amiri" w:hAnsi="Amiri" w:eastAsia="Amiri" w:cs="Amiri"/>
          <w:color w:val="111111"/>
          <w:sz w:val="28"/>
          <w:sz w:val="28"/>
          <w:szCs w:val="28"/>
          <w:rtl w:val="true"/>
          <w:lang w:bidi="ar-SA"/>
        </w:rPr>
        <w:t>، ولكنّه إجماعٌ منقول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قلنا باختصاص أهل الملّة الواردة في الأخبار المتقدّمة </w:t>
      </w:r>
      <w:r>
        <w:rPr>
          <w:rStyle w:val="FootnoteAnchor"/>
          <w:rtl w:val="true"/>
        </w:rPr>
        <w:footnoteReference w:id="149"/>
      </w:r>
      <w:r>
        <w:rPr>
          <w:rFonts w:ascii="Amiri" w:hAnsi="Amiri" w:eastAsia="Amiri" w:cs="Amiri"/>
          <w:color w:val="111111"/>
          <w:sz w:val="28"/>
          <w:sz w:val="28"/>
          <w:szCs w:val="28"/>
          <w:rtl w:val="true"/>
          <w:lang w:bidi="ar-SA"/>
        </w:rPr>
        <w:t>بغير الحربي يختصّ بالذمّي ، ولكن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المنتحل إلى الإسلام كالمنكر لضروريّ الدين وكالمجبّرة والمجسّمة على القول بكفرهم ، لا تقبل شهادتهم ؛ للأصل المذكور ، ولكونهم ذوي مخزيةٍ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لمثلهم أيضاً ؛ لعدم صدق الملّة عرفاً على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الأصل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الذمّي للمسلم وعليه في الوصيّة بشروطٍ خاصّة تذكر ، بلا خلافٍ يظهر ، بل بالإجماع المحقّق والمنقول ، نقله ابن زهرة وفخر المحقّقين والصيمري </w:t>
      </w:r>
      <w:r>
        <w:rPr>
          <w:rStyle w:val="FootnoteAnchor"/>
          <w:rtl w:val="true"/>
        </w:rPr>
        <w:footnoteReference w:id="150"/>
      </w:r>
      <w:r>
        <w:rPr>
          <w:rFonts w:ascii="Amiri" w:hAnsi="Amiri" w:eastAsia="Amiri" w:cs="Amiri"/>
          <w:color w:val="111111"/>
          <w:sz w:val="28"/>
          <w:sz w:val="28"/>
          <w:szCs w:val="28"/>
          <w:rtl w:val="true"/>
          <w:lang w:bidi="ar-SA"/>
        </w:rPr>
        <w:t xml:space="preserve">؛ لذلك ، 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إِنْ أَنْتُمْ ضَرَبْتُمْ فِي الْأَرْضِ فَأَصابَتْكُمْ مُصِيبَةُ الْمَوْتِ تَحْبِسُونَهُما مِنْ بَعْدِ الصَّلاةِ فَيُقْسِمانِ بِاللّهِ 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1"/>
      </w:r>
      <w:r>
        <w:rPr>
          <w:rFonts w:ascii="Amiri" w:hAnsi="Amiri" w:eastAsia="Amiri" w:cs="Amiri"/>
          <w:color w:val="111111"/>
          <w:sz w:val="28"/>
          <w:sz w:val="28"/>
          <w:szCs w:val="28"/>
          <w:rtl w:val="true"/>
          <w:lang w:bidi="ar-SA"/>
        </w:rPr>
        <w:t>، على بعض تفاسيرها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أقاربكم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الأجانب إن وقع الموت في السفر ولم يكن معكم أحدٌ من عشيرتكم فاستشهدوا أجنبيين على الوصيّة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عليه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للأصل والظاهر ، مع أنّه يثبت المطلوب بالإطلاق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وللنصوص المستفيضة التي مرّ بعضها ، ويأتي بعضٌ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الأخبار مخصوصة بالمسلم ، بل هي عامّة ، فتعارض ما يدلّ على عدم قبول شهادة الكافر على المسلم كصحيحة الحذّاء </w:t>
      </w:r>
      <w:r>
        <w:rPr>
          <w:rStyle w:val="FootnoteAnchor"/>
          <w:rtl w:val="true"/>
        </w:rPr>
        <w:footnoteReference w:id="153"/>
      </w:r>
      <w:r>
        <w:rPr>
          <w:rFonts w:ascii="Amiri" w:hAnsi="Amiri" w:eastAsia="Amiri" w:cs="Amiri"/>
          <w:color w:val="111111"/>
          <w:sz w:val="28"/>
          <w:sz w:val="28"/>
          <w:szCs w:val="28"/>
          <w:rtl w:val="true"/>
          <w:lang w:bidi="ar-SA"/>
        </w:rPr>
        <w:t>بالعموم من وجه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خصوصيّة صحيحة ضريس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ذهاب حقّ امرئٍ مسلم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لأنّ هذا المسلم إمّا الموصي أو الموصى له ، والمشهود عليه هو الوارث ، ولم يصرّح بكونه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عدم خصوصيّة رواية حمزة الآتية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الموصي مسلماً يكون وارثه أيضاً كذلك ؛ لعدم إرث الكافر من المسلم ، فتكون رواية حمزة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العموم من وجه لكان الترجيح أيضاً لأخبار القبول ؛ للموافقة لعموم الكتاب ، بل خصوصه بالتقريب المذكور ؛ حيث إنّ الموصي فيه مسلمٌ قطعاً ، كما هو مقتضى الخطاب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قبولها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مسلم ، والظاهر كونه إجماعيّاً أيضاً ؛ وتدلّ عليه صحيحة ضريس وموثّقة سماعة المتقدّمتين </w:t>
      </w:r>
      <w:r>
        <w:rPr>
          <w:rStyle w:val="FootnoteAnchor"/>
          <w:rtl w:val="true"/>
        </w:rPr>
        <w:footnoteReference w:id="155"/>
      </w:r>
      <w:r>
        <w:rPr>
          <w:rFonts w:ascii="Amiri" w:hAnsi="Amiri" w:eastAsia="Amiri" w:cs="Amiri"/>
          <w:color w:val="111111"/>
          <w:sz w:val="28"/>
          <w:sz w:val="28"/>
          <w:szCs w:val="28"/>
          <w:rtl w:val="true"/>
          <w:lang w:bidi="ar-SA"/>
        </w:rPr>
        <w:t xml:space="preserve">، وصحيحة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في أرض غربة لا يوجد فيها مسلم جازت شهادة من ليس بمسلم على الوصيّة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اللذان منكم مسلمان ، واللذان من غيركم من أهل الكتاب ، فإن لم تجدوا من أهل الكتاب فمن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إذا مات الرجل في أرض غربة فلم يجد مسلمَين أشهدَ رجلين من أهل الكتاب يحبسان بعد العصر ، فيقسمان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إن ارتاب وليّ الميّت في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اللذان منكم مسلمان ، واللذان من غيركم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إذا مات الرجل المسلم في أرض غربة ، وطلب رجلين مسلمين ليشهدهما على وصيّته ، فلم يجد مسلمين ، فليشهد على وصيّته رجلين ذمّيّين من أهل الكتاب ، مرضيّين عند أصحابهما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أحمد بن عمر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اللذان منكم مسلمان واللذان من غيركم من أهل الكتاب ، فإن لم يجد من أهل الكتاب فمن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إذا مات الرجل بأرض غربة فلم يجد مسلمَين يشهدهما فرجلان من أهل الكتاب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عليّ بن إبراهيم ، وهي 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فأطلق اللّه تعالى شهادة أهل الكتاب على الوصيّة فقط إذا كان في سفرٍ ولم يجد المسلمَين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وبها يقيّد إطلاق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الشرط عدم وجود مسلم عدل مطلقاً ولو امرأة ، أو عدم رجل مسلم كذلك ، أو عدم رجلين مسلمين كذلك ، أو عدم عدلين مسلمين؟</w:t>
      </w:r>
    </w:p>
    <w:p>
      <w:pPr>
        <w:pStyle w:val="BookText"/>
        <w:rPr/>
      </w:pPr>
      <w:r>
        <w:rPr>
          <w:rFonts w:ascii="Amiri" w:hAnsi="Amiri" w:eastAsia="Amiri" w:cs="Amiri"/>
          <w:color w:val="111111"/>
          <w:sz w:val="28"/>
          <w:sz w:val="28"/>
          <w:szCs w:val="28"/>
          <w:rtl w:val="true"/>
          <w:lang w:bidi="ar-SA"/>
        </w:rPr>
        <w:t xml:space="preserve">اختلفت في التعبير في هذا المقام كلمات الأصحاب ، فبين مشترطٍ لعدم المسلم الشامل للواحد والمتعدّد الفاسق والعادل ، كالنافع والمبسوط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منه كلام الشيخ في النهاية في باب الوصايا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شهادة من ليس على ظاهر الإسلام في الوصيّة ، إلاّ عند الضرورة وفقد المسلم ، بأن يكون الموصي في موضعٍ لا يجد فيه أحداً من المسلمين ليشهده على وصيّته ، فإنّه يجوز والحال هذه أن يشهد نفسين من أهل الذمّة ممّن ظاهره الأمانة عند أهل ملّته ، ولا تجوز شهادة غير أهل الذمّة على حال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الظاهر ممّا نقل في المختلف عن المقنعة والعماني والديلمي والحلّي والقاضي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ولعدم المسلمَين كالإسكافي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يشملُ العدلَ المسلم </w:t>
      </w:r>
      <w:r>
        <w:rPr>
          <w:rStyle w:val="FootnoteAnchor"/>
          <w:rtl w:val="true"/>
        </w:rPr>
        <w:footnoteReference w:id="165"/>
      </w:r>
      <w:r>
        <w:rPr>
          <w:rFonts w:ascii="Amiri" w:hAnsi="Amiri" w:eastAsia="Amiri" w:cs="Amiri"/>
          <w:color w:val="111111"/>
          <w:sz w:val="28"/>
          <w:sz w:val="28"/>
          <w:szCs w:val="28"/>
          <w:rtl w:val="true"/>
          <w:lang w:bidi="ar-SA"/>
        </w:rPr>
        <w:t xml:space="preserve">كالشرائع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من عدول المسلمين من يشهد بها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ولعدم عدول المسلمين ، كما في القواعد والإيضاح والمسالك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المسلمَين العدلَين ، كبعض شرّاح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مقتضى إطلاق الروايتين الأُوليين </w:t>
      </w:r>
      <w:r>
        <w:rPr>
          <w:rStyle w:val="FootnoteAnchor"/>
          <w:rtl w:val="true"/>
        </w:rPr>
        <w:footnoteReference w:id="168"/>
      </w:r>
      <w:r>
        <w:rPr>
          <w:rFonts w:ascii="Amiri" w:hAnsi="Amiri" w:eastAsia="Amiri" w:cs="Amiri"/>
          <w:color w:val="111111"/>
          <w:sz w:val="28"/>
          <w:sz w:val="28"/>
          <w:szCs w:val="28"/>
          <w:rtl w:val="true"/>
          <w:lang w:bidi="ar-SA"/>
        </w:rPr>
        <w:t>أنّ الشرط فقد المسلم مطلقاً ولو كان واحداً أُنثى ، إلاّ أنّ مقتضى ما بعدهما من الأخبار المعبّرة بالمسلم الذي هو حقيقة في الذكر فتخرج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الأربعة الأخيرة اشتراط فقد رجلين مسلمين ، ولكونها أخصّ مطلقاً من الطائفة الأُولى يجب تخصيصها بها ، فتقبل مع وجود رجلٍ مسلمٍ ولو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فقد العدلين من المسلمين ، فتقبل مع وجود المسلمين الفاسقين أيضاً ، أم لا فلا تقبل مع وجودهما؟</w:t>
      </w:r>
    </w:p>
    <w:p>
      <w:pPr>
        <w:pStyle w:val="BookText"/>
        <w:rPr/>
      </w:pPr>
      <w:r>
        <w:rPr>
          <w:rFonts w:ascii="Amiri" w:hAnsi="Amiri" w:eastAsia="Amiri" w:cs="Amiri"/>
          <w:color w:val="111111"/>
          <w:sz w:val="28"/>
          <w:sz w:val="28"/>
          <w:szCs w:val="28"/>
          <w:rtl w:val="true"/>
          <w:lang w:bidi="ar-SA"/>
        </w:rPr>
        <w:t xml:space="preserve">ظاهر إطلاق أكثر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 وليست في الآية دلالةٌ على الاشتراط ، إلاّ 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ليشهدهما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حمزة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أحمد بن عمر الاشتراط ؛ لأنّ العدلَين هما اللذان يشهدان فتؤثّر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الإشهاد على الإحضار وسماع الشهادة سواء قُبِلَت أم لا خلاف الظاهر المتبادر ، وكذلك ظاهر التعليل في الروايتين الأُوليين ؛ إذ لو لم تقبل شهادة الكافر مع وجود مسلمَين فاسقَين والمفروض عدم كفاية شهادة الفاسقين أيضاً يذهب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فلتقبل حينئذٍ شهادة الفاسقَين دون الكافرَين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خلاف الإجماع ، ولكن المنقول عن التذكرة تقديم المسلمَين المجهولَين ، بل الفاسقان المتحرّزان عن الكذب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الأردبيلي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يمكن منع الإجماع ، ولكنّه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بالتعليل عليل ؛ لما يأتي من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يتّجه اشتراط فقد العدلَين من المسلمين ، اللذَين يعرف الوارث أو الحاكم عدالتهما ، أو يمكن إثباتها ، وكذا العدلَين اللذَين يمكنهما تحمّل الشهادة والأداء ، فلا يكفي في عدم القبول وجود الأصمّين اللذَين لا يسمعان الشهادة ، أو الأخرسَين الغير المتمكّنين من الأداء ، والبعيدين اللذَين لا يمكنهما أداء الشهادة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أيضاً أنّه لا يكفي في عدم القبول كون أحد المسلمَين العدلَين الموصى له ، أو من لا تقبل شهادته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المسلمان اللذان أحدهما عدل ، على القول بقبول شاهدٍ واحدٍ مع اليمين في عدم قبول شهادة الذمّيين؟</w:t>
      </w:r>
    </w:p>
    <w:p>
      <w:pPr>
        <w:pStyle w:val="BookText"/>
        <w:rPr/>
      </w:pPr>
      <w:r>
        <w:rPr>
          <w:rFonts w:ascii="Amiri" w:hAnsi="Amiri" w:eastAsia="Amiri" w:cs="Amiri"/>
          <w:color w:val="111111"/>
          <w:sz w:val="28"/>
          <w:sz w:val="28"/>
          <w:szCs w:val="28"/>
          <w:rtl w:val="true"/>
          <w:lang w:bidi="ar-SA"/>
        </w:rPr>
        <w:t xml:space="preserve">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يشهدهما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 لم يجر التعليل هنا ، بل يمكن إثبات الحكم بكلٍّ من الذمّيين والشاهد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مسلمان عدلان وذمّيّان كذلك ، فسمع الجميع الشهادة ، ومات المسلمان أو أحدهما قبل الأداء ، أو فسق ، أو جن ، لم تقبل شهادة الذمّيين ؛ للأصل ، وعدم شمول الإطلاقات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حاكمٌ من المسلمين غير نافذ الحكم على الوارث تقبل شهادة الكافر ؛ للتعليل ، بل الإطلاق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نافذ الحكم متمكّناً منه ، ففي قبول شهادة الكافر عند حاكمٍ آخر إشكال ، وكذا في قبولها مع وجود أربع مسلمات ، والظاهر القبول وإن أمكن الإثبات بنوعٍ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فقد المسلم حال تحمّل الشهادة والاستشهاد ؛ للأصل ، وللأخبار المتقدّمة ، فلا تقبل مع وجوده حينئذٍ وإن فُقِدَ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 فإنّه قيّد الشيخ في النهاية القبول بالضرورة ، وكذلك صاحب المفاتيح </w:t>
      </w:r>
      <w:r>
        <w:rPr>
          <w:rStyle w:val="FootnoteAnchor"/>
          <w:rtl w:val="true"/>
        </w:rPr>
        <w:footnoteReference w:id="172"/>
      </w:r>
      <w:r>
        <w:rPr>
          <w:rFonts w:ascii="Amiri" w:hAnsi="Amiri" w:eastAsia="Amiri" w:cs="Amiri"/>
          <w:color w:val="111111"/>
          <w:sz w:val="28"/>
          <w:sz w:val="28"/>
          <w:szCs w:val="28"/>
          <w:rtl w:val="true"/>
          <w:lang w:bidi="ar-SA"/>
        </w:rPr>
        <w:t xml:space="preserve">وبعض المعاصرين من مشايخنا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 في شرح المفاتيح بالضرورة وفقد العدلَين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إشهاد الغير ممّن تقبل شهادته ، فهو كذلك ، ولكن قيد فقد المسلم يغني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لزوم الوصيّة كأن يوصي بحقٍّ لازم فلا دليل على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التعليل المتقدّم يثبته ، فإنّ مقتضاه الاختصاص بالحقوق اللاّزمة الأداء ؛ لأنّ في التعليل إجمالاً لا يصلح بانفراده للاستناد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وإن ذكرناه مع غيره تأييداً ؛ مع أنّ للموصي أيضاً حقّا في ماله ، كما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أحقّ بماله ما دام حيّاً </w:t>
      </w:r>
      <w:r>
        <w:rPr>
          <w:rStyle w:val="FootnoteAnchor"/>
          <w:rtl w:val="true"/>
        </w:rPr>
        <w:footnoteReference w:id="174"/>
      </w:r>
      <w:r>
        <w:rPr>
          <w:rFonts w:ascii="Amiri" w:hAnsi="Amiri" w:eastAsia="Amiri" w:cs="Amiri"/>
          <w:color w:val="111111"/>
          <w:sz w:val="28"/>
          <w:sz w:val="28"/>
          <w:szCs w:val="28"/>
          <w:rtl w:val="true"/>
          <w:lang w:bidi="ar-SA"/>
        </w:rPr>
        <w:t>، فيجري التعليل في غير الحقوق اللاّزمة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الكافران من أهل الكتاب أو شبهه ؛ للإجماع ، ولصحيحة أحمد ، وروايتي يحيى وحمزة </w:t>
      </w:r>
      <w:r>
        <w:rPr>
          <w:rStyle w:val="FootnoteAnchor"/>
          <w:rtl w:val="true"/>
        </w:rPr>
        <w:footnoteReference w:id="175"/>
      </w:r>
      <w:r>
        <w:rPr>
          <w:rFonts w:ascii="Amiri" w:hAnsi="Amiri" w:eastAsia="Amiri" w:cs="Amiri"/>
          <w:color w:val="111111"/>
          <w:sz w:val="28"/>
          <w:sz w:val="28"/>
          <w:szCs w:val="28"/>
          <w:rtl w:val="true"/>
          <w:lang w:bidi="ar-SA"/>
        </w:rPr>
        <w:t xml:space="preserve">، الدالّة كلّها على الحصر ، وبها تقيّد إطلاقات الآية </w:t>
      </w:r>
      <w:r>
        <w:rPr>
          <w:rStyle w:val="FootnoteAnchor"/>
          <w:rtl w:val="true"/>
        </w:rPr>
        <w:footnoteReference w:id="176"/>
      </w:r>
      <w:r>
        <w:rPr>
          <w:rFonts w:ascii="IRNazanin" w:hAnsi="IRNazanin" w:eastAsia="IRNazanin"/>
          <w:color w:val="111111"/>
          <w:sz w:val="28"/>
          <w:sz w:val="28"/>
          <w:szCs w:val="28"/>
          <w:rtl w:val="true"/>
          <w:lang w:bidi="fa-IR"/>
        </w:rPr>
        <w:t xml:space="preserve">والأخبار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اثنين فصاعداً ؛ لصريح الآية ، والأخبار الثلاثة المذكورة </w:t>
      </w:r>
      <w:r>
        <w:rPr>
          <w:rStyle w:val="FootnoteAnchor"/>
          <w:rtl w:val="true"/>
        </w:rPr>
        <w:footnoteReference w:id="178"/>
      </w:r>
      <w:r>
        <w:rPr>
          <w:rFonts w:ascii="Amiri" w:hAnsi="Amiri" w:eastAsia="Amiri" w:cs="Amiri"/>
          <w:color w:val="111111"/>
          <w:sz w:val="28"/>
          <w:sz w:val="28"/>
          <w:szCs w:val="28"/>
          <w:rtl w:val="true"/>
          <w:lang w:bidi="ar-SA"/>
        </w:rPr>
        <w:t>، والظاهر أنّه أيضاً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 شهادة مسلمٍ عدل وذمّي كذلك ، أم يشترط الذمّيّان؟</w:t>
      </w:r>
    </w:p>
    <w:p>
      <w:pPr>
        <w:pStyle w:val="BookText"/>
        <w:rPr/>
      </w:pPr>
      <w:r>
        <w:rPr>
          <w:rFonts w:ascii="Amiri" w:hAnsi="Amiri" w:eastAsia="Amiri" w:cs="Amiri"/>
          <w:color w:val="111111"/>
          <w:sz w:val="28"/>
          <w:sz w:val="28"/>
          <w:szCs w:val="28"/>
          <w:rtl w:val="true"/>
          <w:lang w:bidi="ar-SA"/>
        </w:rPr>
        <w:t>الظاهر الأخير ؛ اقتصاراً فيما خالف الأصل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الأولويّة ممنوعة ؛ لعدم معلوميّة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بالنصّ معلومة ، وهي عدم صلاحيّة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ثبوت حقّ لأحد ، والكلام بعدُ فيه ، وأيضاً للوارث حقّ ، فلعلّ في القبول 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ذكرين ؛ للآية ، والأخبار ، والأصل ، فلا تقبل شهادة أربع ذمّيّات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عدلَين في مذهبهما ، ذكره أكثر الأصحاب </w:t>
      </w:r>
      <w:r>
        <w:rPr>
          <w:rStyle w:val="FootnoteAnchor"/>
          <w:rtl w:val="true"/>
        </w:rPr>
        <w:footnoteReference w:id="179"/>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أجده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بالآية ، حيث فسّرت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اثنان ذوا عدلٍ من غيركم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w:t>
      </w:r>
      <w:r>
        <w:rPr>
          <w:rStyle w:val="FootnoteAnchor"/>
          <w:rtl w:val="true"/>
        </w:rPr>
        <w:footnoteReference w:id="182"/>
      </w:r>
      <w:r>
        <w:rPr>
          <w:rFonts w:ascii="Amiri" w:hAnsi="Amiri" w:eastAsia="Amiri" w:cs="Amiri"/>
          <w:color w:val="111111"/>
          <w:sz w:val="28"/>
          <w:sz w:val="28"/>
          <w:szCs w:val="28"/>
          <w:rtl w:val="true"/>
          <w:lang w:bidi="ar-SA"/>
        </w:rPr>
        <w:t>أيضاً برواية حمزة المتقدّمة ، وهي دالّةٌ على اشتراط كونهما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المرضيّ أعمّ من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بتحقّق العدالة في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فيثبت المطلوب بأخبار اشتراط العدالة في الشاهد </w:t>
      </w:r>
      <w:r>
        <w:rPr>
          <w:rStyle w:val="FootnoteAnchor"/>
          <w:rtl w:val="true"/>
        </w:rPr>
        <w:footnoteReference w:id="183"/>
      </w:r>
      <w:r>
        <w:rPr>
          <w:rFonts w:ascii="Amiri" w:hAnsi="Amiri" w:eastAsia="Amiri" w:cs="Amiri"/>
          <w:color w:val="111111"/>
          <w:sz w:val="28"/>
          <w:sz w:val="28"/>
          <w:szCs w:val="28"/>
          <w:rtl w:val="true"/>
          <w:lang w:bidi="ar-SA"/>
        </w:rPr>
        <w:t>، وإلاّ فالمراد ليس إلاّ كونهما مرضيّين عند أصحابنا ، فيثبت المطلوب بالرواية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الموصي في السفر عرفاً أي في أرض غربة اعتبره جماعة ، كصريح المحكيّ عن الإسكافي والحلبي </w:t>
      </w:r>
      <w:r>
        <w:rPr>
          <w:rStyle w:val="FootnoteAnchor"/>
          <w:rtl w:val="true"/>
        </w:rPr>
        <w:footnoteReference w:id="184"/>
      </w:r>
      <w:r>
        <w:rPr>
          <w:rFonts w:ascii="Amiri" w:hAnsi="Amiri" w:eastAsia="Amiri" w:cs="Amiri"/>
          <w:color w:val="111111"/>
          <w:sz w:val="28"/>
          <w:sz w:val="28"/>
          <w:szCs w:val="28"/>
          <w:rtl w:val="true"/>
          <w:lang w:bidi="ar-SA"/>
        </w:rPr>
        <w:t xml:space="preserve">، وظاهر المبسوط والغنية </w:t>
      </w:r>
      <w:r>
        <w:rPr>
          <w:rStyle w:val="FootnoteAnchor"/>
          <w:rtl w:val="true"/>
        </w:rPr>
        <w:footnoteReference w:id="185"/>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يفهم من الأخيرين كونه إجماعيّاً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لمفهوم الشرط في الآية ، وغير الأُوليين من الأخبار المتقدّمة ، بل دلالة روايتي يحيى وحمزة وصحيحة أحمد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أكثر المتأخّرين </w:t>
      </w:r>
      <w:r>
        <w:rPr>
          <w:rStyle w:val="FootnoteAnchor"/>
          <w:rtl w:val="true"/>
        </w:rPr>
        <w:footnoteReference w:id="187"/>
      </w:r>
      <w:r>
        <w:rPr>
          <w:rFonts w:ascii="Amiri" w:hAnsi="Amiri" w:eastAsia="Amiri" w:cs="Amiri"/>
          <w:color w:val="111111"/>
          <w:sz w:val="28"/>
          <w:sz w:val="28"/>
          <w:szCs w:val="28"/>
          <w:rtl w:val="true"/>
          <w:lang w:bidi="ar-SA"/>
        </w:rPr>
        <w:t xml:space="preserve">، بل عامّتهم كما قيل </w:t>
      </w:r>
      <w:r>
        <w:rPr>
          <w:rStyle w:val="FootnoteAnchor"/>
          <w:rtl w:val="true"/>
        </w:rPr>
        <w:footnoteReference w:id="188"/>
      </w:r>
      <w:r>
        <w:rPr>
          <w:rFonts w:ascii="Amiri" w:hAnsi="Amiri" w:eastAsia="Amiri" w:cs="Amiri"/>
          <w:color w:val="111111"/>
          <w:sz w:val="28"/>
          <w:sz w:val="28"/>
          <w:szCs w:val="28"/>
          <w:rtl w:val="true"/>
          <w:lang w:bidi="ar-SA"/>
        </w:rPr>
        <w:t xml:space="preserve">، بل الأكثر مطلقاً ، وظاهر كثير من القدماء ، كالشيخين في المقنعة والنهاية والعماني والديلمي والقاضي والحلّي </w:t>
      </w:r>
      <w:r>
        <w:rPr>
          <w:rStyle w:val="FootnoteAnchor"/>
          <w:rtl w:val="true"/>
        </w:rPr>
        <w:footnoteReference w:id="189"/>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الشرائع والتحرير انعقاد الإجماع عليه ، 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وباشتراط الغربة رواية مطرحة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لظاهر التعليل المتقدّم ، أي مراعاة الحقّ عن الذهاب ، الموجودة في </w:t>
      </w:r>
    </w:p>
    <w:p>
      <w:pPr>
        <w:pStyle w:val="BookText"/>
        <w:rPr/>
      </w:pPr>
      <w:r>
        <w:rPr>
          <w:rFonts w:ascii="Amiri" w:hAnsi="Amiri" w:eastAsia="Amiri" w:cs="Amiri"/>
          <w:color w:val="111111"/>
          <w:sz w:val="28"/>
          <w:sz w:val="28"/>
          <w:szCs w:val="28"/>
          <w:rtl w:val="true"/>
          <w:lang w:bidi="ar-SA"/>
        </w:rPr>
        <w:t>غير السفر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صحيحة ضريس وموثّقة سماعة ، الخاليتين عن المخصّص والمقيّد ، سوى مفهومي الحصر والشرط المتقدّمين ، وهما ضعيفان ؛ لورودهما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 بما مرّ من الإجمال ؛ لأنّه إن أُريد من الحقّ الحقّ المعلوم فهو ليس بمعلوم ؛ إذ ليس محلّ النزاع ما إذا حصل العلم من قول الشاهدين ؛ لأنّ اعتباره حينئذٍ لا يشترط بشي‌ءٍ من العدد والعدالة والذمّيّة والوصيّة ، بل هو في صورة عدمه ، فمن أين يعلم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ذلك لجرى في كلّ دعوى لا شاهد عليها أصلاً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قول المدّعى لئلاّ يذهب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الحقّ المحتمل فيحتمل عدم تحقّق الوصيّة وذهاب حقّ الوارث بالقبول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بالتقييد بما استدلّ به الأولون ، وردّه بوروده مورد الغالب يَرِدُ على الإطلاق أيضاً ، فلينصرف هو أيضاً إلى الغالب ، ويرجع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الغلبة المدّعاة في زمان صدور نزول الآية بل صدور الأخبار ممنوعة ؛ لجواز كون مسلمين كثيرين متوطّنين في مواضع يقلّ فيه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الحكم لا يختصّ بالمسلم حتى تُدّعى الغلبة ، بل تقبل شهادة الذمّيين في الوصيّة على مثله وغيره من أصناف الكفّار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الذمّيان الشاهدان بالصورة المذكورة في الآية ، اعتبره الفاضل في التذكرة </w:t>
      </w:r>
      <w:r>
        <w:rPr>
          <w:rStyle w:val="FootnoteAnchor"/>
          <w:rtl w:val="true"/>
        </w:rPr>
        <w:footnoteReference w:id="191"/>
      </w:r>
      <w:r>
        <w:rPr>
          <w:rFonts w:ascii="Amiri" w:hAnsi="Amiri" w:eastAsia="Amiri" w:cs="Amiri"/>
          <w:color w:val="111111"/>
          <w:sz w:val="28"/>
          <w:sz w:val="28"/>
          <w:szCs w:val="28"/>
          <w:rtl w:val="true"/>
          <w:lang w:bidi="ar-SA"/>
        </w:rPr>
        <w:t xml:space="preserve">، وجعله في المسالك أولى </w:t>
      </w:r>
      <w:r>
        <w:rPr>
          <w:rStyle w:val="FootnoteAnchor"/>
          <w:rtl w:val="true"/>
        </w:rPr>
        <w:footnoteReference w:id="192"/>
      </w:r>
      <w:r>
        <w:rPr>
          <w:rFonts w:ascii="Amiri" w:hAnsi="Amiri" w:eastAsia="Amiri" w:cs="Amiri"/>
          <w:color w:val="111111"/>
          <w:sz w:val="28"/>
          <w:sz w:val="28"/>
          <w:szCs w:val="28"/>
          <w:rtl w:val="true"/>
          <w:lang w:bidi="ar-SA"/>
        </w:rPr>
        <w:t xml:space="preserve">؛ لدلالة الآية </w:t>
      </w:r>
    </w:p>
    <w:p>
      <w:pPr>
        <w:pStyle w:val="BookText"/>
        <w:rPr/>
      </w:pPr>
      <w:r>
        <w:rPr>
          <w:rFonts w:ascii="Amiri" w:hAnsi="Amiri" w:eastAsia="Amiri" w:cs="Amiri"/>
          <w:color w:val="111111"/>
          <w:sz w:val="28"/>
          <w:sz w:val="28"/>
          <w:szCs w:val="28"/>
          <w:rtl w:val="true"/>
          <w:lang w:bidi="ar-SA"/>
        </w:rPr>
        <w:t>عليه ، وعدم منافاة عمومات النصوص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الآية مخصوصةٌ بصورة الارتياب ، فلا تدلّ على الإطلاق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لم يحصل العلم فالارتياب متحقّق ، وحصول العلم من شهادتهما إمّا غير متحقّق أو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الوصيّة إجماعاً ؛ ووجهه ظاهر ، فلا تقبل في غيرها ولو استشهد به حال حضور موت المستشهد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حينئذٍ بدينٍ أو حقٍّ لازمٍ وأوصى بأدائه لا يثبت الحقّ بشهادة الكافرين ، بل تثبت وصيّته بالأداء ، ويجب على من اوصي إليه بأدائه الأداء بعد ثبوت الحقّ بشهادة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حقّ كذا فأدّوه ، يتوقّف وجوب الأداء على الوصيّ بعد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الوصيّة بالمال خاصّة ، فلا تثبت بشهادتهما الولاية على الصغير المعبّر عنها بالوصاية ، اعتبره جماعة </w:t>
      </w:r>
      <w:r>
        <w:rPr>
          <w:rStyle w:val="FootnoteAnchor"/>
          <w:rtl w:val="true"/>
        </w:rPr>
        <w:footnoteReference w:id="193"/>
      </w:r>
      <w:r>
        <w:rPr>
          <w:rFonts w:ascii="Amiri" w:hAnsi="Amiri" w:eastAsia="Amiri" w:cs="Amiri"/>
          <w:color w:val="111111"/>
          <w:sz w:val="28"/>
          <w:sz w:val="28"/>
          <w:szCs w:val="28"/>
          <w:rtl w:val="true"/>
          <w:lang w:bidi="ar-SA"/>
        </w:rPr>
        <w:t xml:space="preserve">؛ وقوفاً فيما خالف الأصل على مورده ،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وتشعر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على تلك الرواية المشعرة بذلك ، ويمكن أن يكون نظره إلى الروايات المتضمّنة للتعليل المتقدّم ؛ حيث إنّ ذهاب الحقّ يكون في الوصيّة بالمال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أيضاً حقٌّ للوصي ، بل تسليط الوصيّ على الصبيّ </w:t>
      </w:r>
      <w:bookmarkStart w:id="30" w:name="pg16771_183209"/>
    </w:p>
    <w:p>
      <w:pPr>
        <w:pStyle w:val="BookText"/>
        <w:rPr/>
      </w:pPr>
      <w:bookmarkEnd w:id="30"/>
      <w:r>
        <w:rPr>
          <w:rFonts w:ascii="Amiri" w:hAnsi="Amiri" w:eastAsia="Amiri" w:cs="Amiri"/>
          <w:color w:val="111111"/>
          <w:sz w:val="28"/>
          <w:sz w:val="28"/>
          <w:szCs w:val="28"/>
          <w:rtl w:val="true"/>
          <w:lang w:bidi="ar-SA"/>
        </w:rPr>
        <w:t>أيضاً حقّ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في النصوص مطلقة ، وللقسمين شاملة ، وتفرقة بعض المتشرّعة بينهما بتسمية أحدهما وصيّة والآخر وصاية لا يوجب حصول حقيقة شرعيّة لها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944234_73709187"/>
      <w:bookmarkStart w:id="32" w:name="_Toc12"/>
      <w:bookmarkEnd w:id="31"/>
      <w:r>
        <w:rPr>
          <w:rtl w:val="true"/>
        </w:rPr>
        <w:t xml:space="preserve">الرابع </w:t>
      </w:r>
      <w:r>
        <w:rPr>
          <w:rtl w:val="true"/>
        </w:rPr>
        <w:t xml:space="preserve">: </w:t>
      </w:r>
      <w:r>
        <w:rPr>
          <w:rtl w:val="true"/>
        </w:rPr>
        <w:t>الإيمان بالمعنى الأخص</w:t>
      </w:r>
      <w:bookmarkEnd w:id="32"/>
    </w:p>
    <w:p>
      <w:pPr>
        <w:pStyle w:val="BookText"/>
        <w:rPr/>
      </w:pPr>
      <w:r>
        <w:rPr>
          <w:rFonts w:ascii="Amiri" w:hAnsi="Amiri" w:eastAsia="Amiri" w:cs="Amiri"/>
          <w:color w:val="111111"/>
          <w:sz w:val="28"/>
          <w:sz w:val="28"/>
          <w:szCs w:val="28"/>
          <w:rtl w:val="true"/>
          <w:lang w:bidi="ar-SA"/>
        </w:rPr>
        <w:t xml:space="preserve">أي كونه من الفرقة الناجية الاثني عشرية ، واشتراطه هو المعروف من مذهب الأصحاب ، بل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المهذّب والتنقيح والمسالك والصيمري والأردبيلي الإجماع عليه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ويدلّ عليه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تفيد عمومات قبول شهادة المسلم أو من ولد على الفطرة أو العادل </w:t>
      </w:r>
      <w:r>
        <w:rPr>
          <w:rStyle w:val="FootnoteAnchor"/>
          <w:rtl w:val="true"/>
        </w:rPr>
        <w:footnoteReference w:id="195"/>
      </w:r>
      <w:r>
        <w:rPr>
          <w:rFonts w:ascii="Amiri" w:hAnsi="Amiri" w:eastAsia="Amiri" w:cs="Amiri"/>
          <w:color w:val="111111"/>
          <w:sz w:val="28"/>
          <w:sz w:val="28"/>
          <w:szCs w:val="28"/>
          <w:rtl w:val="true"/>
          <w:lang w:bidi="ar-SA"/>
        </w:rPr>
        <w:t xml:space="preserve">إن قلنا بتحقّق العدالة في المخالف أيضاً ؛ لمعارضتها مع روايتي السكوني </w:t>
      </w:r>
      <w:r>
        <w:rPr>
          <w:rStyle w:val="FootnoteAnchor"/>
          <w:rtl w:val="true"/>
        </w:rPr>
        <w:footnoteReference w:id="196"/>
      </w:r>
      <w:r>
        <w:rPr>
          <w:rFonts w:ascii="Amiri" w:hAnsi="Amiri" w:eastAsia="Amiri" w:cs="Amiri"/>
          <w:color w:val="111111"/>
          <w:sz w:val="28"/>
          <w:sz w:val="28"/>
          <w:szCs w:val="28"/>
          <w:rtl w:val="true"/>
          <w:lang w:bidi="ar-SA"/>
        </w:rPr>
        <w:t>المنجبرتين ، المتضمّنتين لعدم قبول شهادة كلّ ذي مخزيةٍ في الدين ، المعتضدتين بما في الأخبار من أنّهم شرٌّ من اليهود والنصارى ومن الكلاب ، وباشتراط كون الشاهد مرضيّاً كما مرّ في المغفّل بل هو بنفسه دليلٌ بالتقريب المتقدّم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أيضاً بعدم شمول الإطلاقات والعمومات لغير المؤمن بحكم التبادر وغيره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وبخروج غير المؤمن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الخطابات الشفاهيّة المختصّة بالموجودين في زمن الخطاب ، ولم يكن المخالف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 فإن الموافق أيضاً كذلك ، إلاّ قليل من أرباب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تخصّص الإطلاقات أيضاً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بضميمة ما ورد في تفسير الإمام في تفسيره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200"/>
      </w:r>
      <w:r>
        <w:rPr>
          <w:rFonts w:ascii="Amiri" w:hAnsi="Amiri" w:eastAsia="Amiri" w:cs="Amiri"/>
          <w:color w:val="111111"/>
          <w:sz w:val="28"/>
          <w:sz w:val="28"/>
          <w:szCs w:val="28"/>
          <w:rtl w:val="true"/>
          <w:lang w:bidi="ar-SA"/>
        </w:rPr>
        <w:t>لعدم قبول شهادة المخالفين بالأخبار المتكثّرة المصرّحة بكفرهم ، فلا تشملهم عمومات قبول شهادة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وبتعميمهم ما دلّ على ردّ شهادة الكافر ؛ لأنّ بها يثبت إمّا كفرهم حقيقةً كما هو رأي كثير من قدماء الأصحاب فيخرجون عن عنوان المسلم ، أو مشاركتهم للكفّار في الأحكام ، التي منها عدم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الكفر الحقيقي لهم ، كما ثبت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دلالة إطلاق الكافر عليهم على مشاركتهم لهم في جميع الأحكام ؛ لما بيّن في الأُصول من أنّ الشركة المبهمة لا تفيد العموم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201"/>
      </w:r>
      <w:r>
        <w:rPr>
          <w:rFonts w:ascii="Amiri" w:hAnsi="Amiri" w:eastAsia="Amiri" w:cs="Amiri"/>
          <w:color w:val="111111"/>
          <w:sz w:val="28"/>
          <w:sz w:val="28"/>
          <w:szCs w:val="28"/>
          <w:rtl w:val="true"/>
          <w:lang w:bidi="ar-SA"/>
        </w:rPr>
        <w:t xml:space="preserve">أيضاً بآية النبإ </w:t>
      </w:r>
      <w:r>
        <w:rPr>
          <w:rStyle w:val="FootnoteAnchor"/>
          <w:rtl w:val="true"/>
        </w:rPr>
        <w:footnoteReference w:id="202"/>
      </w:r>
      <w:r>
        <w:rPr>
          <w:rFonts w:ascii="Amiri" w:hAnsi="Amiri" w:eastAsia="Amiri" w:cs="Amiri"/>
          <w:color w:val="111111"/>
          <w:sz w:val="28"/>
          <w:sz w:val="28"/>
          <w:szCs w:val="28"/>
          <w:rtl w:val="true"/>
          <w:lang w:bidi="ar-SA"/>
        </w:rPr>
        <w:t xml:space="preserve">، وسائر ما يدلّ على ردّ شهادة الفاسق ؛ ولا شكّ في فسقهم ؛ لحكمهم بالباطل وبغير ما أنزل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وقد ورد في أخبار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الفسّاق </w:t>
      </w:r>
      <w:r>
        <w:rPr>
          <w:rStyle w:val="FootnoteAnchor"/>
          <w:rtl w:val="true"/>
        </w:rPr>
        <w:footnoteReference w:id="204"/>
      </w:r>
      <w:r>
        <w:rPr>
          <w:rFonts w:ascii="Amiri" w:hAnsi="Amiri" w:eastAsia="Amiri" w:cs="Amiri"/>
          <w:color w:val="111111"/>
          <w:sz w:val="28"/>
          <w:sz w:val="28"/>
          <w:szCs w:val="28"/>
          <w:rtl w:val="true"/>
          <w:lang w:bidi="ar-SA"/>
        </w:rPr>
        <w:t>، وأيّ فسقٍ أعظم من اعتقادهم الفاسد ، الذي هو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ذكره شيخنا الشهيد الثاني من أنّ الفسق إنّما يتحقّق بفعل المعصية مع عدم اعتقاد كونه طاعة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 ذلك الاعتقاد وإن لم يكن فاسقاً حقيقةً ولكنّه يصدق عليه عرفاً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معه وإن لم يكن فاسقاً عرفاً حيث إنّ المتبادر منه مدخليّة الاعتقاد في مفهومه ولكنّه فاسقٌ لغةً وشرعاً ؛ لعدم مدخليّة الاعتقاد فيه عليهما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ألفاظ الكتاب والسنّة تحمل على المعاني الحقيقيّة دون عرفيّة ذلك الزمان ، وإن أراد عرف زمان الشارع فممنوع جدّاً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الفسق في اللغة والشرع ليس موضوعاً للأعمال المخصوصة مطلقاً ولذا لا يقال بفسق شارب الخمر دواءً أو جبراً ، وكذا مفطر الصيام ونحوه بل للخروج عن طاعة اللّه ، وهو لا يتحقّق إلاّ بالعلم بالنهي ، فكيف مع اعتقاد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لزم فسق جميع المجتهدين ومقلّديهم ، إلاّ واحداً غير معيّن ؛ لأنّ حكم اللّه الحقيقي ليس إلاّ واحداً ، والمخالفة في الفروع أيضاً تجاوزٌ عن الحدّ ، وكون كلّ مجتهدٍ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3" w:name="pg16771_183212"/>
    </w:p>
    <w:p>
      <w:pPr>
        <w:pStyle w:val="BookText"/>
        <w:rPr/>
      </w:pPr>
      <w:bookmarkEnd w:id="33"/>
      <w:r>
        <w:rPr>
          <w:rFonts w:ascii="Amiri" w:hAnsi="Amiri" w:eastAsia="Amiri" w:cs="Amiri"/>
          <w:color w:val="111111"/>
          <w:sz w:val="28"/>
          <w:sz w:val="28"/>
          <w:szCs w:val="28"/>
          <w:rtl w:val="true"/>
          <w:lang w:bidi="ar-SA"/>
        </w:rPr>
        <w:t>مكلّفاً بما أدّى إليه نظره يجري في الأُصول أيضاً ؛ لمشاركة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في ردّ شهادة المخالف هو الإجماع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تعارضهما صحيحة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امرأة وأشهد شاهدين ناصبيّين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على الفطرة وعرف بالصلاح من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لم يصرّح فيها بقبول شهادة الناصبي ، بل عدل عنه إلى ما عدل ، ولا يعلم أنّ الناصبي مولودٌ على الفطرة ؛ لأنّه كافرٌ بالإجماع بالكفر المقابل للإسلام ، وليس معروفاً بالصلاح ؛ لأنّه ضدّ الفساد ، وأيّ فسادٍ أكبر من عداوة من صرّح الكتاب العزيز بوجوب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فغاية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المعارض مع ما مرّ ، اللاّزم رفع اليد عنه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حكم المخالف كلّ ما خالف الشيعة في العقائد الحقّة الثابتة بالضرورة من أئمّتهم الأطياب ، ممّا يوجب الخزي في الدين ، واللّه الموفّق والمعين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944236_73709187"/>
      <w:bookmarkStart w:id="35" w:name="_Toc13"/>
      <w:bookmarkEnd w:id="34"/>
      <w:r>
        <w:rPr>
          <w:rtl w:val="true"/>
        </w:rPr>
        <w:t xml:space="preserve">الخامس </w:t>
      </w:r>
      <w:r>
        <w:rPr>
          <w:rtl w:val="true"/>
        </w:rPr>
        <w:t xml:space="preserve">: </w:t>
      </w:r>
      <w:r>
        <w:rPr>
          <w:rtl w:val="true"/>
        </w:rPr>
        <w:t>العدالة</w:t>
      </w:r>
      <w:bookmarkEnd w:id="35"/>
    </w:p>
    <w:p>
      <w:pPr>
        <w:pStyle w:val="Heading5"/>
        <w:numPr>
          <w:ilvl w:val="4"/>
          <w:numId w:val="1"/>
        </w:numPr>
        <w:rPr/>
      </w:pPr>
      <w:bookmarkStart w:id="36" w:name="__RefHeading___Toc6944238_73709187"/>
      <w:bookmarkStart w:id="37" w:name="_Toc14"/>
      <w:bookmarkEnd w:id="36"/>
      <w:r>
        <w:rPr>
          <w:rtl w:val="true"/>
        </w:rPr>
        <w:t>اشارة</w:t>
      </w:r>
      <w:bookmarkEnd w:id="3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إمّا في اشتراطها في الشاهد ، أو بيان حقيقتها وما تتحقّق به وما تعرف به ، أو فيما يسقطها من خصوص المعاصي ، أو في كيفيّة البحث عنها في الشاهد ، فهاهنا أربعة أبحاث </w:t>
      </w:r>
      <w:r>
        <w:rPr>
          <w:rFonts w:eastAsia="Amiri" w:cs="Amiri" w:ascii="Amiri" w:hAnsi="Amiri"/>
          <w:color w:val="111111"/>
          <w:sz w:val="28"/>
          <w:szCs w:val="28"/>
          <w:rtl w:val="true"/>
          <w:lang w:bidi="ar-SA"/>
        </w:rPr>
        <w:t xml:space="preserve">: </w:t>
      </w:r>
      <w:bookmarkStart w:id="38" w:name="pg16771_183213"/>
    </w:p>
    <w:p>
      <w:pPr>
        <w:pStyle w:val="Heading5"/>
        <w:numPr>
          <w:ilvl w:val="4"/>
          <w:numId w:val="1"/>
        </w:numPr>
        <w:rPr/>
      </w:pPr>
      <w:bookmarkStart w:id="39" w:name="__RefHeading___Toc6944240_73709187"/>
      <w:bookmarkStart w:id="40" w:name="_Toc15"/>
      <w:bookmarkEnd w:id="38"/>
      <w:bookmarkEnd w:id="39"/>
      <w:r>
        <w:rPr>
          <w:rtl w:val="true"/>
        </w:rPr>
        <w:t xml:space="preserve">البحث الأول </w:t>
      </w:r>
      <w:r>
        <w:rPr>
          <w:rtl w:val="true"/>
        </w:rPr>
        <w:t xml:space="preserve">: </w:t>
      </w:r>
      <w:r>
        <w:rPr>
          <w:rtl w:val="true"/>
        </w:rPr>
        <w:t>في بيان اشتراطها في الشاهد</w:t>
      </w:r>
      <w:bookmarkEnd w:id="40"/>
    </w:p>
    <w:p>
      <w:pPr>
        <w:pStyle w:val="BookText"/>
        <w:rPr/>
      </w:pPr>
      <w:r>
        <w:rPr>
          <w:rFonts w:ascii="Amiri" w:hAnsi="Amiri" w:eastAsia="Amiri" w:cs="Amiri"/>
          <w:color w:val="111111"/>
          <w:sz w:val="28"/>
          <w:sz w:val="28"/>
          <w:szCs w:val="28"/>
          <w:rtl w:val="true"/>
          <w:lang w:bidi="ar-SA"/>
        </w:rPr>
        <w:t xml:space="preserve">وهو ممّا لا خلاف فيه بين الأصحاب كما في الكفاية </w:t>
      </w:r>
      <w:r>
        <w:rPr>
          <w:rStyle w:val="FootnoteAnchor"/>
          <w:rtl w:val="true"/>
        </w:rPr>
        <w:footnoteReference w:id="209"/>
      </w:r>
      <w:r>
        <w:rPr>
          <w:rFonts w:ascii="Amiri" w:hAnsi="Amiri" w:eastAsia="Amiri" w:cs="Amiri"/>
          <w:color w:val="111111"/>
          <w:sz w:val="28"/>
          <w:sz w:val="28"/>
          <w:szCs w:val="28"/>
          <w:rtl w:val="true"/>
          <w:lang w:bidi="ar-SA"/>
        </w:rPr>
        <w:t xml:space="preserve">بل هو مجمعٌ عليه ، وصرّح بالإجماع أيضاً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والشهيد الثاني وصاحب المفاتيح وشارحه </w:t>
      </w:r>
      <w:r>
        <w:rPr>
          <w:rStyle w:val="FootnoteAnchor"/>
          <w:rtl w:val="true"/>
        </w:rPr>
        <w:footnoteReference w:id="210"/>
      </w:r>
      <w:r>
        <w:rPr>
          <w:rFonts w:ascii="Amiri" w:hAnsi="Amiri" w:eastAsia="Amiri" w:cs="Amiri"/>
          <w:color w:val="111111"/>
          <w:sz w:val="28"/>
          <w:sz w:val="28"/>
          <w:szCs w:val="28"/>
          <w:rtl w:val="true"/>
          <w:lang w:bidi="ar-SA"/>
        </w:rPr>
        <w:t xml:space="preserve">، بل ادّعى الأخيران وبعض مشايخنا المعاصرين الضرورة الدينيّة عليه </w:t>
      </w:r>
      <w:r>
        <w:rPr>
          <w:rStyle w:val="FootnoteAnchor"/>
          <w:rtl w:val="true"/>
        </w:rPr>
        <w:footnoteReference w:id="211"/>
      </w:r>
      <w:r>
        <w:rPr>
          <w:rFonts w:ascii="Amiri" w:hAnsi="Amiri" w:eastAsia="Amiri" w:cs="Amiri"/>
          <w:color w:val="111111"/>
          <w:sz w:val="28"/>
          <w:sz w:val="28"/>
          <w:szCs w:val="28"/>
          <w:rtl w:val="true"/>
          <w:lang w:bidi="ar-SA"/>
        </w:rPr>
        <w:t>؛ ويدلّ على الإجماع تطابق كلمات القدماء والمتأخّرين على اعتبارها فيه من غير 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بعض القدماء من كفاية ظاهر الإسلام مع عدم ظهور الفسق </w:t>
      </w:r>
      <w:r>
        <w:rPr>
          <w:rStyle w:val="FootnoteAnchor"/>
          <w:rtl w:val="true"/>
        </w:rPr>
        <w:footnoteReference w:id="212"/>
      </w:r>
      <w:r>
        <w:rPr>
          <w:rFonts w:ascii="Amiri" w:hAnsi="Amiri" w:eastAsia="Amiri" w:cs="Amiri"/>
          <w:color w:val="111111"/>
          <w:sz w:val="28"/>
          <w:sz w:val="28"/>
          <w:szCs w:val="28"/>
          <w:rtl w:val="true"/>
          <w:lang w:bidi="ar-SA"/>
        </w:rPr>
        <w:t xml:space="preserve">فليس مراده نفي اشتراط العدالة ، ولا أنّه هو العدالة كما قد يتوهّم ، بل مراده أنّ الأصل فيه العدالة ، لا بمعنى أنّ العدالة أصلٌ بالنسبة إلى الفسق ، بل بمعنى أنّ القاعدة الثابتة من الشرع الحكم بثبوت العدالة فيه ، نظير الذبائح في سوق المسلمين والجلود في أيديهم ، فإنّ التذكية فيها وإن كانت شرطاً ضرورة ، وكانت على خلاف الأصل أيضاً ، إلاّ أنّ القاعدة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فيما يؤخذ عن المسلم بالتذكية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عمّا ذكرنا من أنّ مرادهم ليس نفي اشتراط العدالة أنّ ممّن ينسب إليه كفاية ظاهر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والمفيد والشيخ في الخلاف ، وصرّح كلٌّ منهم باشتراطها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بيّنة المدّعى من لا يعرف الحاكم عدالتها ، فرّق بينهم ، ويسمع من غير محضر المدّعى عليه ، ثم سأله عنهما ، فإن زكّاهما عليه أنفذ القاضي الشهادة عليه ، وإن جرح المطلوب الشاهدين سأل القاضي في السرّ والعلانية ، وقال لمدّعي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جرحك ، وأنفذ القاضي نفسين بالمسألة ، فإن عدلت البيّنة ولم يثبت المدّعى عليه جرحه أنفذ الحاكم عليه ، وإن رجع مَن وجّه الحاكم لا بجرحٍ ولا تعديل كانت الشهادة ساقطة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 الحاكم من لا يخبر حاله ولم تتقدّم معرفته ، وكان الشاهد على ظاهر العدالة ، كتب شهادته ثم ختم عليها ، ولم ينفذ الحكم بها حتى يثبت أمره ويتعرّف أحواله ، فإن عرف له ما يوجب جرحه أو التوقّف في شهادته لم يمض الحكم بها ، وإن لم يعرف شيئاً ينافي عدالته وإيجاب الحكم لم يتوقّف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الحاكم شاهدان يعرف إسلامهما ولا يُعرَف منهما جرحٌ حكم بشهادتهما ، ولا يقف على البحث ، إلاّ أن يجرح المحكوم عليه ، فحينئذٍ يجب عليه البحث ، وبه قال أبو حنيفة في الأموال والنكاح والطلاق والنسب ، وإن كانت في قصاصٍ أو حدٍّ لا يحكم حتى يبحث عن عدالتهما ، ومنع الشافعي وأبو يوسف ومحمّد من الحكم حتى يبحث عنهما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 وأيضاً الأصل في المسلم العدالة ، والفسق طارٍ عليه ، وأيضاً يعلم أنّه ما كان البحث في أيّام النبيّ صلی اللّه عليه وآله ، </w:t>
      </w:r>
    </w:p>
    <w:p>
      <w:pPr>
        <w:pStyle w:val="BookText"/>
        <w:rPr/>
      </w:pPr>
      <w:r>
        <w:rPr>
          <w:rFonts w:ascii="Amiri" w:hAnsi="Amiri" w:eastAsia="Amiri" w:cs="Amiri"/>
          <w:color w:val="111111"/>
          <w:sz w:val="28"/>
          <w:sz w:val="28"/>
          <w:szCs w:val="28"/>
          <w:rtl w:val="true"/>
          <w:lang w:bidi="ar-SA"/>
        </w:rPr>
        <w:t xml:space="preserve">ولا أيام الصحابة ، ولا التابعين ، وإنّما هو شي‌ء أحدثه شريك بن عبد اللّه القاضي ، فلو كان شرطاً ما أجمع أهل الأعصار على تركه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كلام الأولَين صريحٌ في اشتراط العدالة ، ويظهر من 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في المسلم العدالة ذلك أيضاً ، وإلاّ لم يكن لذلك الاستدلال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 من أنّ مرادهم ليس أنّ العدالة هو ظاهر الإسلام مع عدم ظهور الفسق فيأتي بيانه ، وإن كان يستفاد من ظاهر كلام بعضهم أنّه حَمَلَ كلامهم أنّ مجرد ذلك هو العدالة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يشعر بما ذكرنا من الأمرين أنّ جماعة من الفقهاء عنونوا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وجوب البحث عن العدالة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في الشاهد وبيان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الأول في كتاب القضاء ، وجعلوه من آداب القاضي ، ونسبوا الخلاف فيه إلى من يحكى عنه كفاية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الثاني في كتاب الشهادات ، وادّعوا عليه الإجماع ، ولم ينسبوا الخلاف فيه إلى أحد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الأمرين أيضاً ما ذكره الشيخ في الاستبصار ،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ابن أبي يعفور نقل مرسلة يونس المتضمّنة للأمر بالأخذ بظاهر الحال في خمسة أشياء ، ثم ذكر أنّه لا منافاة بينهما ؛ لأنّ المراد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الفحص والتفتيش ، ومن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تتحقّق به </w:t>
      </w:r>
    </w:p>
    <w:p>
      <w:pPr>
        <w:pStyle w:val="BookText"/>
        <w:rPr/>
      </w:pPr>
      <w:r>
        <w:rPr>
          <w:rFonts w:ascii="Amiri" w:hAnsi="Amiri" w:eastAsia="Amiri" w:cs="Amiri"/>
          <w:color w:val="111111"/>
          <w:sz w:val="28"/>
          <w:sz w:val="28"/>
          <w:szCs w:val="28"/>
          <w:rtl w:val="true"/>
          <w:lang w:bidi="ar-SA"/>
        </w:rPr>
        <w:t xml:space="preserve">العدالة وما يقدح فيها واقعاً وإن لم يلزم التفتيش عنها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ظاهر كلام الفاضل في المختلف يفيد أنّه فهم منهم عدم اشتراط العدالة ، حيث إنّه بعد ما نقل عبارات الأصحاب ممّن يكتفي بظاهر الحال ومن لا يكتفي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اشتراط العدالة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ما استدلّ به أيضاً إثبات اشتراط العدالة ، والظاهر أنّ مراده أيضاً ما ذكرنا ، وأراد من اشتراط العدالة اشتراط العلم بها بنفسها ، وعدم كفاية ظاهر الإسلام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فيظهر للمتتبّع اتّفاق الأصحاب كلاًّ على اشتراطها وتحقّق الإجماع عليه ، فهو الأصل فيه ، مع الكتاب ،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ذَوا عَدْلٍ مِنْكُمْ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 المطلوب بالإجماع المركّب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جدّاً ، بل متواترة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بين المسلمين حتى تقبل شهادته لهم وعليهم </w:t>
      </w:r>
      <w:r>
        <w:rPr>
          <w:rStyle w:val="FootnoteAnchor"/>
          <w:rtl w:val="true"/>
        </w:rPr>
        <w:footnoteReference w:id="222"/>
      </w:r>
      <w:r>
        <w:rPr>
          <w:rFonts w:ascii="Amiri" w:hAnsi="Amiri" w:eastAsia="Amiri" w:cs="Amiri"/>
          <w:color w:val="111111"/>
          <w:sz w:val="28"/>
          <w:sz w:val="28"/>
          <w:szCs w:val="28"/>
          <w:rtl w:val="true"/>
          <w:lang w:bidi="ar-SA"/>
        </w:rPr>
        <w:t>؟ دلّت بالمفهوم على عدم القبول بدون معرفة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المملوك إذا كان عدلاً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صحيحته الأُخرى الطويلة الواردة في قضاء شريح في درع طلحة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بأس بشهادة المملوك إذا كان عدلاً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في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عدلاً فهو جائز الشهادة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القابلة جائزة على أنّه استهلَّ أو برز ميّتاً إذا سُئِلَ عنها فعدلت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في الهلال إلاّ رجلان عدلان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يجز في الهلال إلاّ شاهدَي عدل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داود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الفطر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الصفّار الصحيحة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المدّعى يمين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شهد رجلان عدلان على شهادة رجل فقد ثبتت شهادة رجلٍ واحد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الواردة في جمّالٍ استكري لحمل زيت ، فادّعى أنّه انخرق بعض الزقاق وأُهرق ما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يصدّق إلاّ ببيّنة عادلة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مسمع بن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كان يحكم في </w:t>
      </w:r>
    </w:p>
    <w:p>
      <w:pPr>
        <w:pStyle w:val="BookText"/>
        <w:rPr/>
      </w:pPr>
      <w:r>
        <w:rPr>
          <w:rFonts w:ascii="Amiri" w:hAnsi="Amiri" w:eastAsia="Amiri" w:cs="Amiri"/>
          <w:color w:val="111111"/>
          <w:sz w:val="28"/>
          <w:sz w:val="28"/>
          <w:szCs w:val="28"/>
          <w:rtl w:val="true"/>
          <w:lang w:bidi="ar-SA"/>
        </w:rPr>
        <w:t xml:space="preserve">زنديق إذا شهد عليه رجلان عدلان مرضيّان وشهد له ألف بالبراءة جازت شهادة الرجلين وأبطل شهادة الألف ؛ لأنّه دين مكتوم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الواردة في مثل الواقعة أيضاً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يقبل إلاّ ببيّنة عادلة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 الواردة في الموارد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بعضها ببعض الشهود كالمملوك أو القابلة وبعض آخر ببعض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كالاستهلال أو الهلال أو الوصيّة أو نحوها غير ضائر ؛ لعدم القول بالفصل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بالأخبار المتقدّمة المتضمّنة لاشتراط الصلاح ، أو المعروفيّة به ، أو كونه عفيفاً صائناً ، أو مأموناً ، أو خيّراً ، أو مرضيّاً ، سيّما بضميمة ما مرّ في تفسيره نقلاً عن تفسير الإمام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وبالأخبار المتضمّنة لاشتراط التوبة في القبول إذا صدر منه ذنب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وبالأخبار المتقدّمة في كتاب القضاء ، المتضمّنة لاعتبار الأعدليّة </w:t>
      </w:r>
      <w:r>
        <w:rPr>
          <w:rStyle w:val="FootnoteAnchor"/>
          <w:rtl w:val="true"/>
        </w:rPr>
        <w:footnoteReference w:id="239"/>
      </w:r>
      <w:r>
        <w:rPr>
          <w:rFonts w:ascii="Amiri" w:hAnsi="Amiri" w:eastAsia="Amiri" w:cs="Amiri"/>
          <w:color w:val="111111"/>
          <w:sz w:val="28"/>
          <w:sz w:val="28"/>
          <w:szCs w:val="28"/>
          <w:rtl w:val="true"/>
          <w:lang w:bidi="ar-SA"/>
        </w:rPr>
        <w:t>، والرجوع إلى القرعة مع التساوي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وبالأخبار المتضمّنة لردّ شهادة الفاسق </w:t>
      </w:r>
      <w:r>
        <w:rPr>
          <w:rStyle w:val="FootnoteAnchor"/>
          <w:rtl w:val="true"/>
        </w:rPr>
        <w:footnoteReference w:id="240"/>
      </w:r>
      <w:r>
        <w:rPr>
          <w:rFonts w:ascii="Amiri" w:hAnsi="Amiri" w:eastAsia="Amiri" w:cs="Amiri"/>
          <w:color w:val="111111"/>
          <w:sz w:val="28"/>
          <w:sz w:val="28"/>
          <w:szCs w:val="28"/>
          <w:rtl w:val="true"/>
          <w:lang w:bidi="ar-SA"/>
        </w:rPr>
        <w:t xml:space="preserve">، المثبتة لاشتراط عدمه ، المستلزم لاشتراط العدالة ، وعليه فتكون آية النبإ </w:t>
      </w:r>
      <w:r>
        <w:rPr>
          <w:rStyle w:val="FootnoteAnchor"/>
          <w:rtl w:val="true"/>
        </w:rPr>
        <w:footnoteReference w:id="241"/>
      </w:r>
      <w:r>
        <w:rPr>
          <w:rFonts w:ascii="Amiri" w:hAnsi="Amiri" w:eastAsia="Amiri" w:cs="Amiri"/>
          <w:color w:val="111111"/>
          <w:sz w:val="28"/>
          <w:sz w:val="28"/>
          <w:szCs w:val="28"/>
          <w:rtl w:val="true"/>
          <w:lang w:bidi="ar-SA"/>
        </w:rPr>
        <w:t>أيضاً دليلاً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المناقشة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اتّحاد الصلاح اللغوي والعدالة واستلزامه لها وإن أمكن القول باتّحاد العرفي واستلزامه لها ، وإرادة العرفي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الأربعة المتعقّبة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أعميّة الأوصاف المذكورة من العفّة والصيانة والائتمان والخيريّة وكونه مرضيّاً من العدالة ، وإن احتمل إرادة ما يساوق العدالة أيضاً ، كالعفيف من محارم اللّه ، والصائن نفسه معها ، والمأمون في تديّنه ، والمرضيّ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قبول شهادة التائب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أيضاً ؛ إذ ليس كلّ تائبٍ عن الذنب بعادل ، سيّما إذا لم يسبق ذنبه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تتمّ على انتفاء الواسطة بين العلم بالفسق والعدالة ، وهو محلّ نظرٍ ومناقشة ، كما بيّنا في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الاكتفاء في الاستدلال بما ذكرنا وأمثالها ، وهي كافية في المطلوب ، سيّما مع مطابقة الكتاب ، وموافقة الإجماع ، والمعاضدة بالعقل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هذه الأخبار الأخبار المشار إليها المتضمّنة للصلاح والعفّة والائتمان والارتضاء ، وكفاية تلك الأوصاف في قبول الشهادة لما عرفت من احتمال أن يكون المراد منها ما يساوق العدالة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أنّه تعارضها بعض الأخبار المتضمّنة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الذمّي والعبد يشهدان على شهادة ، ثم يسلم الذمّي ويعتق العبد ، أتجوز شهادتهما على ما كانا أشهدا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w:t>
      </w:r>
    </w:p>
    <w:p>
      <w:pPr>
        <w:pStyle w:val="BookText"/>
        <w:rPr/>
      </w:pPr>
      <w:r>
        <w:rPr>
          <w:rFonts w:ascii="Amiri" w:hAnsi="Amiri" w:eastAsia="Amiri" w:cs="Amiri"/>
          <w:color w:val="111111"/>
          <w:sz w:val="28"/>
          <w:sz w:val="28"/>
          <w:szCs w:val="28"/>
          <w:rtl w:val="true"/>
          <w:lang w:bidi="ar-SA"/>
        </w:rPr>
        <w:t xml:space="preserve">عُلِمَ منهما بعد ذلك خيرٌ جازت شهادتهما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المرويّ في تفسير الإمام عليه السلام في بيان كيفيّة حكم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على المدعى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فيهما؟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إلاّ خيراً ، غير أنّهما قد غلطا فيما شهدا عليّ ، أنفذ عليه شهادتهما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فإنّ معلوميّة خير منهما لا ينافي عدم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تعارضها أخبار قبول شهادة التائب ، كرواية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يصيب أحدٌ حدّا فيقام عليه ثم يتوب إلاّ جازت شهادته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القاسم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الرجل ، فيجلد حدّا ، ثم يتوب ، ولا يعلم منه إلاّ خير ، أتجوز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ولا يعلم منه إلاّ خيرٌ جازت شهادته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القاذف إذا أكذب نفسه وتاب ، أتقبل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المتضمّنة لقبول شهادة من لا يعرف بفسق ، كرواية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من يلعب بالحمام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لم يعرف بفسق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 فعدل منهم اثنان ولم يعدل الآخران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أربعة من المسلمين ليس يعرفون بشهادة الزور أُجيزت شهاداتهم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الوالي أن يجيز شهادتهم ، إلاّ أن يكونوا معروفين بالفسق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عنها مضافاً إلى أنّ القسم الأول أعمّ مطلقاً من روايات اشتراط العدالة ؛ لاختصاصها أيضاً بالمسلم بالإجماع والأخبار ، وكون الخير في القسم الأول أعمّ من العدالة ، بل وكذا القسم الثاني ؛ لأنّ موضوعه الذي هو التائب لا مدخليّة في الحكم إجماعاً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أن يكون تائباً بالإجماع ، بل اللاّزم عدم ظهور ذنب منه ؛ إذ رفع الذنب الظاهر منه بالتوبة ، فكونه تائباً من حيث هو هو ليس موضوعاً للحكم قطعاً ، فيكون الموضوع بضميمة الإجماع المركّب من لم يُعلَم كونه مذنباً ؛ إمّا لعدم العلم بالذنب ، أو لرفعه بالتوبة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معارضة هذه الأخبار لأخبار العدالة إنّما هي إذا لم يكن الموضوع فيها معرِّفاً شرعيّاً للعدالة كاشفاً عنها ، وإلاّ لم تكن معارضة لها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لا تعدّ أخبار الاستصحاب </w:t>
      </w:r>
      <w:r>
        <w:rPr>
          <w:rStyle w:val="FootnoteAnchor"/>
          <w:rtl w:val="true"/>
        </w:rPr>
        <w:footnoteReference w:id="249"/>
      </w:r>
      <w:r>
        <w:rPr>
          <w:rFonts w:ascii="Amiri" w:hAnsi="Amiri" w:eastAsia="Amiri" w:cs="Amiri"/>
          <w:color w:val="111111"/>
          <w:sz w:val="28"/>
          <w:sz w:val="28"/>
          <w:szCs w:val="28"/>
          <w:rtl w:val="true"/>
          <w:lang w:bidi="ar-SA"/>
        </w:rPr>
        <w:t xml:space="preserve">معارضة لأخبار اشتراط طهارة الثوب في الصلاة </w:t>
      </w:r>
      <w:r>
        <w:rPr>
          <w:rStyle w:val="FootnoteAnchor"/>
          <w:rtl w:val="true"/>
        </w:rPr>
        <w:footnoteReference w:id="250"/>
      </w:r>
      <w:r>
        <w:rPr>
          <w:rFonts w:ascii="Amiri" w:hAnsi="Amiri" w:eastAsia="Amiri" w:cs="Amiri"/>
          <w:color w:val="111111"/>
          <w:sz w:val="28"/>
          <w:sz w:val="28"/>
          <w:szCs w:val="28"/>
          <w:rtl w:val="true"/>
          <w:lang w:bidi="ar-SA"/>
        </w:rPr>
        <w:t xml:space="preserve">، ولا اخبار جواز أخذ اللحم والجلد من المسلمين </w:t>
      </w:r>
      <w:r>
        <w:rPr>
          <w:rStyle w:val="FootnoteAnchor"/>
          <w:rtl w:val="true"/>
        </w:rPr>
        <w:footnoteReference w:id="251"/>
      </w:r>
      <w:r>
        <w:rPr>
          <w:rFonts w:ascii="Amiri" w:hAnsi="Amiri" w:eastAsia="Amiri" w:cs="Amiri"/>
          <w:color w:val="111111"/>
          <w:sz w:val="28"/>
          <w:sz w:val="28"/>
          <w:szCs w:val="28"/>
          <w:rtl w:val="true"/>
          <w:lang w:bidi="ar-SA"/>
        </w:rPr>
        <w:t xml:space="preserve">معارضة لأخبار اشتراط التذكية </w:t>
      </w:r>
      <w:r>
        <w:rPr>
          <w:rStyle w:val="FootnoteAnchor"/>
          <w:rtl w:val="true"/>
        </w:rPr>
        <w:footnoteReference w:id="252"/>
      </w:r>
      <w:r>
        <w:rPr>
          <w:rFonts w:ascii="Amiri" w:hAnsi="Amiri" w:eastAsia="Amiri" w:cs="Amiri"/>
          <w:color w:val="111111"/>
          <w:sz w:val="28"/>
          <w:sz w:val="28"/>
          <w:szCs w:val="28"/>
          <w:rtl w:val="true"/>
          <w:lang w:bidi="ar-SA"/>
        </w:rPr>
        <w:t xml:space="preserve">؛ لأنّ مدلول أخبار الاستصحاب ليس أنّ </w:t>
      </w:r>
    </w:p>
    <w:p>
      <w:pPr>
        <w:pStyle w:val="BookText"/>
        <w:rPr/>
      </w:pPr>
      <w:r>
        <w:rPr>
          <w:rFonts w:ascii="Amiri" w:hAnsi="Amiri" w:eastAsia="Amiri" w:cs="Amiri"/>
          <w:color w:val="111111"/>
          <w:sz w:val="28"/>
          <w:sz w:val="28"/>
          <w:szCs w:val="28"/>
          <w:rtl w:val="true"/>
          <w:lang w:bidi="ar-SA"/>
        </w:rPr>
        <w:t>الطهارة السابقة كافية عن الطهارة الحاليّة وقسيم لها ، ولا مدلول أخبار سوق المسلم ويده أنّهما قسيمان يدلاّن على التذكية وكافيان عنها ، حتى لو علم انتفاء الطهارة الحاليّة والتذكية يكفيان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مدلولهما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يعلم رفع طهارته السابقة فهو محكوم بالطهارة الحاليّة شرعاً ، والمأخوذ عن يد المسلم محكوم بكونه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هذه الأخبار وأخبار شرطيّة طهارة الثوب وتذكية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والموضوعات في تلك الأخبار ليست أُموراً قسيمة للعدالة بدلاً عنها في ترتّب قبول الشهادة ، بل هي معرِّفات لها وكاشفات عنها ، فإنّ الأصل في مثل ذلك وإن كانت البدليّة والقسيميّة كما بيّناه في عوائد الأيّام إلاّ أنّا بيّنا أيضاً أنّه قد يحكم بالمعرفة الشرعيّة بالدليل أيضاً ؛ والدليل عليه إمّا نصّ ، أو إجماع ،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الدالّة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ظهور خلاف الأمر الأول مع الثاني أيضاً ، فإنّ العرف يفهم حينئذٍ أنّ الأمر الثاني بدل عن العلم بالأول لا عنه نفسه ، وأنّ مع الأمر الثاني يحكم شرعاً بتحقّق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ترتّب الحكم على الثاني إلى الأخذ بظاهر الحال ، فإنّه يدلّ على أنّ العلّة للحكم ليس الأمر الثاني فقط ، وإلاّ لكان الاستناد إلى ظاهر الحال لغواً ، بل هي أمر يظهر من الأمر الثاني بشهادة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النصّ والإجماع والقرائن فيما نحن فيه على أنّ كفاية موضوعات تلك الأخبار إنّما هي لأجل أنّها معرِّفة للعدالة شرعاً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 فهو رواية سلمة بن كهيل ، الواردة في مخاطبة شريح في آداب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المسلمين عدولٌ بعضهم على بعض ، إلاّ مجلوداً </w:t>
      </w:r>
    </w:p>
    <w:p>
      <w:pPr>
        <w:pStyle w:val="BookText"/>
        <w:rPr/>
      </w:pPr>
      <w:r>
        <w:rPr>
          <w:rFonts w:ascii="Amiri" w:hAnsi="Amiri" w:eastAsia="Amiri" w:cs="Amiri"/>
          <w:color w:val="111111"/>
          <w:sz w:val="28"/>
          <w:sz w:val="28"/>
          <w:szCs w:val="28"/>
          <w:rtl w:val="true"/>
          <w:lang w:bidi="ar-SA"/>
        </w:rPr>
        <w:t xml:space="preserve">في حدٍّ لم يتب منه ، أو معروفاً بشهادة زور ، أو ظنيناً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عرض المجالس للصدوق ،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أخبرني ، عمّن تقبل شهادته ومن لم تقبل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 كلّ من كان على فطرة الإسلام جازت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يرتكب ذنباً ، أو لم يشهد عليه بذلك شاهدان ، فهو من أهل العدالة والسرّ ، وشهادته مقبولة وإن كان في نفسه مذنباً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هذين الخبرين ظاهران في أنّ ظاهر الإسلام والتوبة مع عدم معروفية الفسق معرِّف للعدالة ، وأنّ كفايته لأجل كشفه عن العدالة الشرعيّة ، وكون المتّصف به عدلاً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 فلأنّ كلّ من اكتفى في الشهادة بظاهر الإسلام مع عدم ظهور الفسق صرّح باشتراط العدالة ، وبأنّ الأصل في المسلم العدالة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القرائن ، فللتصريح في صحيحة حريز ورواية العلاء </w:t>
      </w:r>
      <w:r>
        <w:rPr>
          <w:rStyle w:val="FootnoteAnchor"/>
          <w:rtl w:val="true"/>
        </w:rPr>
        <w:footnoteReference w:id="255"/>
      </w:r>
      <w:r>
        <w:rPr>
          <w:rFonts w:ascii="Amiri" w:hAnsi="Amiri" w:eastAsia="Amiri" w:cs="Amiri"/>
          <w:color w:val="111111"/>
          <w:sz w:val="28"/>
          <w:sz w:val="28"/>
          <w:szCs w:val="28"/>
          <w:rtl w:val="true"/>
          <w:lang w:bidi="ar-SA"/>
        </w:rPr>
        <w:t>بانضمام عدم معرفة الفسق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قرينة على المعرّفيّة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البيّنة إذا أُقيمت على الحقّ ، أيحلّ للقاضي أن يقضي بقول البيّنة من غير مسألة إذا لم يعرفهم؟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يجب أن يأخذوا فيها بظاهر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 والمناكح ، والمواريث ، والذبائح ، والشهادات ، فإذا كان ظاهره ظاهراً مأموناً جازت شهادته ،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عرفت أنّ ذكر ظاهر الحال قرينة على إرادة المعرّفيّة ، سيّما مع ذكر الذبائح أيضاً ، فإنّ الأمر فيها على المعرّفيّة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على فرض التعارض أيضاً يكون الترجيح لأخبار العدالة ؛ لموافقة الكتاب ، ومطابقة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العدالة في قبول الشهادة يشمل النساء أيضا فيما تقبل فيه شهادتهن ؛ لرواية جابر المتقدّمة </w:t>
      </w:r>
      <w:r>
        <w:rPr>
          <w:rStyle w:val="FootnoteAnchor"/>
          <w:rtl w:val="true"/>
        </w:rPr>
        <w:footnoteReference w:id="257"/>
      </w:r>
      <w:r>
        <w:rPr>
          <w:rFonts w:ascii="IRNazanin" w:hAnsi="IRNazanin" w:eastAsia="IRNazanin"/>
          <w:color w:val="111111"/>
          <w:sz w:val="28"/>
          <w:sz w:val="28"/>
          <w:szCs w:val="28"/>
          <w:rtl w:val="true"/>
          <w:lang w:bidi="fa-IR"/>
        </w:rPr>
        <w:t>، مع 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ينافيه ما يأتي من رواية عبد الكريم بن أبي يعفور </w:t>
      </w:r>
      <w:r>
        <w:rPr>
          <w:rStyle w:val="FootnoteAnchor"/>
          <w:rtl w:val="true"/>
        </w:rPr>
        <w:footnoteReference w:id="258"/>
      </w:r>
      <w:r>
        <w:rPr>
          <w:rFonts w:ascii="Amiri" w:hAnsi="Amiri" w:eastAsia="Amiri" w:cs="Amiri"/>
          <w:color w:val="111111"/>
          <w:sz w:val="28"/>
          <w:sz w:val="28"/>
          <w:szCs w:val="28"/>
          <w:rtl w:val="true"/>
          <w:lang w:bidi="ar-SA"/>
        </w:rPr>
        <w:t xml:space="preserve">المعلّقة قبول شهادتهن على أوصافٍ مخصوصة ؛ لاحتمال كون هذه الأوصاف عدالة النساء كما ذكره جماعة </w:t>
      </w:r>
      <w:r>
        <w:rPr>
          <w:rStyle w:val="FootnoteAnchor"/>
          <w:rtl w:val="true"/>
        </w:rPr>
        <w:footnoteReference w:id="259"/>
      </w:r>
      <w:r>
        <w:rPr>
          <w:rFonts w:ascii="Amiri" w:hAnsi="Amiri" w:eastAsia="Amiri" w:cs="Amiri"/>
          <w:color w:val="111111"/>
          <w:sz w:val="28"/>
          <w:sz w:val="28"/>
          <w:szCs w:val="28"/>
          <w:rtl w:val="true"/>
          <w:lang w:bidi="ar-SA"/>
        </w:rPr>
        <w:t>، ولولاه لكانت الرواية أعمّ مطلقاً من حديث العدالة ، فلتخصّص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الصبيان فيما تقبل فيه شهادتهم إن قلنا بتحقّق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الاشتراط ، وإطلاق روايات قبول شهادة المملوك إذا كان عدلاً </w:t>
      </w:r>
      <w:r>
        <w:rPr>
          <w:rStyle w:val="FootnoteAnchor"/>
          <w:rtl w:val="true"/>
        </w:rPr>
        <w:footnoteReference w:id="260"/>
      </w:r>
      <w:r>
        <w:rPr>
          <w:rFonts w:ascii="Amiri" w:hAnsi="Amiri" w:eastAsia="Amiri" w:cs="Amiri"/>
          <w:color w:val="111111"/>
          <w:sz w:val="28"/>
          <w:sz w:val="28"/>
          <w:szCs w:val="28"/>
          <w:rtl w:val="true"/>
          <w:lang w:bidi="ar-SA"/>
        </w:rPr>
        <w:t>ممنوع ؛ لكونه في مقام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بالاشتراط ؛ لإطلاق بعض الروايات ، وحيث نقول بعدم تحقّق العدالة المعتبرة في الشهادة في الصبي كما يأتي يسقط هذا البحث عنّا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اشتراط الائتمان من الكذب فيهم ؛ للتعليل الوارد في موثّقة محمّد ، المتقدّمة في مسألة اشتراط البلوغ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1" w:name="pg16771_183226"/>
    </w:p>
    <w:p>
      <w:pPr>
        <w:pStyle w:val="Heading5"/>
        <w:numPr>
          <w:ilvl w:val="4"/>
          <w:numId w:val="1"/>
        </w:numPr>
        <w:rPr/>
      </w:pPr>
      <w:bookmarkStart w:id="42" w:name="__RefHeading___Toc6944242_73709187"/>
      <w:bookmarkStart w:id="43" w:name="_Toc16"/>
      <w:bookmarkEnd w:id="41"/>
      <w:bookmarkEnd w:id="42"/>
      <w:r>
        <w:rPr>
          <w:rtl w:val="true"/>
        </w:rPr>
        <w:t xml:space="preserve">البحث الثاني </w:t>
      </w:r>
      <w:r>
        <w:rPr>
          <w:rtl w:val="true"/>
        </w:rPr>
        <w:t xml:space="preserve">: </w:t>
      </w:r>
      <w:r>
        <w:rPr>
          <w:rtl w:val="true"/>
        </w:rPr>
        <w:t>في بيان حقيقتها وكيفيّة معرفتها</w:t>
      </w:r>
      <w:bookmarkEnd w:id="43"/>
    </w:p>
    <w:p>
      <w:pPr>
        <w:pStyle w:val="Heading6"/>
        <w:numPr>
          <w:ilvl w:val="5"/>
          <w:numId w:val="1"/>
        </w:numPr>
        <w:rPr/>
      </w:pPr>
      <w:bookmarkStart w:id="44" w:name="__RefHeading___Toc6944244_73709187"/>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معنى العدالة ، هل هي ظاهر الإسلام مع عدم ظهور فسق ، أو حسن الظاهر ، أو الملكة ، أي الهيئة الراسخة في النفس الباعثة لها على ملازمة التقوى والمرّوة </w:t>
      </w:r>
      <w:r>
        <w:rPr>
          <w:rStyle w:val="FootnoteAnchor"/>
          <w:rtl w:val="true"/>
        </w:rPr>
        <w:footnoteReference w:id="2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خطأ من قائله ، فإنّ من قال بحسن الظاهر أو ظاهر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معرفتها لا أنّه نفسها ، وهو الظاهر من البيان والدروس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الأول في بحث صلاة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وجوّز بعض الأصحاب التعويل في العدالة على حسن الظاهر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المسلمين على العدالة حتى يظهر خلافها ، ولو قيل باشتراط المعرفة الباطنة أو شهادة عدلين كان قوّياً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الثاني في بحث الجماعة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العدالة بالشياع ، والمعاشرة الباطنة ، وصلاة عدلين خلفه ، ولا يكفي الإسلام في معرفة العدالة خلافاً لابن الجنيد ، ولا التعويل على حسن الظاهر على الأقوى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ممّا ذكر في الذكرى ، وفيها علّل اكتفاء من يكتفي بحسن </w:t>
      </w:r>
    </w:p>
    <w:p>
      <w:pPr>
        <w:pStyle w:val="BookText"/>
        <w:rPr/>
      </w:pPr>
      <w:r>
        <w:rPr>
          <w:rFonts w:ascii="IRNazanin" w:hAnsi="IRNazanin" w:eastAsia="IRNazanin"/>
          <w:color w:val="111111"/>
          <w:sz w:val="28"/>
          <w:sz w:val="28"/>
          <w:szCs w:val="28"/>
          <w:rtl w:val="true"/>
          <w:lang w:bidi="fa-IR"/>
        </w:rPr>
        <w:t xml:space="preserve">الظاهر بعسر الاطّلاع على البواطن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هو الظاهر من صاحب الكفاية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بالعدالة هل يحتاج إلى التفتيش والخبرة والبحث عن البواطن ، أم يكفي الإسلام وحسن الظاهر ما لم يثبت خلافه؟</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وأصرح منها كلام الكركي في الجعفريّة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معرفة العدالة ما مرّ ، وصلاة عدلين خلفه ، ولا يكفي الإسلام ، ولا التعويل على حسن الظاهر على الأصحّ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مصرّحٍ من المشاهير بكون العدالة في عرف الشرع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العاملي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شهادات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كالصريح في ذلك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العدالة يتوقّف على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تثبت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تزول ، فالأول قد تقدّم البحث فيه في القضاء ، وأنّه هل يحكم بها للمسلم من دون أن يعلم منه الاتّصاف بملكتها ، أم لا بدّ من اختباره أو تزكيته </w:t>
      </w:r>
      <w:r>
        <w:rPr>
          <w:rStyle w:val="FootnoteAnchor"/>
          <w:rtl w:val="true"/>
        </w:rPr>
        <w:footnoteReference w:id="269"/>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نسبوا القول بكون العدالة ظاهر الإسلام إلى الشيخ في المبسوط والخلاف والإسكافي والمفيد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كلام المبسوط فهو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متعادل الأحوال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عدلاً في دينه ، عدلاً في مروّته ، عدلاً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 لا يُعرَف منه شي‌ءٌ من أسباب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مجتنباً للأُمور التي تسقط المروّة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الطرقات ، ومدّ الرجلين بين الناس ، ولبس الثياب المصبّغة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عدلاً في جميع ذلك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ارتكب شيئاً من الكبائر سقطت شهادته ، فأمّا إن كان مجتنباً للكبائر ومواقعاً للصغائر فإنّه يعتبر الأغلب من حاله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عدالتهما حكم بشهادتهما ، وإن عرفهما فاسقين ظاهراً أو باطناً لم يحكم ، وإن لم يعرفهما ، بل جهل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فالجهل على ضربين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يعرفهما أصلاً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إسلامهما دون عدالتهما لم يحكم بشهادتهما حتى يبحث عن عدالتهما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قومٌ إن كان في قصاصٍ أو حدّ ، وإن كان غير ذلك حكم بشهادتهما بظاهر الحال ، ولم يبحث عن عدالتهما بعد أن يعرف إسلامهما ، إلاّ أن يقول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فاسقان ، فحينئذٍ </w:t>
      </w:r>
    </w:p>
    <w:p>
      <w:pPr>
        <w:pStyle w:val="BookText"/>
        <w:rPr/>
      </w:pPr>
      <w:r>
        <w:rPr>
          <w:rFonts w:ascii="Amiri" w:hAnsi="Amiri" w:eastAsia="Amiri" w:cs="Amiri"/>
          <w:color w:val="111111"/>
          <w:sz w:val="28"/>
          <w:sz w:val="28"/>
          <w:szCs w:val="28"/>
          <w:rtl w:val="true"/>
          <w:lang w:bidi="ar-SA"/>
        </w:rPr>
        <w:t xml:space="preserve">لا يحكم حتى يبحث ، فإذا عرف العدالة حكم ، وإذا حكم بشهادتهما بظاهر العدالة عنده بعد حكمه فلو ثبت أنّهما كانا فاسقين حين الحكم بشهادتهما لم ينقض الحكم ، والأول أحوط عندنا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المختلف بعد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يعطي ترجيح ما قاله المفيد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الاستزكاء ، كما مرّ في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كلامه في الخلاف فقد مرّ في صدر البحث الأول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المفيد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كان معروفاً بالدين ، والورع عن محارم اللّه تعالى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ما سبق كما حكاه عنه في المختلف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شهد عند الحاكم من لا يخبر حاله ، وكان على ظاهر العدالة ، يكتب شهادته ، ولم ينفذ الحكم بها حتى يثبت أمره ، فإن عرف له ما يوجب جرحه أو التوقّف في شهادته لم يمض الحكم بها ، وإن لم يعرف شيئاً ينافي عدالته وإيجاب الحكم لم يتوقّف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المختلف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يعطي وجوب الاستزكاء في جميع الأحكام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الإسكافي فقد سبق كلامه في البحث الأول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الشاهد حرّاً ، بالغاً ، مؤمناً ، بصيراً ، معروف النسب ، مرضيّاً ، غير مشهور </w:t>
      </w:r>
    </w:p>
    <w:p>
      <w:pPr>
        <w:pStyle w:val="BookText"/>
        <w:rPr/>
      </w:pPr>
      <w:r>
        <w:rPr>
          <w:rFonts w:ascii="Amiri" w:hAnsi="Amiri" w:eastAsia="Amiri" w:cs="Amiri"/>
          <w:color w:val="111111"/>
          <w:sz w:val="28"/>
          <w:sz w:val="28"/>
          <w:szCs w:val="28"/>
          <w:rtl w:val="true"/>
          <w:lang w:bidi="ar-SA"/>
        </w:rPr>
        <w:t xml:space="preserve">بكذب في شهادة ، ولا بارتكاب كبيرة ، ولا مقام على صغيرة ، حسن التيقّظ ، عالماً بمعاني الأقوال ، عارفاً بأحكام الشهادة ، غير معروف بحيف على معامل ، ولا متهاون بواجب من علم أو عمل ، ولا معروف بمعاشرة أهل الباطل ، ولا الدخول في جملتهم ، ولا بالحرص على الدنيا ، ولا بساقط المروّة ، بريئاً من أهواء أهل البدع التي توجب على المؤمنين البراءة من أهلها ، فهو من أهل العدالة المقبول شهادتهم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المختلف بعد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موافقة الشيخ في المبسوط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المبسوط فما حكي عنه أولاً وإن أفاد أنّ العدل في الدين هو أن يكون مسلماً لا يُعرَف منه فسق ، ولكن صرّح بأنّ العدالة المعتبرة في الشاهد ليست ذلك فقط ، بل أن يكون مع ذلك بالغاً عاقلاً ، مجتنباً عن منافيات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وإن أفاد أنّ نفس العدالة ذلك إلاّ أنّ ما نقل عنه بعد ذلك صريح في أنّ العدالة غير ذلك ، وإن كان يكتفى في الحكم بها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إسلامهما دون عدالتهما لم يحكم بشهادتهما حتى يبحث عن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ذلك حكم بشهادتهما بظاهر الحال ولم يبحث عن عدالتهما بعد أن يعرف إسلامهما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المحكوم عليه هما فاسقان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أنّهما كانا فاسقين حين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صريحةٌ في مغايرة العدالة مع ظاهر الإسلام وعدم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الفاضل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يعطي ترجيح ما قاله المفيد ، أي ما نقله عنه قبل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 وجوب الاستزكاء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ظهور المحكيّ عن الخلاف أيضاً في المغايرة </w:t>
      </w:r>
      <w:r>
        <w:rPr>
          <w:rStyle w:val="FootnoteAnchor"/>
          <w:rtl w:val="true"/>
        </w:rPr>
        <w:footnoteReference w:id="280"/>
      </w:r>
      <w:r>
        <w:rPr>
          <w:rFonts w:ascii="Amiri" w:hAnsi="Amiri" w:eastAsia="Amiri" w:cs="Amiri"/>
          <w:color w:val="111111"/>
          <w:sz w:val="28"/>
          <w:sz w:val="28"/>
          <w:szCs w:val="28"/>
          <w:rtl w:val="true"/>
          <w:lang w:bidi="ar-SA"/>
        </w:rPr>
        <w:t xml:space="preserve">، ويدلّ عليه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الأصل في المسلم العدالة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كانت نفس ظاهر الإسلام لم يصحّ جعل العدالة أصلاً فيه ، بل يكون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المفيد ، فأول ما نقلنا عنه صريح في المغايرة وإن العدالة هي المعروفيّة بالدين والورع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الثاني وإن تضمّن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 شيئاً ينافي عدالته لم يتوقّف ، ولكن مع ذلك متضمّن لما يصرّح بالمغايرة ، حيث حكم بوجوب البحث مع كونه على ظاهر العدالة ، ولذا قال الفاضل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 وجوب الاستزكاء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الإسكافي ، فكلامه الأول المتقدّم في المسألة الاولى لا يدلّ على كون العدالة ظاهر الإسلام مع عدم ظهور الفسق أصلاً ، بل هو إلى الدلالة إلى المغايرة أظهر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كان حرّا ، بالغاً ، مؤمناً ، بصيراً مرضيّاً ، غير معروف بفسق ، بريئاً من أهواء أهل البدع ، فهو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يتضمّن اشتراط الإيمان وكونه مرضيّاً وبريئاً من أهواء أهل البدع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ما ذكره الإمام في تفسيره في معنى الرضاء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ممّا ذكرنا أنّ القول بكون العدالة هي ظاهر الإسلام مع عدم ظهور الفسق ممّا لم يظهر قائل به ، ونسبته إلى من نسب إليه 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 الظاهر ، فالظاهر أنّه هنا في قبال حسن الباطن ، والمراد من حسن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ملكة الإتيان بالأفعال الحسنة والاجتناب عن القبيحة حتى تكون سريرته حسنة ، فحسن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ظاهره ظاهراً حسناً ، فتظهر منه الأفعال الحسنة ، ويجتنب القبائح ظاهراً من غير معرفة بباطنه وسريرته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حسن الظاهر مع العدالة ، بمعنى الملكة في الآثار الظاهرة ، ويختلفان بالحقيقة ، فيكون ظهور هذه الآثار أو نفسها عدالةً على القول بحسن الظاهر ، ومبدؤها ومنشأها يكون هي العدالة على القول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لم نعثر من المتقدّمين على الفاضلين من ذكر ذلك بهذا العنوان ، أي عنوان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ذكره المحقّق في الشرائع </w:t>
      </w:r>
      <w:r>
        <w:rPr>
          <w:rStyle w:val="FootnoteAnchor"/>
          <w:rtl w:val="true"/>
        </w:rPr>
        <w:footnoteReference w:id="283"/>
      </w:r>
      <w:r>
        <w:rPr>
          <w:rFonts w:ascii="Amiri" w:hAnsi="Amiri" w:eastAsia="Amiri" w:cs="Amiri"/>
          <w:color w:val="111111"/>
          <w:sz w:val="28"/>
          <w:sz w:val="28"/>
          <w:szCs w:val="28"/>
          <w:rtl w:val="true"/>
          <w:lang w:bidi="ar-SA"/>
        </w:rPr>
        <w:t xml:space="preserve">والفاضل في بعض كتبه كالإرشاد وغيره </w:t>
      </w:r>
      <w:r>
        <w:rPr>
          <w:rStyle w:val="FootnoteAnchor"/>
          <w:rtl w:val="true"/>
        </w:rPr>
        <w:footnoteReference w:id="284"/>
      </w:r>
      <w:r>
        <w:rPr>
          <w:rFonts w:ascii="Amiri" w:hAnsi="Amiri" w:eastAsia="Amiri" w:cs="Amiri"/>
          <w:color w:val="111111"/>
          <w:sz w:val="28"/>
          <w:sz w:val="28"/>
          <w:szCs w:val="28"/>
          <w:rtl w:val="true"/>
          <w:lang w:bidi="ar-SA"/>
        </w:rPr>
        <w:t xml:space="preserve">من غير ارتضائهما به ، وذكره جمع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يوجد في كلمات جمع من الأوائل ما لا يأبى عن حمله عليه ظاهراً ، كما سبق في كلام المفيد ، وقول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p>
    <w:p>
      <w:pPr>
        <w:pStyle w:val="BookText"/>
        <w:rPr/>
      </w:pPr>
      <w:r>
        <w:rPr>
          <w:rFonts w:ascii="Amiri" w:hAnsi="Amiri" w:eastAsia="Amiri" w:cs="Amiri"/>
          <w:color w:val="111111"/>
          <w:sz w:val="28"/>
          <w:sz w:val="28"/>
          <w:szCs w:val="28"/>
          <w:rtl w:val="true"/>
          <w:lang w:bidi="ar-SA"/>
        </w:rPr>
        <w:t>الذي يجوز قبول شهادته للمسلمين وعليهم هو أن يكون ظاهره ظاهر الإيمان ، ثم يعرف بالستر والصلاح والعفاف والكفّ عن البطن والفرج واليد واللسان ، ويعرف باجتناب الكبائر التي أوعد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لجميع عيوبه ، ويكون متعاهداً للصلوات الخمس ، مواظباً عليهن ، حافظاً لمواقيتهن ، متوافراً على حضور جماعة المسلمين ، غير متخلّف عنهم إلاّ لمرض أو علّة أو عذر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حكم العدالة بالبلوغ وكمال العقل ، والإيمان ، واجتناب القبائح أجمع والظنّة والعداوة والحسد والمناقشة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معتبرة في صحّة الشهادة على المسلم ، وتثبت في الإنسان بشروط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وكمال العقل ، والحصول على ظاهر الإيمان ، والستر ، والعفاف ، واجتناب القبائح ، ونفي التهمة والظنّة والحسد والعداوة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الكبائر ، وعن الإصرار على الصغائر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في الدين أن لا يخلّ بواجب ، ولا يرتكب قبيحاً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بشي‌ء من أسباب الفسق ، وهذا قريب أيضاً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يمكن أن يراد من هذه الكلمات أنّه إذا كان كذلك ظاهراً يكون عادلاً ، وتكون هذه الأفعال الظاهرة هي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المعروفيّة بذلك كما في كلام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بذلك كما في كلام النهاية أن يُعلَمَ ذلك منه ، وحسن الظاهر لا يكفي في العلم والمعرفة ، وكذا الورع عن المحارم ، أو اجتناب القبائح أو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وقع في كلمات الباقين حقائق في تحقّق هذه الأُمور واقعاً ، ومجرّد الحصول في الظاهر لا يكفي فيه ، فالمستفاد من هذه الكلمات أيضاً أمر زائد على حسن الظاهر ، فهو أيضاً كظاهر الإسلام ممّا لم يُعلَمْ قائل بكفايته بخصوصه من القدماء ، بل المتوسّطين ، فكيف عن كونه نفس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 مقابل غير المحسوس الذي هو الملكة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هي هذه الأفعال المحسوسة وإن لم يكن منشؤها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اشتراط العلم والمعرفة بها ؛ لعدّها عدالة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تعرف منه هذه الأعمال حتى يحكم بعدالته ؛ لأنّها هي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هذا العنوان في عبارات جمع من المتأخّرين </w:t>
      </w:r>
      <w:r>
        <w:rPr>
          <w:rStyle w:val="FootnoteAnchor"/>
          <w:rtl w:val="true"/>
        </w:rPr>
        <w:footnoteReference w:id="293"/>
      </w:r>
      <w:r>
        <w:rPr>
          <w:rFonts w:ascii="Amiri" w:hAnsi="Amiri" w:eastAsia="Amiri" w:cs="Amiri"/>
          <w:color w:val="111111"/>
          <w:sz w:val="28"/>
          <w:sz w:val="28"/>
          <w:szCs w:val="28"/>
          <w:rtl w:val="true"/>
          <w:lang w:bidi="ar-SA"/>
        </w:rPr>
        <w:t>مضطرباً بين عدّه دليل العدالة وطريق معرفته كما هو ظاهر الأكثر أو نفسها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المقابل للواقع ونفس الأمر ، وأن يراد منه المحسوس ؛ وكيف كان لم يظهر من أحد القول بأنّه هو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بعد ما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الظاهر أو ظاهر الإسلام لا يكفي لطريق معرفة العدالة ؛ لعدم استلزامهما لدليل العدالة حتى يعلم ثبوته بثبوتهما 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الاكتفاء إما لكونهما دليل العدالة كما يومئ إليه بعض الظواهر فقد ظهر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نفسهما ، فهو خلاف ما ثبت في عرف الشريعة والحكمة ، بل الظاهر مخالفته للإجماع ؛ إذ لم نعثر على مصرّح من المشاهير بكون العدالة في عرف الشرع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لعدم اشتراطهما في الشاهد ومثله ، وكفاية أحدهما في قبول الشهادة وإن لم يكن عدالة ولا دليلاً لها ، فهو خلاف النصّ القرآن والإجماع القطعي ،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الملكة التي تبعث على ملازمة التقوى والمروّة ، واجتناب الكبائر والأفعال الرذيلة فهي الراجعة إلى العدالة في عرف علماء الأخلاق ، حيث عرّفوها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هيئة نفسانيّة يقتدر بها على تعديل جميع الصفات والأفعال ، وردّ الزائد والناقص إلى الوسط ، وانكسار سورة التخالف بين القوى المتخالفة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العقل العملي على ضبط جميع القوى تحت إشارة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المعاصي أو مخالفة المروّة إنّما ينشأ عن مخالفة القوّة العمليّة أوامر العقل النظري ، وإلاّ لما ارتكب إلاّ ما يشير إليه ، وهو لا يشير إلاّ إلى ملازمة التقوى والمروّة ، فجميع الفضائل النفسانيّة والأعمال الظاهريّة مرتّبة على العدالة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إذا حصلت للإنسان أشرق بها كلّ واحد </w:t>
      </w:r>
    </w:p>
    <w:p>
      <w:pPr>
        <w:pStyle w:val="BookText"/>
        <w:rPr/>
      </w:pPr>
      <w:r>
        <w:rPr>
          <w:rFonts w:ascii="Amiri" w:hAnsi="Amiri" w:eastAsia="Amiri" w:cs="Amiri"/>
          <w:color w:val="111111"/>
          <w:sz w:val="28"/>
          <w:sz w:val="28"/>
          <w:szCs w:val="28"/>
          <w:rtl w:val="true"/>
          <w:lang w:bidi="ar-SA"/>
        </w:rPr>
        <w:t>من أجزاء نفسه ، ويستضي‌ء بعضها من بعض ، فينتهض حينئذٍ لفعلها الخاصّ على أفضل ما يكون ، فيحصل لها غاية القرب إلى مبدئها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كلام القدماء من فقهاء أصحابنا في تفسير العدالة الشرعيّة خالٍ عن ذكر الملكة ، كما سمعت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المشهور بين المتأخّرين من زمان المحقّق إلى زماننا هذا ، وبها فسّرت في أكثر كتبهم ، كما في المختلف والقواعد والإرشاد والتحرير وتهذيب الاصول ونهاية الأُصول والإيضاح ومنية المريد والدروس والذكرى والتنقيح والروضة وروض الجنان وجامع المقاصد والمعالم وتجريد الأُصول وأنيس المجتهدين والمعتمد ورياض المسائل </w:t>
      </w:r>
      <w:r>
        <w:rPr>
          <w:rStyle w:val="FootnoteAnchor"/>
          <w:rtl w:val="true"/>
        </w:rPr>
        <w:footnoteReference w:id="29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المشهور في الفروع والأُصول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تعريفها بذلك مشهور بين العامّة والخاصّة في الفروع والأُصول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وعزاه في التنقيح إلى الفقهاء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عرّفها الغزالي والعضدي والآمدي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القدماء أيضاً وإن لم يصرّحوا بلفظ الملكة ولكنّهم أرادوها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محارم اللّه ، والستر والعفاف ، </w:t>
      </w:r>
    </w:p>
    <w:p>
      <w:pPr>
        <w:pStyle w:val="BookText"/>
        <w:rPr/>
      </w:pPr>
      <w:r>
        <w:rPr>
          <w:rFonts w:ascii="Amiri" w:hAnsi="Amiri" w:eastAsia="Amiri" w:cs="Amiri"/>
          <w:color w:val="111111"/>
          <w:sz w:val="28"/>
          <w:sz w:val="28"/>
          <w:szCs w:val="28"/>
          <w:rtl w:val="true"/>
          <w:lang w:bidi="ar-SA"/>
        </w:rPr>
        <w:t>والكفّ والاجتناب عن الكبائر والقبائح ، وعدم الإخلال بالواجب ، فإنّ المتفاهم عرفاً من هذه العبارات إرادة ملكة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عبداً كاتباً قارئاً بشّاشاً ، لا يفهم منه إلاّ صاحب ملكات هذه الصفات لا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عبداً ورعاً عفيفاً مجتنباً عن مخالطة الأراذل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 إلاّ غير مخلّ بالواجب ، ونحو ذلك ، لا يفهم منه عرفاً غير ذي الملكات ، بل لولاه لكان المراد إمّا المتلبّس بهذه الآثار دائماً ، أو أغلبيّاً ؛ ضرورة عدم إرادة مجرّد التلبّس حال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والمتلبّس بها دائماً أو غالباً لا ينفكّ عن الملكة ؛ لأنّها مسبّبة عن تكرّر الآثار ، مع أنّا نعلم قطعاً أنّهم لا يعدّون مطلق الملبس بها ولو دائماً ، حتى الذي كان تلبّسه لأجل مانع من الترك ، كعدم التمكّن من شرب الخمر أو الزنا ؛ لعدم الانفكاك عمّن يراقبه ، أو عدم تركه الصلاة لأجل مخالطة الناس ، ولولاه لترك عادلاً قطعاً ، ما لم يكن ذلك من جهة نفسانيّة ، فيكون مرادهم ملكة هذه الآثار قطعاً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تختلف كلماتهم فيما تضاف إليه الملكة ، فمنهم من عبّر بملكة الورع </w:t>
      </w:r>
      <w:r>
        <w:rPr>
          <w:rStyle w:val="FootnoteAnchor"/>
          <w:rtl w:val="true"/>
        </w:rPr>
        <w:footnoteReference w:id="298"/>
      </w:r>
      <w:r>
        <w:rPr>
          <w:rFonts w:ascii="Amiri" w:hAnsi="Amiri" w:eastAsia="Amiri" w:cs="Amiri"/>
          <w:color w:val="111111"/>
          <w:sz w:val="28"/>
          <w:sz w:val="28"/>
          <w:szCs w:val="28"/>
          <w:rtl w:val="true"/>
          <w:lang w:bidi="ar-SA"/>
        </w:rPr>
        <w:t xml:space="preserve">، ومنهم من عبّر بملكة الاجتناب عن الكبائر والإصرار على الصغائر </w:t>
      </w:r>
      <w:r>
        <w:rPr>
          <w:rStyle w:val="FootnoteAnchor"/>
          <w:rtl w:val="true"/>
        </w:rPr>
        <w:footnoteReference w:id="299"/>
      </w:r>
      <w:r>
        <w:rPr>
          <w:rFonts w:ascii="Amiri" w:hAnsi="Amiri" w:eastAsia="Amiri" w:cs="Amiri"/>
          <w:color w:val="111111"/>
          <w:sz w:val="28"/>
          <w:sz w:val="28"/>
          <w:szCs w:val="28"/>
          <w:rtl w:val="true"/>
          <w:lang w:bidi="ar-SA"/>
        </w:rPr>
        <w:t xml:space="preserve">، ومنهم من عبّر بملكة عدم الإخلال بالواجب وعدم ارتكاب القبائح </w:t>
      </w:r>
      <w:r>
        <w:rPr>
          <w:rStyle w:val="FootnoteAnchor"/>
          <w:rtl w:val="true"/>
        </w:rPr>
        <w:footnoteReference w:id="300"/>
      </w:r>
      <w:r>
        <w:rPr>
          <w:rFonts w:ascii="Amiri" w:hAnsi="Amiri" w:eastAsia="Amiri" w:cs="Amiri"/>
          <w:color w:val="111111"/>
          <w:sz w:val="28"/>
          <w:sz w:val="28"/>
          <w:szCs w:val="28"/>
          <w:rtl w:val="true"/>
          <w:lang w:bidi="ar-SA"/>
        </w:rPr>
        <w:t xml:space="preserve">، ومنهم من عبّر بملكة التقوى </w:t>
      </w:r>
      <w:r>
        <w:rPr>
          <w:rStyle w:val="FootnoteAnchor"/>
          <w:rtl w:val="true"/>
        </w:rPr>
        <w:footnoteReference w:id="30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الكلّ إلى أمر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 فيكون تفسير العدالة بالملكة هو المشهور بين القدماء والمتأخّرين ، بل هو المجمع عليه بين الأُصوليين والفروعيين كافّة ، حتى من جعل ظاهر الإسلام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عن اتّفاقه أيضاً فلا شكّ أنّه لا يقدح في الإجماع ؛ لندرة القائل به ، فيكون كون العدالة الشرعيّة هي ملكة الآثار المذكورة ممّا انعقد عليه الإجماع أي أنّها هي إجماعاً وإن اختلفت كلماتهم في الجملة فيما تضاف إليه الملكة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أبيت عن ذلك أيضاً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ولا ريب في الإجماع على كونها عدالة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الملكة عادل إجماعاً أي تتحقّق له العدالة بأيّ معنى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القدر المشترك المجمع عليه قطعاً ، ويكون الكلام في غيرها أنّه هل تتحقّق العدالة الشرعيّة بدونها أيضاً أم لا؟</w:t>
      </w:r>
    </w:p>
    <w:p>
      <w:pPr>
        <w:pStyle w:val="BookText"/>
        <w:rPr/>
      </w:pPr>
      <w:r>
        <w:rPr>
          <w:rFonts w:ascii="Amiri" w:hAnsi="Amiri" w:eastAsia="Amiri" w:cs="Amiri"/>
          <w:color w:val="111111"/>
          <w:sz w:val="28"/>
          <w:sz w:val="28"/>
          <w:szCs w:val="28"/>
          <w:rtl w:val="true"/>
          <w:lang w:bidi="ar-SA"/>
        </w:rPr>
        <w:t xml:space="preserve">ولتحقيق المقام في ذلك المرام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والاستقامة ، والتوسّط بين طرفي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مقابل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معناها اللغوي لا يمكن أن يراد منها في المواضع التي جعلها الشارع شرطاً ، ولا خلاف في ذلك أيضاً ، فاللاّزم أن يمعن النظر في أنّه هل تثبت لها حقيقة شرعيّة أم لا؟</w:t>
      </w:r>
    </w:p>
    <w:p>
      <w:pPr>
        <w:pStyle w:val="BookText"/>
        <w:rPr/>
      </w:pPr>
      <w:r>
        <w:rPr>
          <w:rFonts w:ascii="Amiri" w:hAnsi="Amiri" w:eastAsia="Amiri" w:cs="Amiri"/>
          <w:color w:val="111111"/>
          <w:sz w:val="28"/>
          <w:sz w:val="28"/>
          <w:szCs w:val="28"/>
          <w:rtl w:val="true"/>
          <w:lang w:bidi="ar-SA"/>
        </w:rPr>
        <w:t>فإن ثبتت فهي المراد في كلام الشارع ، ولا حاجة إلى البحث عن المعنى الآخر ، إلاّ أن تقام قرينة في موضع أنّ المراد هنا غير الشرعي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تثبت فيجب البحث والفحص ثانياً في أنّه هل نصَّ الشارع أو أقام قرينة على أنّ المراد من العدالة فيما جعلها شرطاً أيّ شي‌ء هو ، أم لا؟ </w:t>
      </w:r>
    </w:p>
    <w:p>
      <w:pPr>
        <w:pStyle w:val="BookText"/>
        <w:rPr/>
      </w:pPr>
      <w:r>
        <w:rPr>
          <w:rFonts w:ascii="Amiri" w:hAnsi="Amiri" w:eastAsia="Amiri" w:cs="Amiri"/>
          <w:color w:val="111111"/>
          <w:sz w:val="28"/>
          <w:sz w:val="28"/>
          <w:szCs w:val="28"/>
          <w:rtl w:val="true"/>
          <w:lang w:bidi="ar-SA"/>
        </w:rPr>
        <w:t>فإن ظهر نصّ أو قرينة منه على مراده يجب الحمل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يظهر فيجب الحمل على المعنى المجازي إن اتّحد ، وعلى الأقرب الثابت وجوب الحمل عليه إن تعدّد ، سواء ثبتت لها حقيقة عرفيّة عامّة أو خاصّة أم لا ؛ لأنّ العرفيّة العامّة إنّما يحمل اللفظ عليها إذا علم تحقّقها في زمان الشارع أيضاً ، وإلاّ فتُدفَع بأصالة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أقرب كذلك ، فإن كان في تلك المعاني المتعدّدة قدر مشترك فيحكم بإرادته قطعاً ، ويُنفى الباقي بالأصل إن أمكن ، وإلاّ فيدخل الإجمال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الحقيقة الشرعيّة في لفظ العدالة مشكل ، سيّما في زمان نزول الآية وما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 الفقهاء لا يفيد النقل في زمن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معرفة الحقيقة الشرعيّة إمّا النصّ ، أو الإجماع ، أو إثبات علامات الحقيقة في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غير متحقّق فيه وإن تحقّق في كثير من الألفاظ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على الحقيقة الشرعيّة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خالية عن بيان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الأخبار ، حتى ينظر أنّه هل بيّن الشارع مراده من العدالة ، أو أقام قرينة عليه ، أم لا؟ فإن وجد فيعمل بمقتضاه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المجاز ، وعدم وجود ما يعيّن أحد المجازات يؤخذ بالقدر المشترك ، أو يعمل فيه بمقتضى الأُصول المقرّرة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التي ذكروها في هذا المقام كثيرة ، ولكن أكثرها ممّا يدلّ على اشتراط صفات في قبول الشهادة ، ولا دلالة لها على تعيين معنى </w:t>
      </w:r>
    </w:p>
    <w:p>
      <w:pPr>
        <w:pStyle w:val="BookText"/>
        <w:rPr/>
      </w:pPr>
      <w:r>
        <w:rPr>
          <w:rFonts w:ascii="Amiri" w:hAnsi="Amiri" w:eastAsia="Amiri" w:cs="Amiri"/>
          <w:color w:val="111111"/>
          <w:sz w:val="28"/>
          <w:sz w:val="28"/>
          <w:szCs w:val="28"/>
          <w:rtl w:val="true"/>
          <w:lang w:bidi="ar-SA"/>
        </w:rPr>
        <w:t>العدالة أو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 قبول الشهادة عليها لا دلالة له على كونها عدالة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w:t>
      </w:r>
      <w:r>
        <w:rPr>
          <w:rStyle w:val="FootnoteAnchor"/>
          <w:rtl w:val="true"/>
        </w:rPr>
        <w:footnoteReference w:id="302"/>
      </w:r>
      <w:r>
        <w:rPr>
          <w:rFonts w:ascii="Amiri" w:hAnsi="Amiri" w:eastAsia="Amiri" w:cs="Amiri"/>
          <w:color w:val="111111"/>
          <w:sz w:val="28"/>
          <w:sz w:val="28"/>
          <w:szCs w:val="28"/>
          <w:rtl w:val="true"/>
          <w:lang w:bidi="ar-SA"/>
        </w:rPr>
        <w:t>قبول شهادة التائب المشار إليها في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قبول شهادة من لا يعرف بفسق ، كصحيحة حريز ورواية العلاء المتقدّمتين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شهادة من عُلِمَ منه خير ، كبعض الروايات المتقدّمة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شهادة المرضيّ أو العفيف أو الصائن أو الصالح أو المأمون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في صدر مسألة اشتراط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المراد من أكثرها إجمالاً لا يتعيّن فيه معنى خاصّ ، ولو تعيّن أيضاً فليس إلاّ بعض ما اشتمل عليه الصحيح الآتي ، فيجب اعتبار الباقي أيضاً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التي تتضمّن بيان معنى العدالة منحصرة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سلمة بن كهيل وعرض المجالس المتقدّمتين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 كان ممّن حرمت غيبته ، وظهر عدله ، ووجبت اخوّته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بين المسلمين حتى تقبل شهادته لهم وعليهم؟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بالستر والعفاف وكفّ البطن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والفرج واليد واللسان ، ويعرف باجتناب الكبائر التي أوعد اللّه عليها النار ، من شرب الخمر ، والزنا ، وعقوق الوالدين ، والفرار من الزحف ، وغير ذلك ، والدلالة على ذلك كلّه أن يكون ساتراً لجميع عيوبه ، حتى يحرم على المسلمين تفتيش ما وراء ذلك من عثراته وعيوبه ، ويجب عليهم تزكيته وإظهار عدالته في الناس ، ويكون منه التعاهد للصلوات الخمس إذا واظب عليهنّ وحفظ مواقيتهنّ بحضور جماعة من المسلمين ، وأن لا يتخلّف عن جماعتهم في مصلاّهم إلاّ من علّة ، فإذا كان كذلك لازماً لمصلاّه عند حضور الصلوات الخمس ، فإذا سُئل عنه في قبيلته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 مواظباً على الصلوات ، متعاهداً لأوقاتها في مصلاّه ، فإنّ ذلك يجيز شهادته وعدالته بين المسلمين ، وذلك أنّ الصلاة ستر وكفّارة للذنوب ، وليس يمكن الشهادة على رجل بأنّه يصلي إذا كان لا يحضر مصلاّه ويتعاهد جماعة المسلمين ، وإنّما جعل الجماعة والاجتماع إلى الصلاة لكي يُعرَفَ من يصلّي ممّن لا يصلّي ، ومن يحفظ مواقيت الصلاة ممّن يضيع ، ولو لا ذلك لم يمكن أحد أن يشهد على آخر بصلاح ؛ لأنّ من لا يصلّي لإصلاح له بين المسلمين ، فإنّ رسول اللّه صلی اللّه عليه وآله همّ بأن يحرق قوماً في منازلهم لتركهم الحضور لجماعة المسلمين ، وقد كان فيهم من يصلّي في بيته فلم يقبل منه ذلك ، وكيف تقبل شهادة أو عدالة بين المسلمين ممّن جرى الحكم من اللّه عزّ وجلّ ومن رسول اللّه صلی اللّه عليه وآله فيه الحرق في جوف بيته بالنار؟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رغب عن جماعة المسلمين وجب على المسلمين غيبته ، وسقطت بينهم 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لزم جماعتهم حرمت عليهم غيبته ، وثبتت عدالته بينهم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سُئل عمّا تعرف به عدالة الرجل ، فأجاب عليه السلام بمعرفة كونه أهل الستر والعفاف ، وكفّ الجوارح الأربع ، ومجتنباً عن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معرفة ذلك خفاء لكونها في غاية الصعوبة فبيّن ثانياً أنّ الدليل على ذلك والسبيل إلى معرفته كونه ساتراً لجميع عيوبه ، متعاهداً للصلوات الخمس وحفظ مواقيتهن ، وحضور جماعة المسلمين ، غير متخلّف عن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بقي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ستر العيوب والاجتناب المشترط في العدالة إلى أيّ حدّ يلزم؟ فإنّه هل يلزم أن يكون ساتراً لمن له معاشرة ومصاحبة وخلطة ، أو كلّ من لم يكن عالماً بعيوبه لأجل ستره ولو في مدّة قليلة؟ وكذا مواظبته وتعاهده للصلاة ، فإنّه هل يكفي مجرّد رؤيته لازماً لمصلاّه في مدّة قليلة وزمان يسير ، أو يستدعي الحكم بالعدالة أكثر من ذلك؟ فبيّن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الرؤية لا يكفي في ذلك ، بل ينبغي أن يكون لازماً للمصلّي ، ومع ذلك إذا سُئل في قبيلته وأهل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عاشروه في مدّة طويلة واطّلعوا على بعض من خفايا أمره يشهدوا بهذين الأمرين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حكم أولاً بأنّ العدالة تعرف بالستر والكفّ واجتناب الذنوب ، ثم جعل دليل ذلك التعاهد للصلوات ، وكان وجه ذلك خفيّاً ، فبيّنه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الصلاة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دافع وحاجز وكفّارة </w:t>
      </w:r>
    </w:p>
    <w:p>
      <w:pPr>
        <w:pStyle w:val="BookText"/>
        <w:rPr/>
      </w:pPr>
      <w:r>
        <w:rPr>
          <w:rFonts w:ascii="Amiri" w:hAnsi="Amiri" w:eastAsia="Amiri" w:cs="Amiri"/>
          <w:color w:val="111111"/>
          <w:sz w:val="28"/>
          <w:sz w:val="28"/>
          <w:szCs w:val="28"/>
          <w:rtl w:val="true"/>
          <w:lang w:bidi="ar-SA"/>
        </w:rPr>
        <w:t xml:space="preserve">للذنوب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بقي شي‌ء آخر ، هو أنّ الصلاة إذا كانت كفّارة للذنوب فهي تكفي في الحكم بالعدالة ، ولم تكن حاجة لحضور جماعة المسلمين ، وكيف جعل ترك ذلك المستحبّ قادحاً في العدالة؟ فأوضَحَه بأنّ اشتراط حضور جماعتهم ليس لكونه في نفسه دليلاً على الاجتناب من الذنوب وكفّارة لها ، بل لأنّه لمّا لم تكن معرفة كون أحد ساعياً في صلاته وحافظاً لمواقيتهن ، ولم يمكن الشهادة بأنّه يصلّي إلاّ مع التعاهد للجماعة وحضور المصلّى ، فلذلك جعل التعاهد لها من متمّمات الحكم بالعدالة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اشتراط التعاهد لذلك ، فلو علمنا أنّ أحداً يصلّي في بيته لكان كافياً ، ولا يحتاج إلى تعاهد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استأنف كلاماً آخر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 كان سبباً لشرع الجماعة ، ولمّا كان تركها في أوائل الإسلام مؤدّياً إلى ترك الصلاة همَّ رسول اللّه صلی اللّه عليه وآله بأن يحرق قوماً في منازلهم وإن كان فيهم من يصلّي في بيته ؛ لاستقرار ذلك الأمر المستحبّ الموجب لاستقرار الواجب ، فلأجل ذلك لا يحكم بالعدالة وإن علمنا بكون الرجل مصلّياً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المفيد فيما نحن فيه هو ما ذكره أولاً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بعده فلا يفيد ها هنا ، وإن أفاد في طريق معرفة العدالة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يستفاد من جملة ما ذكره اشتراط التعاهد للصلاة وحفظ </w:t>
      </w:r>
    </w:p>
    <w:p>
      <w:pPr>
        <w:pStyle w:val="BookText"/>
        <w:rPr/>
      </w:pPr>
      <w:r>
        <w:rPr>
          <w:rFonts w:ascii="Amiri" w:hAnsi="Amiri" w:eastAsia="Amiri" w:cs="Amiri"/>
          <w:color w:val="111111"/>
          <w:sz w:val="28"/>
          <w:sz w:val="28"/>
          <w:szCs w:val="28"/>
          <w:rtl w:val="true"/>
          <w:lang w:bidi="ar-SA"/>
        </w:rPr>
        <w:t>مواقيتهنّ وحضور جماعة المسلمين في ثبوت أصل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حاصل ما يدلّ عليه </w:t>
      </w:r>
      <w:r>
        <w:rPr>
          <w:rStyle w:val="FootnoteAnchor"/>
          <w:rtl w:val="true"/>
        </w:rPr>
        <w:footnoteReference w:id="308"/>
      </w:r>
      <w:r>
        <w:rPr>
          <w:rFonts w:ascii="Amiri" w:hAnsi="Amiri" w:eastAsia="Amiri" w:cs="Amiri"/>
          <w:color w:val="111111"/>
          <w:sz w:val="28"/>
          <w:sz w:val="28"/>
          <w:szCs w:val="28"/>
          <w:rtl w:val="true"/>
          <w:lang w:bidi="ar-SA"/>
        </w:rPr>
        <w:t xml:space="preserve">الستر والعفاف وكفّ الجوارح الأربع واجتناب الكبائر ، وإذا ضمّ إليه ما يستفاد من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3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مواقيت الصلاة وحضور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الفعل منصوباً بلفظ أن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سُئل أنّه بِمَ تعرف بين المسلمين عدالة الرجل؟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تعرفوه بالستر والعفاف واجتناب الكبائر ، أي يعرف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 ، ويكون عطفاً على 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تعرف بالستر والعفاف والكفّ ، وتعرف باجتناب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المجموع معرِّفاً واحداً ، وعلى الثاني يكون كلّ منهما معرِّفاً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لا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بأن تعرفوه بالستر ، أي يعرف بالمعروفية بهذه الصفات ، ويكون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الاحتمالان المذكوران ان أيضاً ، ولكن لا يختلف المطلوب بذانك الاحتمالان كما لا يخفى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احتمال آخر ، وهو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للكلام ، </w:t>
      </w:r>
    </w:p>
    <w:p>
      <w:pPr>
        <w:pStyle w:val="BookText"/>
        <w:rPr/>
      </w:pPr>
      <w:r>
        <w:rPr>
          <w:rFonts w:ascii="Amiri" w:hAnsi="Amiri" w:eastAsia="Amiri" w:cs="Amiri"/>
          <w:color w:val="111111"/>
          <w:sz w:val="28"/>
          <w:sz w:val="28"/>
          <w:szCs w:val="28"/>
          <w:rtl w:val="true"/>
          <w:lang w:bidi="ar-SA"/>
        </w:rPr>
        <w:t xml:space="preserve">ويكون المستتر فيه راجعاً إلى الستر والعفاف والكفّ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والعفاف والكفّ ، ويعرف الستر والعفاف والكفّ الذي هو العدالة باجتناب الكبائر ، ولا يحتاج إلى معرفة الكفّ عن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ظاهر الأكثر ، حيث اقتصروا بالأخذ في تعريف العدالة باجتناب الكبائر ، فيكون هو معرّفاً للستر والعفاف والكفّ ، ويكون ما بعده معرّفاً إمّا للمجموع أو للحكم باجتناب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في الصحيحة على جميع احتمالاتها من الأوصاف هي الأوصاف الظاهرة التي ذكرها القدماء ، وجعلوها أو ملكتها هي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ذلك الكلام إرادة ملكة هذه الأوصاف كما أشرنا إليه سابقاً فيكون مدلول الصحيحة هو كون العدالة ملكة ، وإلاّ فيتردّد الأمر بينها وبين هذه الأوصاف ؛ لأنّ ما علم منها هو أنّ العدالة تعرف بكذا وكذا ، ولا شكّ أنّ معرفتها بها يحتمل أن تكون لأجل كونها هي هي ، وكلّ وصفٍ جزءٌ لها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الكتاب الفلاني بالمسائل الفلانيّة وأن تكون لأجل كونها علائم لها أو لوازم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وجود النار بوجود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فمدلول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الأوصاف ممّا يعلم بحصولها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العدالة هل هي هي ، أو الملكة؟ فلا يعلم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الصحيحة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مدلول رواية سلمة </w:t>
      </w:r>
      <w:r>
        <w:rPr>
          <w:rStyle w:val="FootnoteAnchor"/>
          <w:rtl w:val="true"/>
        </w:rPr>
        <w:footnoteReference w:id="310"/>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الذي لم يكن مجلوداً في حدّ ، أو معروفاً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 أو ظنيناً والمراد ما يشمل الفاسق كما صرّح في الأحاديث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ومفاد رواية المجالس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ولد على فطرة الإسلام ولم تر بعينك أنّه يذنب ولم يشهد به عدلان فهو من أهل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رواية سماعة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اجتمعت خصالٌ ثلاث فيه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الظلم عند المعاملة ، وعدم الكذب عند المحادثة ، وعدم الخلف عند المواعدة فهو ممّن ظهرت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المراد من هذه المفاداة أنّ بتوسّط تلك الأُمور تعرف العدالة إمّا لكونها هي هي أو لوازمها وخواصّها ، فيحصل التعارض بين تلك الأخبار الثلاثة وبين الصحيحة بالعموم والخصوص المطلق ؛ إذ مفاد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ملكة الستر والعفاف والكفّ واجتناب الكبائر ومواظبة الصلوات الحاصلة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تعرف بهذه الأُمور ، إمّا من جهة أنّها هي ، أو أنّها من لوازمها الغير المتخلّفة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الإسلام وعدم العلم بارتكاب الفسق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والعلم بعدم الظلم والكذب والخلف بشي‌ء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الأخيرين أعمّ مطلقاً من الأول ، فيجب تخصيصهما به ، سيّما مع ضعف أسناد الثلاثة وصحّة هذه ، ومعاضدة الصحيحة بالشهرة القويمة القديمة والجديدة ، بل بالإجماع ، ومخالفة الثلاثة لعمل المتقدّمين والمتأخّرين بحيث صارت شاذّة ، كما صرّح به في الشرائع </w:t>
      </w:r>
      <w:r>
        <w:rPr>
          <w:rStyle w:val="FootnoteAnchor"/>
          <w:rtl w:val="true"/>
        </w:rPr>
        <w:footnoteReference w:id="314"/>
      </w:r>
      <w:r>
        <w:rPr>
          <w:rFonts w:ascii="Amiri" w:hAnsi="Amiri" w:eastAsia="Amiri" w:cs="Amiri"/>
          <w:color w:val="111111"/>
          <w:sz w:val="28"/>
          <w:sz w:val="28"/>
          <w:szCs w:val="28"/>
          <w:rtl w:val="true"/>
          <w:lang w:bidi="ar-SA"/>
        </w:rPr>
        <w:t>وموافقة الصحيحة لأصالة عدم ثبوت العدالة لغير من اتّصف بهذه الأوصاف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نفس العدالة ، لأمكن القول بتعارضها ، ويكون بالتباين لا بالعموم والخصوص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المراد التعريف باللوازم والآثار فلا تعارض أصلاً ، كما لا تعارض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الإنسان بالنطق والضحك ، وقولك بالكتابة واستقامة القامة ؛ ولا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النار بالإحراق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بالإحراق والدخان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يعارض مفهوم الشرط في الصحيحة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كذلك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رغب عن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لزم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الثلاثة بالعموم من وجه ، وكذا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تقبل شهادة أو عدالة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فإن رجّحنا الصحيحة بالمرجّحات المتقدّمة ، وإلاّ فيرجع إلى الأصل ، وهو أيضاً مع الصحيحة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ما يستفاد من الأخبار الثلاثة من كون العدالة هي ما ذكر فيها أو ملزوماً له إمّا لا قائل به منّا أصلاً ، أو شاذٌّ نادرٌ لا يُعبأ به ، وثبت على خلافه الإجماع ، ومثل ذلك الخبر لا يكون حجّة البتّة ، فلا يكون للصحيحة معارض صالح للمعارضة ، فتكون هي المرجع في معرفة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لم نقل أنّها ظاهرة في إرادة الملكة يكون مدلول الصحيحة في معنى العدالة مردّداً بين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النفسانيّة التي ذكرها المتأخّرون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الظاهرية ، كما هو أحد احتمالي كلمات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الأوصاف وإن كانت مختلفة في عباراتهم إلاّ أنّ مرجع الجميع الى أُمور متقاربة ، بل أمر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ذلك التردّد غير ضائر في ترتّب الثمرة في هذا المقام ؛ لأنّه لو جعل الشارع أو غيره وجود شي‌ء مناطاً لحكم من الأحكام ولذلك احتجنا إلى معرفة ذلك الشي‌ء والعلم بحقيقته لنحكم عند وجوده بترتّب الحكم وعند عدمه بعدمه فكما يفيدنا العلم بحقيقة ذلك الشي‌ء كذلك تفيدنا معرفة علائمه ولوازمه المساوية ، وكلّ واحد من هاتين المعرفتين يغنينا عن الأُخرى ؛ لأنّ مفاد الحكم هو العلم بوجود هذا الشي‌ء ، وهو كما يحصل بمعرفة ذلك الشي‌ء نفسه ، كذلك يحصل بالعلم بوجود ما لا ينفكّ ذلك الشي‌ء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الشارع من العدالة على هذا وإن لم يكن متعيّناً عندنا ولكن بيّن لنا أُموراً ، أو حكم بعدم انفكاك العدالة عنها ، سواء كان عدم الانفكاك لأجل أنّ تلك الامور أجزاء لها أو لجهة أُخرى ، وهذا القدر يكفينا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يتخلّف العلم بوجود هذه الآثار عن العلم بوجود الملكة ، كما إذا رأينا شخصاً في مدّة قليلة كشهر أو شهرين أو ثلاثة كانت جوارحه مجتنبة عن الكبائر ، فإنّه يعلم وجود الآثار دون الملكة ، سيّما إذا كان اجتنابه عن البعض لعدم المقتضي أو وجود المانع ، كالعنّين الذي يجتنب عن الزنا واللواط ، والأخرس أو الأصمّ أو الأعمى بالنسبة إلى معاصي هذه الجوارح ، أو عدم حياة والديه بالنسبة إلى العقوق وعدمه ، وكمن كان في موضع لم يتمكّن فيه من آلات بعض المعاصي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يتخلّف عن الملكة أيضاً ، كالصبي المعترف فيما يحرم على الرجال إذا بلغ واجتنب المعاصي بعده ، ورأيناه كذلك في شهر أو شهرين ، وربّما يعلم أنّه يحمّل نفسه على ترك المعاصي بالمشقّة الشديدة ، وربّما </w:t>
      </w:r>
    </w:p>
    <w:p>
      <w:pPr>
        <w:pStyle w:val="BookText"/>
        <w:rPr/>
      </w:pPr>
      <w:r>
        <w:rPr>
          <w:rFonts w:ascii="Amiri" w:hAnsi="Amiri" w:eastAsia="Amiri" w:cs="Amiri"/>
          <w:color w:val="111111"/>
          <w:sz w:val="28"/>
          <w:sz w:val="28"/>
          <w:szCs w:val="28"/>
          <w:rtl w:val="true"/>
          <w:lang w:bidi="ar-SA"/>
        </w:rPr>
        <w:t>يكون تركه لخوف الناس ، ويعلم أنّه يطلب خلوة عن الناس لارتكاب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فتترتّب الثمرة على تعيين المراد ممّا في الصحيحة أيضاً ، فإنّه إن كانت هذه الأُمور نفس العدالة يكون الأشخاص المذكورون عدولاً ، وإن كانت من آثار الملكة فلا يمكن الحكم بعدالة هذه الأشخاص ، بل قد يمكن أن يستدلّ بما ذكر الى أنّ العدالة نفس هذه الأوصاف دون الملكة ؛ لعدم استلزامها لها ، للتخلّف في الأشخاص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فيلزم تعيين ما هو المراد في الصحيحة ، وبيان الحكم في حقّ هذه الأشخاص في الحكم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لا يختصّ وروده بجعل العدالة ملكة ، بل يرد عليه وعلى من يفسّرها بالأوصاف الظاهريّة وحسن الظاهر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علمنا أنّه ليست له ملكة العدالة ، ولكن يحمّل نفسه على ترك محارم اللّه بالجهد والمشقّة طول الشهر والسنة ، هل تقبل شهادته مع أنّه ليس بعادل بمعنى ذي الملكة أم لا؟ مع أنّه قد يعدّ أعلى مرتبة من العادل ، وأكثر ثواباً منه ، وأفضل 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المعاصي لأجل عدم الآلة ، أو عدم المقتضي ، أو وجود المانع الخارجي ، سيّما إذا علم منه أنّ تركه إنّما هو لعدم التمكّن ، ولو تمكّن أو ارتفع المانع لم يترك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الملكة الباعثة على التقوى وتعديل القوى على قسمين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ملكة العدالة ، وهي ملكة يقتدر بها على ترك المعاصي واجتنابها عن الإفراط والتفريط بسهولة ، وهي العدالة في عرف </w:t>
      </w:r>
    </w:p>
    <w:p>
      <w:pPr>
        <w:pStyle w:val="BookText"/>
        <w:rPr/>
      </w:pPr>
      <w:r>
        <w:rPr>
          <w:rFonts w:ascii="Amiri" w:hAnsi="Amiri" w:eastAsia="Amiri" w:cs="Amiri"/>
          <w:color w:val="111111"/>
          <w:sz w:val="28"/>
          <w:sz w:val="28"/>
          <w:szCs w:val="28"/>
          <w:rtl w:val="true"/>
          <w:lang w:bidi="ar-SA"/>
        </w:rPr>
        <w:t xml:space="preserve">علماء الأخلاق ، وهي التي عدّها في رواية سماعة </w:t>
      </w:r>
      <w:r>
        <w:rPr>
          <w:rStyle w:val="FootnoteAnchor"/>
          <w:rtl w:val="true"/>
        </w:rPr>
        <w:footnoteReference w:id="315"/>
      </w:r>
      <w:r>
        <w:rPr>
          <w:rFonts w:ascii="Amiri" w:hAnsi="Amiri" w:eastAsia="Amiri" w:cs="Amiri"/>
          <w:color w:val="111111"/>
          <w:sz w:val="28"/>
          <w:sz w:val="28"/>
          <w:szCs w:val="28"/>
          <w:rtl w:val="true"/>
          <w:lang w:bidi="ar-SA"/>
        </w:rPr>
        <w:t>المشتملة على تعداد خمسة وسبعين من جنود العلم والجهل من جند العلم ، وهي التي عرّفوها في بيان الحديث بأنّها ملكة لزوم الاقتصاد في كلّ شي‌ء من الأخلاق والأعمال ومعاملات الناس ، من غير ميل إلى طرفي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الملكة لا تحصل إلاّ بمجاهدة ، وتكرار أعمال ، ومزاولة الأُمور ، ولا تزول بفعل خلافها مرّة 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نفسانيّة أُخرى غير ملكة العدالة ، بحمل النفس على ترك محارم اللّه والتقوى ، كخوف من اللّه ديناً أو دنيا ، أو طمع في ثوابه ، أو إجلال له جلّ جلاله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الشجاعة والسخاوة ، فإنّ الشجاعة بنفسها ملكة يقتدر بها على خوض الأهوال ، ومعاركة الأبطال ، وتلزمها جرأة وقوّة قلب ، وقد لا تكون لأحد هذه الملكة ، فلا جرأة له ولا قوّة قلب ، ولكن يخوض المعارك لصفة نفسانيّة اخرى ، كغيرة ، أو حميّة ، أو حبّ شخص ، أو بغضه ، أو حفظ مال ، ونحو ذلك ؛ وكذا السخاوة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والملكة بهذا المعنى لا يحتاج حصولها إلى مزاولة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فاعل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بل قد تحصل دفعة ، كما إذا حصل خوف من اللّه يوجب ترك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يكون إلاّ من صفة أُخرى كامنة في النفس ، كالغيرة بالنسبة إلى الشجاعة ، فإنّه قد يشّجّع الجبان بملاحظة أمر ينافي الغيرة ، فيخاصم الشجعان ، وهذا هو الذي يزول بفعل خلافه ولو مرّة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العدالة حينئذٍ ليست مجرّد الصفة المذكورة ، بل هي إمّا هذه </w:t>
      </w:r>
    </w:p>
    <w:p>
      <w:pPr>
        <w:pStyle w:val="BookText"/>
        <w:rPr/>
      </w:pPr>
      <w:r>
        <w:rPr>
          <w:rFonts w:ascii="Amiri" w:hAnsi="Amiri" w:eastAsia="Amiri" w:cs="Amiri"/>
          <w:color w:val="111111"/>
          <w:sz w:val="28"/>
          <w:sz w:val="28"/>
          <w:szCs w:val="28"/>
          <w:rtl w:val="true"/>
          <w:lang w:bidi="ar-SA"/>
        </w:rPr>
        <w:t>الصفة من جهة بعثها على التورّع عن المحارم واجتناب الكبائر أو هي التورّع والاجتناب المسبّبان عن تلك الصفة ، ويكون تعريفها بالملكة حينئذٍ إمّا لجزئيّتها لها أو سببيّتها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إنّما يرد على القائلين بالملكة لو أرادوا بها المعنى الأول ، أمّا لو أرادوا الثاني فيكون من ذكر نقضاً داخلاً في العدول ؛ لأنّ تركه لا محالة مسبّبه عن هيئة وصفة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أن تكون هذه الصفة حسنة ، كما يشعر به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محارم اللّه أو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لأجل كونه محارم اللّه أو معصية كبيرة ، لا أن تكون هذه الصفة رياءً أو خوفاً من الناس مثلاً فإنّه بنفسه معصية ، وليس تركاً لمحارم اللّه ، بل ترك للزنا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العدالة بالأوصاف المذكورة لا يريد منها نفس عدم وجود المعاصي ، فإنّه لا يقال في العرف لمن ليس له الآلة أو لم يتمكّن أو وجد له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 ، أو مجتنب ، أو متورّع ، أو تارك ، بل لا تصدق عليه هذه العنوانات إلاّ مع كونه كذلك مع وجود الآلة والتمكّن ، أو فرضهما ؛ وأن يكون بنفسه تاركاً مجتنباً في مدّة يحكم فيه العرف بحصول صفة الكفّ والترك والاجتناب ، كما يشعر به عنوان حسن الظاهر ، ولا يتحقّق ذلك إلاّ إذا استند الاجتناب إلى جهة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فيحصل التلازم بين الهيئة النفسانيّة وبين الاجتناب والترك بالمعنى الذي ذكرنا لهما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يتّحدان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اختلج لك إباء في بعض ما ذكرنا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w:t>
      </w:r>
      <w:bookmarkStart w:id="46" w:name="pg16771_183252"/>
    </w:p>
    <w:p>
      <w:pPr>
        <w:pStyle w:val="BookText"/>
        <w:rPr/>
      </w:pPr>
      <w:bookmarkEnd w:id="46"/>
      <w:r>
        <w:rPr>
          <w:rFonts w:ascii="Amiri" w:hAnsi="Amiri" w:eastAsia="Amiri" w:cs="Amiri"/>
          <w:color w:val="111111"/>
          <w:sz w:val="28"/>
          <w:sz w:val="28"/>
          <w:szCs w:val="28"/>
          <w:rtl w:val="true"/>
          <w:lang w:bidi="ar-SA"/>
        </w:rPr>
        <w:t>الصحيحة تحتمل الأمرين اللذين ذكرنا ، وحيث لا يتعيّن أحدهما فيجب الأخذ في معنى العدالة بالمجمع عليه ، وهو الملكة المتكرّر ذكرها ، والحكم باشتراطها فيما علّق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نفسانيّة باعثة على الستر والعفاف ، وكفّ الجوارح واجتناب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الستر والعفاف ، والكفّ ، والاجتناب المذكور ، المنبعثة عن صفة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الاقتصار على الاجتناب عن الكبائر وعن الإصرار على الصغائر ، المنبعثة عنها ؛ لاستلزامه البواقي ، بل على الاجتناب المذكور أيضاً ؛ إذ لا صغيرة مع الإصرار</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944246_73709187"/>
      <w:bookmarkStart w:id="48" w:name="_Toc18"/>
      <w:bookmarkEnd w:id="47"/>
      <w:r>
        <w:rPr>
          <w:rtl w:val="true"/>
        </w:rPr>
        <w:t xml:space="preserve">فروع </w:t>
      </w:r>
      <w:r>
        <w:rPr>
          <w:rtl w:val="true"/>
        </w:rPr>
        <w:t>:</w:t>
      </w:r>
      <w:bookmarkEnd w:id="4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الأُمور التي تتحقّق العدالة باجتنابها والكفّ عنها أن تكون معصية في حقّ الفاعل ، فلو ارتكب بعضها سهواً ، أو جهلاً من غير تقصير ، أو مع عذر مجوّز ولو مكرّراً ، لم يقدح في العدالة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ويلزمه أنّه لو ارتكب أحد أمراً بتقليد من لا يحرّمه كالنظر إلى وجه الأجنبيّة من غير ريبة ، أو سماع الغناء فيما يستثنيه جماعة </w:t>
      </w:r>
      <w:r>
        <w:rPr>
          <w:rStyle w:val="FootnoteAnchor"/>
          <w:rtl w:val="true"/>
        </w:rPr>
        <w:footnoteReference w:id="318"/>
      </w:r>
      <w:r>
        <w:rPr>
          <w:rFonts w:ascii="Amiri" w:hAnsi="Amiri" w:eastAsia="Amiri" w:cs="Amiri"/>
          <w:color w:val="111111"/>
          <w:sz w:val="28"/>
          <w:sz w:val="28"/>
          <w:szCs w:val="28"/>
          <w:rtl w:val="true"/>
          <w:lang w:bidi="ar-SA"/>
        </w:rPr>
        <w:t>، ونحو ذلك لم يقدح في عدالته ، ولو عند مجتهد يقول بحرمته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ارتكب أحد ما يحرّمه باعتقاده يخرج عن العدالة حتى عند من لا يقول بحرمته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يشترط أن يكون تركها واجتنابها من حيث إنّها معصية ، فلو تركها لا من هذه الجهة بل لعدم القدرة ، أو وجود المانع أو نحو ذلك لم تكن عدالة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أنّ الكفّ والترك هل هو من جهة أنّه معصية أو لغيرها ولم تكن قرينة ولو مفيدة للظنّ أيضاً ، فالظاهر عدم الحكم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المستفاد من تتبّع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 العدالة وضدّها الفسق ، بل الظاهر أنّه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أيضاً أنّ ملكة العدالة التي يقولون بها هنا غير الملكة التي هي العدالة عند أهل الحكمة النظريّة وعلماء الأخلاق ، وهي أحد جنود العلم ؛ لأنّ ضدّها الجور ، كما صرّح به في رواية سماعة المتقدّمة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الميل إلى أحد طرفي الإفراط والتفريط ، ولذا يعدّ المُفرِط في بعض الصفات كالتواضع والتحمّل ونحوهما غير عادل بهذا المعنى ، ولا يعدّ فاسقاً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الفسق الذي هو ضدّ العدالة الشرعيّة إمّا يكون هو ارتكاب بعض ما يكون اجتنابه والكفّ عنه عدالةً فعلاً ، أو يكون ملكة الارتكاب بالمعنى المذكور في العدالة الشرعيّة ، أي صفة نفسانيّة باعثة على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الشخص بحيث لم يستنكف نفسه عن ارتكاب المعاصي ، ولا متوطّناً نفسه عن الاجتناب وإن لم يرتكب بالاختيار بعد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منه الأول كما هو ظاهر بعض كلماتهم ، سيّما في </w:t>
      </w:r>
    </w:p>
    <w:p>
      <w:pPr>
        <w:pStyle w:val="BookText"/>
        <w:rPr/>
      </w:pPr>
      <w:r>
        <w:rPr>
          <w:rFonts w:ascii="Amiri" w:hAnsi="Amiri" w:eastAsia="Amiri" w:cs="Amiri"/>
          <w:color w:val="111111"/>
          <w:sz w:val="28"/>
          <w:sz w:val="28"/>
          <w:szCs w:val="28"/>
          <w:rtl w:val="true"/>
          <w:lang w:bidi="ar-SA"/>
        </w:rPr>
        <w:t>مقام بيان أصالة الفسق تحصل الواسطة بين العدالة والفسق في الواقع ونفس الأمر قطعاً ؛ لأنّ من كان في قرية لا تحصل فيها الخمر ، وكان تاركاً لشربها ، وعلمنا أو ظننا أنّه إن وجدها يشربها ، ليس عادلاً إجماعاً ، ولا فاسقاً على هذا ؛ لعدم ارتكابه للشرب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الغير المسبّب عن الصفة النفسانيّة لا يكون عدالةً ولا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الثاني ، كما هو ظاهر كلّ من عرّف العدالة بالملكة ؛ إذ لا يصحّ جعل مقابل الملكة وضدّها الفعل ، وإن لم تكن واسطة بين الصفتين واقعاً ولكن تتحقّق الواسطة بينهما بحيث عُلِمَتا قطعاً ؛ إذ تكون حينئذٍ نسبتهما إلى الأصل على السواء ، فليس كلّ من لم يعلم اتّصافه بأحدهما متّصفاً بالأُخرى شرعاً حتى تنتفي الواسطة ، بل يمكن أن يعلم أنّ فلاناً عادل أو فاسق شرعاً ، فتتحقّق الواسطة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ما ذكرت هي الصفة الباعثة على اجتناب المحارم من حيث بعثها عليه ، أو الاجتناب المنبعث عن الصفة النفسانيّة ، ومآلهما واحد ، فضدّها عدم ذلك أي ما لم يكن كذلك بأن لا يكون مجتنباً ، أو كان ولم يكن اجتناباً منبعثاً عن صفة النفس ، فأيّهما يكون يحصل الفسق وتنتفي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الغير المنبعث عن الصفة النفسيّة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تكون معه صفة باعثة على الارتكاب ، ولكن تمنعه الموانع الخارجيّة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يكون كذلك ، بل تكون النفس خالية عن الصفتين ، الباعثة على الاجتناب عنه من حيث إنّه من محارم اللّه ، والباعثة على الارتكاب ، وكثيراً </w:t>
      </w:r>
    </w:p>
    <w:p>
      <w:pPr>
        <w:pStyle w:val="BookText"/>
        <w:rPr/>
      </w:pPr>
      <w:r>
        <w:rPr>
          <w:rFonts w:ascii="Amiri" w:hAnsi="Amiri" w:eastAsia="Amiri" w:cs="Amiri"/>
          <w:color w:val="111111"/>
          <w:sz w:val="28"/>
          <w:sz w:val="28"/>
          <w:szCs w:val="28"/>
          <w:rtl w:val="true"/>
          <w:lang w:bidi="ar-SA"/>
        </w:rPr>
        <w:t>ما يتحقّق ذلك في حقّ من لم يتصوّر نوعاً من المعصية ولم يلتفت إليه ، كمن نشأ في موضع لم تذكر فيه الخمر وشربها ، والشطرنج والنرد واللعب بهما ، والغناء وسماعه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انّ المجتنب الذي كان من القسم الأخير يكون فاسقاً ، بل لعلّه ليس كذلك إجماعاً ، ولا يكون عادلاً أيضاً ؛ لانتفاء الملكة الباعثة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جعلت العدالة مجرّد الاجتناب والآثار الظاهرية سواء كانت مستندة إلى صفة حسنة أو لا ، والفسق مجرّد الارتكاب تنتفي الواسطة بينهما ، ولكنّه غير صحيح البتّة ؛ وكذا لا واسطة بين ملكة العدالة بالمعنى المعروف عند أهل الحكمة النظريّة وعلماء الأخلاق وبين ضدّها ، الذي هو الجور والميل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الناظر في كلام الأُصوليين والفقهاء يرى وقوع الخلاف بينهم في أصالة العدالة أو الفسق ، فمنهم من يقول بأصالة العدالة ، كما سمعت من كلام شيخ الطائفة في الخلاف </w:t>
      </w:r>
      <w:r>
        <w:rPr>
          <w:rStyle w:val="FootnoteAnchor"/>
          <w:rtl w:val="true"/>
        </w:rPr>
        <w:footnoteReference w:id="320"/>
      </w:r>
      <w:r>
        <w:rPr>
          <w:rFonts w:ascii="Amiri" w:hAnsi="Amiri" w:eastAsia="Amiri" w:cs="Amiri"/>
          <w:color w:val="111111"/>
          <w:sz w:val="28"/>
          <w:sz w:val="28"/>
          <w:szCs w:val="28"/>
          <w:rtl w:val="true"/>
          <w:lang w:bidi="ar-SA"/>
        </w:rPr>
        <w:t>، ومراد القائل أنّها الأصل في المسلم بمقتضى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بأصالة الفسق ؛ نظراً إلى توقّف العدالة على أُمور وجوديّة حادثة علماً وعملاً ، وعليه جريتُ في كتاب أساس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بتساويهما بالنسبة إلى الأصل ، إمّا لكون كلّ منهما ملكة حادثة ، أو لتوقّف كلّ منهما على أُمور حادثة ، وعليه جريتُ في كتاب مناهج الأحكام ، وبيّنتُ الوجه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إمّا فيمن يجتنب عمّا يشترط في انتفاء الفسق </w:t>
      </w:r>
    </w:p>
    <w:p>
      <w:pPr>
        <w:pStyle w:val="BookText"/>
        <w:rPr/>
      </w:pPr>
      <w:r>
        <w:rPr>
          <w:rFonts w:ascii="Amiri" w:hAnsi="Amiri" w:eastAsia="Amiri" w:cs="Amiri"/>
          <w:color w:val="111111"/>
          <w:sz w:val="28"/>
          <w:sz w:val="28"/>
          <w:szCs w:val="28"/>
          <w:rtl w:val="true"/>
          <w:lang w:bidi="ar-SA"/>
        </w:rPr>
        <w:t>اجتنابه من المحرّمات وترك الواجبات ، ولا يعلم أنّ اجتنابه عن الجميع هل هو منبعث عن صفة نفسيّة مقتضية له حتى يكون عادلاً ، أو منضمّة مع صفة مقتضية لخلافه وإن اتّفق الاجتناب بسبب خارجي حتى يكون فاسقاً ، أو لا يقارن شيئاً من الصفتين حتى لا يكون عادلاً ولا فاسقاً ، فنسبة الأصل إليهما على السواء ، وكلاهما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فيمن لا يعلم أنّه هل هو مجتنب عمّا يشترط اجتنابه في تحقّق العدالة ، أم لا؟</w:t>
      </w:r>
    </w:p>
    <w:p>
      <w:pPr>
        <w:pStyle w:val="BookText"/>
        <w:rPr/>
      </w:pPr>
      <w:r>
        <w:rPr>
          <w:rFonts w:ascii="Amiri" w:hAnsi="Amiri" w:eastAsia="Amiri" w:cs="Amiri"/>
          <w:color w:val="111111"/>
          <w:sz w:val="28"/>
          <w:sz w:val="28"/>
          <w:szCs w:val="28"/>
          <w:rtl w:val="true"/>
          <w:lang w:bidi="ar-SA"/>
        </w:rPr>
        <w:t xml:space="preserve">وظاهر كلام أكثر من تعرّض للمقام أنّ الأصل فيه الفسق </w:t>
      </w:r>
      <w:r>
        <w:rPr>
          <w:rStyle w:val="FootnoteAnchor"/>
          <w:rtl w:val="true"/>
        </w:rPr>
        <w:footnoteReference w:id="321"/>
      </w:r>
      <w:r>
        <w:rPr>
          <w:rFonts w:ascii="Amiri" w:hAnsi="Amiri" w:eastAsia="Amiri" w:cs="Amiri"/>
          <w:color w:val="111111"/>
          <w:sz w:val="28"/>
          <w:sz w:val="28"/>
          <w:szCs w:val="28"/>
          <w:rtl w:val="true"/>
          <w:lang w:bidi="ar-SA"/>
        </w:rPr>
        <w:t>؛ لأنّ الأصل وإن كان عدم ارتكاب الأفعال المحرّمة ، ولكنّ الأصل عدم الإتيان بالواجبات العلميّة والعمليّة ، وهو كافٍ في تحقّق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بتساوي نسبتهما إلى الأصل ؛ لأنّ الأصل وإن كان عدم الإتيان بالواجبات إلاّ أنّ الأصل عدم وجوبها أولاً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المشروطات الغير المتيقنة حصول شرطها كغسل الجنابة ، والمسّ ، وحجّ البيت ، والزكاة ، والخمس ، والكفّارات ، والنذورات ، ونحوها ، وهي أكثر الواجبات فظاهر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المطلقات ، فلأنّ وجوبها إنّما هو مع انتفاء الجهل الساذج ، أو السهو ، أو النسيان ، أو الخطأ ، أو العذر ، ومع ثبوت وجوبها فالأصل وإن كان عدم الإتيان بها ولكن يعلم كلّ أحد أنّ المكلّف ليس باقياً على حالٍ كانت عليه قبل التكليف وقبل تعلّق وجوب الفعل عليه ، بل تبدّلت حالاته وانتقل من حال إلى حال ، ومن فعل إلى فعل ، بل يعلم قطعاً أنّه في كلّ </w:t>
      </w:r>
    </w:p>
    <w:p>
      <w:pPr>
        <w:pStyle w:val="BookText"/>
        <w:rPr/>
      </w:pPr>
      <w:r>
        <w:rPr>
          <w:rFonts w:ascii="Amiri" w:hAnsi="Amiri" w:eastAsia="Amiri" w:cs="Amiri"/>
          <w:color w:val="111111"/>
          <w:sz w:val="28"/>
          <w:sz w:val="28"/>
          <w:szCs w:val="28"/>
          <w:rtl w:val="true"/>
          <w:lang w:bidi="ar-SA"/>
        </w:rPr>
        <w:t xml:space="preserve">يوم ليس باقياً على فعل يومه السابق ، بل تركه ونام ، ثم استيقظ وتجدّدت أفعاله ، فكما أنّ الأصل عدم تلبّسه بالفعل الواجب عليه </w:t>
      </w:r>
      <w:r>
        <w:rPr>
          <w:rStyle w:val="FootnoteAnchor"/>
          <w:rtl w:val="true"/>
        </w:rPr>
        <w:footnoteReference w:id="323"/>
      </w:r>
      <w:r>
        <w:rPr>
          <w:rFonts w:ascii="Amiri" w:hAnsi="Amiri" w:eastAsia="Amiri" w:cs="Amiri"/>
          <w:color w:val="111111"/>
          <w:sz w:val="28"/>
          <w:sz w:val="28"/>
          <w:szCs w:val="28"/>
          <w:rtl w:val="true"/>
          <w:lang w:bidi="ar-SA"/>
        </w:rPr>
        <w:t>، الأصل عدم تلبّسه بأحد أضداده الخاصّة الوجوديّة أيضاً ؛ ومع ذلك ففي كثير من الواجبات يجب البناء على الفعل والتحقّق ، كالتطهّر من الأخباث ، والتذكية ، وأداء الزكاة والخمس ، بل أكثر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فنسبة الأصل إليهما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حسناً لو كان أحد أفراد الفسق هو الإتيان بأحد الأضداد الوجوديّة للواجب ، كما أنّ العدالة موقوفة على الإتيان بالواجب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بالنسبة إليهما على السواء ، ولكنّ الفسق يتحقّق بعدم الإتيان بالواجب ، والعدالة موقوفة على الإتيان به ، والأصل عدم الإتيان ، ولا دخل لأصالة عدم الإتيان بالأضداد بالمقام ، وإن كان هو من مقارنات عدم الإتيان بالواجب في الخارج ؛ لعدم خلوّ الإنسان عن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 هنا كلاماً آخر أتقن ، وهو أنّ الثابت بالاستصحاب والأصل هو إبقاء الأحكام التوقيفيّة من الشارع من الشرعيّات والوضعيّات للمستصحب بعد حصول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العقليّة والعرفيّة والآثار والخواصّ المترتبة عليه بالتجربة وأمثالها فلا تترتّب عليه قطعاً ، ولا يجب إبقاؤها أبداً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نحكم بعدم جواز تقسيم إرث الغائب في موضع لا يوجد فيه مأكول إلاّ أمداد معيّنة من خبز ، وعدم جواز نكاح زوجته ، ووجوب نفقتها على ماله ، ونحو ذلك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نحكم بنقص شي‌ء </w:t>
      </w:r>
    </w:p>
    <w:p>
      <w:pPr>
        <w:pStyle w:val="BookText"/>
        <w:rPr/>
      </w:pPr>
      <w:r>
        <w:rPr>
          <w:rFonts w:ascii="Amiri" w:hAnsi="Amiri" w:eastAsia="Amiri" w:cs="Amiri"/>
          <w:color w:val="111111"/>
          <w:sz w:val="28"/>
          <w:sz w:val="28"/>
          <w:szCs w:val="28"/>
          <w:rtl w:val="true"/>
          <w:lang w:bidi="ar-SA"/>
        </w:rPr>
        <w:t>من ذلك الخبز لأجل أكله إيّاه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ونحكم في جُنُب شكّ في غسله بعدم جواز الصلاة والمكث في المساجد وقراءة العزائم ونحوها ، ولكن لو كان زرع تفسد ثمرته بعبور الجنب عليه لا نحكم بفساد ثمرته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أنّه هل يُفسِدُ أم لا ، ولو قال الشارع بفساد بيع ثمرته لا يحكم بفساد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سببيّة ترك الواجب للفسق ، وأنّ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خروج عن طاعة اللّه عقلاً وعرفاً ؛ لأنّ الحاكم بالإطاعة والمخالفة بعد تحقّق الأمر والنهي هو العقل والعرف ، والخروج عن طاعة اللّه هو معنى الفسق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رتّب الشارع على هذا اللفظ بحسب معناه أحكاماً ، وأمّا تحقّق معناه وعدمه ليس من الأحكام الشرعيّة ، فلا يترتّب هو على استصحاب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الفسق هو الخروج عن طاعة اللّه لغةً ، والخروج عنها إنّما يترتّب على عدم الإتيان بالواجب واقعاً عقلاً وعرفاً ، ولا يترتّب على استصحاب عدم إتيانه ؛ لأنّه ليس حكماً شرعيّاً أو وضعيّاً من الشارع يتبع الاستصحاب ، فكما لا يمكن أن يحكم على من يستصحب عدم إتيانه لواجب أنّه مخالف لأمر اللّه خارج عن طاعة اللّه ، كذلك لا يحكم أنّه فاسق ، واللّه هو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صفة العدالة الشرعيّة بين الرجال والنسوان ؛ لظاهر الإجماع المركّب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عبد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المرأة والنسوة إذا كنّ مستورات </w:t>
      </w:r>
    </w:p>
    <w:p>
      <w:pPr>
        <w:pStyle w:val="BookText"/>
        <w:rPr/>
      </w:pPr>
      <w:r>
        <w:rPr>
          <w:rFonts w:ascii="Amiri" w:hAnsi="Amiri" w:eastAsia="Amiri" w:cs="Amiri"/>
          <w:color w:val="111111"/>
          <w:sz w:val="28"/>
          <w:sz w:val="28"/>
          <w:szCs w:val="28"/>
          <w:rtl w:val="true"/>
          <w:lang w:bidi="ar-SA"/>
        </w:rPr>
        <w:t xml:space="preserve">من أهل البيوتات ، معروفات بالستر والعفاف ، مطيعات للأزواج ، تاركات للبذاء والتبرّج إلى الرجال في أنديتهم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تدل على أنّ هذه الأوصاف هي العدالة فيهن ، فلعلّ المراد بمعرفة هذه الصفات فيهنّ يحصل الظنّ بحصول صفة العدالة الشرعيّة ، كما أنّ بمعرفة ما ذكر في الصحيحة من ستر العيوب ، وملازمة الصلاة ، وقول أهل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منه إلاّ خيراً يحصل الظنّ بعدالة الرجل ، وهذا القدر كافٍ في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يحمل أيضاً كلام الشيخ في النهاية ، حيث إنّه بعد ما فسّر العدل بما في صحيحة ابن أبي يعفور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قبول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والستر ، والعفاف ، إلى آخر ما في هذه الرواية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الفاضل في المختلف في بحث الإمامة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غير متحقّقة في الصبي ؛ لأنّها هيئة قائمة بالنفس تقتضي البعث على ملازمة الطاعات والانتهاء عن المحرّمات ، وكلّ ذلك فرع التكليف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مثل ذلك فخر المحقّقين في الإيضاح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وصريحهما عدم تحقّق العدالة في الصبي ، وهو مقتضى الأصل ؛ لأنّ الأصل عدم تحقّق العدالة الشرعيّة فيه ، حيث إنّ الأخبار المثبتة لها ظاهرة في المكلّفين ، بل الصحيحة صريحة فيهم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w:t>
      </w:r>
    </w:p>
    <w:p>
      <w:pPr>
        <w:pStyle w:val="BookText"/>
        <w:rPr/>
      </w:pPr>
      <w:r>
        <w:rPr>
          <w:rFonts w:ascii="Amiri" w:hAnsi="Amiri" w:eastAsia="Amiri" w:cs="Amiri"/>
          <w:color w:val="111111"/>
          <w:sz w:val="28"/>
          <w:sz w:val="28"/>
          <w:szCs w:val="28"/>
          <w:rtl w:val="true"/>
          <w:lang w:bidi="ar-SA"/>
        </w:rPr>
        <w:t>إلى آخره ، مع أنّها مع قطع النظر عن الاختصاص لا يتحقّق ما تضمّنته في غير المكلّف ؛ لأنّ العدالة المذكورة فيه إمّا هي الأفعال المذكورة في الصحيحة ، أو صفة باعثة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البعث والمتبادر منه هو البعث فعلاً ، وهو في حقّ الصبي غير ممكن ؛ إذ لا كبيرة عليه ولا صغيرة ، ولا كفّ عليه ولا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ما هو كبيرة في حقّ المكلّفين باطلة قطعاً ، فلا يمكن البعث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وكفاية الفرضي منه في تحقّق العدالة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بحيث لو تعلّق به الأمر والنهي ائتمر وانتهى غير معلومة ، وإن كان مثله في حقّ الصبي ممكناً ، ولأجله يمكن اتّصاف من كان أول عهده بالبلوغ ولو بنحو يوم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العدالة الشرعيّة المعتبرة في الشهادة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صفة العدالة عند علماء الأخلاق فالظاهر أنّ تحقّقها في الصبي ممكن ، كصفة الشجاعة ، والحلم ، والصبر ، ونحوها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تحقّق العدالة الإسلام ، فلا يتحقّق العادل في غير المسلمين ، أم لا ، فيتحقّق؟</w:t>
      </w:r>
    </w:p>
    <w:p>
      <w:pPr>
        <w:pStyle w:val="BookText"/>
        <w:rPr/>
      </w:pPr>
      <w:r>
        <w:rPr>
          <w:rFonts w:ascii="Amiri" w:hAnsi="Amiri" w:eastAsia="Amiri" w:cs="Amiri"/>
          <w:color w:val="111111"/>
          <w:sz w:val="28"/>
          <w:sz w:val="28"/>
          <w:szCs w:val="28"/>
          <w:rtl w:val="true"/>
          <w:lang w:bidi="ar-SA"/>
        </w:rPr>
        <w:t xml:space="preserve">صريح الشهيد الثاني وظاهر بعض آخر عدم اشتراط العدالة بالإسلام ، كما يأتي في الفروع اللاّحقة </w:t>
      </w:r>
      <w:r>
        <w:rPr>
          <w:rStyle w:val="FootnoteAnchor"/>
          <w:rtl w:val="true"/>
        </w:rPr>
        <w:footnoteReference w:id="330"/>
      </w:r>
      <w:r>
        <w:rPr>
          <w:rFonts w:ascii="Amiri" w:hAnsi="Amiri" w:eastAsia="Amiri" w:cs="Amiri"/>
          <w:color w:val="111111"/>
          <w:sz w:val="28"/>
          <w:sz w:val="28"/>
          <w:szCs w:val="28"/>
          <w:rtl w:val="true"/>
          <w:lang w:bidi="ar-SA"/>
        </w:rPr>
        <w:t xml:space="preserve">، وصريح الفاضل والشيخ حسن وجمع آخر الاشتراط ، كما يأتي أيضاً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بالعدالة العدالة في عرف علماء الأخلاق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المعبّر عنها بملكة العدالة ، التي هي تعديل القوى النفسانيّة وإقامتها بين طرفي الإفراط والتفريط فلا منع في تحقّقها في غير المسلم ، كسائر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العدالة الشرعيّة أي ما اعتبرها الشارع وجعلها شرطاً لأُمور فلا دليل على ثبوتها لغير المسلم وكونها صفة ممكنة التحقّق فيه ، بل الظاهر من الصحيحة كونها أفعالاً أو ملزومة لأفعال لا تكون في غير المسلم ، من كفّ الجوارح الأربع أي ممّا حرّمه اللّه تعالى في دين الإسلام والاجتناب عن الكبائر التي أوعد اللّه عليها النار في القرآن ، وملازمة الصلوات الخمس ، وحفظ مواقيتهن ، ولزوم جماعتهنّ وجماعة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المعاصي والاجتناب عن الكبائر كم يكون للمسلمين يكون لغيرهم أيضاً بعد بذل جهده وإتعاب نفسه في تحقيق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المتبادر أنّ المراد بما يكفّ عنه والكبائر التي يلزم الاجتناب عنها هي المحرّمات في دين الإسلام وما هي كبيرة فيه مطلقاً ، وعدم كون بعضها محرّماً أو كبيرة في غير دين الإسلام أو حرمة غيرها فيه إنّما يوجب عدم ترتّب المعصية على ارتكابه وترتّبها على ارتكاب غيره لو كان ممّن بذل جهده على تحقّق العدالة بمحض اجتناب ما هو محرّم في دينه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توهّم عموم الرجل في الصحيحة </w:t>
      </w:r>
      <w:r>
        <w:rPr>
          <w:rStyle w:val="FootnoteAnchor"/>
          <w:rtl w:val="true"/>
        </w:rPr>
        <w:footnoteReference w:id="332"/>
      </w:r>
      <w:r>
        <w:rPr>
          <w:rFonts w:ascii="Amiri" w:hAnsi="Amiri" w:eastAsia="Amiri" w:cs="Amiri"/>
          <w:color w:val="111111"/>
          <w:sz w:val="28"/>
          <w:sz w:val="28"/>
          <w:szCs w:val="28"/>
          <w:rtl w:val="true"/>
          <w:lang w:bidi="ar-SA"/>
        </w:rPr>
        <w:t>، فيحمل ما يكفّ عنه ويجتنب على ما هو محرّم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 بأنّ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تقبل شهادته لهم وعليهم ، يخصّصه بالمسلم ؛ لعدم قبول شهادة غير المسلم على المسلم ، وكذا شرط التعاهد للصلوات الخمس ، ولزوم مواقيتها ، وحضور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موثّقة سماعة المتقدّمة </w:t>
      </w:r>
      <w:r>
        <w:rPr>
          <w:rStyle w:val="FootnoteAnchor"/>
          <w:rtl w:val="true"/>
        </w:rPr>
        <w:footnoteReference w:id="3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علقمة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شهادته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يخصّصه ، سيّما مع مسبوقيّة قوله في الثانية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وتعقّبه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اغتاب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التي هي مصطلح أهل الأخلاق في غير المسلم ممكنة التحقّق ؛ وكذا عدالة أهل كلّ دين عند أهله ، إذا أرادوا من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المحرّمات والإتيان بالواجب بحسب دينهم ، ونحن لا نعلم أنّ لهم أيضاً عدالة أو اصطلاحاً فيها أم لا ؛ وكذا إن أُريد إثبات العدالة بهذا المعنى لهم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العدالة التي اعتبرها شارعنا المقدّس وهي كون اجتناب أهل كلّ دين عمّا هو محرّم عندهم فلم تثبت عندنا ، فلا يمكن الحكم بعد التهم بهذا المعنى ، وإن لم يمكن الحكم بالفسق أيضاً إذا كان مطيعاً لله بحسب دينه ، باذلاً جهده في تحقيق الدين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فيكون كلّ كافر فاسقاً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يحكم بما أنزل اللّه في حقّه وبحسب علمه ، وأيضاً الفسق هو الخروج عن طاعة اللّه ، ومثل ذلك الشخص ليس خارجاً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اشتراط الإيمان في العدالة وعدمه ، فصرّح بعضهم بالأول ، منهم الفاضل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فسق أعظم من عدم الإيمان </w:t>
      </w:r>
      <w:r>
        <w:rPr>
          <w:rStyle w:val="FootnoteAnchor"/>
          <w:rtl w:val="true"/>
        </w:rPr>
        <w:footnoteReference w:id="3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حسن ، قال في 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العدالة مغنٍ عن التقييد بالإيمان ؛ لأنّ فاسد المذهب لا يتّصف بالعدالة حقيقةً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حقيقة عرفيّة في معنى معروف لا يجامع فساد العقيدة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والدي رحمه اللّه في بعض كتبه توقّف صدق وصف الفسق بفعل المعاصي المخصوصة على اعتقاد الفاعل كونها معصية ، عجيب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جماعة بالثاني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العدالة تتحقّق في جميع أهل الملل مع قيامهم بمقتضاها بحسب اعتقادهم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البهائي 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آية التثبّت </w:t>
      </w:r>
      <w:r>
        <w:rPr>
          <w:rStyle w:val="FootnoteAnchor"/>
          <w:rtl w:val="true"/>
        </w:rPr>
        <w:footnoteReference w:id="339"/>
      </w:r>
      <w:r>
        <w:rPr>
          <w:rFonts w:ascii="Amiri" w:hAnsi="Amiri" w:eastAsia="Amiri" w:cs="Amiri"/>
          <w:color w:val="111111"/>
          <w:sz w:val="28"/>
          <w:sz w:val="28"/>
          <w:szCs w:val="28"/>
          <w:rtl w:val="true"/>
          <w:lang w:bidi="ar-SA"/>
        </w:rPr>
        <w:t xml:space="preserve">حجّة عليه ؛ لمنع صدق الفاسق على المخطئ في بعض الأُصول بعد بذل مجهوده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الكاشاني في نقد الأُصول في بيان العمل بأخبار غير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بأخبارهم غير بعيد ؛ لحصول الظنّ بها بعد توثيق الأصحاب لهم ، فإنّ المانع من الكذب في الرواية إنّما هو العدالة ، وهي حاصلة فيهم ، ولا يقدح فيه عدم إيمانهم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ظاهر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هي ظاهر الإسلام مع 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تحقّق ملكة العدالة في غير المؤمن أيضاً ، ولكن هي غير ما نحن نتكلّم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العدالة الشرعيّة التي كلامنا فيها فالأصل عدم تحقّقها فيه ، والأخبار المتقدّمة وإن كان ظاهرها الإطلاق ، إلاّ أنّ وجوب الاخوّة وقبول الشهادة يوجب الاختصاص بالمؤمن ، ولو لا ذلك لأمكن القول بثبوتها له إذا كان مصداقاً لما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كونه مصداقاً له مع كونه مرتكباً لأكبر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متابعة الإمام الجائر ، والردّ على المنصوب من قبل اللّه سبحانه وعدم قبوله ، كما في رواية أبي الصامت المرويّة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وعدّ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إنكار ما أنزل اللّه عزّ وجلّ فقد أنكروا حقّنا وجحدوا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الرحمن بن كثير الهاشمي المرويّة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سبع فينا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وإنكار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معصية كبيرة إنّما هو على فرض التقصير في التحقيق وعدم حصول العلم ، وإلاّ فلا يكلّف اللّه نفساً فوق معلومها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ذكره جماعة من المتأخّرين </w:t>
      </w:r>
      <w:r>
        <w:rPr>
          <w:rStyle w:val="FootnoteAnchor"/>
          <w:rtl w:val="true"/>
        </w:rPr>
        <w:footnoteReference w:id="343"/>
      </w:r>
      <w:r>
        <w:rPr>
          <w:rFonts w:ascii="Amiri" w:hAnsi="Amiri" w:eastAsia="Amiri" w:cs="Amiri"/>
          <w:color w:val="111111"/>
          <w:sz w:val="28"/>
          <w:sz w:val="28"/>
          <w:szCs w:val="28"/>
          <w:rtl w:val="true"/>
          <w:lang w:bidi="ar-SA"/>
        </w:rPr>
        <w:t xml:space="preserve">، ولكنّ التحقيق خلاف ذلك ، بل </w:t>
      </w:r>
    </w:p>
    <w:p>
      <w:pPr>
        <w:pStyle w:val="BookText"/>
        <w:rPr/>
      </w:pPr>
      <w:r>
        <w:rPr>
          <w:rFonts w:ascii="Amiri" w:hAnsi="Amiri" w:eastAsia="Amiri" w:cs="Amiri"/>
          <w:color w:val="111111"/>
          <w:sz w:val="28"/>
          <w:sz w:val="28"/>
          <w:szCs w:val="28"/>
          <w:rtl w:val="true"/>
          <w:lang w:bidi="ar-SA"/>
        </w:rPr>
        <w:t>هو أنّ الإمام عليه السلام حكم بثبوت العدالة بوجود أُمور خاصّة ، من الستر والعفاف عن أشياء معيّنة ، وكفّ الجوارح عنها ، واجتناب أُمور خاصّة متعيّنة عنده عليه السلام ، والإتيان بأُمور وجوديّة علماً وعملاً قلباً وجارحة ، فلازمه الحكم بثبوتها عند تحقّق هذه الأُمور ونفيها عند انتفائها كلاًّ أو بعضاً ولو واحداً ، سواء كان الانتفاء لأجل عدم ثبوت وجوب ذلك الأمر عند المكلّف ، بل وثبوت عدم وجوبه عنده ، أو كان عمداً وعصياناً وإن اختصّ ترتّب الإثم والعقاب بحكم العقل بصورة العمد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تلك الأُمور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الواقع منه وكونه داخلاً في مراد الإمام بإجماع ، أو ضرورة دينيّة أو مذهبيّة ، أو كتاب محكم ، أو سنّة مقطوعة ، كالكفّ عن شرب الخمر ، والزنا ، والربا ، والشرك ، والتجسّم ، وإنكار النبوّة ، وجحد إمامة الأئمّة ، ونحو ذلك ، بل جميع ما يتعلّق بأُصول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الواقع منه وخصوص مراد الإمام ، بل قد يظنّ ظنّاً ، وإن كان ذلك الظن حجّة للظانّ ، كبعض أقسام الغناء ، وبعض أفراد الغيبة ، والنظر إلى الأجنبيّة بلا ريبة ، وترك غسل الجنابة بالوطء في الدبر من غير إنزال ، وترك الصلاة في أوقاتٍ اختُلف في تضيّقها فيها ، ونحو ذلك من مسائل الفروع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الأول يحكم بانتفاء العدالة بانتفاء تلك الأُمور اجتناباً أو ارتكاباً قطعاً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 الثاني فلمّا لم يعلم الواقع فلا يعلم أنّ المكلّف ترك واجباً واقعياً أو اجتنب محرّماً كذلك ، والوجوب والحرمة بحسب ظنّ مجتهد لا يجعله كذلك واقعاً ، وإن كان كذلك في حقّ من ظنّه كذلك </w:t>
      </w:r>
    </w:p>
    <w:p>
      <w:pPr>
        <w:pStyle w:val="BookText"/>
        <w:rPr/>
      </w:pP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كونه كذلك أو ظنّه لا يجعله كذلك في حقّ غير الظان ، سيّما مع انعقاد الإجماع على عدم كون ما ظنّ حكماً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هذا الخلاف والخلاف السابق عليه قليل الجدوى جدّاً ؛ لأنّه لا يقول أحدٌ بعدالة غير المؤمن أو الكافر ، الذي لم يعلم في حقّه بذل الجهد في تحقيق الدين ، بحيث لم يمكن له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العلم لنا في حقّ المخالف أو الكافر أنّه باذلٌ جهده وسعيه ، وحصل له العلم بحقّية دينه إمّا غير ممكن أو نادر جدّاً ، وأندر منه ما لو كان مع عدم التقصير جامعاً لغير ذلك من شرائط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معنى العدالة ، وأنّها الستر والعفاف ، والكفّ عن المحارم ، والاجتناب عن الكبائر المنبعثة عن صفة راسخة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فلكونها أُموراً خفيّة تصعب معرفتها ؛ لعدم محصوريّة المحارم ؛ لكونها مبثوثة على القلب والجوارح من جهة الاعتقادات والأفعال ، ولها كبائر وصغائر ، والصغائر أيضاً تصير كبيرةً بالإصرار ، والعلم بالاجتناب عن الجميع في جميع الأحوال صعب مستصعب ، سيّما مع اشتراط كونها منبعثة عن صفة نفسانيّة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وقع الخلاف في طريق معرفتها بعد اتّفاقهم على حصولها بالمعاشرة الباطنيّة ، والصحبة المتأكّدة التامّة ، الموجبة للاختبار </w:t>
      </w:r>
      <w:r>
        <w:rPr>
          <w:rStyle w:val="FootnoteAnchor"/>
          <w:rtl w:val="true"/>
        </w:rPr>
        <w:footnoteReference w:id="344"/>
      </w:r>
      <w:r>
        <w:rPr>
          <w:rFonts w:ascii="Amiri" w:hAnsi="Amiri" w:eastAsia="Amiri" w:cs="Amiri"/>
          <w:color w:val="111111"/>
          <w:sz w:val="28"/>
          <w:sz w:val="28"/>
          <w:szCs w:val="28"/>
          <w:rtl w:val="true"/>
          <w:lang w:bidi="ar-SA"/>
        </w:rPr>
        <w:t xml:space="preserve">، المميّز بين الخلق والتخلّق ، والطبع والتكلّف ، وبالشياع الموجب للعلم ، وبشهادة </w:t>
      </w:r>
    </w:p>
    <w:p>
      <w:pPr>
        <w:pStyle w:val="BookText"/>
        <w:rPr/>
      </w:pPr>
      <w:r>
        <w:rPr>
          <w:rFonts w:ascii="Amiri" w:hAnsi="Amiri" w:eastAsia="Amiri" w:cs="Amiri"/>
          <w:color w:val="111111"/>
          <w:sz w:val="28"/>
          <w:sz w:val="28"/>
          <w:szCs w:val="28"/>
          <w:rtl w:val="true"/>
          <w:lang w:bidi="ar-SA"/>
        </w:rPr>
        <w:t xml:space="preserve">العدلين في أنّه هل ينحصر الطريق بذلك؟ كما هو مختار أكثر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والذكرى والدروس والبيان والمسالك والروضة الجعفريّة وحاشية الشرائع للكركي ووالدي رحمه اللّه في كتبه الأُصولية </w:t>
      </w:r>
      <w:r>
        <w:rPr>
          <w:rStyle w:val="FootnoteAnchor"/>
          <w:rtl w:val="true"/>
        </w:rPr>
        <w:footnoteReference w:id="345"/>
      </w:r>
      <w:r>
        <w:rPr>
          <w:rFonts w:ascii="Amiri" w:hAnsi="Amiri" w:eastAsia="Amiri" w:cs="Amiri"/>
          <w:color w:val="111111"/>
          <w:sz w:val="28"/>
          <w:sz w:val="28"/>
          <w:szCs w:val="28"/>
          <w:rtl w:val="true"/>
          <w:lang w:bidi="ar-SA"/>
        </w:rPr>
        <w:t xml:space="preserve">، وغيرهم </w:t>
      </w:r>
      <w:r>
        <w:rPr>
          <w:rStyle w:val="FootnoteAnchor"/>
          <w:rtl w:val="true"/>
        </w:rPr>
        <w:footnoteReference w:id="346"/>
      </w:r>
      <w:r>
        <w:rPr>
          <w:rFonts w:ascii="Amiri" w:hAnsi="Amiri" w:eastAsia="Amiri" w:cs="Amiri"/>
          <w:color w:val="111111"/>
          <w:sz w:val="28"/>
          <w:sz w:val="28"/>
          <w:szCs w:val="28"/>
          <w:rtl w:val="true"/>
          <w:lang w:bidi="ar-SA"/>
        </w:rPr>
        <w:t xml:space="preserve">، ونسبه في المسالك إلى المشهور </w:t>
      </w:r>
      <w:r>
        <w:rPr>
          <w:rStyle w:val="FootnoteAnchor"/>
          <w:rtl w:val="true"/>
        </w:rPr>
        <w:footnoteReference w:id="34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القريب من الإجماع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يعرف بأقلّ من ذلك أيضاً ، كما قال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بين قائلٍ بأنّه يعرف بظاهر الإسلام مع عدم ظهور ما يوجب الفسق ، كما حكي عن الإسكافي والإشراف والخلاف والمبسوط والاستبصار </w:t>
      </w:r>
      <w:r>
        <w:rPr>
          <w:rStyle w:val="FootnoteAnchor"/>
          <w:rtl w:val="true"/>
        </w:rPr>
        <w:footnoteReference w:id="350"/>
      </w:r>
      <w:r>
        <w:rPr>
          <w:rFonts w:ascii="Amiri" w:hAnsi="Amiri" w:eastAsia="Amiri" w:cs="Amiri"/>
          <w:color w:val="111111"/>
          <w:sz w:val="28"/>
          <w:sz w:val="28"/>
          <w:szCs w:val="28"/>
          <w:rtl w:val="true"/>
          <w:lang w:bidi="ar-SA"/>
        </w:rPr>
        <w:t xml:space="preserve">، واختاره بعض المتأخّرين ، وجعله في المسالك أمتن دليلاً وأكثر روايةً ، وجعل حال السلف شاهداً عليه ، وإن جعل المشهور الآن بل المذهب خلافه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 بأنّه يعرف بحسن الظاهر ، نسبه في الذكرى إلى بعض الأصحاب </w:t>
      </w:r>
      <w:r>
        <w:rPr>
          <w:rStyle w:val="FootnoteAnchor"/>
          <w:rtl w:val="true"/>
        </w:rPr>
        <w:footnoteReference w:id="352"/>
      </w:r>
      <w:r>
        <w:rPr>
          <w:rFonts w:ascii="Amiri" w:hAnsi="Amiri" w:eastAsia="Amiri" w:cs="Amiri"/>
          <w:color w:val="111111"/>
          <w:sz w:val="28"/>
          <w:sz w:val="28"/>
          <w:szCs w:val="28"/>
          <w:rtl w:val="true"/>
          <w:lang w:bidi="ar-SA"/>
        </w:rPr>
        <w:t xml:space="preserve">، ونسب إلى الشيخ أيضاً </w:t>
      </w:r>
      <w:r>
        <w:rPr>
          <w:rStyle w:val="FootnoteAnchor"/>
          <w:rtl w:val="true"/>
        </w:rPr>
        <w:footnoteReference w:id="353"/>
      </w:r>
      <w:r>
        <w:rPr>
          <w:rFonts w:ascii="Amiri" w:hAnsi="Amiri" w:eastAsia="Amiri" w:cs="Amiri"/>
          <w:color w:val="111111"/>
          <w:sz w:val="28"/>
          <w:sz w:val="28"/>
          <w:szCs w:val="28"/>
          <w:rtl w:val="true"/>
          <w:lang w:bidi="ar-SA"/>
        </w:rPr>
        <w:t xml:space="preserve">، وعليه جماعة من متأخّري المتأخّرين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والفرق بين ذلك وبين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على الأول إلى المعاشرة الباطنيّة مدّة مديدة ، يحصل فيها الاطّلاع على السريرة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يكتفي في المعاشرة الظاهرة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مواظباً على الصلوات الخمس ، أو معاملته مع الناس من غير ظلم ، وإخبارهم من غير كذب ، ووعدهم من غير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هذا القول إلى جمع من القدماء </w:t>
      </w:r>
      <w:r>
        <w:rPr>
          <w:rStyle w:val="FootnoteAnchor"/>
          <w:rtl w:val="true"/>
        </w:rPr>
        <w:footnoteReference w:id="355"/>
      </w:r>
      <w:r>
        <w:rPr>
          <w:rFonts w:ascii="Amiri" w:hAnsi="Amiri" w:eastAsia="Amiri" w:cs="Amiri"/>
          <w:color w:val="111111"/>
          <w:sz w:val="28"/>
          <w:sz w:val="28"/>
          <w:szCs w:val="28"/>
          <w:rtl w:val="true"/>
          <w:lang w:bidi="ar-SA"/>
        </w:rPr>
        <w:t xml:space="preserve">المعبّرين في تعريف العدالة بالورع عن محارم اللّه ، أو بالصلاح ، أو بالاجتناب عن المحرّمات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سديد ؛ لأنّ التعبير بهذه الأُمور يستدعي العلم بكونه كذلك كما مرّ ، وهو لا يحصل بمجرّد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قول رابع ، اختاره والدي العلاّمة رحمه اللّه في كتاب القضاء من المعتمد ، وهو أنّ حسن الظاهر إن بلغ حدّا يفيد غلبة الظنّ بثبوت علائم الملكة جاز الاكتفاء ، وإلاّ فلا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فيؤخذ بالمجمع عليه ، واشتراط العدالة ونحوها من الصلاح أو اجتناب الكبائر والكفّ واقعاً ، غاية الأمر التقييد في مقام التكاليف بالمعلوم ، فيشترط العلم بها ، وهو لا يحصل إلاّ بالمعاشرة الباطنية ، أو الشياع ، أو ما يقوم مقام العلم شرعاً ، وهو شهادة عدلين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منعت من حصول العلم بالمعاشرة الباطنيّة أيضاً ، كما هو ظاهر الكركي في حاشية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على ظنّه عدالته بالطريق المعتبر في معرفة العدالة ، وهي المعاشرة الباطنيّة ، أو شهادة عدلين ، أو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في الذكرى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اشتراط العلم </w:t>
      </w:r>
    </w:p>
    <w:p>
      <w:pPr>
        <w:pStyle w:val="BookText"/>
        <w:rPr/>
      </w:pPr>
      <w:r>
        <w:rPr>
          <w:rFonts w:ascii="Amiri" w:hAnsi="Amiri" w:eastAsia="Amiri" w:cs="Amiri"/>
          <w:color w:val="111111"/>
          <w:sz w:val="28"/>
          <w:sz w:val="28"/>
          <w:szCs w:val="28"/>
          <w:rtl w:val="true"/>
          <w:lang w:bidi="ar-SA"/>
        </w:rPr>
        <w:t xml:space="preserve">بالعدالة بالمعاشرة الباطنيّة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واقع على كفاية المعرفة بها وقيامها مقام العلم ، فهي كافية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القول أيضاً رواية محمّد بن هارون الجلاّب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الجور أغلب من الحقّ لا يحلّ لأحد أن يظنّ بأحد خيراً حتى يعرف ذلك منه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من يكتفي في معرفتها بظاهر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في الخلاف </w:t>
      </w:r>
      <w:r>
        <w:rPr>
          <w:rStyle w:val="FootnoteAnchor"/>
          <w:rtl w:val="true"/>
        </w:rPr>
        <w:footnoteReference w:id="358"/>
      </w:r>
      <w:r>
        <w:rPr>
          <w:rFonts w:ascii="Amiri" w:hAnsi="Amiri" w:eastAsia="Amiri" w:cs="Amiri"/>
          <w:color w:val="111111"/>
          <w:sz w:val="28"/>
          <w:sz w:val="28"/>
          <w:szCs w:val="28"/>
          <w:rtl w:val="true"/>
          <w:lang w:bidi="ar-SA"/>
        </w:rPr>
        <w:t xml:space="preserve">، والروايات المتكثّرة ، كروايتي سلمة والمجالس المتقدّمتين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أربعة من المسلمين ليس يُعرَفون بشهادة الزور اجيزت شهادتهم جميعاً ، وأُقيم الحدُّ على الذي شهدوا عليه ، إنّما عليهم أن يشهدوا بما أبصروا وعلموا ، وعلى الوالي أن يجيز شهادتهم ، إلاّ أن يكونوا معروفين بالفسق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من يلعب بالحمام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لا يُعرَف بفسق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يستدلّ أيضاً بمرسلة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خرجوا من خراسان أو بعض الجبال ، وكان يؤمّهم رجل ، فلمّا صاروا إلى الكوفة علموا أنّه يهودي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يعيدون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يجب على الناس أن يأخذوا فيها بظاهر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 والمناكح ، والمواريث ، والذبائح ، والشهادات ، فإذا كان ظاهره ظاهراً مأموناً جازت شهادته ،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على الفطرة وعرف بصلاح في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وبالأخبار المتضمّنة لوضع أمر أخيك على أحسنه ، وعدم اتّهام أخيك ،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المرسلة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مَن أمّ القوم حسن الظاهر ، أو كان شهد عدلان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المرسلة الأُخرى والصحيحة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متضمّنتان لقيدٍ آخر غير ظاهر الإسلام أيضاً ، وهو مأمونيّة الظاهر ، أو المعروفيّة بالصلاح في نفسه ، فهما يصلحان دليلاً للقول بحسن الظاهر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الأخبار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ضعف دلالتها على المطلوب ومعارضتها مع ما يدلّ على خلافها ، أنّ الظاهر من الأخبار اختصاص الأخ </w:t>
      </w:r>
    </w:p>
    <w:p>
      <w:pPr>
        <w:pStyle w:val="BookText"/>
        <w:rPr/>
      </w:pPr>
      <w:r>
        <w:rPr>
          <w:rFonts w:ascii="Amiri" w:hAnsi="Amiri" w:eastAsia="Amiri" w:cs="Amiri"/>
          <w:color w:val="111111"/>
          <w:sz w:val="28"/>
          <w:sz w:val="28"/>
          <w:szCs w:val="28"/>
          <w:rtl w:val="true"/>
          <w:lang w:bidi="ar-SA"/>
        </w:rPr>
        <w:t>المستحقّ لذلك بأشخاص لا يخلون عن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من يكتفي بحسن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وصحيحة ابن المغيرة المذكورتين </w:t>
      </w:r>
      <w:r>
        <w:rPr>
          <w:rStyle w:val="FootnoteAnchor"/>
          <w:rtl w:val="true"/>
        </w:rPr>
        <w:footnoteReference w:id="365"/>
      </w:r>
      <w:r>
        <w:rPr>
          <w:rFonts w:ascii="Amiri" w:hAnsi="Amiri" w:eastAsia="Amiri" w:cs="Amiri"/>
          <w:color w:val="111111"/>
          <w:sz w:val="28"/>
          <w:sz w:val="28"/>
          <w:szCs w:val="28"/>
          <w:rtl w:val="true"/>
          <w:lang w:bidi="ar-SA"/>
        </w:rPr>
        <w:t xml:space="preserve">، وموثّقة سماعة ورواية عبد الكريم المتقدّمتين </w:t>
      </w:r>
      <w:r>
        <w:rPr>
          <w:rStyle w:val="FootnoteAnchor"/>
          <w:rtl w:val="true"/>
        </w:rPr>
        <w:footnoteReference w:id="366"/>
      </w:r>
      <w:r>
        <w:rPr>
          <w:rFonts w:ascii="Amiri" w:hAnsi="Amiri" w:eastAsia="Amiri" w:cs="Amiri"/>
          <w:color w:val="111111"/>
          <w:sz w:val="28"/>
          <w:sz w:val="28"/>
          <w:szCs w:val="28"/>
          <w:rtl w:val="true"/>
          <w:lang w:bidi="ar-SA"/>
        </w:rPr>
        <w:t xml:space="preserve">، وصحيحة ابن أبي يعفور السابقة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إلينا لأجزنا شهادة الرجل الواحد إذا عُلِمَ منه خيرٌ مع يمين الخصم في حقوق الناس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الذمّي ويعتق العبد ، أتجوز شهادتهما على ما كانا أشهدا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عُلمَ منهما بعد ذلك خيرٌ جازت شهادتهما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عمّار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خيراً جازت شهادته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الرجل يشهد لأبيه ، أو الأب لابنه ، أو الأخ لأخيه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إذا كان خيراً جازت شهادته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الضيف إذا كان عفيفاً صائناً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العلاء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فالمكاري والجمّال والملاّح؟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بأس بهم ، تقبل شهادتهم إذا كانوا صلحاء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القاسم بن سليمان في القاذف والتائب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تاب ولم يعلم منه إلاّ خيرٌ جازت شهادته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تفسير الإمام وهو بعد حذف بعض الزوائد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كان رسول اللّه صلی اللّه عليه وآله إذا تخاصم إليه رجلان في حقّ ، قال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فإن أقام بيّنة يرضاها ويعرفها أنفذ الحكم على المدّعى عليه ، فإذا جاء بشهود لا يعرفهم بخير ولا شرّ قال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قبائلكما؟ ثم يقيم الخصوم والشهود بين يديه ، ثم يأمر فيكتب أسامي المدّعى والمدّعى عليه والشهود ، ثم يدفع ذلك إلى رجل من أصحابه الخيار ، ثم مثل ذلك إلى رجل آخر من خيار أصحابه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كلّ واحد منكما فليسأل عنهما ، فيذهبان ويسألان ، فإن أتوا خيراً وذكروا فضلاً رجعا الى رسول اللّه صلی اللّه عليه وآله فأخبراه به ، فأحضر القوم الذين أثنوا عليهما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جاءني عنكم بنبإ جميل وذكر صالح ، أفكما قالا؟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قضى حينئذٍ بشهادتهما على المدّعى عليه ، وإن رجعا بخبر سيّئ ونبأ قبيح ، لم يهتك ستر الشاهدين ، ولا عابهما ولا وبّخهما ، ولكن يدعو الخصوم إلى </w:t>
      </w:r>
    </w:p>
    <w:p>
      <w:pPr>
        <w:pStyle w:val="BookText"/>
        <w:rPr/>
      </w:pPr>
      <w:r>
        <w:rPr>
          <w:rFonts w:ascii="IRNazanin" w:hAnsi="IRNazanin" w:eastAsia="IRNazanin"/>
          <w:color w:val="111111"/>
          <w:sz w:val="28"/>
          <w:sz w:val="28"/>
          <w:szCs w:val="28"/>
          <w:rtl w:val="true"/>
          <w:lang w:bidi="fa-IR"/>
        </w:rPr>
        <w:t xml:space="preserve">الصلح ، لئلاّ يفتضح الشهود ، ويستر عليهم ، وكان رؤوفاً رحيماً عطوفاً متحنّناً على أُمّته صلی اللّه عليه وآله ، فإذا كان الشهود من أخلاط الناس غرباء لا يُعرَفون ، ولا قبيلة لهما ولا سوق ولا دار ، أقبل على المدّعى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فيهما؟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إلاّ خيراً ، غير أنّهما قد غلطا فيما شهدا عليّ ، أنفذ عليه شهادتهما ، وإن جرحهما وطعن عليهما أصلح بين الخصم وخصمه ، أو أحلف المدّعى عليه ، وقطع الخصومة بينهما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الوالد العلاّمة رحمه اللّه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الظنّ كافية في معرفة العدالة لنفي الجرح ؛ إذ اشتراط القطع بها يؤدّي إليه غالباً ، فحسن الظاهر إن بلغ حدّاً يفيد غلبة الظنّ يجوز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المحاكمة بين هؤلاء الفرق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ظاهر الإسلام التي هي مستند القول الثاني فقد عرفت أنّ ما يمكن القول بدلالته منحصر في أربعة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أغمضنا عن البحث في دلالة الأول منها حيث إنّها تتضمّن استثناء الظنين الذي يشمل الفاسق كما دلّت عليه الأخبار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الغير الفاسق عدل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عُلِمَ أنّه مسلم غير فاسق ، وهذا غير مفيد للتمسّك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مع رواية محمّد بن هارون المتقدّمة وهو ظاهر والمروي في تفسير الإمام ؛ حيث إنّه ظاهرٌ في كون الشهود مسلمين كما قيل </w:t>
      </w:r>
      <w:r>
        <w:rPr>
          <w:rStyle w:val="FootnoteAnchor"/>
          <w:rtl w:val="true"/>
        </w:rPr>
        <w:footnoteReference w:id="376"/>
      </w:r>
      <w:r>
        <w:rPr>
          <w:rFonts w:ascii="IRNazanin" w:hAnsi="IRNazanin" w:eastAsia="IRNazanin"/>
          <w:color w:val="111111"/>
          <w:sz w:val="28"/>
          <w:sz w:val="28"/>
          <w:szCs w:val="28"/>
          <w:rtl w:val="true"/>
          <w:lang w:bidi="fa-IR"/>
        </w:rPr>
        <w:t xml:space="preserve">بحكم التبادر ، وغلبة الإسلام في المتخاصمين عنده ، وشهودهم في زمانه صلی اللّه عليه وآله ، بل صريح في ذلك ؛ لقوله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متحنّناً على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بعث للفحص عن أحوال الشهود ، وأخّر القضاء الذي هو واجب فوراً ، وكان ديدنه ذلك ، وقصر في الحكم على صورة الإتيان بالنبإ وذكر الفضل عنهم ، ولم يحكم في صورة الإتيان بالنبإ القبيح ، ولا في صورة عدم المعرفة ، بل رغب في الصلح وأحلف ؛ مع أنّه لو كان عدم المعرفة في الصورة الأخيرة لعدم معرفة الإسلام لم يتوقّف على معرفة القبيلة والمحلّة ، بل يكفي إقرار الشاهد بأحد الطرفين ، ولا يفيد جرح المدّعى ، فكان عليه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يجيز شهادته وعدالته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أبي يعفور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سائر الأخبار المشترطة للصلاح أو المعروفيّة به ، وللخيريّة والمعروفيّة بها ، وغير ذلك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والتعارض بالعموم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لم نقل بعدم حجّية أخبار ظاهر الإسلام لمخالفتها الشهرة العظيمة الجديدة والقديمة ، حتى جعلها المحقّق في الشرائع شاذّة نادرة </w:t>
      </w:r>
      <w:r>
        <w:rPr>
          <w:rStyle w:val="FootnoteAnchor"/>
          <w:rtl w:val="true"/>
        </w:rPr>
        <w:footnoteReference w:id="378"/>
      </w:r>
      <w:r>
        <w:rPr>
          <w:rFonts w:ascii="Amiri" w:hAnsi="Amiri" w:eastAsia="Amiri" w:cs="Amiri"/>
          <w:color w:val="111111"/>
          <w:sz w:val="28"/>
          <w:sz w:val="28"/>
          <w:szCs w:val="28"/>
          <w:rtl w:val="true"/>
          <w:lang w:bidi="ar-SA"/>
        </w:rPr>
        <w:t>تكون مرجوحة البتّة ؛ لندرة القائل ، وقلّة العدد ، وضعف السند في الأكثر ، وقصور الدلالة ، وموافقة العامّة ، وكون كثير من معارضاتها أحدث ، فهي راجحة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عدم الترجيح فليرجع إلى الأصل ، وهو مع المعارضات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الثاني جدّاً ، ووجوب رفع اليد عنه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الثالث وهو حسن الظاهر فلا شكّ أنّ لحسن الظاهر عرضاً عريضاً ، ومراتب شتّى ، فيتّصل في أحد جانبيه بمجهول الحال ، </w:t>
      </w:r>
    </w:p>
    <w:p>
      <w:pPr>
        <w:pStyle w:val="BookText"/>
        <w:rPr/>
      </w:pPr>
      <w:r>
        <w:rPr>
          <w:rFonts w:ascii="Amiri" w:hAnsi="Amiri" w:eastAsia="Amiri" w:cs="Amiri"/>
          <w:color w:val="111111"/>
          <w:sz w:val="28"/>
          <w:sz w:val="28"/>
          <w:szCs w:val="28"/>
          <w:rtl w:val="true"/>
          <w:lang w:bidi="ar-SA"/>
        </w:rPr>
        <w:t xml:space="preserve">وبمجرّد الترقّي عنه يدخل في حسن الظاهر ، ويتّصل في جانبه الآخر بمرتبة العصمة ومنزلة النبوّة والولاية ، وبمحض التنزّل عنها يدخل فيه ، وأدنى ما ثبتت كفايته من الأخبار ما دلّت عليه صحيحتا محمّد المتقدّمتين </w:t>
      </w:r>
      <w:r>
        <w:rPr>
          <w:rStyle w:val="FootnoteAnchor"/>
          <w:rtl w:val="true"/>
        </w:rPr>
        <w:footnoteReference w:id="379"/>
      </w:r>
      <w:r>
        <w:rPr>
          <w:rFonts w:ascii="Amiri" w:hAnsi="Amiri" w:eastAsia="Amiri" w:cs="Amiri"/>
          <w:color w:val="111111"/>
          <w:sz w:val="28"/>
          <w:sz w:val="28"/>
          <w:szCs w:val="28"/>
          <w:rtl w:val="true"/>
          <w:lang w:bidi="ar-SA"/>
        </w:rPr>
        <w:t>، من قبول الشهادة إذا عُلِمَ منه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العلم بالخيريّة لا يحصل إلاّ بالمعاشرة أو الشياع ؛ لأنّه إذا شاهده متردّداً إلى المسجد في مواقيت الصلاة ويصلّي فقد علم منه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اشتراط كونه خيراً ، وهو أعلى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اشتراط العفّة والصيانة ، أو مأمونيّة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اشتراط عدم الخلف في الوعد ، وعدم الكذب في الحديث ، وعدم الظلم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تدلّ على اشتراط جميع ذلك في ثبوت العدالة ، فلعلّها لثبوت مجموع كمال المروّة ، ووجوب الاخوّة ، وثبوت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يتضمّن الثناء الجميل والفضل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والمتضمّن للجميع صحيحة ابن أبي يعفور </w:t>
      </w:r>
      <w:r>
        <w:rPr>
          <w:rStyle w:val="FootnoteAnchor"/>
          <w:rtl w:val="true"/>
        </w:rPr>
        <w:footnoteReference w:id="380"/>
      </w:r>
      <w:r>
        <w:rPr>
          <w:rFonts w:ascii="Amiri" w:hAnsi="Amiri" w:eastAsia="Amiri" w:cs="Amiri"/>
          <w:color w:val="111111"/>
          <w:sz w:val="28"/>
          <w:sz w:val="28"/>
          <w:szCs w:val="28"/>
          <w:rtl w:val="true"/>
          <w:lang w:bidi="ar-SA"/>
        </w:rPr>
        <w:t>،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الدليل على العدالة كونه ساتراً لجميع عيوبه ، معاهداً لصلواته ، حافظاً لمواقيتها ، غير متخلّف بدون علّة من جماعتها ، مشهوداً له في قبيلته ومحلّته إنّا ما رأينا منه إلاّ خيراً ، مواظباً على الصلوات ، متعاهداً لأوقاتها ؛ لأنّ بكونه ساتراً للعيوب عُلِمَ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خيرٌ والعفّة ، والصيانة ، ومأمونيّة الظاهر ، وبشهادة القبيلة يحصل الثناء الجميل ، وبهما وبالتعاهد للصلوات وحفظ مواقيتها يعلم الصلاح عرفاً والخيريّة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صدق الصلاح والخيريّة بأدنى من ذلك ، فيتحقّق ما تتضمّنه الصحيحة بتحقّق معرفة العدالة بمقتضى جميع تلك الأخبار ولا عكس ، ويحصل التعارض بالعموم من وجه ، ولو لم يكن مرجّح لزم الاقتصار على ما يجمع جميع ما تضمّنته الأخبار ، وهو مدلول الصحيحة ؛ لأصالة عدم تحقّق العدالة وعدم ثبوت المشروط بها إلاّ مع تيقّنها ، أو ما علم معرفته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تتعارض رواية الجلاّب </w:t>
      </w:r>
      <w:r>
        <w:rPr>
          <w:rStyle w:val="FootnoteAnchor"/>
          <w:rtl w:val="true"/>
        </w:rPr>
        <w:footnoteReference w:id="381"/>
      </w:r>
      <w:r>
        <w:rPr>
          <w:rFonts w:ascii="Amiri" w:hAnsi="Amiri" w:eastAsia="Amiri" w:cs="Amiri"/>
          <w:color w:val="111111"/>
          <w:sz w:val="28"/>
          <w:sz w:val="28"/>
          <w:szCs w:val="28"/>
          <w:rtl w:val="true"/>
          <w:lang w:bidi="ar-SA"/>
        </w:rPr>
        <w:t xml:space="preserve">مع هذه الصحيحة ؛ لأنّ مقتضى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ظنّ الخير إلاّ بعد أن يُعرَف منه ذلك ، ومدلول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بهذه العلامات تُعرَف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القائلين بهذا القول أنّ بمطلق حسن الظاهر تُعرَف العدالة ويُحكم بها ، فلا دليل تامّاً عليه بحيث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 أنّها تُعرَف به في الجملة كما هو الظاهر منهم فهو صحيح ، ومدلول للخبر الصحيح ، وبه ترفع اليد عن الأصل المتقدّم ، المقتضي لإيجاب المعاشرة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بهذا القدر من حسن الظاهر يحصل الظنّ بوجود الصفة الباعثة على اجتناب الكبائر أيضاً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كونه ساتراً لجميع عيوبه أي متّصفاً بصفة الستر والصيانة لا تحصل بدون نوع اختيار ومعاشرة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فيتّحد ذلك القول على ما ذكرنا مع ما اختاره الوالد العلاّمة أيضاً ، ويكون الفرق في المستند ؛ فنحن نقول به لدلالة الأخبار ، وهو لإيجابه الظنّ بالملكة ، وكون الظنّ فيه مناط الاعتبار</w:t>
      </w:r>
      <w:r>
        <w:rPr>
          <w:rFonts w:eastAsia="Amiri" w:cs="Amiri" w:ascii="Amiri" w:hAnsi="Amiri"/>
          <w:color w:val="111111"/>
          <w:sz w:val="28"/>
          <w:szCs w:val="28"/>
          <w:rtl w:val="true"/>
          <w:lang w:bidi="ar-SA"/>
        </w:rPr>
        <w:t xml:space="preserve">. </w:t>
      </w:r>
      <w:bookmarkStart w:id="49" w:name="pg16771_183277"/>
    </w:p>
    <w:p>
      <w:pPr>
        <w:pStyle w:val="BookText"/>
        <w:rPr/>
      </w:pPr>
      <w:bookmarkEnd w:id="49"/>
      <w:r>
        <w:rPr>
          <w:rFonts w:ascii="Amiri" w:hAnsi="Amiri" w:eastAsia="Amiri" w:cs="Amiri"/>
          <w:color w:val="111111"/>
          <w:sz w:val="28"/>
          <w:sz w:val="28"/>
          <w:szCs w:val="28"/>
          <w:rtl w:val="true"/>
          <w:lang w:bidi="ar-SA"/>
        </w:rPr>
        <w:t xml:space="preserve">بل يظهر من بعض مشايخنا عدم المنافاة بين القول بالمعرفة بحسن الظاهر وبين القول بالمعرفة بالمعاشرة </w:t>
      </w:r>
      <w:r>
        <w:rPr>
          <w:rStyle w:val="FootnoteAnchor"/>
          <w:rtl w:val="true"/>
        </w:rPr>
        <w:footnoteReference w:id="382"/>
      </w:r>
      <w:r>
        <w:rPr>
          <w:rFonts w:ascii="Amiri" w:hAnsi="Amiri" w:eastAsia="Amiri" w:cs="Amiri"/>
          <w:color w:val="111111"/>
          <w:sz w:val="28"/>
          <w:sz w:val="28"/>
          <w:szCs w:val="28"/>
          <w:rtl w:val="true"/>
          <w:lang w:bidi="ar-SA"/>
        </w:rPr>
        <w:t>؛ إذ لا يُعرَف كونه ساتراً مواظباً إلاّ بعد نوع 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 بحسن الظاهر أنّه نفس العدالة أيضاً ، لا تكون منافاة بينه وبين القول بالملكة ؛ إذ المراد بحسن الظاهر حينئذٍ كونه مجتنباً ورعاً كافّاً نفسه عن المحارم ، ولا يراد مجرّد رؤيته كذلك ، بل يراد معرفته بهذه الأوصاف ، وهي لا تنفكّ عن الملكة ، كما مرّ بيان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أنّ الحقّ بين الأقوال هو القول بالحسن الظاهر بالمعنى الذي ذكرنا ، والظاهر أنّه أيضاً مراد القائلين به ، وإليه يرجع مختار الوالد أيضاً ، بل يتّحد مع القول بالمعرفة بالمعاشرة الباطنيّة في الجملة أيضاً ، فإنّه على ما ذكرنا وإن احتاج إلى نوع اختبار ومعاشرة لكن لا يحتاج إلى المعاشرة الباطنيّة التامّة المتأكّدة المخبرة عن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حسن الظاهر على مجرّد عدم رؤية خلل منه ولو مع عدم العلم بتمكّنه من الخلل وعدمه ، ولا معرفة أوصاف حسنة منه فهو ليس حسناً ظاهريّا ، بل مثله غير سيّ‌ء الظاهر ، ولا يكون فرق بينه وبين ظاهر الإسلام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944248_73709187"/>
      <w:bookmarkStart w:id="51" w:name="_Toc19"/>
      <w:bookmarkEnd w:id="50"/>
      <w:r>
        <w:rPr>
          <w:rtl w:val="true"/>
        </w:rPr>
        <w:t xml:space="preserve">فروع </w:t>
      </w:r>
      <w:r>
        <w:rPr>
          <w:rtl w:val="true"/>
        </w:rPr>
        <w:t>:</w:t>
      </w:r>
      <w:bookmarkEnd w:id="5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 ساتراً لجميع عيوبه أن لا يكون معلناً بمعصية لا يبالي من ظهورها ، بل كان بحيث لا يرضى بظهور معصية منه ، وكان متّصفاً بصفة الحياء ، والساتريّة للعيوب ، والاستنكاف عن نسبة المعصية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تشمل العيوب الكبائر والصغائر ، أم تختصّ بما ينافي العدالة من الكبائر والإصرار على الصغائر؟</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 ولا يستلزم عدم نقض فعل الصغيرة للعدالة عدم نقض الإعلان بها وعدم المبالاة عن ظهورها لصفة الساتريّة ، التي هي معرّفة العدالة ، ففعلها إن كان مع المبالاة عن ظهورها لا ينقض العدالة ، وكذا مع عدم المبالاة عنه إن علمت العدالة بالمعاشرة أو الشياع أو شهادة العدلين ، وأمّا إذا لم تعلم العدالة وتوقّفت معرفته على صفة الساتريّة فيكون عدم المبالاة لذلك منافياً لوجود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سياق الصحيحة </w:t>
      </w:r>
      <w:r>
        <w:rPr>
          <w:rStyle w:val="FootnoteAnchor"/>
          <w:rtl w:val="true"/>
        </w:rPr>
        <w:footnoteReference w:id="383"/>
      </w:r>
      <w:r>
        <w:rPr>
          <w:rFonts w:ascii="Amiri" w:hAnsi="Amiri" w:eastAsia="Amiri" w:cs="Amiri"/>
          <w:color w:val="111111"/>
          <w:sz w:val="28"/>
          <w:sz w:val="28"/>
          <w:szCs w:val="28"/>
          <w:rtl w:val="true"/>
          <w:lang w:bidi="ar-SA"/>
        </w:rPr>
        <w:t xml:space="preserve">أنّ المراد من التعاهد للصلوات بحضور الجماعة وعدم التخلّف عن جماعتهم ليس مجرّد صلاة الجماعة ودرك هذه الفضيلة حتى يتحقّق بصلاة شخص مع أهل بيته في بيته جماعةً أو مع واحد في منزله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يتخلّف عن جماعتهم في مصلاّهم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لتركهم الحضور لجماعة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فيهم من يصلّي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الصلاة فيه منفرداً وجماعة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يصلّي في المسجد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رغب عن جماعة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المسلمين في المواضع المعدّة للصلاة جماعةً ، بمحضر أهل الإسلام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فيها في كون الصلاة بالجماعة والاقتداء أيضاً ، فيمكن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مصلاّه في محضر المسلمين </w:t>
      </w:r>
    </w:p>
    <w:p>
      <w:pPr>
        <w:pStyle w:val="BookText"/>
        <w:rPr/>
      </w:pPr>
      <w:r>
        <w:rPr>
          <w:rFonts w:ascii="Amiri" w:hAnsi="Amiri" w:eastAsia="Amiri" w:cs="Amiri"/>
          <w:color w:val="111111"/>
          <w:sz w:val="28"/>
          <w:sz w:val="28"/>
          <w:szCs w:val="28"/>
          <w:rtl w:val="true"/>
          <w:lang w:bidi="ar-SA"/>
        </w:rPr>
        <w:t>بجماعة أو فرادى ، وإن كان الظاهر إرادة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فالظاهر من سياقها أيضاً أنّ ذلك إنّما هو لمعرفة كونه مصلّياً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يمكن الشهادة على الرجل بأنّه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الجماعة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ذلك لم يمكن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ذلك إنّما هو كان في تلك الأعصار التي كانت مبادئ الإسلام ، وكانت الصلاة مع النبيّ أو خلفائه ، وكان الظاهر ممّن تخلّف عن جماعتهم أي كان بحيث صدق عليه التخلّف ، أي القعود عن الجماعة متكرّراً أنّه راغب عن الجماعة ومن الصلاة ، وكان عدم الاهتمام بذلك موجباً لترك آثار الشريعة ، ولذلك لم تقبل عن بعض من يصلّي في بيته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بتعاهد الصلوات في مواقيتهنّ وإن لم يحضر الجماعة ؛ وذلك لأنّ ذلك لا يمكن أن يكون لأجل درك فضيلة الجماعة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يتحقّق بدون حضور المسجد وجماعة المسلمين في مصلاّهم ، فليس إلاّ معرفة كونه مصلّياً ، كما يظهر من سياق الصحيحة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من حال شخص أنّه يصلّي في بيته ويحفظ مواقيتهنّ يكون ذلك كافياً في المعرّفيّة ، ولو اعتبر مع ذلك عدم ترك الجماعة ولو مع أهله أو بعض آخر إلا من علّة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هل تختصّ بالمرض ، أو تشمل سائر الأعذار أيضاً ، كشغل مهم ، أو مطر ، أو حرارة ، أو نحوها؟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تشترط المداومة على ذلك ، بل يكفي قدر يصدق عليه عدم التخلّف ، وهو يتحقّق بكونه كذلك في الأغلب أو كثير من الأوقات ،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في المعرفة السؤال عن قبيلته ومحلّته معاً إذا اختلف الفريقان في المحل ، أو يكفي السؤال عن إحدى الطائفتين؟</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السؤال عن جميع القبيلة أو المحلّة ، أو يشترط السؤال عن جمع ، أو يكفي مطلق السؤال؟</w:t>
      </w:r>
    </w:p>
    <w:p>
      <w:pPr>
        <w:pStyle w:val="BookText"/>
        <w:rPr/>
      </w:pP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قبيلته ومحلّته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مطلق السؤال ، ولكنّ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المسئولين جماعة ، بل الظاهر أنّ السؤال في القبيلة والمحلّة لا يتحقّق عرفاً إلاّ بالسؤال عن جماعة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تشترط عدالتهم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وإلاّ لما اشترطت الجمعيّة ، وللإطلاق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العدالة اجتناب ما يسقط المروّة أيضاً ، أم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جماعة ولعلّهم الأكثر بالاشتراط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والسرائر والوسيلة والمختلف والتحرير والقواعد والإرشاد وتهذيب الأُصول والنهاية والمنية والدروس والذكرى والمفاتيح وجامع المقاصد واللّمعة والروضة وكشف الرموز </w:t>
      </w:r>
      <w:r>
        <w:rPr>
          <w:rStyle w:val="FootnoteAnchor"/>
          <w:rtl w:val="true"/>
        </w:rPr>
        <w:footnoteReference w:id="384"/>
      </w:r>
      <w:r>
        <w:rPr>
          <w:rFonts w:ascii="Amiri" w:hAnsi="Amiri" w:eastAsia="Amiri" w:cs="Amiri"/>
          <w:color w:val="111111"/>
          <w:sz w:val="28"/>
          <w:sz w:val="28"/>
          <w:szCs w:val="28"/>
          <w:rtl w:val="true"/>
          <w:lang w:bidi="ar-SA"/>
        </w:rPr>
        <w:t xml:space="preserve">، وحكاه في الكنز عن الفقهاء </w:t>
      </w:r>
      <w:r>
        <w:rPr>
          <w:rStyle w:val="FootnoteAnchor"/>
          <w:rtl w:val="true"/>
        </w:rPr>
        <w:footnoteReference w:id="385"/>
      </w:r>
      <w:r>
        <w:rPr>
          <w:rFonts w:ascii="Amiri" w:hAnsi="Amiri" w:eastAsia="Amiri" w:cs="Amiri"/>
          <w:color w:val="111111"/>
          <w:sz w:val="28"/>
          <w:sz w:val="28"/>
          <w:szCs w:val="28"/>
          <w:rtl w:val="true"/>
          <w:lang w:bidi="ar-SA"/>
        </w:rPr>
        <w:t xml:space="preserve">، وفي المفاتيح والبحار </w:t>
      </w:r>
    </w:p>
    <w:p>
      <w:pPr>
        <w:pStyle w:val="BookText"/>
        <w:rPr/>
      </w:pP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386"/>
      </w:r>
      <w:r>
        <w:rPr>
          <w:rFonts w:ascii="Amiri" w:hAnsi="Amiri" w:eastAsia="Amiri" w:cs="Amiri"/>
          <w:color w:val="111111"/>
          <w:sz w:val="28"/>
          <w:sz w:val="28"/>
          <w:szCs w:val="28"/>
          <w:rtl w:val="true"/>
          <w:lang w:bidi="ar-SA"/>
        </w:rPr>
        <w:t xml:space="preserve">، وفي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بين الخاصّة والعامة ، ونقله في المدارك والذخيرة عن المتأخّرين </w:t>
      </w:r>
      <w:r>
        <w:rPr>
          <w:rStyle w:val="FootnoteAnchor"/>
          <w:rtl w:val="true"/>
        </w:rPr>
        <w:footnoteReference w:id="387"/>
      </w:r>
      <w:r>
        <w:rPr>
          <w:rFonts w:ascii="Amiri" w:hAnsi="Amiri" w:eastAsia="Amiri" w:cs="Amiri"/>
          <w:color w:val="111111"/>
          <w:sz w:val="28"/>
          <w:sz w:val="28"/>
          <w:szCs w:val="28"/>
          <w:rtl w:val="true"/>
          <w:lang w:bidi="ar-SA"/>
        </w:rPr>
        <w:t>، واعتبره والدي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المفيد والعدّة ونهاية الشيخ والحلبي والقاضي وموضع من الشرائع وروض الجنان والأردبيلي والمدارك والذخيرة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Style w:val="FootnoteAnchor"/>
          <w:rtl w:val="true"/>
        </w:rPr>
        <w:footnoteReference w:id="388"/>
      </w:r>
      <w:r>
        <w:rPr>
          <w:rFonts w:ascii="Amiri" w:hAnsi="Amiri" w:eastAsia="Amiri" w:cs="Amiri"/>
          <w:color w:val="111111"/>
          <w:sz w:val="28"/>
          <w:sz w:val="28"/>
          <w:szCs w:val="28"/>
          <w:rtl w:val="true"/>
          <w:lang w:bidi="ar-SA"/>
        </w:rPr>
        <w:t xml:space="preserve">، واختاره بعض مشايخنا المعاصرين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المروّة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كما في الصحاح ، أو الرجوليّة والكمال فيها كما عن العين ومحيط اللغة ، وأنّها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نفسانيّة تحمل الإنسان على الوقوف على محاسن الأخلاق وجميل العادات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عبارات فقهائنا فقد اختلفت في التعبير عن المراد منها ، وعمّا يسقطها بكلمات متقاربة مدلولاً ، كالتجنّب عن الأُمور الدَّنيّة ، أو عمّا لا يليق بأمثاله من المباحات ، أو عمّا يسقط العزّة عن القلوب ويدلّ على عدم الحياء وعدم المبالاة بالانتقاص ، أو عمّا يؤذن بخباثة النفس ودناءة الهمّة من المباحات والصغائر والمكروهات ، أو عمّا يُستسخَر ويُستهزَأ به لأجله ، أو هي التخلّق بخلق أمثاله في زمانه ومكانه ، ونحو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يعدّ من مخالفات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في السوق لغير سوقي إلاّ مع غلبة العطش وفي الطرقات ، والمشي مكشوف الرأس بين الناس ، </w:t>
      </w:r>
    </w:p>
    <w:p>
      <w:pPr>
        <w:pStyle w:val="BookText"/>
        <w:rPr/>
      </w:pPr>
      <w:r>
        <w:rPr>
          <w:rFonts w:ascii="Amiri" w:hAnsi="Amiri" w:eastAsia="Amiri" w:cs="Amiri"/>
          <w:color w:val="111111"/>
          <w:sz w:val="28"/>
          <w:sz w:val="28"/>
          <w:szCs w:val="28"/>
          <w:rtl w:val="true"/>
          <w:lang w:bidi="ar-SA"/>
        </w:rPr>
        <w:t>ومدّ الرجلين في المجالس ، والبول في الشوارع عند سلوك الخلائق ، وكثرة السخريّة ، والحكايات المضحكة ، ولبس الفقيه لباس الجندي ،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من قال باعتبارها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انتفائها على نوع جنون وخبل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قلّة مبالاة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الوثوق بمن لا مروّة له ؛ لأنّه كاشف عن قلّة حيائه ، ومن لإحياء له يصنع ما شاء كما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إطلاق العرف العادل على من لا مروّة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مولانا الكاظم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مروّة له ، ولا مروّة لمن لا عقل له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الكلّية ، ولو سلّمت الدلالة في موضعٍ فالشرط هو عدم الجنون أو الخبل ، وهو مسلّم ، واشتراط التكليف والعقل يغني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النقصان الغير المخرج عن دائرة التكليف فلا نسلّم منافاته للعدالة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كذلك منافٍ لفهم كونه ساتراً للعيوب ومناقض له ويسقط مرتبة الساتريّة ، فإن كان كذلك وبلغ إلى هذا الحدّ فنسلّم منافاته للعدالة ، ولكن لا نسلّم ذلك في كلّ من لا مروّة له بالمعنى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انتفاء المروّة مطلقاً يدلّ على عدم المبالاة في الدين ، فلا نسلّمه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انتفاء الوثوق بانتفاء المروّة مطلقاً ، ولو سلّم فغايته عدم قبول الشهادة ، وهو غير انتفاء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على الإطلاق أولاً ، وعدم اعتبار هذا العرف بعد ما عرفت من خفاء المعنى المراد من العدالة شرعاً من غير جهة الاختبار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أولاً ، وعدم الدلالة ثانياً ؛ إذ لا نعلم أنّ المراد من المروّة في الحديث هو المعنى المذكور ، بل ورد في الأخبار تفسيرها بغير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المروّة استصلاح المال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إصلاح المعيشة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ستّة ، ثلاثة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 وعمارة المسجد ، واتّخاذ الإخوان ، ومثلها في السفر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الزاد ، وحسن الخلق ، والمزاح في غير معاصي اللّه سبحانه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رابعٍ 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يضع الرجل خوانه بفناء داره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إلى غير 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في شي‌ء من هذه المعاني المرويّة ما يوافق ما ذكره الأصحاب في معنى المروّة ، ولا على كونها معتبرة في العدالة ، ولا إشعار لموثّقة سماعة المتقدّمة </w:t>
      </w:r>
      <w:r>
        <w:rPr>
          <w:rStyle w:val="FootnoteAnchor"/>
          <w:rtl w:val="true"/>
        </w:rPr>
        <w:footnoteReference w:id="397"/>
      </w:r>
      <w:r>
        <w:rPr>
          <w:rFonts w:ascii="Amiri" w:hAnsi="Amiri" w:eastAsia="Amiri" w:cs="Amiri"/>
          <w:color w:val="111111"/>
          <w:sz w:val="28"/>
          <w:sz w:val="28"/>
          <w:szCs w:val="28"/>
          <w:rtl w:val="true"/>
          <w:lang w:bidi="ar-SA"/>
        </w:rPr>
        <w:t xml:space="preserve">؛ لدلالتها بالمفهوم على أنّ من لم يجمع الثلاثة فلا يجمع الأربعة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المروّة ، وأين ذلك من اشتراطها في العدالة ، أو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ظهر ضعف تلك الأدلّة تعلم أنّ القول الثاني في غاية المتانة والقوّة ، وعدم اعتبار المروّة في العدالة ما لم يبلغ انتفاؤها حدّا يوجب ارتكاب ما هو مخالف للشريعة ، أو ينبئ عن جنون ، أو يقدح في معرفة صفة الستر والعفّة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اجتناب ما يخالف المروّة ليس شطراً للعدالة فكذلك ليس شرطاً لقبول الشهادة ؛ للأصل ، وعدم ذكره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الأردبيلي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اعتبره شرطاً لقبول الشهادة وإن لم يكن شطراً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شرطاً له وشطراً لها معاً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تامّاً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اجتناب الكبائر إمّا جزء العدالة أو جزء لازمها ، فارتكاب واحد منها يقدح في العدالة كما يأتي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أولاً في تقسيم الذنوب إلى الكبائر والصغائر ، فحكي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والطبرسي والشيخ في العدّة والقاضي والحلبي إلى عدم التقسيم ، بل الذنوب كلّها كبائر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الثاني في تفسيره إلى أصحابنا </w:t>
      </w:r>
      <w:r>
        <w:rPr>
          <w:rStyle w:val="FootnoteAnchor"/>
          <w:rtl w:val="true"/>
        </w:rPr>
        <w:footnoteReference w:id="400"/>
      </w:r>
      <w:r>
        <w:rPr>
          <w:rFonts w:ascii="Amiri" w:hAnsi="Amiri" w:eastAsia="Amiri" w:cs="Amiri"/>
          <w:color w:val="111111"/>
          <w:sz w:val="28"/>
          <w:sz w:val="28"/>
          <w:szCs w:val="28"/>
          <w:rtl w:val="true"/>
          <w:lang w:bidi="ar-SA"/>
        </w:rPr>
        <w:t xml:space="preserve">، مؤذناً بدعوى الاتّفاق ، وكذلك الحلّي ، حيث قال بعد نقل القول بالتقسيم إلى الكبائر والصغائر وعدم قدح الثاني نادراً في قبول الشهادة 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ذهب إليه أحد من أصحابنا ؛ لأنّه لا صغائر عندنا في المعاصي إلاّ بالإضافة إلى غيرها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بالكبر والصغر إضافي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402"/>
      </w:r>
      <w:r>
        <w:rPr>
          <w:rFonts w:ascii="Amiri" w:hAnsi="Amiri" w:eastAsia="Amiri" w:cs="Amiri"/>
          <w:color w:val="111111"/>
          <w:sz w:val="28"/>
          <w:sz w:val="28"/>
          <w:szCs w:val="28"/>
          <w:rtl w:val="true"/>
          <w:lang w:bidi="ar-SA"/>
        </w:rPr>
        <w:t xml:space="preserve">من جعل الإضافة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الطاعة ، وهو أنّ المعصية إن زاد عقابها على ثواب تلك الطاعة فهي كبيرة بالنسبة إليها ، وإن نقص فهي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معصية أُخرى ، وهو أنّ عقابها إن زاد على عقاب تلك المعصية فهي كبيرة بالنسبة إليها ، وإن نقص فهي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فاعلها ، وهو أنّها إن صدرت من شريفٍ له مزيدُ علمٍ وزهدٍ فهي كبيرة ، وإن صدرت ممّن هو دون ذلك فهي صغيرة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استدلّ على كون الجميع كبائر باشتراك الجميع في مخالفة أمره تعالى ونهيه </w:t>
      </w:r>
      <w:r>
        <w:rPr>
          <w:rStyle w:val="FootnoteAnchor"/>
          <w:rtl w:val="true"/>
        </w:rPr>
        <w:footnoteReference w:id="403"/>
      </w:r>
      <w:r>
        <w:rPr>
          <w:rFonts w:ascii="Amiri" w:hAnsi="Amiri" w:eastAsia="Amiri" w:cs="Amiri"/>
          <w:color w:val="111111"/>
          <w:sz w:val="28"/>
          <w:sz w:val="28"/>
          <w:szCs w:val="28"/>
          <w:rtl w:val="true"/>
          <w:lang w:bidi="ar-SA"/>
        </w:rPr>
        <w:t xml:space="preserve">، ولذلك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 إلى ما فعلت ولكن انظر إلى ما عصيت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ورد في بعض الأخبار من أنّ كلّ معصية شديدة ، وأنّها قد توجب لصاحبها النار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التحذير على استحقار الذنب واستصغاره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الجميع مخالفة له لا يمنع من كون بعضها كبيرة وبعضها صغيرة ، فإنّ الذنوب المتحقّقة بين العباد من بعضهم بالنسبة إلى بعض توصف بالكبر والصغر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عصى السلطان عصياناً عظيماً وأذنب ذنباً كبيراً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الفلاني كبير ، والفلاني سهل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فاشتراك الجميع في مخالفة اللّه سبحانه لا ينافي وصف بعضها بالكبر وبعضها بالصغر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عرفاً في معاصي اللّه سبحانه ، فيصدق على قتل النبيّ أو هدم الكعبة أنّه ذنب عظيم وإثم كبير ، وعلى ترك ردّ السلام مثلاً أنّه ذنب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تلازم بين كون كلّ معصية شديدة وبين كونها كبائر ، بمعنى ما يوعد عليه بالنار ، أو غير مكفّر بالأعمال الصالحة ، أو قادحاً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الثالث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والمبسوط وابن حمزة والفاضلان والشهيدان </w:t>
      </w:r>
      <w:r>
        <w:rPr>
          <w:rStyle w:val="FootnoteAnchor"/>
          <w:rtl w:val="true"/>
        </w:rPr>
        <w:footnoteReference w:id="407"/>
      </w:r>
      <w:r>
        <w:rPr>
          <w:rFonts w:ascii="Amiri" w:hAnsi="Amiri" w:eastAsia="Amiri" w:cs="Amiri"/>
          <w:color w:val="111111"/>
          <w:sz w:val="28"/>
          <w:sz w:val="28"/>
          <w:szCs w:val="28"/>
          <w:rtl w:val="true"/>
          <w:lang w:bidi="ar-SA"/>
        </w:rPr>
        <w:t xml:space="preserve">، بل أكثر المتأخّرين كما في المسالك </w:t>
      </w:r>
      <w:r>
        <w:rPr>
          <w:rStyle w:val="FootnoteAnchor"/>
          <w:rtl w:val="true"/>
        </w:rPr>
        <w:footnoteReference w:id="408"/>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عامّتهم كما قيل </w:t>
      </w:r>
      <w:r>
        <w:rPr>
          <w:rStyle w:val="FootnoteAnchor"/>
          <w:rtl w:val="true"/>
        </w:rPr>
        <w:footnoteReference w:id="409"/>
      </w:r>
      <w:r>
        <w:rPr>
          <w:rFonts w:ascii="Amiri" w:hAnsi="Amiri" w:eastAsia="Amiri" w:cs="Amiri"/>
          <w:color w:val="111111"/>
          <w:sz w:val="28"/>
          <w:sz w:val="28"/>
          <w:szCs w:val="28"/>
          <w:rtl w:val="true"/>
          <w:lang w:bidi="ar-SA"/>
        </w:rPr>
        <w:t xml:space="preserve">، ونسب إلى الإسكافي والديلمي أيضاً </w:t>
      </w:r>
      <w:r>
        <w:rPr>
          <w:rStyle w:val="FootnoteAnchor"/>
          <w:rtl w:val="true"/>
        </w:rPr>
        <w:footnoteReference w:id="410"/>
      </w:r>
      <w:r>
        <w:rPr>
          <w:rFonts w:ascii="Amiri" w:hAnsi="Amiri" w:eastAsia="Amiri" w:cs="Amiri"/>
          <w:color w:val="111111"/>
          <w:sz w:val="28"/>
          <w:sz w:val="28"/>
          <w:szCs w:val="28"/>
          <w:rtl w:val="true"/>
          <w:lang w:bidi="ar-SA"/>
        </w:rPr>
        <w:t xml:space="preserve">إلى انقسام المعاصي إلى الكبائر والصغائر ، بل يستفاد من كلام الصيمري وشيخنا البهائي في الحبل المتين على ما حكي عنهما </w:t>
      </w:r>
      <w:r>
        <w:rPr>
          <w:rStyle w:val="FootnoteAnchor"/>
          <w:rtl w:val="true"/>
        </w:rPr>
        <w:footnoteReference w:id="41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الحقّ ؛ لظاهر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كبير أوعد عليه نيرانه ، أو صغير أرصد له غفرانه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صغيرة مع الإصرار ولا كبيرة مع الاستغفار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الكبائر كفّر اللّه عنه جميع ذنوبه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الأعمال الصالحة تكفّر الصغائر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الكبائر في مشيئة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له الأخبار الواردة في ثواب بعض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يكفّر الذنوب إلاّ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وللمستفيضة من النصوص الآتية ، المتضمّنة للكبائر والصغائر ، وبيان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وتخصيصها بطائفة خاصّة من الذنوب وإبطال الانقسام يوجب طرح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بالتقسيم في تفسير الكبائر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وجب فيه حدّ فهو كبيرة ، وما لم يقرّر فيه حدّ فهو الصغيرة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تحريمه بقاطع فهو كبيرة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آذن بقلّة الاكتراث في الدين فهو كبيرة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صاحبه العقاب الشديد من كتاب أو سنّة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نهى اللّه عنه في سورة النساء من أولها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سبع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تسع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إلى السبعمائة أقرب منها إلى السبعة </w:t>
      </w:r>
      <w:r>
        <w:rPr>
          <w:rStyle w:val="FootnoteAnchor"/>
          <w:rtl w:val="true"/>
        </w:rPr>
        <w:footnoteReference w:id="425"/>
      </w:r>
      <w:r>
        <w:rPr>
          <w:rFonts w:ascii="Amiri" w:hAnsi="Amiri" w:eastAsia="Amiri" w:cs="Amiri"/>
          <w:color w:val="111111"/>
          <w:sz w:val="28"/>
          <w:sz w:val="28"/>
          <w:szCs w:val="28"/>
          <w:rtl w:val="true"/>
          <w:lang w:bidi="ar-SA"/>
        </w:rPr>
        <w:t xml:space="preserve">، وبه صرّح في الروضة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إلى السبعين أقرب منها إلى السبعة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توعّد عليها إيعاداً خاصّاً ، ولكن اختلفت </w:t>
      </w:r>
    </w:p>
    <w:p>
      <w:pPr>
        <w:pStyle w:val="BookText"/>
        <w:rPr/>
      </w:pPr>
      <w:r>
        <w:rPr>
          <w:rFonts w:ascii="Amiri" w:hAnsi="Amiri" w:eastAsia="Amiri" w:cs="Amiri"/>
          <w:color w:val="111111"/>
          <w:sz w:val="28"/>
          <w:sz w:val="28"/>
          <w:szCs w:val="28"/>
          <w:rtl w:val="true"/>
          <w:lang w:bidi="ar-SA"/>
        </w:rPr>
        <w:t>كلماتهم في بيان الإيعاد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نهاية الشيخ والقواعد والإرشاد والمنقول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أوعد اللّه سبحانه عليها بالنار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التنقيح نقلاً عن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ما توعّد عليه بعينه وخصوصه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توعّد عليه بخصوصه بالعقاب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قواعد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توعّد الشرع عليه بخصوصه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الروضة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توعّد عليها بخصوصها في كتاب أو سنّة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الذخيرة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كلّ ذنب توعّد اللّه عليه عزّ وجلّ بالعقاب في الكتاب العزيز </w:t>
      </w:r>
      <w:r>
        <w:rPr>
          <w:rStyle w:val="FootnoteAnchor"/>
          <w:rtl w:val="true"/>
        </w:rPr>
        <w:footnoteReference w:id="433"/>
      </w:r>
      <w:r>
        <w:rPr>
          <w:rFonts w:ascii="Amiri" w:hAnsi="Amiri" w:eastAsia="Amiri" w:cs="Amiri"/>
          <w:color w:val="111111"/>
          <w:sz w:val="28"/>
          <w:sz w:val="28"/>
          <w:szCs w:val="28"/>
          <w:rtl w:val="true"/>
          <w:lang w:bidi="ar-SA"/>
        </w:rPr>
        <w:t xml:space="preserve">وقال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بين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كلامهم اختيار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كلام بعض مشايخنا المعاصرين اتّحاد المراد من كلماتهم المختلفة في الإيعاد ، حيث ذكر ما ذكره في الكفاية ، وحكى عن التنقيح نسبته إلى الأكثر ، وجعل صحيحة ابن أبي يعفور </w:t>
      </w:r>
      <w:r>
        <w:rPr>
          <w:rStyle w:val="FootnoteAnchor"/>
          <w:rtl w:val="true"/>
        </w:rPr>
        <w:footnoteReference w:id="434"/>
      </w:r>
      <w:r>
        <w:rPr>
          <w:rFonts w:ascii="Amiri" w:hAnsi="Amiri" w:eastAsia="Amiri" w:cs="Amiri"/>
          <w:color w:val="111111"/>
          <w:sz w:val="28"/>
          <w:sz w:val="28"/>
          <w:szCs w:val="28"/>
          <w:rtl w:val="true"/>
          <w:lang w:bidi="ar-SA"/>
        </w:rPr>
        <w:t xml:space="preserve">مشعراً به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أي ما توعّد عليه للكبائر يحتمل وجوهاً ؛ لأنّه إمّا </w:t>
      </w:r>
    </w:p>
    <w:p>
      <w:pPr>
        <w:pStyle w:val="BookText"/>
        <w:rPr/>
      </w:pPr>
      <w:r>
        <w:rPr>
          <w:rFonts w:ascii="Amiri" w:hAnsi="Amiri" w:eastAsia="Amiri" w:cs="Amiri"/>
          <w:color w:val="111111"/>
          <w:sz w:val="28"/>
          <w:sz w:val="28"/>
          <w:szCs w:val="28"/>
          <w:rtl w:val="true"/>
          <w:lang w:bidi="ar-SA"/>
        </w:rPr>
        <w:t>توعّد عليه بخصوصه النار ، أو بالعقاب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 إمّا توعّد عليه بعينه وخصوصه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الذنب الفلاني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بالعموم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التقادير الأربع ، إمّا يكون ما توعّد اللّه سبحانه عليه ، أو يكون أعمّ ممّا يوعد اللّه أو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التخصيص بإيعاد اللّه ، إمّا يختصّ بإيعاده في الكتاب العزيز ، أو يكون أعمّ منه ومن الإيعاد الحاصل في الحديث القدسي وفي أخبار الحجج بأنّ اللّه سبحانه أوعد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تخصيص الإيعاد بالنار ، إمّا يختصّ بالإيعاد بلا واسطة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فهو 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 منه وممّا يكون بواسطة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فهو كافر أو شقي ، وأوعد الكافر أو الشقي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التخصيص بالكتاب ، يحتمل التخصيص والتعميم باعتبار حصول الواسطة وعدمه ، فإنّه قد يوعد في الكتاب بوصفٍ رتّب في السنّة النار على المتّصف به ، وقد 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في المقام الرجوع إلى دليل تعريف الكبائر ، وهو موقوف على ذكر الأخبار الواردة في المقام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المتقدّمة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4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التي أوجب اللّه عليها النار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في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الإمام ، واجتناب الكبائر التي أوعد اللّه عليها النار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كم هي وما هي؟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من اجتنب ما وعد اللّه عليه النار كفّر عنه سيّئاته إذا كان مؤمناً ،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 وعقوق الوالدين ، وأكل الربا ، والتعرّب بعد الهجرة ، وقذف المحصنة ، وأكل مال اليتيم ، والفرار من الزحف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 وقذف المحصنة ، والفرار من الزحف ، والتعرّب بعد الهجرة ، وأكل مال اليتيم ظلماً ، وأكل الربا بعد البيّنة ، وكلّ ما أوجب اللّه عليه النار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عبّاد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أوعد اللّه عليه النار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والمدلول من تلك الأخبار أنّ الكبائر ما أوعد اللّه عليه النار ، والثلاثة الاولى وإن لم تكن صريحة لاحتمال كون الوصف فيها احترازيّاً ولكن </w:t>
      </w:r>
    </w:p>
    <w:p>
      <w:pPr>
        <w:pStyle w:val="BookText"/>
        <w:rPr/>
      </w:pPr>
      <w:r>
        <w:rPr>
          <w:rFonts w:ascii="Amiri" w:hAnsi="Amiri" w:eastAsia="Amiri" w:cs="Amiri"/>
          <w:color w:val="111111"/>
          <w:sz w:val="28"/>
          <w:sz w:val="28"/>
          <w:szCs w:val="28"/>
          <w:rtl w:val="true"/>
          <w:lang w:bidi="ar-SA"/>
        </w:rPr>
        <w:t>البواقي صريحة في أنّ الكبائر هي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معارضة مفهوم الحصر فيما يختصّ بما أوعد اللّه بها مع ما يشتمل على السبع أيضاً ؛ لأنّ الأخير أخصّ مطلقاً من الأول ، فيجب تخصيصه به ، ويحكم بكون المجموع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في كتاب علي عليه السلام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 وقتل النفس ، وعقوق الوالدين ، وأكل الربا بعد البيّنة ، وأكل مال اليتيم ظلماً ، والفرار من الزحف ، والتعرّب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أكبر المعاصي؟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درهم من مال اليتيم ظلماً أكبر ، أم ترك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عددتَ ترك الصلاة في الكبائر؟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أول 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تارك الصلاة كافر ، يعني من غير علّة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الرحمن 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سبعٌ فينا أُنزلت ومنّا استُحلّت ، فأولها الشرك باللّه العظيم ، وقتل النفس التي حرّم اللّه ، وأكل مال اليتيم ، وعقوق الوالدين ، وقذف المحصنة ، والفرار من الزحف ، وإنكار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قتل النفس متعمّداً ، والشرك باللّه العظيم ، وقذف المحصنة ، وأكل الربا بعد البيّنة ، والفرار من الزحف ، والتعرّب بعد الهجرة ، وعقوق الوالدين ، وأكل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والتعرّب والشرك واحد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القنوط من رحمة اللّه ، واليأس من رَوح اللّه ، والأمن من مكر اللّه ، وقتل النفس التي حرّم اللّه ، وعقوق الوالدين ، وأكل مال اليتيم ظلماً ، وأكل الربا بعد البيّنة ، والتعرّب بعد الهجرة ، وقذف المحصنة ، والفرار من الزحف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الأربعة وإن اختلف بعضها مع بعض في العدد أو في المعدود إلاّ أنّه لا تعارض بينها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يعارض بعضها بحسب المفهوم مع بعض ، ولكن يقدّم المثبت من المتعارضين ؛ لكون التعارض بالعموم والخصوص المطلقين ، فيحكم بتخصيص عموم مفهوم الحصر بخصوص المنطوق ، ويكون كلّ ما في هذه الأحاديث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الأخبار المتقدّمة فلا تعارض أيضاً بحسب المنطوق ، وأمّا مفهوم الحصر في تلك الأخبار فهو وإن تعارض مع ما يختصّ بما أوعد اللّه من الأخبار الاولى بالعموم من وجه ، ولكن يعارض مع ما يشتمل على السبع أيضاً بالعموم المطلق ، فيخصّص به ، ويثبت الحكم للمجموع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أنّه يمكن اختلاف مراتب الكبائر وحمل ما يتضمّن الحصر في عدد مخصوص على إرادة أكبرها ، ويعضده ما في بعض الصحاح المتقدّمة من الحكم بأنّها ما أوعد اللّه عليه النار ، بعد ذكر السبع كما في بعض ، أو قبله كما في بعض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تدلّ عليه رواية أبي الصامت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العظيم ، وقتل النفس التي حرّم اللّه عزّ وجلّ إلاّ بالحقّ ، وأكل مال اليتيم ، وعقوق الوالدين ، وقذف المحصنات ، والفرار من الزحف ، وإنكار ما أنزل اللّه عزّ وجلّ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بما ذكر يظهر حال رواية الصدوق عن الفضل بن شاذان ، فيما كتب به مولانا الرضا عليه السلام للمأمون ، المرويّة في عيون أخبار الرضا عليه السلام بأسانيد متعددة كما في الذخيرة </w:t>
      </w:r>
      <w:r>
        <w:rPr>
          <w:rStyle w:val="FootnoteAnchor"/>
          <w:rtl w:val="true"/>
        </w:rPr>
        <w:footnoteReference w:id="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الكبائر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تعالى ، والزنا ، والسرقة ، وشرب الخمر ، وعقوق الوالدين ، والفرار من الزحف ، وأكل مال اليتيم ظلماً ، وأكل الميتة والدم ولحم الخنزير وما أُهلّ لغير اللّه به من غير ضرورة ، وأكل الربا بعد البيّنة ، والسحت ، والميسر وهو القمار ، والبخس في المكيال والميزان ، وقذف المحصنات ، واللواط ، وشهادة الزور ، واليأس من رَوح اللّه ، والأمن من مكر اللّه ، والقنوط من رحمة اللّه ، ومعونة الظالمين ، والركون إليهم ، واليمين الغموس ، وحبس الحقوق من غير عسر ، والكذب ، والكبر ، والإسراف ، والتبذير ، والخيانة ، والاستخفاف بالحجّ ، والمحاربة لأولياء اللّه ، والاشتغال بالملاهي ، والإصرار على الذنوب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والإصرار على الصغائر من الذنوب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تعارض مفاهيم الحصر المتقدّمة بالخصوص المطلق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أخصّ منها فيجب تقديمها والحكم بكون الجميع كبيرة ؛ مع أنّه </w:t>
      </w:r>
    </w:p>
    <w:p>
      <w:pPr>
        <w:pStyle w:val="BookText"/>
        <w:rPr/>
      </w:pPr>
      <w:r>
        <w:rPr>
          <w:rFonts w:ascii="Amiri" w:hAnsi="Amiri" w:eastAsia="Amiri" w:cs="Amiri"/>
          <w:color w:val="111111"/>
          <w:sz w:val="28"/>
          <w:sz w:val="28"/>
          <w:szCs w:val="28"/>
          <w:rtl w:val="true"/>
          <w:lang w:bidi="ar-SA"/>
        </w:rPr>
        <w:t>لا نعلم تعارضها مع ما يتضمّن أنّ الكبائر ما أوعد اللّه عليه النار ؛ لجواز الإيعاد بها في جميع ما تضمّنته الرواية ، سيّما مع بعض احتمالات ذلك العنوان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يعلم ممّا ذكر حال سائر ما تضمّن ذكر كبيرة أو كبائر من الأخبار ، ويحكم بكون الجميع كبيرة ،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الحيف في الوصيّة من الكبائر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وعلى رسوله وعلى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عَليَّ ما لم أقل فليتبوّأ مقعده من النار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أعرف الكبائر من كتاب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 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وبعده اليأس من رَوح اللّه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ثم الأمن من مكر اللّه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ومنها عقوق الوالدين ؛ لأنّ اللّه تعالى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العاقّ جبّاراً شقيّاً </w:t>
      </w:r>
      <w:r>
        <w:rPr>
          <w:rStyle w:val="FootnoteAnchor"/>
          <w:rtl w:val="true"/>
        </w:rPr>
        <w:footnoteReference w:id="458"/>
      </w:r>
      <w:r>
        <w:rPr>
          <w:rFonts w:ascii="Amiri" w:hAnsi="Amiri" w:eastAsia="Amiri" w:cs="Amiri"/>
          <w:color w:val="111111"/>
          <w:sz w:val="28"/>
          <w:sz w:val="28"/>
          <w:szCs w:val="28"/>
          <w:rtl w:val="true"/>
          <w:lang w:bidi="ar-SA"/>
        </w:rPr>
        <w:t xml:space="preserve">؛ وقتل النفس التي حرّم اللّه إلاّ بالحقّ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الآية ، وقذف المحصنة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وأكل مال اليتيم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والفرار من الزحف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وأكل الربا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والسحر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 لَهُ فِي الْآخِرَةِ مِنْ خَلاقٍ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والزنا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يَلْقَ أَثاماً يُضاعَفْ لَهُ الْعَذابُ يَوْمَ الْقِيامَةِ وَيَخْلُدْ فِيهِ مُهاناً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واليمين الغموس الفاجرة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يَشْتَرُونَ بِعَهْدِ اللّهِ وَأَيْمانِهِمْ ثَمَناً قَلِيلاً أُولئِكَ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والغلول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يَغْلُلْ يَأْتِ بِما غَلَّ يَوْمَ الْقِيامَةِ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ومنع الزكاة المفروضة ؛ لأنّ اللّه </w:t>
      </w:r>
    </w:p>
    <w:p>
      <w:pPr>
        <w:pStyle w:val="BookText"/>
        <w:rPr/>
      </w:pPr>
      <w:r>
        <w:rPr>
          <w:rFonts w:ascii="Amiri" w:hAnsi="Amiri" w:eastAsia="Amiri" w:cs="Amiri"/>
          <w:color w:val="111111"/>
          <w:sz w:val="28"/>
          <w:sz w:val="28"/>
          <w:szCs w:val="28"/>
          <w:rtl w:val="true"/>
          <w:lang w:bidi="ar-SA"/>
        </w:rPr>
        <w:t xml:space="preserve">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وشهادة الزور وكتمان الشهادة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وشرب الخمر ؛ لأن اللّه تعالى نهى عنها كما نهى عن عبادة الأوثان </w:t>
      </w:r>
      <w:r>
        <w:rPr>
          <w:rStyle w:val="FootnoteAnchor"/>
          <w:rtl w:val="true"/>
        </w:rPr>
        <w:footnoteReference w:id="470"/>
      </w:r>
      <w:r>
        <w:rPr>
          <w:rFonts w:ascii="Amiri" w:hAnsi="Amiri" w:eastAsia="Amiri" w:cs="Amiri"/>
          <w:color w:val="111111"/>
          <w:sz w:val="28"/>
          <w:sz w:val="28"/>
          <w:szCs w:val="28"/>
          <w:rtl w:val="true"/>
          <w:lang w:bidi="ar-SA"/>
        </w:rPr>
        <w:t xml:space="preserve">، وترك الصلاة متعمّداً أو شيئاً ممّا فرض اللّه ؛ لأنّ رسول اللّه صلی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برئ من ذمّة اللّه وذمّة رسوله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العهد وقطيعة الرحم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من جميع ما ذكر أنّ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تعالى عليه النار ، وأنّ جميع ما في تلك الأخبار بخصوصه من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المراد ممّا أوعد اللّه عليه من الاحتمالات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عرفت أنّ الثابت من الأخبار في القسم الأول من الكبائر هو عنوان ما أوعد اللّه عليه النار ، فيلزم متابعة ما يدلّ عليه ذلك العنوان ، وهو صريحٌ في أنّه يلزم أن يكون الإيعاد بالنار ، فلا يصحّ تعميم العنوان بالعقاب ، أو مطلق الوعيد ، إلاّ أن يثبت أنّ عقابه ووعيده منحصرٌ بذلك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ثابت ، بل الظاهر خلافه ، وظاهرٌ في كون الإيعاد على الذنب </w:t>
      </w:r>
    </w:p>
    <w:p>
      <w:pPr>
        <w:pStyle w:val="BookText"/>
        <w:rPr/>
      </w:pPr>
      <w:r>
        <w:rPr>
          <w:rFonts w:ascii="Amiri" w:hAnsi="Amiri" w:eastAsia="Amiri" w:cs="Amiri"/>
          <w:color w:val="111111"/>
          <w:sz w:val="28"/>
          <w:sz w:val="28"/>
          <w:szCs w:val="28"/>
          <w:rtl w:val="true"/>
          <w:lang w:bidi="ar-SA"/>
        </w:rPr>
        <w:t xml:space="preserve">المخصوص بعينه ؛ لأنّه الظاهر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أوعد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ما أوعد عليه عموماً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خالِدِينَ فِيها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الأول إيعادٌ بالأعمّ من النار ؛ للتصريح بالفتنة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مخصوصٌ بعصيان الكفر بقرينة الخلود ، وكذا الظاهر المتبادر منه الإيعاد الصريحي ، فلا يشمل الضمني الحاصل في ضمن مجرّد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ومطلقٌ بالنسبة إلى كونه في الكتاب العزيز أم لا ، فيشمل ما أوعد بالنار في الحديث القدسي ، أو بلسان الرسول ، أو الإمام حاكياً عن اللّه ،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كذا ؛ لصدق إيعاده سبحانه عرفاً ، ولا يشمل إيعاد الرسول والإمام من غير نسبته إلى اللّه تعالى وإن احتمل في الأول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المحدّث المجلسي في حقّ اليقين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الإيعاد في السنّة المتواترة أيضاً موجبٌ للكون كبيرة مطلقاً ، وعن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الإيعاد بالأحاديث الصحيحة أيضاً كذلك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اشتراط كونه بلا واسطة ، بل يشمل ما كان بالواسطة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الصلاة منافق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في النار ؛ لصدق الإيعاد بالنار ، ومثل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المضيع ماله مسرف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الإسراف يوجب دخول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سرّ ما سبق من أنّ الكبائر إلى سبعمائة أقرب ، بل على هذا يصعب حصر الكبائر ، واللّه هو العالم بالسرائر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رواية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الكبائر الإصرار على الصغائر </w:t>
      </w:r>
      <w:r>
        <w:rPr>
          <w:rStyle w:val="FootnoteAnchor"/>
          <w:rtl w:val="true"/>
        </w:rPr>
        <w:footnoteReference w:id="476"/>
      </w:r>
      <w:r>
        <w:rPr>
          <w:rFonts w:ascii="Amiri" w:hAnsi="Amiri" w:eastAsia="Amiri" w:cs="Amiri"/>
          <w:color w:val="111111"/>
          <w:sz w:val="28"/>
          <w:sz w:val="28"/>
          <w:szCs w:val="28"/>
          <w:rtl w:val="true"/>
          <w:lang w:bidi="ar-SA"/>
        </w:rPr>
        <w:t xml:space="preserve">، وتدلّ عليه أيضاً رواية الحسين بن زيد الطويلة ، المرويّة في الفقيه في ذكر المناهي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كبيرة مع الاستغفار ولا صغيرة مع الإصرار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ورواية ابن سنان المتقدّمة </w:t>
      </w:r>
      <w:r>
        <w:rPr>
          <w:rStyle w:val="FootnoteAnchor"/>
          <w:rtl w:val="true"/>
        </w:rPr>
        <w:footnoteReference w:id="478"/>
      </w:r>
      <w:r>
        <w:rPr>
          <w:rFonts w:ascii="Amiri" w:hAnsi="Amiri" w:eastAsia="Amiri" w:cs="Amiri"/>
          <w:color w:val="111111"/>
          <w:sz w:val="28"/>
          <w:sz w:val="28"/>
          <w:szCs w:val="28"/>
          <w:rtl w:val="true"/>
          <w:lang w:bidi="ar-SA"/>
        </w:rPr>
        <w:t xml:space="preserve">، ونفى بعض مشايخنا المعاصرين عنه الريب بل الخلاف </w:t>
      </w:r>
      <w:r>
        <w:rPr>
          <w:rStyle w:val="FootnoteAnchor"/>
          <w:rtl w:val="true"/>
        </w:rPr>
        <w:footnoteReference w:id="479"/>
      </w:r>
      <w:r>
        <w:rPr>
          <w:rFonts w:ascii="Amiri" w:hAnsi="Amiri" w:eastAsia="Amiri" w:cs="Amiri"/>
          <w:color w:val="111111"/>
          <w:sz w:val="28"/>
          <w:sz w:val="28"/>
          <w:szCs w:val="28"/>
          <w:rtl w:val="true"/>
          <w:lang w:bidi="ar-SA"/>
        </w:rPr>
        <w:t>، وهو كذلك ، بل هو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يجبر ما لو كان في الأخبار من الضعف ، وبهما تخصّص الأخبار الظاهرة في الحصر فيما لا يدخل فيه ذلك ؛ مع أنّ عدم كونه ممّا أوعد اللّه عليه النار ولو بالواسطة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حدّ الإصرار الموجب لدخول الصغيرة في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المداومة على نوع واحد منها ، والمواظبة والملازمة 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الإكثار منها ، سواء كان من نوع واحد أو من أنواع مختلفة ، ذكره في المسالك والروضة وكشف الرموز </w:t>
      </w:r>
      <w:r>
        <w:rPr>
          <w:rStyle w:val="FootnoteAnchor"/>
          <w:rtl w:val="true"/>
        </w:rPr>
        <w:footnoteReference w:id="481"/>
      </w:r>
      <w:r>
        <w:rPr>
          <w:rFonts w:ascii="Amiri" w:hAnsi="Amiri" w:eastAsia="Amiri" w:cs="Amiri"/>
          <w:color w:val="111111"/>
          <w:sz w:val="28"/>
          <w:sz w:val="28"/>
          <w:szCs w:val="28"/>
          <w:rtl w:val="true"/>
          <w:lang w:bidi="ar-SA"/>
        </w:rPr>
        <w:t xml:space="preserve">وغيرها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بكلّ واحد منها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الصغيرة مع العزم على معاودتها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بعضهم قولٌ بأنّ المراد فعل الصغيرة مع عدم التوبة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للأخير برواية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يذنب الذنب فلا يستغفر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 نفسه بتوبة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أهل اللغة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أصررت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أقمت ودمت عليه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الشي‌ء يصرّ إصراراً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لزمه وداومه وثبت عليه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كلام ابن فارس في المجمل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صدق المداومة واللزوم مع الإكثار ، أو صدق الإصرار عرفاً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رواية جابر ، وهو الإصرار عرفاً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مصرّ على هذا الأمر إذا كان عازماً على العود إليه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ينبغي الريب في ضعف الأخير كما عن الذخيرة والبحار أيضاً </w:t>
      </w:r>
      <w:r>
        <w:rPr>
          <w:rStyle w:val="FootnoteAnchor"/>
          <w:rtl w:val="true"/>
        </w:rPr>
        <w:footnoteReference w:id="493"/>
      </w:r>
      <w:r>
        <w:rPr>
          <w:rFonts w:ascii="Amiri" w:hAnsi="Amiri" w:eastAsia="Amiri" w:cs="Amiri"/>
          <w:color w:val="111111"/>
          <w:sz w:val="28"/>
          <w:sz w:val="28"/>
          <w:szCs w:val="28"/>
          <w:rtl w:val="true"/>
          <w:lang w:bidi="ar-SA"/>
        </w:rPr>
        <w:t>؛ لعدم مساعدة اللغة ولا العرف ، وعدم دلالة الخبر على أنّه المراد من الإصرار مطلقاً ، فلعلّه في تفسير الآية بخصوصه ولا في صدق الإصرار بالأول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البواقي ، والظاهر لزوم اعتبار صدق الملازمة والمداومة في الإكثار أيضاً ، فلا يُكتفى بمجرّد ارتكابها مرّات عديدة في يوم أو يومين أو ثلاثة مثلاً ، وإن صدق الإكثار ، فلو تركها بعد الثلاث لا يحكم بكونه إصراراً ولو لم تُعلَم التوبة ، وهو الظاهر من التحرير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الإصرار على الصغائر أو الإكثار منها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الإرشاد والقواعد أيضاً </w:t>
      </w:r>
      <w:r>
        <w:rPr>
          <w:rStyle w:val="FootnoteAnchor"/>
          <w:rtl w:val="true"/>
        </w:rPr>
        <w:footnoteReference w:id="495"/>
      </w:r>
      <w:r>
        <w:rPr>
          <w:rFonts w:ascii="Amiri" w:hAnsi="Amiri" w:eastAsia="Amiri" w:cs="Amiri"/>
          <w:color w:val="111111"/>
          <w:sz w:val="28"/>
          <w:sz w:val="28"/>
          <w:szCs w:val="28"/>
          <w:rtl w:val="true"/>
          <w:lang w:bidi="ar-SA"/>
        </w:rPr>
        <w:t xml:space="preserve">، كما صرّح بالظهور منهما في الذخيرة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يظهر منهم كون الإكثار أيضاً قادحاً في العدالة أو في قبول الشهادة ، ولكنّ الظاهر أنّ مرادهم من 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أغلبيّة ارتكابه عن الاجتناب إذا عنّ له من غير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العزم على العود بدون الإكثار كما هو القول الرابع فصدق الإصرار غير معلوم عرفاً ، ولو علم في هذا الزمان فلا يفيد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في صدق المداومة ، ثم المناط صدق المداومة والملازمة العرفيّتين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كون الإصرار على نوع واحد ، أو لا؟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لصدق الإصرار على الصغائر بالمداومة على جنسها ، كالإصرار على قتل الحيوانات بالمداومة على الجنس ، ومن الإصرار على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الذنوب بحسب ارتكابه أغلب عن اجتنابه إذا عنّ له من غير توبة ؛ لصدق المداومة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الشهيد قسّم الإصرار إلى فعلي وحكمي ، فالفعلي هو الدوام على نوع واحد بلا توبة ، أو الإكثار من جنس الصغائر كذلك ؛ والحكمي هو العزم على فعل تلك الصغيرة بعد الفراغ منها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وارتضاه جماعة من المتأخّرين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مستنده اللغة والعرف وحديث جابر ، فبالأولين يثبت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الإصرار وبالثالث يثبت حكم الإصرار للثالث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الإصرار على الصغيرة بالإتيان بأفراد نوع واحد منها بقدر تصدق معه الملازمة عرفاً ، كذلك يتحقّق باستمرار فرد واحد من نوعٍ بقدر تصدق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تكرّر الفعل ، فلو لبس ثوباً حريراً مدّة مديدة ، أو اقتنى آنية ذهب على القول بحرمة اقتنائها أيضاً أو تختّم بخاتم ذهب كذلك ، يخرج عن العدالة ؛ لصدق الإصرار على الصغيرة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يقدح في العدالة فعل صغيرة مع العزم بالمعاودة لو علم منه ذلك ، أو ترك التوبة مع التذكّر في مدّة مديدة ، لا لأجل كون ذلك إصراراً على الصغيرة المذكورة ، بل لأجل الإصرار على ترك التوبة ، وهو أيضاً من الصغائر ؛ لوجوب التوبة ، فإذا استمرّ تركها يكون مصرّاً على هذه </w:t>
      </w:r>
    </w:p>
    <w:p>
      <w:pPr>
        <w:pStyle w:val="BookText"/>
        <w:rPr/>
      </w:pPr>
      <w:r>
        <w:rPr>
          <w:rFonts w:ascii="Amiri" w:hAnsi="Amiri" w:eastAsia="Amiri" w:cs="Amiri"/>
          <w:color w:val="111111"/>
          <w:sz w:val="28"/>
          <w:sz w:val="28"/>
          <w:szCs w:val="28"/>
          <w:rtl w:val="true"/>
          <w:lang w:bidi="ar-SA"/>
        </w:rPr>
        <w:t>الصغيرة ، ولأجله يخرج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خلاف في زوال العدالة بارتكاب كبيرة من الكبائر ولو كان إصراراً على الصغيرة ، بل هو إجماعي ؛ ويدلّ عليه الإجماع ، ورواية علقمة </w:t>
      </w:r>
      <w:r>
        <w:rPr>
          <w:rStyle w:val="FootnoteAnchor"/>
          <w:rtl w:val="true"/>
        </w:rPr>
        <w:footnoteReference w:id="499"/>
      </w:r>
      <w:r>
        <w:rPr>
          <w:rFonts w:ascii="Amiri" w:hAnsi="Amiri" w:eastAsia="Amiri" w:cs="Amiri"/>
          <w:color w:val="111111"/>
          <w:sz w:val="28"/>
          <w:sz w:val="28"/>
          <w:szCs w:val="28"/>
          <w:rtl w:val="true"/>
          <w:lang w:bidi="ar-SA"/>
        </w:rPr>
        <w:t xml:space="preserve">، وصحيحة ابن أبي يعفور </w:t>
      </w:r>
      <w:r>
        <w:rPr>
          <w:rStyle w:val="FootnoteAnchor"/>
          <w:rtl w:val="true"/>
        </w:rPr>
        <w:footnoteReference w:id="500"/>
      </w:r>
      <w:r>
        <w:rPr>
          <w:rFonts w:ascii="Amiri" w:hAnsi="Amiri" w:eastAsia="Amiri" w:cs="Amiri"/>
          <w:color w:val="111111"/>
          <w:sz w:val="28"/>
          <w:sz w:val="28"/>
          <w:szCs w:val="28"/>
          <w:rtl w:val="true"/>
          <w:lang w:bidi="ar-SA"/>
        </w:rPr>
        <w:t xml:space="preserve">، وبعض الروايات الأُخر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يقدح فيها فعل صغيرة من دون إصرار ، أم لا؟</w:t>
      </w:r>
    </w:p>
    <w:p>
      <w:pPr>
        <w:pStyle w:val="BookText"/>
        <w:rPr/>
      </w:pPr>
      <w:r>
        <w:rPr>
          <w:rFonts w:ascii="Amiri" w:hAnsi="Amiri" w:eastAsia="Amiri" w:cs="Amiri"/>
          <w:color w:val="111111"/>
          <w:sz w:val="28"/>
          <w:sz w:val="28"/>
          <w:szCs w:val="28"/>
          <w:rtl w:val="true"/>
          <w:lang w:bidi="ar-SA"/>
        </w:rPr>
        <w:t xml:space="preserve">المشهور سيّما بين المتأخّرين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إن لم يبلغ حدّ الإكثار ، على القول بعدم كونه إصراراً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اتّفاقيّ بين القائلين بتقسيم المعاصي إلى الكبائر والصغائر ، وادّعي عليه الشهرة العظيمة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لتعريف العدالة في الصحيحة باجتناب الكبائر ، فمن اجتنبها يكون عادلاً ولا ارتكب الصغيرة ، بل مقتضاها اختصاص القدح بالكبيرة التي أوعد اللّه عليها النار دون غيرها لو قلنا بأعميّة الكبيرة عنه وعمّا في الأخبار ، ولو لا الإجماع على قدح الكبيرة مطلقاً لأمكن القول بالاختصاص</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استلزام قدح مطلق الصغيرة في العدالة الحرج العظيم ، كما ذكره الشيخ في المبسوط </w:t>
      </w:r>
      <w:r>
        <w:rPr>
          <w:rStyle w:val="FootnoteAnchor"/>
          <w:rtl w:val="true"/>
        </w:rPr>
        <w:footnoteReference w:id="504"/>
      </w:r>
      <w:r>
        <w:rPr>
          <w:rFonts w:ascii="Amiri" w:hAnsi="Amiri" w:eastAsia="Amiri" w:cs="Amiri"/>
          <w:color w:val="111111"/>
          <w:sz w:val="28"/>
          <w:sz w:val="28"/>
          <w:szCs w:val="28"/>
          <w:rtl w:val="true"/>
          <w:lang w:bidi="ar-SA"/>
        </w:rPr>
        <w:t>، وتشعر به رواية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الرفع بالتوبة كما ذكره الحلّي </w:t>
      </w:r>
      <w:r>
        <w:rPr>
          <w:rStyle w:val="FootnoteAnchor"/>
          <w:rtl w:val="true"/>
        </w:rPr>
        <w:footnoteReference w:id="505"/>
      </w:r>
      <w:r>
        <w:rPr>
          <w:rFonts w:ascii="Amiri" w:hAnsi="Amiri" w:eastAsia="Amiri" w:cs="Amiri"/>
          <w:color w:val="111111"/>
          <w:sz w:val="28"/>
          <w:sz w:val="28"/>
          <w:szCs w:val="28"/>
          <w:rtl w:val="true"/>
          <w:lang w:bidi="ar-SA"/>
        </w:rPr>
        <w:t>غير مفيد غالباً ؛ لأنّ العلم بالتوبة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يؤيّده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يُصِرُّوا عَلى ما فَعَلُوا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اللَّمَمَ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وقد فسّره الجوهري بصغار الذنوب </w:t>
      </w:r>
      <w:r>
        <w:rPr>
          <w:rStyle w:val="FootnoteAnchor"/>
          <w:rtl w:val="true"/>
        </w:rPr>
        <w:footnoteReference w:id="508"/>
      </w:r>
      <w:r>
        <w:rPr>
          <w:rFonts w:ascii="Amiri" w:hAnsi="Amiri" w:eastAsia="Amiri" w:cs="Amiri"/>
          <w:color w:val="111111"/>
          <w:sz w:val="28"/>
          <w:sz w:val="28"/>
          <w:szCs w:val="28"/>
          <w:rtl w:val="true"/>
          <w:lang w:bidi="ar-SA"/>
        </w:rPr>
        <w:t xml:space="preserve">، وكذا ابن الأثير في حديث أبي العالية ، ونقله عن بعضهم أيضاً </w:t>
      </w:r>
      <w:r>
        <w:rPr>
          <w:rStyle w:val="FootnoteAnchor"/>
          <w:rtl w:val="true"/>
        </w:rPr>
        <w:footnoteReference w:id="509"/>
      </w:r>
      <w:r>
        <w:rPr>
          <w:rFonts w:ascii="Amiri" w:hAnsi="Amiri" w:eastAsia="Amiri" w:cs="Amiri"/>
          <w:color w:val="111111"/>
          <w:sz w:val="28"/>
          <w:sz w:val="28"/>
          <w:szCs w:val="28"/>
          <w:rtl w:val="true"/>
          <w:lang w:bidi="ar-SA"/>
        </w:rPr>
        <w:t xml:space="preserve">، وفسّره أيضاً في الصافي بما صغر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جماعة من القدماء الأُول </w:t>
      </w:r>
      <w:r>
        <w:rPr>
          <w:rStyle w:val="FootnoteAnchor"/>
          <w:rtl w:val="true"/>
        </w:rPr>
        <w:footnoteReference w:id="511"/>
      </w:r>
      <w:r>
        <w:rPr>
          <w:rFonts w:ascii="Amiri" w:hAnsi="Amiri" w:eastAsia="Amiri" w:cs="Amiri"/>
          <w:color w:val="111111"/>
          <w:sz w:val="28"/>
          <w:sz w:val="28"/>
          <w:szCs w:val="28"/>
          <w:rtl w:val="true"/>
          <w:lang w:bidi="ar-SA"/>
        </w:rPr>
        <w:t xml:space="preserve">، وهم بين من أطلق في اشتراط العدالة أو قبول الشهادة بالاجتناب عن المحارم أو القبائح أو نحوهما ممّا يشمل الصغيرة أيضاً ، وهو أكثرهم ، ومن صرّح بقدح جميع الذنوب ونفى الصغيرة من الذنوب ، وهو الحلّي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لهم بوجوه كثيرة بيّنة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لذلك القول بوجوه ثلاثة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صحيحة ابن أبي يعفور باشتراط كفّ الجوارح الأربع ، الشامل للكفّ عن الصغائر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الأخبار بعدم قبول شهادة الفاسق ، وكونه مناقضاً للعادل ، والفسق هو الخروج عن طاعة اللّه ، وهو يصدق مع فعل الصغيرة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في رواية علقمة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يكفّ عنه غير مذكور ، وللكلام مقتضى ، والمقتضى غير معلوم ، وعمومه كما قيل ممنوع ، فلعلّه الكبائر ، بل هو القدر المتيقّن ، ويؤكد إرادتها تخصيص المجتنَب عنه بها ، ولو كان الأول عامّاً لما كان وجه لتخصيص الثاني ، سيّما إذا جعل 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للستر والكفّ ، كما مرّ ؛ مع أنّ منافاة فعل شي‌ء يسير نادراً للكفّ غير معلوم ، فإنّ من يجتنب عن الأغذية المضرّة له دائماً يصدق عليه المحتمي ولو تناول شيئاً يسيراً منها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كتفّاحة مثلاً بعد الكفّ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الخروج عن طاعة اللّه عرفاً بفعل صغيرة نادراً بعد تركه جميع الكبائر والصغائر ، وهذا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كونه مفهوم شرط ، وكون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مفيدة للعموم ، 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تراه بعينك أنّه يرتكب ذنباً فهو ليس بأهل العدالة ، وهذا لا ينافي كون بعض المرتكبين من أهل العدالة ؛ لتحقّق المفهوم بانتفاء العدالة عن المرتكبين للكبائر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إذا لم يكن مصرّاً على الصغائر لإيجابه الكبر ، ولا مكثراً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 مكثراً في فعل الصغائر بحيث يصدق الإكثار عرفاً ، أو يكون ارتكابه للذنب أغلب من اجتنابه عنه إذا عنّ له من غير توبة ، وقلنا بعدم دخوله في الإصرار فهل يقدح في العدالة ، أم لا؟ </w:t>
      </w:r>
    </w:p>
    <w:p>
      <w:pPr>
        <w:pStyle w:val="BookText"/>
        <w:rPr/>
      </w:pPr>
      <w:r>
        <w:rPr>
          <w:rFonts w:ascii="Amiri" w:hAnsi="Amiri" w:eastAsia="Amiri" w:cs="Amiri"/>
          <w:color w:val="111111"/>
          <w:sz w:val="28"/>
          <w:sz w:val="28"/>
          <w:szCs w:val="28"/>
          <w:rtl w:val="true"/>
          <w:lang w:bidi="ar-SA"/>
        </w:rPr>
        <w:t xml:space="preserve">وقد نفى غير واحد الخلاف في قدح الثاني </w:t>
      </w:r>
      <w:r>
        <w:rPr>
          <w:rStyle w:val="FootnoteAnchor"/>
          <w:rtl w:val="true"/>
        </w:rPr>
        <w:footnoteReference w:id="513"/>
      </w:r>
      <w:r>
        <w:rPr>
          <w:rFonts w:ascii="Amiri" w:hAnsi="Amiri" w:eastAsia="Amiri" w:cs="Amiri"/>
          <w:color w:val="111111"/>
          <w:sz w:val="28"/>
          <w:sz w:val="28"/>
          <w:szCs w:val="28"/>
          <w:rtl w:val="true"/>
          <w:lang w:bidi="ar-SA"/>
        </w:rPr>
        <w:t xml:space="preserve">، وعن التحرير الإجماع عليه أيضاً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الريب في قدحه بالمعنيين في معرفة العدالة بكونه ساتراً لعيوبه ، إلى آخر المعرّف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فيمن عرف اجتنابه للكبائر بالخبرة الباطنيّة والمعاشرة التامّة ثم ظهر منه الإكثار بأحد المعنيين ، ولا شكّ أنّ القول بالقدح أحوط ؛ لنفي الخلاف والإجماع المنقول المتقدّمين ، ودلالة رواية جابر </w:t>
      </w:r>
      <w:r>
        <w:rPr>
          <w:rStyle w:val="FootnoteAnchor"/>
          <w:rtl w:val="true"/>
        </w:rPr>
        <w:footnoteReference w:id="515"/>
      </w:r>
      <w:r>
        <w:rPr>
          <w:rFonts w:ascii="Amiri" w:hAnsi="Amiri" w:eastAsia="Amiri" w:cs="Amiri"/>
          <w:color w:val="111111"/>
          <w:sz w:val="28"/>
          <w:sz w:val="28"/>
          <w:szCs w:val="28"/>
          <w:rtl w:val="true"/>
          <w:lang w:bidi="ar-SA"/>
        </w:rPr>
        <w:t>على كون ذلك إصراراً في الجملة ، بل شهادة العرف المتأخّر به أيضاً ، وعدم صدق الكفّ معه ، واحتمال إرادة العموم من الكفّ ، فالمجتنب عن ذلك عادل قطعاً دون غيره ، وصدق الخروج عن طاعة اللّه معه ، بل مقتضى الأخيرين كون ذلك أظهر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بأنّ المرتكب للذنب القادح في العدالة إذا تاب عمّا فعل وعُلِمت توبته تُقبَل شهادته </w:t>
      </w:r>
      <w:r>
        <w:rPr>
          <w:rStyle w:val="FootnoteAnchor"/>
          <w:rtl w:val="true"/>
        </w:rPr>
        <w:footnoteReference w:id="516"/>
      </w:r>
      <w:r>
        <w:rPr>
          <w:rFonts w:ascii="Amiri" w:hAnsi="Amiri" w:eastAsia="Amiri" w:cs="Amiri"/>
          <w:color w:val="111111"/>
          <w:sz w:val="28"/>
          <w:sz w:val="28"/>
          <w:szCs w:val="28"/>
          <w:rtl w:val="true"/>
          <w:lang w:bidi="ar-SA"/>
        </w:rPr>
        <w:t xml:space="preserve">، بل صرّح جماعة منهم 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تعود عدالته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مرادهم العود الحكمي فلا إشكال ، وكذا إن أُريد العود الحقيقي وقلنا بكون العدالة حسن الظاهر ، أو الاجتناب المنبعث عن صفة نفسانيّة ، أو صفة باعثة على الاجتناب الفعلي ؛ إذ ليس المراد من حسن الظاهر أو الاجتناب المذكور كونه كذلك دائماً ، بل المراد أنّه حين </w:t>
      </w:r>
    </w:p>
    <w:p>
      <w:pPr>
        <w:pStyle w:val="BookText"/>
        <w:rPr/>
      </w:pPr>
      <w:r>
        <w:rPr>
          <w:rFonts w:ascii="Amiri" w:hAnsi="Amiri" w:eastAsia="Amiri" w:cs="Amiri"/>
          <w:color w:val="111111"/>
          <w:sz w:val="28"/>
          <w:sz w:val="28"/>
          <w:szCs w:val="28"/>
          <w:rtl w:val="true"/>
          <w:lang w:bidi="ar-SA"/>
        </w:rPr>
        <w:t>يتّصف بذلك فهو عادل وإن لم يكن قبله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بعد العلم بالتوبة يُعلَم لأجلها حسن ظاهره ، ويكون حينئذٍ مجتنباً اجتناباً منبعثاً عن صفة نفسانيّة بعثته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على القول بكون العدالة ملكة راسخة كالشجاعة والسخاوة كما هو ظاهر أكثر المتأخّرين </w:t>
      </w:r>
      <w:r>
        <w:rPr>
          <w:rStyle w:val="FootnoteAnchor"/>
          <w:rtl w:val="true"/>
        </w:rPr>
        <w:footnoteReference w:id="517"/>
      </w:r>
      <w:r>
        <w:rPr>
          <w:rFonts w:ascii="Amiri" w:hAnsi="Amiri" w:eastAsia="Amiri" w:cs="Amiri"/>
          <w:color w:val="111111"/>
          <w:sz w:val="28"/>
          <w:sz w:val="28"/>
          <w:szCs w:val="28"/>
          <w:rtl w:val="true"/>
          <w:lang w:bidi="ar-SA"/>
        </w:rPr>
        <w:t>، فإنّ في زوالها بفعل كبيرة إشكالاً ؛ لأنّ فعل كبيرة لا ينافي تلك الملكة ، كما اشتهر أنّ الصدوق قد يكذب ، ثم في عودها بمجرّد التوبة أيضاً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يقولون إنّ العدالة المعتبرة شرعاً هي تلك الملكة فقط ، بل هي مقارنة مع عدم فعل الكبيرة أي مع الاجتناب عنها فبمجرّد الارتكاب تزول العدالة الشرعيّة عنه ؛ ضرورة انتفاء الكلّ بانتفاء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يحصل التفصّي عن الثاني أيضاً ؛ فإنّ التوبة لمّا كانت مزيلة لأثر الارتكاب ، أو كانت التوبة محصّلة للاجتناب المطلوب كما أُشير إليه أو كانت قائمة شرعاً مقام الاجتناب ، تعود العدالة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العدالة الشرعيّة وعودها دون نفس الملكة ، أو المراد بالزوال والعود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يحصل من معرفة الملكة ولو بالمعاشرة التامّة الباطنيّة هي المعرفة الظنيّة ، وهي ترتفع مع ارتكاب كبيرة ، فإنّه كما يمكن أن يكون ذلك الارتكاب مع بقاء الملكة وبعث الأُمور الخارجيّة على الارتكاب يمكن أن يكون لانتفاء الملكة أولاً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زوال معرفة العدالة ، ثم بعد ندامته وتوبته يحصل الظنّ بكون </w:t>
      </w:r>
    </w:p>
    <w:p>
      <w:pPr>
        <w:pStyle w:val="BookText"/>
        <w:rPr/>
      </w:pPr>
      <w:r>
        <w:rPr>
          <w:rFonts w:ascii="Amiri" w:hAnsi="Amiri" w:eastAsia="Amiri" w:cs="Amiri"/>
          <w:color w:val="111111"/>
          <w:sz w:val="28"/>
          <w:sz w:val="28"/>
          <w:szCs w:val="28"/>
          <w:rtl w:val="true"/>
          <w:lang w:bidi="ar-SA"/>
        </w:rPr>
        <w:t>الاجتناب لأجل الملكة ، وأنّ الارتكاب إنما هو لأجل غلبة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عود العدالة بالتوبة في الجملة ممّا لا خلاف فيه أجده ، وفي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 إجماعيّاً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عليه من الآيات والأخبار كثير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من الآيات والأخبار الدالّة على عود العدالة بالتوبة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مراده ما يدلّ على قبول شهادة التائب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الأخبار الدالّة على ذلك يختصّ أكثرها بخصوص القاذف ، والآيات أيضاً منحصرة بآية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مراده آيات قبول التوبة ، كما يظهر من كلامه بعد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العود بمحض التوبة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قبول التوبة في الآيات والأخبار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كثيرة إلاّ أنّها لا تدلّ على عود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مراده الآيات المادحة للتائب بمدائح يبعد مدح اللّه سبحانه الفسّاق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الَّذِينَ يُنْفِقُونَ فِي السَّرّاءِ وَالضَّرّاءِ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المصرّحة بقبول شهادة التائب فكثيرة جدّاً ، ولكنّ أكثرها واردة في القاذف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في السارق ، كرواية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 السلام شهد عنده رجل وقد قطعت يده ورجله شهادة ، فأجاز شهادته ، وقد كان تاب وعرفت توبته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ورد في مطلق المحدود ، كرواية اخرى للسكوني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يصيب أحد حدّا فيقام عليه ثم يتوب إلاّ جازت شهادته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المطلوب 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اختصاصها بالقاذف أو السارق أو المحدود ؛ لعدم القول بالفصل ، بل يظهر من المحقّق الأردبيلي إمكان التعميم بتنقيح المناط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بالقاذف بعيد من غير علّة موجبة لذلك ، بل ظهور العلّة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يخدش الاستدلال بها أنّها مخصوصة ببَعد قيام الحدّ ، والتعدّي إلى التائب الذي يجب عليه الحدّ قبل حدّه يحتاج إلى دليل ، ومع ذلك فالتعدّي إلى ما لا حدّ فيه أو حدّه القتل أو لا تقبل توبته ظاهراً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المركّب أو البسيط بحيث يطمئنّ القلب أيضاً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للعموم بأنّ بعد العلم بالتوبة يصدق عليه أنّه مجتنب عن الكبائر اجتناباً منبعثاً عن صفة نفسانيّة ، فيصدق عليه أنّه العادل المستفاد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المحقّق الأردبيلي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القبول والعود بمطلق التوبة أنّ المفهوم من العدالة عدم ارتكاب الكبيرة على الوجه الذي فُهمَ من رواية ابن أبي يعفور ، وذلك يحصل بعدم ذلك ابتداءً ، وتنعدم بفعلها ، فتعود بالترك مع الندامة والعزم على عدم العود وإن 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ولأنّه حينئذٍ يتحقّق ما يفهم اعتباره في قبول الشهادة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يظهر من المحقّق المذكور عدم احتياج حصول العدالة بالتوبة لسبق العدالة على المعصية التي تاب عنها ، حيث قال ما ملخّصه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ثبت قبول شهادة الفاسق بعد التوبة كما هو مقتضى الأدلّة السابقة يفهم عدم اعتبار الملكة في تعريف العدالة ، بل في اشتراط قبول </w:t>
      </w:r>
    </w:p>
    <w:p>
      <w:pPr>
        <w:pStyle w:val="BookText"/>
        <w:rPr/>
      </w:pPr>
      <w:r>
        <w:rPr>
          <w:rFonts w:ascii="Amiri" w:hAnsi="Amiri" w:eastAsia="Amiri" w:cs="Amiri"/>
          <w:color w:val="111111"/>
          <w:sz w:val="28"/>
          <w:sz w:val="28"/>
          <w:szCs w:val="28"/>
          <w:rtl w:val="true"/>
          <w:lang w:bidi="ar-SA"/>
        </w:rPr>
        <w:t>الشهادة ؛ إذ لم توجد الملكة في ساعة واحدة ، بل الساعات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يحتاج في إثبات العدالة إلى المعاشرة الباطنيّة أو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يشترط العدالة قبل الشهادة ؛ إذ يتوب الشاهد فيأتي بها ، بل يأتي بها بعد ردّه بالفسق أيضاً كما هو رأي الأكثر والأصحّ فإنّ الفسق في وقتٍ ما ليس بمانع عن الشهادة مطلقاً ، فإنّه يقبل مع حصول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وإنّه لا يحتاج إلى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ذلك كلّه عبث ولغو بلا فائدة ؛ مع أنّه معركة للآراء ، ومحلّ البحث بين الفحول من العلماء ، فيصير معظم هذه المباحث قليل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لا يتوب قليلٌ في الناس ممّن يستشهد به ، فيُقبَل مجهول الحال بعد التوبة أيضاً وإن لم يقبل قبلها بالطريق الأولى ؛ لأنّ الفاسق إذا تاب قُبِل ، فهو بالطريق الأولى ، وهو ظاهر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بحصول العلم بالعدالة الشرعيّة بعد العلم بالتوبة ، من غير حاجة إلى إثبات عود العدالة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هنا تحصيل العلم بالتوبة ، بل مع استمرارٍ ما لها ولو كان في ساعة كما اعتبره المحقّق في الشرائع </w:t>
      </w:r>
      <w:r>
        <w:rPr>
          <w:rStyle w:val="FootnoteAnchor"/>
          <w:rtl w:val="true"/>
        </w:rPr>
        <w:footnoteReference w:id="530"/>
      </w:r>
      <w:r>
        <w:rPr>
          <w:rFonts w:ascii="Amiri" w:hAnsi="Amiri" w:eastAsia="Amiri" w:cs="Amiri"/>
          <w:color w:val="111111"/>
          <w:sz w:val="28"/>
          <w:sz w:val="28"/>
          <w:szCs w:val="28"/>
          <w:rtl w:val="true"/>
          <w:lang w:bidi="ar-SA"/>
        </w:rPr>
        <w:t>كما كان يشترط أولاً تحصيل العلم بالعدالة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في العلم بالتوبة مجرّد قول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وندمت واستغفر اللّه ؛ لأنّ مجرّد ذلك القول ليس توبة ، وقبول إخباره لا دليل عليه ، كما لا يقبل خبره عن عدالة نفسه أو اجتنابه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تحتاج معرفة ذلك إلى معاشرة باطنيّة أو استفاضة ، بحيث يحصل العلم بكونها توبة وندامة ، وبمضيّ زمان يمكن العود ، ولم يكن له مانع من الذنوب ، وما ينقض التوبة وما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كون معارك الآراء وبحث فحول العلماء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العدالة أو العلم بتحققها بالتوبة إنّما يكون مع السعي في تلافي وتدارك ما يمكن تداركه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الناس ، أو الخلاص من ذلك بإبراء أو إسقاط ، وقضاء العبادات التي يجب قضاؤها ، كذا ذكره المحقّق المذكور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واجبة ، فتركها معصية محرّمة كبيرة أو صغيرة ، تصير كبيرة بالاستمرار عليه ، إلاّ أنّه يجب التقييد بما كان تلافيه واجباً فوريّاً ، كأداء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الموسّعات كقضاء الصلوات على الحقّ المشهور فاللاّزم العلم بعزمه على القضاء ، ولا يكفي عدم العلم بعدم العزم على القضاء ؛ لأنّ مرجعه إلى عدم العلم بكونه تاركاً للمعصية ، والمعتبر في العدالة العلم بالتاركيّة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يكفي الظنّ المعتبر شرعاً هنا ، الحاصل من المعاشرة والأمارات ، واللّه الموفّق للصواب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 w:name="pg16771_183313"/>
    </w:p>
    <w:p>
      <w:pPr>
        <w:pStyle w:val="Heading5"/>
        <w:numPr>
          <w:ilvl w:val="4"/>
          <w:numId w:val="1"/>
        </w:numPr>
        <w:rPr/>
      </w:pPr>
      <w:bookmarkStart w:id="53" w:name="__RefHeading___Toc6944250_73709187"/>
      <w:bookmarkStart w:id="54" w:name="_Toc20"/>
      <w:bookmarkEnd w:id="52"/>
      <w:bookmarkEnd w:id="53"/>
      <w:r>
        <w:rPr>
          <w:rtl w:val="true"/>
        </w:rPr>
        <w:t xml:space="preserve">البحث الثالث </w:t>
      </w:r>
      <w:r>
        <w:rPr>
          <w:rtl w:val="true"/>
        </w:rPr>
        <w:t xml:space="preserve">: </w:t>
      </w:r>
      <w:r>
        <w:rPr>
          <w:rtl w:val="true"/>
        </w:rPr>
        <w:t>في ذكر خصوص بعض المعاصي التي ذكروا منافاتها للعدالة أو عدمها</w:t>
      </w:r>
      <w:bookmarkEnd w:id="54"/>
    </w:p>
    <w:p>
      <w:pPr>
        <w:pStyle w:val="Heading6"/>
        <w:numPr>
          <w:ilvl w:val="5"/>
          <w:numId w:val="1"/>
        </w:numPr>
        <w:rPr/>
      </w:pPr>
      <w:bookmarkStart w:id="55" w:name="__RefHeading___Toc6944252_7370918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وقد مرّ شطر من المعاصي في بحث المكاسب ، وهاهنا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العدالة ولا يحرم اتّخاذ الحمام للاستئناس بها وإنفاذ الكتب بلا خلاف ظاهر ؛ للأصل ، والعمومات ، وخصوص المستفيضة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من طيور الأنبياء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حمام الحرم كانت لإسماعيل بن إبراهيم عليهما السلام اتخذها كان يأنس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يتّخذ طيراً مقصوصاً يأنس بها مخافة الهوام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شكى رجل إلى النبيّ صلی اللّه عليه وآله الوحشة ، فأمره أن يتّخذ في بيته زوج حمام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الحمام عند 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اتّخذوها في منازلكم ، فإنّها محبوبة ، لحقتها دعوة نوح عليه السلام ، وهي آنس شي‌ء في البيوت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كانوا يمسكون في بيوتهم ، وليس من بيت فيه حمام إلاّ لم تصب أهل ذلك البيت آفة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 بيت أبي عبد اللّه عليه السلام حماماً لابنه إسماعيل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 عبد اللّه عليه السلام فبصرت إلى حمام راعبيّ </w:t>
      </w:r>
      <w:r>
        <w:rPr>
          <w:rStyle w:val="FootnoteAnchor"/>
          <w:rtl w:val="true"/>
        </w:rPr>
        <w:footnoteReference w:id="537"/>
      </w:r>
      <w:r>
        <w:rPr>
          <w:rFonts w:ascii="Amiri" w:hAnsi="Amiri" w:eastAsia="Amiri" w:cs="Amiri"/>
          <w:color w:val="111111"/>
          <w:sz w:val="28"/>
          <w:sz w:val="28"/>
          <w:szCs w:val="28"/>
          <w:rtl w:val="true"/>
          <w:lang w:bidi="ar-SA"/>
        </w:rPr>
        <w:t xml:space="preserve">يقرقر طويلاً ، فنظر إليّ أبو عبد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 تدري ما يقول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على قتلة الحسين عليه السلام ، فاتّخذوا في منازلكم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الحمام الراعبيّة في بيوتكم ، فإنّها تلعن قتلة الحسين بن عليّ صلوات اللّه عليهما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عثمان الأصبهاني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يعني أبا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اجعلوا هذا الطير الراعبي معي في البيت يؤنسني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الكريم بن صالح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الحمام تقذر الفراش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إنّه يستحبّ أن يمسكن في البيت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منزل رسول اللّه صلی اللّه عليه وآله زوج حمام أحمر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الأخبار المتكثّرة ، وصريح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الاتّخاذ للأُنس ، كما صرّح به جماعة أيضاً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يحرم اقتناؤها للّعب بها ، بإطارتها والتفرّج بطيرانها ، وفاقاً للمحكيّ عن النهاية والمبسوط والقاضي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وكافّة متأخّري أصحابنا مع الكراهة ، وظاهر المبسوط كونه إجماعيّاً عندنا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اقتناءها للّعب بها وهو أنّ يطيّرها وتنقلب في السماء ونحو هذا فإنّه مكروه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الأصل ، ورواية العلاء بن سيّابة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من يلعب بالحمام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لم يُعرَف بفسق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قبلنا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شيطان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أما علمت أنّ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لتنفر عند الرهان وتلعن صاحبه ، ما خلا الحافر والخفّ والريش والنصل ، فإنّها تحضره الملائكة ، وقد سابق رسول اللّه صلی اللّه عليه وآله أُسامة بن زيد وأجرى الخيل؟</w:t>
      </w:r>
      <w:r>
        <w:rPr>
          <w:rFonts w:eastAsia="IRNazanin" w:cs="IRNazanin"/>
          <w:color w:val="111111"/>
          <w:sz w:val="28"/>
          <w:szCs w:val="28"/>
          <w:rtl w:val="true"/>
          <w:lang w:bidi="fa-IR"/>
        </w:rPr>
        <w:t xml:space="preserve">!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بشهادة الذي يلعب بالحمام ، ولا بأس بشهادة صاحب السباق المراهن عليه ، فإنّ رسول اللّه صلی اللّه عليه وآله قد أجرى الخيل وسابق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تحضر الرهان في الخفّ والحافر والريش ، وما عدا ذلك قمارٌ حرام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سند الروايتين عندنا غير ضائر ، مع أنّ الاولى مرويّة في الفقيه </w:t>
      </w:r>
    </w:p>
    <w:p>
      <w:pPr>
        <w:pStyle w:val="BookText"/>
        <w:rPr/>
      </w:pPr>
      <w:r>
        <w:rPr>
          <w:rFonts w:ascii="Amiri" w:hAnsi="Amiri" w:eastAsia="Amiri" w:cs="Amiri"/>
          <w:color w:val="111111"/>
          <w:sz w:val="28"/>
          <w:sz w:val="28"/>
          <w:szCs w:val="28"/>
          <w:rtl w:val="true"/>
          <w:lang w:bidi="ar-SA"/>
        </w:rPr>
        <w:t>بطريق معتبر ، مع أنّ العمل بهما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والتأمّل في دلالتهما لأجل ما ذكره بعض متأخّري المتأخّرين من أنّ لعب الحمام عند أهل مكّة هو لعب الخيل ، فيحتمل ورود الخبر على مصطلحهم ؛ ويشعر به ردّ الإمام في الأول على عمر بقول النبيّ صلی اللّه عليه وآله الوارد في الرهان ، وذكر سباقه مع أُسامة في الخيل </w:t>
      </w:r>
      <w:r>
        <w:rPr>
          <w:rStyle w:val="FootnoteAnchor"/>
          <w:rtl w:val="true"/>
        </w:rPr>
        <w:footnoteReference w:id="547"/>
      </w:r>
      <w:r>
        <w:rPr>
          <w:rFonts w:ascii="Amiri" w:hAnsi="Amiri" w:eastAsia="Amiri" w:cs="Amiri"/>
          <w:color w:val="111111"/>
          <w:sz w:val="28"/>
          <w:sz w:val="28"/>
          <w:szCs w:val="28"/>
          <w:rtl w:val="true"/>
          <w:lang w:bidi="ar-SA"/>
        </w:rPr>
        <w:t>مردودٌ بأنّه خلاف الظاهر المتبادر ؛ مع أنّ ما نقله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التسليم ، فلا داعي على الحمل على مصطلح أهل مكّة ، ولم يكن المتكلّم منهم ولا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إشعار في ردّ الإمام بقول النبيّ ؛ لتضمّنه الريش الظاهر في الطير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ذكر سباقه ؛ لأنّه لعلّه لأجل بيان جواز أصل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مرسلة إبراهيم بن هاشم ما يشعر بخلافه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الحمام عند أبي عبد اللّه عليه السلام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عمر رأى حماماً يطير ورجل تحته يعدو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يعدو تحته شيطان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إسماعيل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حمام الحرم من حمام إسماعيل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والاستشكال في الروايتين بتضمّنهما جواز المسابقة بالريش ، المتبادر منه الطيور ، ولم يقولوا به مدفوعٌ بأنّ الذي لا يقولون به هو المسابقة مع العوض ، وأمّا بدونه ففيه خلاف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فيه </w:t>
      </w:r>
    </w:p>
    <w:p>
      <w:pPr>
        <w:pStyle w:val="BookText"/>
        <w:rPr/>
      </w:pPr>
      <w:r>
        <w:rPr>
          <w:rFonts w:ascii="IRNazanin" w:hAnsi="IRNazanin" w:eastAsia="IRNazanin"/>
          <w:color w:val="111111"/>
          <w:sz w:val="28"/>
          <w:sz w:val="28"/>
          <w:szCs w:val="28"/>
          <w:rtl w:val="true"/>
          <w:lang w:bidi="fa-IR"/>
        </w:rPr>
        <w:t xml:space="preserve">الجواز </w:t>
      </w:r>
      <w:r>
        <w:rPr>
          <w:rStyle w:val="FootnoteAnchor"/>
          <w:rtl w:val="true"/>
        </w:rPr>
        <w:footnoteReference w:id="549"/>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الحلّي ، فحكم بقدح اللعب بها في العدالة ؛ لقبح اللعب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المنع </w:t>
      </w:r>
      <w:r>
        <w:rPr>
          <w:rStyle w:val="FootnoteAnchor"/>
          <w:rtl w:val="true"/>
        </w:rPr>
        <w:footnoteReference w:id="551"/>
      </w:r>
      <w:r>
        <w:rPr>
          <w:rFonts w:ascii="Amiri" w:hAnsi="Amiri" w:eastAsia="Amiri" w:cs="Amiri"/>
          <w:color w:val="111111"/>
          <w:sz w:val="28"/>
          <w:sz w:val="28"/>
          <w:szCs w:val="28"/>
          <w:rtl w:val="true"/>
          <w:lang w:bidi="ar-SA"/>
        </w:rPr>
        <w:t>بحيث يثبت منه النهي ، مع أنّ الروايتين تدفعانه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إنّما هو في اللعب الخالي عن المسابقة والمغالبة ، وأمّا معها فإن كان بدون عوض للسابق ففيه خلاف ، فظاهر التذكرة والقواعد والمسالك والكفاية والمفاتيح وشرحه الجواز </w:t>
      </w:r>
      <w:r>
        <w:rPr>
          <w:rStyle w:val="FootnoteAnchor"/>
          <w:rtl w:val="true"/>
        </w:rPr>
        <w:footnoteReference w:id="552"/>
      </w:r>
      <w:r>
        <w:rPr>
          <w:rFonts w:ascii="Amiri" w:hAnsi="Amiri" w:eastAsia="Amiri" w:cs="Amiri"/>
          <w:color w:val="111111"/>
          <w:sz w:val="28"/>
          <w:sz w:val="28"/>
          <w:szCs w:val="28"/>
          <w:rtl w:val="true"/>
          <w:lang w:bidi="ar-SA"/>
        </w:rPr>
        <w:t xml:space="preserve">، بل ربّما يستفاد من بعضهم أنّه الأشهر </w:t>
      </w:r>
      <w:r>
        <w:rPr>
          <w:rStyle w:val="FootnoteAnchor"/>
          <w:rtl w:val="true"/>
        </w:rPr>
        <w:footnoteReference w:id="553"/>
      </w:r>
      <w:r>
        <w:rPr>
          <w:rFonts w:ascii="Amiri" w:hAnsi="Amiri" w:eastAsia="Amiri" w:cs="Amiri"/>
          <w:color w:val="111111"/>
          <w:sz w:val="28"/>
          <w:sz w:val="28"/>
          <w:szCs w:val="28"/>
          <w:rtl w:val="true"/>
          <w:lang w:bidi="ar-SA"/>
        </w:rPr>
        <w:t>؛ ويدلّ عليه الأصل ، وروايتا العلاء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جماعة المنع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المهذّب والمحقّق الثاني </w:t>
      </w:r>
      <w:r>
        <w:rPr>
          <w:rStyle w:val="FootnoteAnchor"/>
          <w:rtl w:val="true"/>
        </w:rPr>
        <w:footnoteReference w:id="554"/>
      </w:r>
      <w:r>
        <w:rPr>
          <w:rFonts w:ascii="Amiri" w:hAnsi="Amiri" w:eastAsia="Amiri" w:cs="Amiri"/>
          <w:color w:val="111111"/>
          <w:sz w:val="28"/>
          <w:sz w:val="28"/>
          <w:szCs w:val="28"/>
          <w:rtl w:val="true"/>
          <w:lang w:bidi="ar-SA"/>
        </w:rPr>
        <w:t xml:space="preserve">، ونسب إلى التذكرة أيضاً </w:t>
      </w:r>
      <w:r>
        <w:rPr>
          <w:rStyle w:val="FootnoteAnchor"/>
          <w:rtl w:val="true"/>
        </w:rPr>
        <w:footnoteReference w:id="555"/>
      </w:r>
      <w:r>
        <w:rPr>
          <w:rFonts w:ascii="Amiri" w:hAnsi="Amiri" w:eastAsia="Amiri" w:cs="Amiri"/>
          <w:color w:val="111111"/>
          <w:sz w:val="28"/>
          <w:sz w:val="28"/>
          <w:szCs w:val="28"/>
          <w:rtl w:val="true"/>
          <w:lang w:bidi="ar-SA"/>
        </w:rPr>
        <w:t xml:space="preserve">وهو في غير الطيور من أنواع المسابقات ، بل ربّما نسب إلى الشهرة أيضاً </w:t>
      </w:r>
      <w:r>
        <w:rPr>
          <w:rStyle w:val="FootnoteAnchor"/>
          <w:rtl w:val="true"/>
        </w:rPr>
        <w:footnoteReference w:id="556"/>
      </w:r>
      <w:r>
        <w:rPr>
          <w:rFonts w:ascii="Amiri" w:hAnsi="Amiri" w:eastAsia="Amiri" w:cs="Amiri"/>
          <w:color w:val="111111"/>
          <w:sz w:val="28"/>
          <w:sz w:val="28"/>
          <w:szCs w:val="28"/>
          <w:rtl w:val="true"/>
          <w:lang w:bidi="ar-SA"/>
        </w:rPr>
        <w:t xml:space="preserve">، بل حكى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السبق والرماية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الأولين وصرح الثالث الإجماع عليه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تصريح ولا ظهور في الثالث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في الأول بعد ذكر مسائل ، منها المسابقة بالطيور بغير عوض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 عندنا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ذلك دعوى الإجماع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المنع بهذا 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دلّ على حرمة اللّهو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تنفّر الملائكة عند الرهان ولعنهم صاحبها ، خلا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والحافر والنصل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أنّ ما عداها قمارٌ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وبسائر ما دلّ على حرمة القمار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وبالصحيح المصرّح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سبق إلاّ في نصل ، أو خفّ ، أو حافر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على أن تكون الباء في السبق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هؤلاء عن دليل الأولين ، أمّا عن الأصل فباندفاعه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الروايتين فبمنع إرادة الطير من الريش ، أو لاحتمال أن يراد به السهام المثبت ذلك فيها ، وبالحمل على التقيّة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يؤيّده ما ذكره في المسالك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حفص بن غياث وضع للمهديّ العبّاسي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سبق إلاّ في نصل ، أو خفّ ، أو 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ريش ؛ ليدخل فيه الحمام تقرّباً إلى الخليفة ، حيث رآه يحبّ الحمام ، فلمّا خرج 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قفاه قفاءٌ كذّاب ، ما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ريش ، ولكنّه أراد التقرّب إلينا بذلك ، ثم أمر بذبح الحمام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اندفاع الأصل بما ذكر فيتوقّف على تماميّته ، وفيه نظر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الإجماع المنقول فلعدم حجّيته أولاً ، ولعدم صراحة ما حكي ، بل </w:t>
      </w:r>
    </w:p>
    <w:p>
      <w:pPr>
        <w:pStyle w:val="BookText"/>
        <w:rPr/>
      </w:pPr>
      <w:r>
        <w:rPr>
          <w:rFonts w:ascii="Amiri" w:hAnsi="Amiri" w:eastAsia="Amiri" w:cs="Amiri"/>
          <w:color w:val="111111"/>
          <w:sz w:val="28"/>
          <w:sz w:val="28"/>
          <w:szCs w:val="28"/>
          <w:rtl w:val="true"/>
          <w:lang w:bidi="ar-SA"/>
        </w:rPr>
        <w:t>ولا ظهور في دعوى الإجماع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اللّهو واللعب فلعدم دليل على حرمة مطلقهما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تنفّر الملائكة عند الرهان فلعدم معلوميّة صدق الرهان على ما لا عوض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راهنتُ على كذا مراهنةً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خاطرته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والمراهنة والرهان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المخاطرة والمسابقة على الخيل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على أنّ الرهان ما يوضع في الأخطار ، ويراهن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كلّ واحد منهم رهناً ليفوز بالجميع إذا غلب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الكلمات أنّ الرهان يكون في موضع يكون فيه عوض في معرض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 فقد تضمّنت الرواية استثناء الريش المتبادر منه الطير أيضاً كما صرّحوا به ؛ وتدلّ عليه حكاية حفص مع الخليفة ، ويؤكّده عطف النصل على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باب عطف المرادف أو الخاصّ على العامّ خلاف الظاهر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وجه النظر في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عدا ذلك قمارٌ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الريش مذكور في الرواية ، وصدق السباق المراهن عليه بدون العوض غير معلوم ؛ مع أنّ في صدق القمار على ما لا عوض فيه نظر ، بل خصّصه بعضهم بالقمار بالآلات المعدّة له من أشياء مخصوصة ، كما صرّح به في مجمع البحرين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يظهر أيضاً وجه النظر في عمومات حرمة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المذكور أخيراً فلعدم تعيّن كون الباء فيه ساكنة ؛ لاحتمال الفتح فيها ، فيراد منه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دلالته على الحرمة أصلاً على السكون أيضاً ، كما صرّح به الأردبيلي وصاحب الكفاية </w:t>
      </w:r>
      <w:r>
        <w:rPr>
          <w:rStyle w:val="FootnoteAnchor"/>
          <w:rtl w:val="true"/>
        </w:rPr>
        <w:footnoteReference w:id="564"/>
      </w:r>
      <w:r>
        <w:rPr>
          <w:rFonts w:ascii="Amiri" w:hAnsi="Amiri" w:eastAsia="Amiri" w:cs="Amiri"/>
          <w:color w:val="111111"/>
          <w:sz w:val="28"/>
          <w:sz w:val="28"/>
          <w:szCs w:val="28"/>
          <w:rtl w:val="true"/>
          <w:lang w:bidi="ar-SA"/>
        </w:rPr>
        <w:t>؛ لجواز إرادة نفي شرعيّة السبق دون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العموم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وجود دافع للأصل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أجابوا به عن الروايتين من احتمال إرادة النصل من الريش كما ذكره في السرائر </w:t>
      </w:r>
      <w:r>
        <w:rPr>
          <w:rStyle w:val="FootnoteAnchor"/>
          <w:rtl w:val="true"/>
        </w:rPr>
        <w:footnoteReference w:id="565"/>
      </w:r>
      <w:r>
        <w:rPr>
          <w:rFonts w:ascii="Amiri" w:hAnsi="Amiri" w:eastAsia="Amiri" w:cs="Amiri"/>
          <w:color w:val="111111"/>
          <w:sz w:val="28"/>
          <w:sz w:val="28"/>
          <w:szCs w:val="28"/>
          <w:rtl w:val="true"/>
          <w:lang w:bidi="ar-SA"/>
        </w:rPr>
        <w:t xml:space="preserve">، وبالحمل على التقيّة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المتبادر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 ولا داعي عليه ؛ مع أنّ الرواية متضمّنة للردّ على عُمَرهم ، فكيف تحتمل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حكاية حفص مع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بذبح الحمام دلالة على أنّهم لا يقولون بالجواز في الريش ، وأنّ التقيّة تقتضي خلاف ذلك ؛ مع أنّه على فرض عدم دلالة الروايتين يكفي الأصل الخالي عن الدافع للحكم بالجواز ، فهو الحقّ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 عوض ، فالمذكور في كلام الأصحاب حرمته ، بل عن المهذّب والتنقيح والمسالك والتذكرة الإجماع عليها </w:t>
      </w:r>
      <w:r>
        <w:rPr>
          <w:rStyle w:val="FootnoteAnchor"/>
          <w:rtl w:val="true"/>
        </w:rPr>
        <w:footnoteReference w:id="566"/>
      </w:r>
      <w:r>
        <w:rPr>
          <w:rFonts w:ascii="Amiri" w:hAnsi="Amiri" w:eastAsia="Amiri" w:cs="Amiri"/>
          <w:color w:val="111111"/>
          <w:sz w:val="28"/>
          <w:sz w:val="28"/>
          <w:szCs w:val="28"/>
          <w:rtl w:val="true"/>
          <w:lang w:bidi="ar-SA"/>
        </w:rPr>
        <w:t xml:space="preserve">، وجعل بعض مشايخنا قدحه في العدالة قولاً واحداً </w:t>
      </w:r>
      <w:r>
        <w:rPr>
          <w:rStyle w:val="FootnoteAnchor"/>
          <w:rtl w:val="true"/>
        </w:rPr>
        <w:footnoteReference w:id="567"/>
      </w:r>
      <w:r>
        <w:rPr>
          <w:rFonts w:ascii="Amiri" w:hAnsi="Amiri" w:eastAsia="Amiri" w:cs="Amiri"/>
          <w:color w:val="111111"/>
          <w:sz w:val="28"/>
          <w:sz w:val="28"/>
          <w:szCs w:val="28"/>
          <w:rtl w:val="true"/>
          <w:lang w:bidi="ar-SA"/>
        </w:rPr>
        <w:t>، وصرّح بعدم الخلاف بعضٌ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أيضاً </w:t>
      </w:r>
      <w:r>
        <w:rPr>
          <w:rStyle w:val="FootnoteAnchor"/>
          <w:rtl w:val="true"/>
        </w:rPr>
        <w:footnoteReference w:id="568"/>
      </w:r>
      <w:r>
        <w:rPr>
          <w:rFonts w:ascii="Amiri" w:hAnsi="Amiri" w:eastAsia="Amiri" w:cs="Amiri"/>
          <w:color w:val="111111"/>
          <w:sz w:val="28"/>
          <w:sz w:val="28"/>
          <w:szCs w:val="28"/>
          <w:rtl w:val="true"/>
          <w:lang w:bidi="ar-SA"/>
        </w:rPr>
        <w:t>، ولم أجد تصريحاً بل ولا إشعاراً بالخلاف ، فالظاهر أنّه إجماعيّ محقّق ؛ فهو الدليل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قوّة احتمال صدق القمار عليه ، بل ظهوره من الأخبار ، حيث لم تخصّصه بآلة مخصوصة معدّة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الكعاب والجوز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قريش تقامر الرجل بأهله وماله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يوهن الاستدلال بالروايتين المتضمّنتين لاستثناء الريش في صورة العوض ؛ لإمكان القول بعدم حجّيتهما في هذه الصورة ؛ لمخالفتهما لظاهر الإجماع ، أو الشهرة العظيمة المخرجة للخبر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بالحرمة في هذه الصورة في غاية القوّة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الاشتغال بالملاهي واستعمال آلات اللّهو ، وحرمته مصرّح بها في أكثر كتب الأصحاب ، ذكره في النهاية والسرائر والشرائع والنافع والقواعد والإرشاد والتحرير والتذكرة والدروس والمسالك والكفاية </w:t>
      </w:r>
      <w:r>
        <w:rPr>
          <w:rStyle w:val="FootnoteAnchor"/>
          <w:rtl w:val="true"/>
        </w:rPr>
        <w:footnoteReference w:id="571"/>
      </w:r>
      <w:r>
        <w:rPr>
          <w:rFonts w:ascii="Amiri" w:hAnsi="Amiri" w:eastAsia="Amiri" w:cs="Amiri"/>
          <w:color w:val="111111"/>
          <w:sz w:val="28"/>
          <w:sz w:val="28"/>
          <w:szCs w:val="28"/>
          <w:rtl w:val="true"/>
          <w:lang w:bidi="ar-SA"/>
        </w:rPr>
        <w:t xml:space="preserve">وغيرها </w:t>
      </w:r>
      <w:r>
        <w:rPr>
          <w:rStyle w:val="FootnoteAnchor"/>
          <w:rtl w:val="true"/>
        </w:rPr>
        <w:footnoteReference w:id="572"/>
      </w:r>
      <w:r>
        <w:rPr>
          <w:rFonts w:ascii="Amiri" w:hAnsi="Amiri" w:eastAsia="Amiri" w:cs="Amiri"/>
          <w:color w:val="111111"/>
          <w:sz w:val="28"/>
          <w:sz w:val="28"/>
          <w:szCs w:val="28"/>
          <w:rtl w:val="true"/>
          <w:lang w:bidi="ar-SA"/>
        </w:rPr>
        <w:t xml:space="preserve">، 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 حرمته خلافاً بين الأصحاب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المحدّث المجلسي في حقّ اليقين الخلاف فيها بين الشيعة ، وفي </w:t>
      </w:r>
    </w:p>
    <w:p>
      <w:pPr>
        <w:pStyle w:val="BookText"/>
        <w:rPr/>
      </w:pPr>
      <w:r>
        <w:rPr>
          <w:rFonts w:ascii="Amiri" w:hAnsi="Amiri" w:eastAsia="Amiri" w:cs="Amiri"/>
          <w:color w:val="111111"/>
          <w:sz w:val="28"/>
          <w:sz w:val="28"/>
          <w:szCs w:val="28"/>
          <w:rtl w:val="true"/>
          <w:lang w:bidi="ar-SA"/>
        </w:rPr>
        <w:t xml:space="preserve">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 مشايخنا المعاصرين الإجماع على ظاهر عبارات جمع </w:t>
      </w:r>
      <w:r>
        <w:rPr>
          <w:rStyle w:val="FootnoteAnchor"/>
          <w:rtl w:val="true"/>
        </w:rPr>
        <w:footnoteReference w:id="573"/>
      </w:r>
      <w:r>
        <w:rPr>
          <w:rFonts w:ascii="IRNazanin" w:hAnsi="IRNazanin" w:eastAsia="IRNazanin"/>
          <w:color w:val="111111"/>
          <w:sz w:val="28"/>
          <w:sz w:val="28"/>
          <w:szCs w:val="28"/>
          <w:rtl w:val="true"/>
          <w:lang w:bidi="fa-IR"/>
        </w:rPr>
        <w:t>، بل الظاهر أنّه إجماع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المستفيضة من الأخبار ، كرواية الفضل المتقدّمة ، المصرّحة بكون الاشتغال بالملاهي من الكبائر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الطويلة ، المشتملة على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اللّعب بالشطرنج والنرد </w:t>
      </w:r>
      <w:r>
        <w:rPr>
          <w:rStyle w:val="FootnoteAnchor"/>
          <w:rtl w:val="true"/>
        </w:rPr>
        <w:footnoteReference w:id="575"/>
      </w:r>
      <w:r>
        <w:rPr>
          <w:rFonts w:ascii="Amiri" w:hAnsi="Amiri" w:eastAsia="Amiri" w:cs="Amiri"/>
          <w:color w:val="111111"/>
          <w:sz w:val="28"/>
          <w:sz w:val="28"/>
          <w:szCs w:val="28"/>
          <w:rtl w:val="true"/>
          <w:lang w:bidi="ar-SA"/>
        </w:rPr>
        <w:t xml:space="preserve">والكوبة والعرطبة وهي الطنبور والعود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أنهاكم عن الزفن والمزمار والكوبات والكبرات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عمران الزعفراني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أنعم اللّه عليه بنعمة فجاء عند تلك النعمة بمزمار فقد كفرها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الربيع الشامي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بعثني رحمة للعالمين ، لأمحق المعازف والمزامير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بقي في بيته طنبور أو عود أو شي‌ء من الملاهي من المِعْزَفَة والشطرنج وأشباهه أربعين يوماً فقد باء بغضب من اللّه ، فإن مات في أربعين مات فاجراً فاسقاً ، 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والضربة بالصوالج </w:t>
      </w:r>
      <w:r>
        <w:rPr>
          <w:rStyle w:val="FootnoteAnchor"/>
          <w:rtl w:val="true"/>
        </w:rPr>
        <w:footnoteReference w:id="581"/>
      </w:r>
      <w:r>
        <w:rPr>
          <w:rFonts w:ascii="Amiri" w:hAnsi="Amiri" w:eastAsia="Amiri" w:cs="Amiri"/>
          <w:color w:val="111111"/>
          <w:sz w:val="28"/>
          <w:sz w:val="28"/>
          <w:szCs w:val="28"/>
          <w:rtl w:val="true"/>
          <w:lang w:bidi="ar-SA"/>
        </w:rPr>
        <w:t xml:space="preserve">، فإنّ الشيطان يركض معك ، والملائكة تنفر عنك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الحرّ في الفصول المهمّة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اللّه الصناعة التي هي حرام كلّها ، التي يجي‌ء منها أنواع الفساد محضاً ، نظير البرابط والمزامير والشطرنج ، وكلّ ملهوٍّ به ، والصلبان ، والأصنام ، وما أشبه ذلك من صناعات الأشربة الحرام ، وما يكون منه وفيه الفساد محضاً ولا يكون منه ولا فيه شي‌ء من وجوه الصلاح فحرام تعليمه ، وتعلّمه ، والعمل به ، وأخذ الأُجرة عليه ، وجميع التقليب فيه من جميع الحركات كلّها ، إلاّ أن تكون صناعة قد تنصرف إلى بعض وجوه المنافع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ألهى عن ذكر اللّه فهو ميسر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يغفر لكلّ مذنب إلاّ لصاحب عرطبة أو كوبة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والرواية الواردة في بيان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الملاهي قد ظهرت لا يمنعها أحدٌ أحداً ، ولا يجترئ أحد على منعها ، ورأيت المعازف ظاهرة في الحرمين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جامع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يحشر صاحب الطنبور يوم القيامة أسود الوجه ، وبيده طنبور من نار ، وفوق رأسه سبعون ألف ملك ، وبيد كلٍّ مقمعة من نار يضربون وجهه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المزمار مثل ذلك ، وصاحب الدفّ مثل ذلك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على أُمّتي الخمر والميسر والمزمر والكوبة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الحنفيّة في تهديد أقوام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واشتروا المغنّيات والمعازف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هذه الأخبار كلاًّ أو بعضاً غير ضائر ؛ لانجبارها بما مرّ من فتاوى الأصحاب ، وحكايات نفي الخلاف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وتعضده أيضاً روايات كثيرة أُخرى ، كرواية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آدم شَمَتَ به إبليس وقابيل ، واجتمعا في الأرض ، فجعل إبليس وقابيل المعازف والملاهي شماتةً بآدم ، فكلّ ما كان في الأرض من هذا الضرب الذي يتلذّذ به الناس فإنّما هو من ذلك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واللّهو ينبت النفاق في القلب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إسحاق بن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 إذا ضُرِبَ في منزل رجل أربعين يوماً بالبَرْبَط ، ودخل عليه الرجال ، وضع ذلك الشيطان كلّ عضو منه على مثله من صاحب البيت ، ثم ينفخ فيه نفخة فلا يغار بعدها ، حتى يؤتى بنسائه فلا يغار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وقريبة منها رواية أبي داود المسترقّ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كليب الصيداوي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العيدان ينبت النفاق في القلب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يقدّس اللّه امّة فيها بَرْبَط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يقعقع </w:t>
      </w:r>
      <w:r>
        <w:rPr>
          <w:rFonts w:eastAsia="Amiri" w:cs="Amiri" w:ascii="Amiri" w:hAnsi="Amiri"/>
          <w:color w:val="111111"/>
          <w:sz w:val="28"/>
          <w:szCs w:val="28"/>
          <w:rtl w:val="true"/>
          <w:lang w:bidi="ar-SA"/>
        </w:rPr>
        <w:t xml:space="preserve">] » </w:t>
      </w:r>
      <w:r>
        <w:rPr>
          <w:rStyle w:val="FootnoteAnchor"/>
          <w:rtl w:val="true"/>
        </w:rPr>
        <w:footnoteReference w:id="59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هذه الأخبار الأخيرة معاضدة لعدم صراحتها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الملهاة ، وهي آلة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والكوبة فُسّرت بالنرد والشطرنج ، وبالطنبور وبمطلق الطبل ، وبالطبل الصغير المختصر ، وبالبربط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والعرطبة فُسّرت في المرسلة بالطنبور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الطبل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لهو يضرب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والزفن فُسّر باللعب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وبالدفع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وبالرقص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التغنّي في القصب ونحوه ، ومزامير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يتغنّى به 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يُزمَّر بها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والكَبَر بالفتحتين الطبل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طبل له وجه واحد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آلات اللّهو يضرب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الطنبور يتّخذه أهل اليمن ، حكي عن المغرب </w:t>
      </w:r>
      <w:r>
        <w:rPr>
          <w:rStyle w:val="FootnoteAnchor"/>
          <w:rtl w:val="true"/>
        </w:rPr>
        <w:footnoteReference w:id="601"/>
      </w:r>
      <w:r>
        <w:rPr>
          <w:rFonts w:ascii="Amiri" w:hAnsi="Amiri" w:eastAsia="Amiri" w:cs="Amiri"/>
          <w:color w:val="111111"/>
          <w:sz w:val="28"/>
          <w:sz w:val="28"/>
          <w:szCs w:val="28"/>
          <w:rtl w:val="true"/>
          <w:lang w:bidi="ar-SA"/>
        </w:rPr>
        <w:t xml:space="preserve">، 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الدفوف وغيرها ممّا يضرب بها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والبَرْبَط كجعفر ملهاة يشبه العود ، ويشبه صدر الإوز أي البطّ فهو فارسيّ معرّب ، أي صدر 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المستفاد حرمته من هذه الأخبار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بحرمته خصوصاً ، وهو الطنبور والعود والمزمار والطبل والبربط والدفّ ، ولا خفاء في تحريمه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عموم الملاهي المذكورة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آلات اللّهو أو عموم المعازف على تفسيرها بآلات اللّهو ، أو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ملهوٍّ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 للهو ويعدّ له ويصدق عليه عرفاً أنّه آلة اللّهو ، لا كل ما يلهى به وإن لم يكن معدّاً له ولم يصدق عليه آلته عرفاً ، بل كان متّخذاً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كالطشت والجوز كما يستفاد من قوله في رواية الفصول المهمّة ،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ملهوٍّ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يجي‌ء منها أنواع الفساد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فيه شي‌ء من وجوه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قيّد جماعة كما في المسالك وشرح الإرشاد والكفاية </w:t>
      </w:r>
      <w:r>
        <w:rPr>
          <w:rStyle w:val="FootnoteAnchor"/>
          <w:rtl w:val="true"/>
        </w:rPr>
        <w:footnoteReference w:id="603"/>
      </w:r>
      <w:r>
        <w:rPr>
          <w:rFonts w:ascii="IRNazanin" w:hAnsi="IRNazanin" w:eastAsia="IRNazanin"/>
          <w:color w:val="111111"/>
          <w:sz w:val="28"/>
          <w:sz w:val="28"/>
          <w:szCs w:val="28"/>
          <w:rtl w:val="true"/>
          <w:lang w:bidi="fa-IR"/>
        </w:rPr>
        <w:t xml:space="preserve">الدفّ بالمشتمل على الجلاجل </w:t>
      </w:r>
      <w:r>
        <w:rPr>
          <w:rStyle w:val="FootnoteAnchor"/>
          <w:rtl w:val="true"/>
        </w:rPr>
        <w:footnoteReference w:id="604"/>
      </w:r>
      <w:r>
        <w:rPr>
          <w:rFonts w:ascii="Amiri" w:hAnsi="Amiri" w:eastAsia="Amiri" w:cs="Amiri"/>
          <w:color w:val="111111"/>
          <w:sz w:val="28"/>
          <w:sz w:val="28"/>
          <w:szCs w:val="28"/>
          <w:rtl w:val="true"/>
          <w:lang w:bidi="ar-SA"/>
        </w:rPr>
        <w:t>؛ ليمتاز المتّخذ للهو منه عن غيره ، وإن اشتهر في هذه الأزمان كون جميع أفراده آلة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المراد باللّهو الذي تتّخذ له الآلة أيضاً إجمال ؛ إذ اللّهو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والتشاغل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بمعنى اللعب ؛ ولا يُعلَم أيّهما المراد ، ولو أُريد الأول فلا بدّ من التخصيص بالشغل عن ذكر اللّه ، وواضح أنّ كلّ ما يشغل عن ذكر اللّه ليس بمحرّم إجماعاً ، ولا يُتَّخذ آلة للشغل عن ذكر اللّه ، بل كلّ ما يُتَّخذ من أموال الدنيا ملهاة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ظاهر رواية سماعة الاختصاص بما يضرب ضرباً يتلذّذ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الرضوي اختصاص الملاهي بالمعزفة والشطرنج وأشباهه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رواية الفصول المهمّة اختصاصها بما يجي‌ء منه أنواع الفساد محضاً ، وأيضاً إرادة العموم غير ممكنة ، والاقتصار بما ثبت تخصيصه يوجب خروج غير نادر ؛ مع أنّ الجابر في جميع ما يشغل عن ذكر اللّه غير معلوم</w:t>
      </w:r>
      <w:r>
        <w:rPr>
          <w:rFonts w:eastAsia="Amiri" w:cs="Amiri" w:ascii="Amiri" w:hAnsi="Amiri"/>
          <w:color w:val="111111"/>
          <w:sz w:val="28"/>
          <w:szCs w:val="28"/>
          <w:rtl w:val="true"/>
          <w:lang w:bidi="ar-SA"/>
        </w:rPr>
        <w:t xml:space="preserve">. </w:t>
      </w:r>
      <w:bookmarkStart w:id="57" w:name="pg16771_183328"/>
    </w:p>
    <w:p>
      <w:pPr>
        <w:pStyle w:val="BookText"/>
        <w:rPr/>
      </w:pPr>
      <w:bookmarkEnd w:id="57"/>
      <w:r>
        <w:rPr>
          <w:rFonts w:ascii="Amiri" w:hAnsi="Amiri" w:eastAsia="Amiri" w:cs="Amiri"/>
          <w:color w:val="111111"/>
          <w:sz w:val="28"/>
          <w:sz w:val="28"/>
          <w:szCs w:val="28"/>
          <w:rtl w:val="true"/>
          <w:lang w:bidi="ar-SA"/>
        </w:rPr>
        <w:t>وعلى هذا ، فلا محيص عن الأخذ بما يتيقّن إرادته من الملاهي ، وليس هو إلاّ صنف مخصوص يعبّر عنه بالفارسيّة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أنواع سازها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الاقتصار في الحكم بالتحريم بذلك ، سواء كان من الآلات المسمّاة في الأخبار المتعارفة في أزمنة الشارع ، أو المستحدثة في هذه الأزمان ، بشرط صدق العنوان ، وهو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آلة له ومتّخذة لأجله ، ويحكم في غيره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يشكّ في دخوله فيه ، كالصور ، وما يتّخذه السلاطين لإعلام العساكر وعلامة الجلال ، ويقال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الصنج بالمعنى الذي فسّره به في القاموس </w:t>
      </w:r>
      <w:r>
        <w:rPr>
          <w:rStyle w:val="FootnoteAnchor"/>
          <w:rtl w:val="true"/>
        </w:rPr>
        <w:footnoteReference w:id="60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دفّتان من رصاص ونحوه ، يضرب بأحدهما على الآخر لاجتماع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والصوانج ، فإنّ الشيطان يركض معك ، والملائكة تنفر عنك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فلا يصلح لإثبات الحرمة ؛ لاختلاف النسخة ، فإنّ في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الصولجان والكرة ونحو ذلك</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944254_73709187"/>
      <w:bookmarkStart w:id="59" w:name="_Toc22"/>
      <w:bookmarkEnd w:id="58"/>
      <w:r>
        <w:rPr>
          <w:rtl w:val="true"/>
        </w:rPr>
        <w:t xml:space="preserve">فروع </w:t>
      </w:r>
      <w:r>
        <w:rPr>
          <w:rtl w:val="true"/>
        </w:rPr>
        <w:t>:</w:t>
      </w:r>
      <w:bookmarkEnd w:id="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حرمة استعمال آلات الملاهي باستعمالٍ خاصّ؟ كالإلهاء بها بما أُعدّت له مع قصد الإلهاء ، فلا يحرم استعمالها بهذا النحو لا بقصد اللّهو ، كضرب الطبل أو الدفّ ، أو الطنبور للإعلام بدخول وقت أو خروجه ، أو طرد الحيوانات المؤذية من الزرع ونحو ذلك ، وكذا لا يحرم </w:t>
      </w:r>
    </w:p>
    <w:p>
      <w:pPr>
        <w:pStyle w:val="BookText"/>
        <w:rPr/>
      </w:pPr>
      <w:r>
        <w:rPr>
          <w:rFonts w:ascii="Amiri" w:hAnsi="Amiri" w:eastAsia="Amiri" w:cs="Amiri"/>
          <w:color w:val="111111"/>
          <w:sz w:val="28"/>
          <w:sz w:val="28"/>
          <w:szCs w:val="28"/>
          <w:rtl w:val="true"/>
          <w:lang w:bidi="ar-SA"/>
        </w:rPr>
        <w:t>استعمالها بغير النحو الخاص ، كجعل الدفّ مكيالاً ، والمزمار عصا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تعمّ الحرمة جميع أنواع الاستعمالات؟</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بل كأنّه لا خلاف فيه أيضاً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بيع هذه الأشياء يحرم عملها مطلقاً ، بلا خلاف بين علمائنا في ذلك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روايتا الفصول المهمّة وأبي الربيع الشامي المتقدّمتين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تحف العقول ، ورسالة المحكم والمتشابه للسيّد ، والفصول المهمّة أيضاً ،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يكون فيه الفساد ممّا هو منهيّ عنه من جهة أكله وشربه ، أو كسبه ، أو نكاحه ، أو ملكه ، أو هبته ، أو عاريته ، أو إمساكه ، أو يكون فيه شي‌ء من وجوه الفساد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بالربا ، والبيع للميتة والدم ولحم الخنزير ، أو لحوم السباع من جميع صنوف سباع الوحش ، أو الطير ، أو جلودها ، أو الخمر ، أو شي‌ء من وجوه النجس ، فهذا كلّه حرام محرّم ؛ لأنّ ذلك كلّه منهيّ عن أكله ، وشربه ، ولبسه ، وملكه ، وإمساكه ، والتقلّب فيه ، فجميع تقلّبه في ذلك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كلّ ملهوٍّ به ، وكلّ منهيّ عنه ممّا يتقرّب به لغير اللّه ، ويقوى به الكفر والشرك من جميع وجوه المعاصي ، أو باب يوهن به </w:t>
      </w:r>
    </w:p>
    <w:p>
      <w:pPr>
        <w:pStyle w:val="BookText"/>
        <w:rPr/>
      </w:pPr>
      <w:r>
        <w:rPr>
          <w:rFonts w:ascii="Amiri" w:hAnsi="Amiri" w:eastAsia="Amiri" w:cs="Amiri"/>
          <w:color w:val="111111"/>
          <w:sz w:val="28"/>
          <w:sz w:val="28"/>
          <w:szCs w:val="28"/>
          <w:rtl w:val="true"/>
          <w:lang w:bidi="ar-SA"/>
        </w:rPr>
        <w:t xml:space="preserve">الحقّ فهو حرام بيعه ، وشراؤه ، وإمساكه ، وملكه ، وهبته ، وعاريته ، وجميع التقلّب فيه ، إلاّ في حال تدعو الضرورة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أيضاً الروايات المتقدّمة ، المتضمّنة لصاحب العرطبة والكوبة والطنبور والمزمار والدفّ ، والرضوي المتقدّم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الميسر فالنرد والشطرنج ، وكلّ قمار ميسر ، وأمّا الأنصاب فالأوثان التي كان يعبدها المشركون ؛ وأمّا الأزلام فالأقداح التي كانت تستقسم بها مشركو العرب في الأُمور في الجاهليّة ؛ كلّ هذا بيعه وشراؤه والانتفاع بشي‌ء من هذا حرام من اللّه محرّم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جعل ذلك دليلاً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 حرمة جميع التصرّفات في آلات اللّهو وإمساكها واقتنائها ، ووجوب كسرها على المتمكّن منه ؛ دفعاً لمنكر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ممّا يتّخذ للمنافع المحلّلة أيضاً أي لم ينحصر اتّخاذها للهو خاصّة ، بل قد ينصرف إلى وجوه المنافع المحلّلة ، بحيث كان ذلك متعارفاً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بجواز الانتفاع منه بهذا الوجه ، كما ذكر في رواية 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ذلك نادر في آلات اللّهو ؛ مع أنّ الرواية ضعيفة ، والجابر لها في ذلك غير معلوم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حرمة جميع الانتفاعات أيضاً ضعيف ، والجابر له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يمنع ضعف الجميع ، فإنّ رواية أبي الربيع حجّة ، ومحق النبيّ للمعازف إنّما هو على الوجوب ؛ لأنّه جعله غاية البعث ، والتأسّي به فيما لم يعلم كونه من خواصّه واجب ، ووجوب المحق ينافي جواز شي‌ء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اللّهو بغير آلات اللّهو الثابتة حرمتها المتقدّمة ، كالطشت يضرب به كالدفّ ، والصور ينفخ فيه لعباً ولهواً ، ونحو ذلك؟</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 واختصاص ثبوت الحرمة باستعمالات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ثبتت حرمة مطلق اللّهو أيضاً لأمكن القول بالحرمة لذلك ، ولكنّها غير ثابتة ، فإنّ اللّهو ما يتشاغل به ، والمراد به هنا عن ذكر اللّه ، أو خصوص اللعب ، وهو أيضاً فسّر بعمل لا يجدي نفعاً ، وحرمة مطلق الأمرين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التذكرة حرمة مطلق اللّهو ؛ احتجاجاً بذمّ اللّه سبحانه اللّهو واللعب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ذلك الذمّ المثبت للتحريم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للتحريم برواية عنبسة المتقدّمة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الفصول المهمة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ألهى عن ذكر اللّه فهو ميسر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المغنّية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للرجل الجارية تلهيه ، وما ثمنها إلاّ ثمن كلب ، وثمن الكلب سحت ، والسحت في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اخرى ذكرها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وسائر الأقوال الملهية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عمرو الزبيري ، وهي طويلة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السمع أن يتنزّه عن الاستماع إلى ما حرّمه اللّه ، وأن يعرض عمّا لا يحلّ له ممّا نهى اللّه تعالى عنه ، والإصغاء إلى ما أسخط اللّه تعالى ، فقال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وَالَّذِينَ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فهذا ما فرض اللّه على السمع من الإيمان أن لا يصغي إلى 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كلّ لهوٍ لغو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دلالته على التحريم ، بل مثل ذلك يستعمل في أكثر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في بيان ما فيه الفساد محضاً وليس فيه شي‌ء من وجوه الصلاح ، وليس غير آلات اللّهو كذلك ، فالمراد به هي الملاهي ؛ مع أنّ الرواية ضعيفة ، وانجبارها في غير الملاهي وآلات القمار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مع رواية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الميسر هو القمار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ورواية جابر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الميسر؟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تقومر به حتى الكعاب والجوز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الإلهاء ليس بمحرّم إجماعاً ، والحمل على الإلهاء عن ذكر اللّه ليس بأولى من حمله على الإلهاء عن الواجبات كالصلاة ونحوها ، فلا يدلّ على حرمة مطلق اللّهو ؛ مع أنّ الظاهر أنّ المراد الجارية المغنّية الملهية بغنائها ، بأن تكون اللاّم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 ولا شكّ في تحريم ذلك الإلهاء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مع ما فسّر قول الزور بالغناء خاصّة ، كرواية أبي بصير ،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الغناء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إلاّ على حرمة الإصغاء إلى ما لا يحلّ له ، ولا يدلّ على أنّ اللّغو منه وذكر الآيات إنّما هو لبيان كون السمع أيضاً </w:t>
      </w:r>
    </w:p>
    <w:p>
      <w:pPr>
        <w:pStyle w:val="BookText"/>
        <w:rPr/>
      </w:pPr>
      <w:r>
        <w:rPr>
          <w:rFonts w:ascii="Amiri" w:hAnsi="Amiri" w:eastAsia="Amiri" w:cs="Amiri"/>
          <w:color w:val="111111"/>
          <w:sz w:val="28"/>
          <w:sz w:val="28"/>
          <w:szCs w:val="28"/>
          <w:rtl w:val="true"/>
          <w:lang w:bidi="ar-SA"/>
        </w:rPr>
        <w:t xml:space="preserve">مكلّفاً ، بقرينة أنّه لا دلالة في الآيات المذكورة على الفرضيّة ، وأيضاً ذكر اتّباع الأحسن ، وهو غير مفروض قطعاً إذ المراد باللّغو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عدم حلّية إصغائه ، كالغناء والهجاء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الدفّ المحرّم في طائفة من كلمات الأصحاب كالمسالك وشرح الإرشاد للأردبيلي والكفاية </w:t>
      </w:r>
      <w:r>
        <w:rPr>
          <w:rStyle w:val="FootnoteAnchor"/>
          <w:rtl w:val="true"/>
        </w:rPr>
        <w:footnoteReference w:id="627"/>
      </w:r>
      <w:r>
        <w:rPr>
          <w:rFonts w:ascii="Amiri" w:hAnsi="Amiri" w:eastAsia="Amiri" w:cs="Amiri"/>
          <w:color w:val="111111"/>
          <w:sz w:val="28"/>
          <w:sz w:val="28"/>
          <w:szCs w:val="28"/>
          <w:rtl w:val="true"/>
          <w:lang w:bidi="ar-SA"/>
        </w:rPr>
        <w:t xml:space="preserve">بالمشتمل على الجلاجل ؛ وأطلقه جماعة </w:t>
      </w:r>
      <w:r>
        <w:rPr>
          <w:rStyle w:val="FootnoteAnchor"/>
          <w:rtl w:val="true"/>
        </w:rPr>
        <w:footnoteReference w:id="628"/>
      </w:r>
      <w:r>
        <w:rPr>
          <w:rFonts w:ascii="Amiri" w:hAnsi="Amiri" w:eastAsia="Amiri" w:cs="Amiri"/>
          <w:color w:val="111111"/>
          <w:sz w:val="28"/>
          <w:sz w:val="28"/>
          <w:szCs w:val="28"/>
          <w:rtl w:val="true"/>
          <w:lang w:bidi="ar-SA"/>
        </w:rPr>
        <w:t xml:space="preserve">، وهو المستفاد من رواية جامع الأخبار </w:t>
      </w:r>
      <w:r>
        <w:rPr>
          <w:rStyle w:val="FootnoteAnchor"/>
          <w:rtl w:val="true"/>
        </w:rPr>
        <w:footnoteReference w:id="629"/>
      </w:r>
      <w:r>
        <w:rPr>
          <w:rFonts w:ascii="Amiri" w:hAnsi="Amiri" w:eastAsia="Amiri" w:cs="Amiri"/>
          <w:color w:val="111111"/>
          <w:sz w:val="28"/>
          <w:sz w:val="28"/>
          <w:szCs w:val="28"/>
          <w:rtl w:val="true"/>
          <w:lang w:bidi="ar-SA"/>
        </w:rPr>
        <w:t xml:space="preserve">والأخبار المتضمّنة للملاهي وآلات اللّهو </w:t>
      </w:r>
      <w:r>
        <w:rPr>
          <w:rStyle w:val="FootnoteAnchor"/>
          <w:rtl w:val="true"/>
        </w:rPr>
        <w:footnoteReference w:id="630"/>
      </w:r>
      <w:r>
        <w:rPr>
          <w:rFonts w:ascii="IRNazanin" w:hAnsi="IRNazanin" w:eastAsia="IRNazanin"/>
          <w:color w:val="111111"/>
          <w:sz w:val="28"/>
          <w:sz w:val="28"/>
          <w:szCs w:val="28"/>
          <w:rtl w:val="true"/>
          <w:lang w:bidi="fa-IR"/>
        </w:rPr>
        <w:t>، فهو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القواعد والشرائع والتحرير والإرشاد والدروس بحرمة استماع أصوات آلات اللّهو </w:t>
      </w:r>
      <w:r>
        <w:rPr>
          <w:rStyle w:val="FootnoteAnchor"/>
          <w:rtl w:val="true"/>
        </w:rPr>
        <w:footnoteReference w:id="631"/>
      </w:r>
      <w:r>
        <w:rPr>
          <w:rFonts w:ascii="Amiri" w:hAnsi="Amiri" w:eastAsia="Amiri" w:cs="Amiri"/>
          <w:color w:val="111111"/>
          <w:sz w:val="28"/>
          <w:sz w:val="28"/>
          <w:szCs w:val="28"/>
          <w:rtl w:val="true"/>
          <w:lang w:bidi="ar-SA"/>
        </w:rPr>
        <w:t xml:space="preserve">؛ وكأنّه لصدق الاشتغال المصرّح به في رواية الفضل </w:t>
      </w:r>
      <w:r>
        <w:rPr>
          <w:rStyle w:val="FootnoteAnchor"/>
          <w:rtl w:val="true"/>
        </w:rPr>
        <w:footnoteReference w:id="632"/>
      </w:r>
      <w:r>
        <w:rPr>
          <w:rFonts w:ascii="Amiri" w:hAnsi="Amiri" w:eastAsia="Amiri" w:cs="Amiri"/>
          <w:color w:val="111111"/>
          <w:sz w:val="28"/>
          <w:sz w:val="28"/>
          <w:szCs w:val="28"/>
          <w:rtl w:val="true"/>
          <w:lang w:bidi="ar-SA"/>
        </w:rPr>
        <w:t>، ولعلّه لا خلاف فيه أيضاً ، وهو كذلك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صدق الاشتغال بمجرّد مطلق الاستماع ، وتوقّفه على نوع مواظبة غير جيّد ، ولو سلّم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المواظبة على الاستماع بحيث يصدق الاشتغال قطعاً يثبت تحريم مطلقه ؛ للإجماع المركّب ، وأمّا سماعها فلا ؛ للأصل ، وعدم صدق الاشتغال وإن وجب المنع نهياً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الثمرة فيما إذا لم يمكن المنع وأمكن التباعد بحيث لا يسمع أو سدّ السمع بخرقة فلا يجب ذلك ، وفيما إذا مرّ على طريق يوجب السماع مع إمكان العبور عن غيره فيجوز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الجلوس في مجلس الاشتغال بالملاهي مع عدم إمكان المنع وإمكان الخروج ؛ لحرمة الجلوس في مجلس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كلّ متمكّن كسر آلات اللّهو أو إتلافها ؛ نهياً عن المنكر ، الذي هو إمساكه واقتناؤه ، ولا يضمن به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عليه في صورة الكسر ردّ المكسور إلى المالك إن تصوّر فيه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جماعة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والخلاف كما حكي ، والمحقّق في الشرائع والنافع ، والفاضل في القواعد والإرشاد والتحرير ، والشهيد في الدروس ، وحكي عن المحقّق الثاني أيضاً </w:t>
      </w:r>
      <w:r>
        <w:rPr>
          <w:rStyle w:val="FootnoteAnchor"/>
          <w:rtl w:val="true"/>
        </w:rPr>
        <w:footnoteReference w:id="633"/>
      </w:r>
      <w:r>
        <w:rPr>
          <w:rFonts w:ascii="Amiri" w:hAnsi="Amiri" w:eastAsia="Amiri" w:cs="Amiri"/>
          <w:color w:val="111111"/>
          <w:sz w:val="28"/>
          <w:sz w:val="28"/>
          <w:szCs w:val="28"/>
          <w:rtl w:val="true"/>
          <w:lang w:bidi="ar-SA"/>
        </w:rPr>
        <w:t xml:space="preserve">الدفّ في العرائس ، وادّعى بعض مشايخنا المعاصرين الإجماع عليه بفتوى وعملاً </w:t>
      </w:r>
      <w:r>
        <w:rPr>
          <w:rStyle w:val="FootnoteAnchor"/>
          <w:rtl w:val="true"/>
        </w:rPr>
        <w:footnoteReference w:id="634"/>
      </w:r>
      <w:r>
        <w:rPr>
          <w:rFonts w:ascii="Amiri" w:hAnsi="Amiri" w:eastAsia="Amiri" w:cs="Amiri"/>
          <w:color w:val="111111"/>
          <w:sz w:val="28"/>
          <w:sz w:val="28"/>
          <w:szCs w:val="28"/>
          <w:rtl w:val="true"/>
          <w:lang w:bidi="ar-SA"/>
        </w:rPr>
        <w:t xml:space="preserve">، بل عن الخلاف دعوى الوفاق عليه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للنبويّين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أعلنوا بالنكاح ، وأضربوا عليه بالغربال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الدفّ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ما بين الحلال والحرام الضرب بالدفّ عند </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المرويّ في التذكرة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جواز ذلك في الختان والعرس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الحلّي وفي التذكرة </w:t>
      </w:r>
      <w:r>
        <w:rPr>
          <w:rStyle w:val="FootnoteAnchor"/>
          <w:rtl w:val="true"/>
        </w:rPr>
        <w:footnoteReference w:id="639"/>
      </w:r>
      <w:r>
        <w:rPr>
          <w:rFonts w:ascii="Amiri" w:hAnsi="Amiri" w:eastAsia="Amiri" w:cs="Amiri"/>
          <w:color w:val="111111"/>
          <w:sz w:val="28"/>
          <w:sz w:val="28"/>
          <w:szCs w:val="28"/>
          <w:rtl w:val="true"/>
          <w:lang w:bidi="ar-SA"/>
        </w:rPr>
        <w:t xml:space="preserve">، فمنعا عنه فيه وفيما يأتي من الختان أيضاً ، ونفى عنه البعد في الكفاية </w:t>
      </w:r>
      <w:r>
        <w:rPr>
          <w:rStyle w:val="FootnoteAnchor"/>
          <w:rtl w:val="true"/>
        </w:rPr>
        <w:footnoteReference w:id="640"/>
      </w:r>
      <w:r>
        <w:rPr>
          <w:rFonts w:ascii="Amiri" w:hAnsi="Amiri" w:eastAsia="Amiri" w:cs="Amiri"/>
          <w:color w:val="111111"/>
          <w:sz w:val="28"/>
          <w:sz w:val="28"/>
          <w:szCs w:val="28"/>
          <w:rtl w:val="true"/>
          <w:lang w:bidi="ar-SA"/>
        </w:rPr>
        <w:t>، واستبعد الاستثناء في شرح الإرشاد ؛ عملاً بالعمومات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أحوط وإن كان في الفتوى بالمنع نظر ؛ لإمكان تخصيص العمومات بالروايات الثلاث المتقدّمة ، المنجبر ضعفها بما مرّ من حكاية الشهرة والإجماع ، مع اعتضادها كما قيل </w:t>
      </w:r>
      <w:r>
        <w:rPr>
          <w:rStyle w:val="FootnoteAnchor"/>
          <w:rtl w:val="true"/>
        </w:rPr>
        <w:footnoteReference w:id="641"/>
      </w:r>
      <w:r>
        <w:rPr>
          <w:rFonts w:ascii="Amiri" w:hAnsi="Amiri" w:eastAsia="Amiri" w:cs="Amiri"/>
          <w:color w:val="111111"/>
          <w:sz w:val="28"/>
          <w:sz w:val="28"/>
          <w:szCs w:val="28"/>
          <w:rtl w:val="true"/>
          <w:lang w:bidi="ar-SA"/>
        </w:rPr>
        <w:t>بفحوى المعتبرة ، المبيحة لأجر المغنّية في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الرواية الثالثة وجه ما ألحقوه بالنكاح أعني الختان مضافاً إلى ما قيل من عدم القائل بالفرق بينهما </w:t>
      </w:r>
      <w:r>
        <w:rPr>
          <w:rStyle w:val="FootnoteAnchor"/>
          <w:rtl w:val="true"/>
        </w:rPr>
        <w:footnoteReference w:id="642"/>
      </w:r>
      <w:r>
        <w:rPr>
          <w:rFonts w:ascii="Amiri" w:hAnsi="Amiri" w:eastAsia="Amiri" w:cs="Amiri"/>
          <w:color w:val="111111"/>
          <w:sz w:val="28"/>
          <w:sz w:val="28"/>
          <w:szCs w:val="28"/>
          <w:rtl w:val="true"/>
          <w:lang w:bidi="ar-SA"/>
        </w:rPr>
        <w:t xml:space="preserve">؛ مع ما في مجمع البحرين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 في الحديث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ختن نفسه بقَدُوم على دفّ ؛ لكنّه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جنب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أنسب بعصمته عليه السلام ، المانعة عن ارتكاب نحو هذا المكروه الشديد الكراهة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 لعدم وضوح مأخذ الكراهة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الأخبار كأكثر عبارات الأصحاب ، ككتب الفاضلين عدم الفرق في المستثنى بين ذات الصنج وغيره ، وقيّده الشهيد والمحقّق الثاني بالثاني </w:t>
      </w:r>
      <w:r>
        <w:rPr>
          <w:rStyle w:val="FootnoteAnchor"/>
          <w:rtl w:val="true"/>
        </w:rPr>
        <w:footnoteReference w:id="645"/>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بالصنج هنا كما عن المطرزي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يجعل في أطراف الدفّ من النحاس ، أو الصفر المدوّرة صغاراً شبيه الفلوس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أصله فهو ما سبق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الروايتين الأُوليين الاستثناء على النكاح وعنده ، والخلاف في معناه مشهور وإن كان الأقرب أنّه العقد ، وهو الأنسب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أعلنوا بالنكاح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الذي ورد في الأخبار استحباب الإشهاد عليه والإعلان به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الأخيرة </w:t>
      </w:r>
      <w:r>
        <w:rPr>
          <w:rStyle w:val="FootnoteAnchor"/>
          <w:rtl w:val="true"/>
        </w:rPr>
        <w:footnoteReference w:id="648"/>
      </w:r>
      <w:r>
        <w:rPr>
          <w:rFonts w:ascii="Amiri" w:hAnsi="Amiri" w:eastAsia="Amiri" w:cs="Amiri"/>
          <w:color w:val="111111"/>
          <w:sz w:val="28"/>
          <w:sz w:val="28"/>
          <w:szCs w:val="28"/>
          <w:rtl w:val="true"/>
          <w:lang w:bidi="ar-SA"/>
        </w:rPr>
        <w:t>في العرس ، وهو قد يفسّر بالزفاف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الأصحاب ، فذكر جمع منهم بلفظ النكاح كما في المسالك والكفاية وشرح الإرشاد </w:t>
      </w:r>
      <w:r>
        <w:rPr>
          <w:rStyle w:val="FootnoteAnchor"/>
          <w:rtl w:val="true"/>
        </w:rPr>
        <w:footnoteReference w:id="649"/>
      </w:r>
      <w:r>
        <w:rPr>
          <w:rFonts w:ascii="Amiri" w:hAnsi="Amiri" w:eastAsia="Amiri" w:cs="Amiri"/>
          <w:color w:val="111111"/>
          <w:sz w:val="28"/>
          <w:sz w:val="28"/>
          <w:szCs w:val="28"/>
          <w:rtl w:val="true"/>
          <w:lang w:bidi="ar-SA"/>
        </w:rPr>
        <w:t xml:space="preserve">وبعضهم بلفظ العرس كما في القواعد والتذكرة </w:t>
      </w:r>
      <w:r>
        <w:rPr>
          <w:rStyle w:val="FootnoteAnchor"/>
          <w:rtl w:val="true"/>
        </w:rPr>
        <w:footnoteReference w:id="650"/>
      </w:r>
      <w:r>
        <w:rPr>
          <w:rFonts w:ascii="Amiri" w:hAnsi="Amiri" w:eastAsia="Amiri" w:cs="Amiri"/>
          <w:color w:val="111111"/>
          <w:sz w:val="28"/>
          <w:sz w:val="28"/>
          <w:szCs w:val="28"/>
          <w:rtl w:val="true"/>
          <w:lang w:bidi="ar-SA"/>
        </w:rPr>
        <w:t xml:space="preserve">وذكر الأكثر كالشرائع والنافع والتحرير والإرشاد والدروس </w:t>
      </w:r>
      <w:r>
        <w:rPr>
          <w:rStyle w:val="FootnoteAnchor"/>
          <w:rtl w:val="true"/>
        </w:rPr>
        <w:footnoteReference w:id="651"/>
      </w:r>
      <w:r>
        <w:rPr>
          <w:rFonts w:ascii="Amiri" w:hAnsi="Amiri" w:eastAsia="Amiri" w:cs="Amiri"/>
          <w:color w:val="111111"/>
          <w:sz w:val="28"/>
          <w:sz w:val="28"/>
          <w:szCs w:val="28"/>
          <w:rtl w:val="true"/>
          <w:lang w:bidi="ar-SA"/>
        </w:rPr>
        <w:t>بلفظ الإملاك ، المفسّر في كلام الأكثر بالنكاح ، وقد يفسّر بالتزويج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فيشكل مورد الاستثناء عند الفصل بين العقد والزفاف ، أي زمان دخول أحد الزوجين على الآخر للوطء وإن لم يتّفق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يشكل تعيين قدر زمان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الاقتصار على صورة مقارنة العقد والزفاف أي وقوعهما في يوم واحد ، أو ليلة واحدة لأنّ الظاهر أنّ النكاح في عرف الشرع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إرادته في كلمات الأصحاب التي هي الجابرة للأخبار فغير معلومة ، فالعقد المجرّد عن الزفاف لا يُعلَم له جابر ، والزفاف المنفصل عن العقد لا تُعلَم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الحكم بالجواز إذا وقعا في يوم وليلة ، وجواز الدفّ في ذلك اليوم والليلة خلاف الاحتياط جدّاً ، فالأحوط الاقتصار على وقوعهما في يوم واحد ، أو ليلة واحدة ، وعلى ذلك اليوم أو الليلة ، بل على بعض منه ، الذي يقع فيه الأمران عرفاً ، والأحوط من الجميع تركه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الاشتغال بالملاهي من الكبائر فتزول به العدالة ولو بمرّة أو لا ، فلا تزول إلاّ بالإصرار؟</w:t>
      </w:r>
    </w:p>
    <w:p>
      <w:pPr>
        <w:pStyle w:val="BookText"/>
        <w:rPr/>
      </w:pPr>
      <w:r>
        <w:rPr>
          <w:rFonts w:ascii="Amiri" w:hAnsi="Amiri" w:eastAsia="Amiri" w:cs="Amiri"/>
          <w:color w:val="111111"/>
          <w:sz w:val="28"/>
          <w:sz w:val="28"/>
          <w:szCs w:val="28"/>
          <w:rtl w:val="true"/>
          <w:lang w:bidi="ar-SA"/>
        </w:rPr>
        <w:t xml:space="preserve">ظاهر كلمات أكثر من حكي عنه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652"/>
      </w:r>
      <w:r>
        <w:rPr>
          <w:rFonts w:ascii="Amiri" w:hAnsi="Amiri" w:eastAsia="Amiri" w:cs="Amiri"/>
          <w:color w:val="111111"/>
          <w:sz w:val="28"/>
          <w:sz w:val="28"/>
          <w:szCs w:val="28"/>
          <w:rtl w:val="true"/>
          <w:lang w:bidi="ar-SA"/>
        </w:rPr>
        <w:t>، حيث أطلقوا ردّ الشهادة له وحصول الفسق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بعض مشايخنا </w:t>
      </w:r>
      <w:r>
        <w:rPr>
          <w:rStyle w:val="FootnoteAnchor"/>
          <w:rtl w:val="true"/>
        </w:rPr>
        <w:footnoteReference w:id="653"/>
      </w:r>
      <w:r>
        <w:rPr>
          <w:rFonts w:ascii="Amiri" w:hAnsi="Amiri" w:eastAsia="Amiri" w:cs="Amiri"/>
          <w:color w:val="111111"/>
          <w:sz w:val="28"/>
          <w:sz w:val="28"/>
          <w:szCs w:val="28"/>
          <w:rtl w:val="true"/>
          <w:lang w:bidi="ar-SA"/>
        </w:rPr>
        <w:t xml:space="preserve">، بل صرّح في المسالك بعدم كونه من الكبائر </w:t>
      </w:r>
      <w:r>
        <w:rPr>
          <w:rStyle w:val="FootnoteAnchor"/>
          <w:rtl w:val="true"/>
        </w:rPr>
        <w:footnoteReference w:id="654"/>
      </w:r>
      <w:r>
        <w:rPr>
          <w:rFonts w:ascii="Amiri" w:hAnsi="Amiri" w:eastAsia="Amiri" w:cs="Amiri"/>
          <w:color w:val="111111"/>
          <w:sz w:val="28"/>
          <w:sz w:val="28"/>
          <w:szCs w:val="28"/>
          <w:rtl w:val="true"/>
          <w:lang w:bidi="ar-SA"/>
        </w:rPr>
        <w:t xml:space="preserve">، واستحسنه في الكفاية </w:t>
      </w:r>
      <w:r>
        <w:rPr>
          <w:rStyle w:val="FootnoteAnchor"/>
          <w:rtl w:val="true"/>
        </w:rPr>
        <w:footnoteReference w:id="655"/>
      </w:r>
      <w:r>
        <w:rPr>
          <w:rFonts w:ascii="IRNazanin" w:hAnsi="IRNazanin" w:eastAsia="IRNazanin"/>
          <w:color w:val="111111"/>
          <w:sz w:val="28"/>
          <w:sz w:val="28"/>
          <w:szCs w:val="28"/>
          <w:rtl w:val="true"/>
          <w:lang w:bidi="fa-IR"/>
        </w:rPr>
        <w:t xml:space="preserve">؛ لأنّ المستفاد من النصوص مجرّد </w:t>
      </w:r>
    </w:p>
    <w:p>
      <w:pPr>
        <w:pStyle w:val="BookText"/>
        <w:rPr/>
      </w:pPr>
      <w:r>
        <w:rPr>
          <w:rFonts w:ascii="Amiri" w:hAnsi="Amiri" w:eastAsia="Amiri" w:cs="Amiri"/>
          <w:color w:val="111111"/>
          <w:sz w:val="28"/>
          <w:sz w:val="28"/>
          <w:szCs w:val="28"/>
          <w:rtl w:val="true"/>
          <w:lang w:bidi="ar-SA"/>
        </w:rPr>
        <w:t>النهي عنه ، وتحريمه من دون توعيد النار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حسناً لو خُصّت الكبائر بما عُلِمَ أنّه ممّا أوعد اللّه عليه النار ، وأمّا على ما ذكرنا من جعلها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 والثاني ما صرّح بكونه كبيرة في الأخبار فيدخل ذلك فيها ؛ للتصريح به في رواية الفضل </w:t>
      </w:r>
      <w:r>
        <w:rPr>
          <w:rStyle w:val="FootnoteAnchor"/>
          <w:rtl w:val="true"/>
        </w:rPr>
        <w:footnoteReference w:id="656"/>
      </w:r>
      <w:r>
        <w:rPr>
          <w:rFonts w:ascii="Amiri" w:hAnsi="Amiri" w:eastAsia="Amiri" w:cs="Amiri"/>
          <w:color w:val="111111"/>
          <w:sz w:val="28"/>
          <w:sz w:val="28"/>
          <w:szCs w:val="28"/>
          <w:rtl w:val="true"/>
          <w:lang w:bidi="ar-SA"/>
        </w:rPr>
        <w:t>، التي هي في نفسها حجّة ؛ مع كونها بالإطلاق المذكور في كلام الأكثر 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القاذف مع عدم اللعان أو البيّنة قبل التوبة بلا خلاف ، بل بالإجماع المحقّق والمحكيّ </w:t>
      </w:r>
      <w:r>
        <w:rPr>
          <w:rStyle w:val="FootnoteAnchor"/>
          <w:rtl w:val="true"/>
        </w:rPr>
        <w:footnoteReference w:id="657"/>
      </w:r>
      <w:r>
        <w:rPr>
          <w:rFonts w:ascii="Amiri" w:hAnsi="Amiri" w:eastAsia="Amiri" w:cs="Amiri"/>
          <w:color w:val="111111"/>
          <w:sz w:val="28"/>
          <w:sz w:val="28"/>
          <w:szCs w:val="28"/>
          <w:rtl w:val="true"/>
          <w:lang w:bidi="ar-SA"/>
        </w:rPr>
        <w:t xml:space="preserve">؛ له ، وللآية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وتقبل شهادته بعد التوبة بلا خلاف أيضاً ، بل عليه الإجماع عن التحرير والتنقيح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وللنصوص المستفيضة ، كصحيحة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إذا تاب ، تقبل شهادته؟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تاب ، وتوبته أن يرجع ممّا قال ، ويكذّب نفسه عند الإمام وعند المسلمين ، فإذا فعل فإنّ على الإمام أن يقبل شهادته بعد ذلك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يقذف المحصنات ، تقبل شهادته بعد الحدّ إذا تاب؟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توبته؟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فيكذّب نفسه عند </w:t>
      </w:r>
    </w:p>
    <w:p>
      <w:pPr>
        <w:pStyle w:val="BookText"/>
        <w:rPr/>
      </w:pPr>
      <w:r>
        <w:rPr>
          <w:rFonts w:ascii="Amiri" w:hAnsi="Amiri" w:eastAsia="Amiri" w:cs="Amiri"/>
          <w:color w:val="111111"/>
          <w:sz w:val="28"/>
          <w:sz w:val="28"/>
          <w:szCs w:val="28"/>
          <w:rtl w:val="true"/>
          <w:lang w:bidi="ar-SA"/>
        </w:rPr>
        <w:t xml:space="preserve">الإمام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افتريت على فلانة ، ويتوب ممّا قال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القاذف إذا أكذب نفسه وتاب ، أتقبل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القاذف بعد ما يقام عليه الحدّ ما توبته؟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أكذب نفسه وتاب أتقبل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القاسم بن سليمان ، الصحيحة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الرجل فيُجلَد حدّا ، ثم يتوب ولا يعلم منه إلاّ خيراً ، أتجوز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يقال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فيما بينه وبين اللّه ، ولا تقبل شهادته أبداً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قالوا ،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ولم يعلم منه إلاّ خيراً جازت شهادته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يصيب أحداً حدٌّ فيقام عليه ثم يتوب إلاّ جازت شهادته ، إلاّ القاذف ، فإنّه لا تقبل شهادته ، إنّ توبته فيما بينه وبين اللّه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فمع مخالفتها لعمل الأصحاب وموافقتها للعامّة كما يستفاد من رواية القاسم ، مع كون راويها من قضاة العامّة لا حجّية فيها ، سيّما مع خلو الرواية عن الاستثناء على نسخة الكافي ، بل على بعض نسخ التهذيب أيضاً كما قيل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يشترط في توبته إكذاب نفسه ، بلا خلاف بين الفرقة كما في الخلاف </w:t>
      </w:r>
      <w:r>
        <w:rPr>
          <w:rStyle w:val="FootnoteAnchor"/>
          <w:rtl w:val="true"/>
        </w:rPr>
        <w:footnoteReference w:id="668"/>
      </w:r>
      <w:r>
        <w:rPr>
          <w:rFonts w:ascii="Amiri" w:hAnsi="Amiri" w:eastAsia="Amiri" w:cs="Amiri"/>
          <w:color w:val="111111"/>
          <w:sz w:val="28"/>
          <w:sz w:val="28"/>
          <w:szCs w:val="28"/>
          <w:rtl w:val="true"/>
          <w:lang w:bidi="ar-SA"/>
        </w:rPr>
        <w:t xml:space="preserve">، بل بالاتّفاق عن الغنية </w:t>
      </w:r>
      <w:r>
        <w:rPr>
          <w:rStyle w:val="FootnoteAnchor"/>
          <w:rtl w:val="true"/>
        </w:rPr>
        <w:footnoteReference w:id="669"/>
      </w:r>
      <w:r>
        <w:rPr>
          <w:rFonts w:ascii="Amiri" w:hAnsi="Amiri" w:eastAsia="Amiri" w:cs="Amiri"/>
          <w:color w:val="111111"/>
          <w:sz w:val="28"/>
          <w:sz w:val="28"/>
          <w:szCs w:val="28"/>
          <w:rtl w:val="true"/>
          <w:lang w:bidi="ar-SA"/>
        </w:rPr>
        <w:t>؛ للأخبار المتقدّمة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أن يكون الإكذاب بما هو حقيقة فيه عرفاً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على فلانة ، أو افتريت ، سواء كان كاذباً في القذف واقعاً أو صادقاً ، وفاقاً للمحكيّ عن الصدوقين والعماني والشيخ في النهاية والشرائع والنافع والدروس والمسالك والتنقيح </w:t>
      </w:r>
      <w:r>
        <w:rPr>
          <w:rStyle w:val="FootnoteAnchor"/>
          <w:rtl w:val="true"/>
        </w:rPr>
        <w:footnoteReference w:id="670"/>
      </w:r>
      <w:r>
        <w:rPr>
          <w:rFonts w:ascii="Amiri" w:hAnsi="Amiri" w:eastAsia="Amiri" w:cs="Amiri"/>
          <w:color w:val="111111"/>
          <w:sz w:val="28"/>
          <w:sz w:val="28"/>
          <w:szCs w:val="28"/>
          <w:rtl w:val="true"/>
          <w:lang w:bidi="ar-SA"/>
        </w:rPr>
        <w:t xml:space="preserve">وغيرها </w:t>
      </w:r>
      <w:r>
        <w:rPr>
          <w:rStyle w:val="FootnoteAnchor"/>
          <w:rtl w:val="true"/>
        </w:rPr>
        <w:footnoteReference w:id="671"/>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المشهور بين المتأخّرين ، بل المتقدّمين أيضاً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لظاهر النصوص ؛ حيث إنّ المتبادر من الإكذاب هو معناه الحقيقي ، بل هو صريح مرسلة يونس ، بل صحيحة ابن سنان ؛ حيث إنّ الرجوع لا يتحقّق بدون الإكذاب الحقيقي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لظاهر المبسوط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إكذابه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w:t>
      </w:r>
    </w:p>
    <w:p>
      <w:pPr>
        <w:pStyle w:val="BookText"/>
        <w:rPr/>
      </w:pPr>
      <w:r>
        <w:rPr>
          <w:rFonts w:ascii="IRNazanin" w:hAnsi="IRNazanin" w:eastAsia="IRNazanin"/>
          <w:color w:val="111111"/>
          <w:sz w:val="28"/>
          <w:sz w:val="28"/>
          <w:szCs w:val="28"/>
          <w:rtl w:val="true"/>
          <w:lang w:bidi="fa-IR"/>
        </w:rPr>
        <w:t xml:space="preserve">باطل حرام ، ولا أعود إلى ما قلت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ابن حمزة وعن السرائر والإرشاد والقواعد والتحرير والمختلف والإيضاح </w:t>
      </w:r>
      <w:r>
        <w:rPr>
          <w:rStyle w:val="FootnoteAnchor"/>
          <w:rtl w:val="true"/>
        </w:rPr>
        <w:footnoteReference w:id="674"/>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قذفه كاذباً فتوبته إكذاب نفسه حقيقة ، وإن كان صادقاً فحدّها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حرام ولا أعود إلى مثل ما قلت ، كما قال ابن حمزة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 كما قاله الآخرون ؛ معلّلين بحرمة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لولا النصوص المجوّزة له ، مع أنّ التورية عنه ممكنة ، بل وجه التورية ظاهر بإرادة كونه كاذباً بحكم اللّه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يَأْتُوا بِالشُّهَداءِ فَأُولئِكَ عِنْدَ اللّهِ هُمُ الْكاذِبُونَ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تعرف التوبة بمجرّد الإكذاب ، أم تحتاج بعده إلى معرفة الندامة أيضاً؟</w:t>
      </w:r>
    </w:p>
    <w:p>
      <w:pPr>
        <w:pStyle w:val="BookText"/>
        <w:rPr/>
      </w:pPr>
      <w:r>
        <w:rPr>
          <w:rFonts w:ascii="Amiri" w:hAnsi="Amiri" w:eastAsia="Amiri" w:cs="Amiri"/>
          <w:color w:val="111111"/>
          <w:sz w:val="28"/>
          <w:sz w:val="28"/>
          <w:szCs w:val="28"/>
          <w:rtl w:val="true"/>
          <w:lang w:bidi="ar-SA"/>
        </w:rPr>
        <w:t xml:space="preserve">الظاهر كما حكي عن بعض المحقّقين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لقوله 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ويتوب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الإكذاب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توبته؟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يكذّب نفسه على رؤوس الناس حين يُضرَب ، ويستغفر ربّه ، فإذا فعل ذلك فقد ظهرت توبته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وبهما تقيّد المطلقات ، بل يمكن حملها عليه </w:t>
      </w:r>
      <w:r>
        <w:rPr>
          <w:rStyle w:val="FootnoteAnchor"/>
          <w:rtl w:val="true"/>
        </w:rPr>
        <w:footnoteReference w:id="678"/>
      </w:r>
      <w:r>
        <w:rPr>
          <w:rFonts w:ascii="Amiri" w:hAnsi="Amiri" w:eastAsia="Amiri" w:cs="Amiri"/>
          <w:color w:val="111111"/>
          <w:sz w:val="28"/>
          <w:sz w:val="28"/>
          <w:szCs w:val="28"/>
          <w:rtl w:val="true"/>
          <w:lang w:bidi="ar-SA"/>
        </w:rPr>
        <w:t>أيضاً بدعوى ورودها مورد الغالب ، من أنّ المكذب نفسه يكون تائباً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الصحيح والمرسل المتقدّمين اعتبار كون الإكذاب عند الحاكم ، كما عن العماني </w:t>
      </w:r>
      <w:r>
        <w:rPr>
          <w:rStyle w:val="FootnoteAnchor"/>
          <w:rtl w:val="true"/>
        </w:rPr>
        <w:footnoteReference w:id="679"/>
      </w:r>
      <w:r>
        <w:rPr>
          <w:rFonts w:ascii="Amiri" w:hAnsi="Amiri" w:eastAsia="Amiri" w:cs="Amiri"/>
          <w:color w:val="111111"/>
          <w:sz w:val="28"/>
          <w:sz w:val="28"/>
          <w:szCs w:val="28"/>
          <w:rtl w:val="true"/>
          <w:lang w:bidi="ar-SA"/>
        </w:rPr>
        <w:t xml:space="preserve">وجماعة </w:t>
      </w:r>
      <w:r>
        <w:rPr>
          <w:rStyle w:val="FootnoteAnchor"/>
          <w:rtl w:val="true"/>
        </w:rPr>
        <w:footnoteReference w:id="680"/>
      </w:r>
      <w:r>
        <w:rPr>
          <w:rFonts w:ascii="Amiri" w:hAnsi="Amiri" w:eastAsia="Amiri" w:cs="Amiri"/>
          <w:color w:val="111111"/>
          <w:sz w:val="28"/>
          <w:sz w:val="28"/>
          <w:szCs w:val="28"/>
          <w:rtl w:val="true"/>
          <w:lang w:bidi="ar-SA"/>
        </w:rPr>
        <w:t xml:space="preserve">، بل يظهر من الإيضاح والتنقيح والصيمري عدم الخلاف في اعتبار ذلك </w:t>
      </w:r>
      <w:r>
        <w:rPr>
          <w:rStyle w:val="FootnoteAnchor"/>
          <w:rtl w:val="true"/>
        </w:rPr>
        <w:footnoteReference w:id="681"/>
      </w:r>
      <w:r>
        <w:rPr>
          <w:rFonts w:ascii="Amiri" w:hAnsi="Amiri" w:eastAsia="Amiri" w:cs="Amiri"/>
          <w:color w:val="111111"/>
          <w:sz w:val="28"/>
          <w:sz w:val="28"/>
          <w:szCs w:val="28"/>
          <w:rtl w:val="true"/>
          <w:lang w:bidi="ar-SA"/>
        </w:rPr>
        <w:t>، وهو الصحيح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يعتبر كونه عند جماعة من المسلمين أيضاً كما صرّح به العماني ؛ للصحيح المذكور ، وموثّقة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القبول بعد الإكذاب والتوبة أمر آخر ، أم لا؟</w:t>
      </w:r>
    </w:p>
    <w:p>
      <w:pPr>
        <w:pStyle w:val="BookText"/>
        <w:rPr/>
      </w:pPr>
      <w:r>
        <w:rPr>
          <w:rFonts w:ascii="Amiri" w:hAnsi="Amiri" w:eastAsia="Amiri" w:cs="Amiri"/>
          <w:color w:val="111111"/>
          <w:sz w:val="28"/>
          <w:sz w:val="28"/>
          <w:szCs w:val="28"/>
          <w:rtl w:val="true"/>
          <w:lang w:bidi="ar-SA"/>
        </w:rPr>
        <w:t xml:space="preserve">ظاهر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اشتراط الاستمرار على التوبة ولو 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الزائد عليه ، وهو إصلاح العمل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الأكثر اكتفوا بالاستمرار ؛ لتفسيرهم إصلاح العمل به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اعتبر إصلاح العمل في الكاذب دون الصادق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اعتباره مطلقاً ؛ للآية المقيّدة للإطلاقات ، وقوله في رواية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يعلم منه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الغناء ، وتزول به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فيه تارةً في بيان ماهيّته ، وأُخرى في إثبات حرمته ومواردها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أنّ كلمات العلماء من اللغويين والأُدباء والفقهاء مختلفة في تفسير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ففسّره بعضهم بالصوت المطرب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بالصوت المشتمل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بالصوت المشتمل على الترجيع والإطراب معاً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 بالترجيع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بالتطريب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 بالترجيع مع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 برفع الصوت مع الترجيع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وثامن بمدّ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وتاسع بمدّه مع أحد الوصفين أو كليهما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وعاشر بتحسين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وحادي عشر بمدّ الصوت وموالاته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وهو الغزالي بالصوت الموزون المفهم المحرّك للقلب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تامّاً على تعيين أحد هذه المعاني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يكون القدر المتيقّن من الجميع المتّفق عليه في الصدق وهو مدّ الصوت ، المشتمل على الترجيع المطرب ، الأعمّ من السارّ والمحزن ، </w:t>
      </w:r>
    </w:p>
    <w:p>
      <w:pPr>
        <w:pStyle w:val="BookText"/>
        <w:rPr/>
      </w:pPr>
      <w:r>
        <w:rPr>
          <w:rFonts w:ascii="Amiri" w:hAnsi="Amiri" w:eastAsia="Amiri" w:cs="Amiri"/>
          <w:color w:val="111111"/>
          <w:sz w:val="28"/>
          <w:sz w:val="28"/>
          <w:szCs w:val="28"/>
          <w:rtl w:val="true"/>
          <w:lang w:bidi="ar-SA"/>
        </w:rPr>
        <w:t>المفهم لمعنى غناءً قطعاً عند جميع أرباب هذه الأقوال ، فلو لم يكن هناك قول آخر يكون هذا القدر المتّفق عليه غناءً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 أهل اللغة فسّره بما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ما يسمّيه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بيتى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الرجوع في تعيين معناه إلى العرف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المعنيين الأولين من الخفاء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بذلك الاشتهار في هذه الأعصار بحيث يتّضح المراد منهما ، ويمكن أن يكونا متّحدين مع أحد المعاني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قريباً أن يكون للّحن وكيفيّة الترجيع مدخليّة في صدقهما ، ويشعر به ما في رواية ابن سنان الآتية ، الفارقة بين لحن العرب ولحن أرباب الفسوق والكبائر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أيضاً ما قد يفسّر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يقال له 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يفسّر الغناء بذلك أيضاً ، فإنّ التعبير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الأغلب إنّما يكون بواسطة الألحان والنغمات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الثالث ، فإنّ فيه خفاءً أيضاً ، فإنّه لا عرف لأهل العجم في لفظ الغناء ، ومرادفه من لغة الفرس غير معلوم ، وعرف العرب فيه غير منضبط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يعبّر عنه أيضاً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غير ثابت أيضاً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الاختلافات يحصل الإجمال ، غايته في معنى الغناء ، ولكن الظاهر أنّ القدر المتيقّن المذكور من المعاني الاثني عشريّة سيّما إذا </w:t>
      </w:r>
    </w:p>
    <w:p>
      <w:pPr>
        <w:pStyle w:val="BookText"/>
        <w:rPr/>
      </w:pPr>
      <w:r>
        <w:rPr>
          <w:rFonts w:ascii="IRNazanin" w:hAnsi="IRNazanin" w:eastAsia="IRNazanin"/>
          <w:color w:val="111111"/>
          <w:sz w:val="28"/>
          <w:sz w:val="28"/>
          <w:szCs w:val="28"/>
          <w:rtl w:val="true"/>
          <w:lang w:bidi="fa-IR"/>
        </w:rPr>
        <w:t xml:space="preserve">ضمّ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معه اللحن الخاصّ المعهود ، الذي يستعمله أرباب الملاهي ويتداول عندهم ، ويعبّر عنه الآن عند العوامّ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غناء قطعاً ، سواء كان في القرآن والدعاء والمراثي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لاعتبار هذا اللحن في مفهومه قال صاحب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لتخصيص الجواز بزفّ العرائس ، ولا سيّما وقد وردت الرخصة في غيره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الأفعال لا تليق بذوي المروّات وإن كانت مباحة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غير اللاّئق للمروّة هو هذه الألحان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حرمة ما ذكرنا أنّه غناء قطعاً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 الصوت المفهم ، المشتمل على الترجيع والإطراب ، سيّما مع الضميمة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عدم الخلاف بل الإجماع عليه مستفيض </w:t>
      </w:r>
      <w:r>
        <w:rPr>
          <w:rStyle w:val="FootnoteAnchor"/>
          <w:rtl w:val="true"/>
        </w:rPr>
        <w:footnoteReference w:id="690"/>
      </w:r>
      <w:r>
        <w:rPr>
          <w:rFonts w:ascii="Amiri" w:hAnsi="Amiri" w:eastAsia="Amiri" w:cs="Amiri"/>
          <w:color w:val="111111"/>
          <w:sz w:val="28"/>
          <w:sz w:val="28"/>
          <w:szCs w:val="28"/>
          <w:rtl w:val="true"/>
          <w:lang w:bidi="ar-SA"/>
        </w:rPr>
        <w:t>، بل هو إجماع محقّق قطعاً ، بل ضرورة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أنّه هل هو حرام مطلقاً من غير استثناء فرد منه ، أو يحرم في الجملة؟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بعض أفراده ، إمّا لاستثناء بعض آخر بدليل ، أو لاختصاص تحريم الغناء ببعض أفراده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كلام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حيث قال بعد نقل أخبار حرمة الغناء وكسب المغنيّة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في هذه الأخبار الرخصة فيمن لا تتكلّم بالأباطيل ، ولا تلعب بالملاهي والعيدان وأشباهها ، ولا بالقصب وغيره ، بل كانت ممّن تزفّ العروس وتتكلّم عندها بإنشاء الشعر والقول البعيد عن الفحش والأباطيل ، وأمّا ما عدا هؤلاء ممّن يتغنين </w:t>
      </w:r>
    </w:p>
    <w:p>
      <w:pPr>
        <w:pStyle w:val="BookText"/>
        <w:rPr/>
      </w:pPr>
      <w:r>
        <w:rPr>
          <w:rFonts w:ascii="Amiri" w:hAnsi="Amiri" w:eastAsia="Amiri" w:cs="Amiri"/>
          <w:color w:val="111111"/>
          <w:sz w:val="28"/>
          <w:sz w:val="28"/>
          <w:szCs w:val="28"/>
          <w:rtl w:val="true"/>
          <w:lang w:bidi="ar-SA"/>
        </w:rPr>
        <w:t xml:space="preserve">بسائر أنواع الملاهي فلا يجوز على حال ، سواء كان في العرائس أو غيرها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ظاهر الكليني ، حيث ذكر كثيراً من أخبار الغناء في أبواب الأشربة ؛ لاشتماله على الملاهي وشرب المسكر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صاحب الكفاية أيضاً أنّ صاحب الكافي لا يحرّم الغناء في القرآن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محتمل الصدوق كما يظهر من تفسيره للمرسلة الآتية </w:t>
      </w:r>
      <w:r>
        <w:rPr>
          <w:rStyle w:val="FootnoteAnchor"/>
          <w:rtl w:val="true"/>
        </w:rPr>
        <w:footnoteReference w:id="694"/>
      </w:r>
      <w:r>
        <w:rPr>
          <w:rFonts w:ascii="Amiri" w:hAnsi="Amiri" w:eastAsia="Amiri" w:cs="Amiri"/>
          <w:color w:val="111111"/>
          <w:sz w:val="28"/>
          <w:sz w:val="28"/>
          <w:szCs w:val="28"/>
          <w:rtl w:val="true"/>
          <w:lang w:bidi="ar-SA"/>
        </w:rPr>
        <w:t xml:space="preserve">بل والده في الرسالة ، حيث عبّر فيها بما عبّر في الرضوي الآتي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ذكر صاحب الكفاية في كتاب التجارة بعد نقل كلام عن الشيخ أبي علي الطبرسي 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يدلّ على أنّ تحسين الصوت بالقرآن والتغنّي به مستحبّ عنده ، وأنّ خلاف ذلك لم يكن معروفاً عند القدماء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الطبرسي لم يذكر إلاّ تحسين اللفظ وتزيين الصوت وتحزينه وهو غير الغناء ، مردودٌ بأنّه بعد ذكر الرواية الآمرة بالتغنّي بالقرآن </w:t>
      </w:r>
      <w:r>
        <w:rPr>
          <w:rStyle w:val="FootnoteAnchor"/>
          <w:rtl w:val="true"/>
        </w:rPr>
        <w:footnoteReference w:id="697"/>
      </w:r>
      <w:r>
        <w:rPr>
          <w:rFonts w:ascii="Amiri" w:hAnsi="Amiri" w:eastAsia="Amiri" w:cs="Amiri"/>
          <w:color w:val="111111"/>
          <w:sz w:val="28"/>
          <w:sz w:val="28"/>
          <w:szCs w:val="28"/>
          <w:rtl w:val="true"/>
          <w:lang w:bidi="ar-SA"/>
        </w:rPr>
        <w:t xml:space="preserve">ذكر تأويل بعضهم بأنّ المراد منه الاستغناء بالقرآن ، ثم قال </w:t>
      </w:r>
    </w:p>
    <w:p>
      <w:pPr>
        <w:pStyle w:val="BookText"/>
        <w:rPr/>
      </w:pPr>
      <w:r>
        <w:rPr>
          <w:rFonts w:ascii="Amiri" w:hAnsi="Amiri" w:eastAsia="Amiri" w:cs="Amiri"/>
          <w:color w:val="111111"/>
          <w:sz w:val="28"/>
          <w:sz w:val="28"/>
          <w:szCs w:val="28"/>
          <w:rtl w:val="true"/>
          <w:lang w:bidi="ar-SA"/>
        </w:rPr>
        <w:t xml:space="preserve">وأكثر العلماء على أنّه تزيين الصوت وتحسينه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بالغناء هو ما يحصل به تزيين الصوت وتحزينه ، فهو في بيان معنى التغنّي ، وأنّه ليس المراد منه إلاّ ما يحصل به الغناء في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السيّد المرتضى في الغرر والدرر لا يخلو عن إشعار </w:t>
      </w:r>
      <w:r>
        <w:rPr>
          <w:rStyle w:val="FootnoteAnchor"/>
          <w:rtl w:val="true"/>
        </w:rPr>
        <w:footnoteReference w:id="699"/>
      </w:r>
      <w:r>
        <w:rPr>
          <w:rFonts w:ascii="Amiri" w:hAnsi="Amiri" w:eastAsia="Amiri" w:cs="Amiri"/>
          <w:color w:val="111111"/>
          <w:sz w:val="28"/>
          <w:sz w:val="28"/>
          <w:szCs w:val="28"/>
          <w:rtl w:val="true"/>
          <w:lang w:bidi="ar-SA"/>
        </w:rPr>
        <w:t>واضح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به كلام الفاضل في المنتهى أيضاً ، حيث يذكر في أثناء ذكر المسألة عبارة الإستبصار المتقدّمة الظاهرة في التخصيص شاهداً لحكمه بحرمة الغناء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هو المستفاد من كلام طائفة من متأخّري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رحمه اللّه حيث جعل في باب الشهادات من شرح الإرشاد الاجتناب عن الغناء في مراثي الحسين أحوط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 حيث قال في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عدّة من الأخبار الدالّة على حرمة الغناء إشعار بكونه لهواً باطلاً ، وصدق ذلك في القرآن والدعوات والأذكار المقروءة بالأصوات الطيّبة المذكّرة للآخرة المهيّجة للأشواق إلى العالم الأعلى محلّ تأمّل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ريب في تحريم الغناء على سبيل اللّهو والاقتران بالملاهي ونحوها ، ثم إن ثبت إجماع في غيره كان متّبعاً ، وإلاّ بقي حكمه على أصل الإباحة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بعضهم مراثي الحسين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الوافي ، قال في باب ترتيل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نحواً من التغنّي مذموماً في شرعنا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باب كسب المغنّية وشرائها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بسماع التغنّي بالأشعار المتضمّنة ذكر الجنّة والنار ، والتشويق إلى دار القرار ، ووصف نِعم اللّه الملك الجبّار ، وذكر العبادات ، والترغيب في الخيرات والزهد في الفانيات ، ونحو ذلك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المفاتيح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من مجموع الأخبار الواردة في الغناء ويقتضيه التوفيق بينها اختصاص حرمته وحرمة ما يتعلّق به بما كان على النحو المتعارف في زمن بني أُميّة ، من دخول الرجال عليهنّ واستماعهم لقولهن ، وتكلّمهنّ بالأباطيل ولعبهنّ بالملاهي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فعل محرّم ، دون ما سوى ذلك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والمشهور بين المتأخّرين كما في الكفاية الأول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أولاً من بيان أدلّة حرمة الغناء ، ثم بيان ما يستفاد من المجموع ، ثم ملاحظة أنّه هل استثني من ذلك شي‌ء ثبتت من أدلّة الغناء حرمته؟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عليها هو الإجماع القطعي ، بل هي ضرورة دينيّة ، </w:t>
      </w:r>
    </w:p>
    <w:p>
      <w:pPr>
        <w:pStyle w:val="BookText"/>
        <w:rPr/>
      </w:pPr>
      <w:r>
        <w:rPr>
          <w:rFonts w:ascii="Amiri" w:hAnsi="Amiri" w:eastAsia="Amiri" w:cs="Amiri"/>
          <w:color w:val="111111"/>
          <w:sz w:val="28"/>
          <w:sz w:val="28"/>
          <w:szCs w:val="28"/>
          <w:rtl w:val="true"/>
          <w:lang w:bidi="ar-SA"/>
        </w:rPr>
        <w:t>ويدلّ عليها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آيات ، بضميمة الأخبار المفسّرة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w:t>
      </w:r>
      <w:r>
        <w:rPr>
          <w:rStyle w:val="FootnoteAnchor"/>
          <w:rtl w:val="true"/>
        </w:rPr>
        <w:footnoteReference w:id="710"/>
      </w:r>
      <w:r>
        <w:rPr>
          <w:rFonts w:ascii="Amiri" w:hAnsi="Amiri" w:eastAsia="Amiri" w:cs="Amiri"/>
          <w:color w:val="111111"/>
          <w:sz w:val="28"/>
          <w:sz w:val="28"/>
          <w:szCs w:val="28"/>
          <w:rtl w:val="true"/>
          <w:lang w:bidi="ar-SA"/>
        </w:rPr>
        <w:t xml:space="preserve">، ومرسلة ابن ابي عمير </w:t>
      </w:r>
      <w:r>
        <w:rPr>
          <w:rStyle w:val="FootnoteAnchor"/>
          <w:rtl w:val="true"/>
        </w:rPr>
        <w:footnoteReference w:id="711"/>
      </w:r>
      <w:r>
        <w:rPr>
          <w:rFonts w:ascii="Amiri" w:hAnsi="Amiri" w:eastAsia="Amiri" w:cs="Amiri"/>
          <w:color w:val="111111"/>
          <w:sz w:val="28"/>
          <w:sz w:val="28"/>
          <w:szCs w:val="28"/>
          <w:rtl w:val="true"/>
          <w:lang w:bidi="ar-SA"/>
        </w:rPr>
        <w:t xml:space="preserve">، وفيهما بعد السؤال عن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ما في تفسير القمّي عن الباقر عليه السلام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وشرب الخمر وجميع الملاهي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معاني الأخبار عن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715"/>
      </w:r>
      <w:r>
        <w:rPr>
          <w:rFonts w:ascii="Amiri" w:hAnsi="Amiri" w:eastAsia="Amiri" w:cs="Amiri"/>
          <w:color w:val="111111"/>
          <w:sz w:val="28"/>
          <w:sz w:val="28"/>
          <w:szCs w:val="28"/>
          <w:rtl w:val="true"/>
          <w:lang w:bidi="ar-SA"/>
        </w:rPr>
        <w:t xml:space="preserve">، وقريبة منها رواية مهران بن محمّد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مجلسٌ لا ينظر اللّه إلى أهله ، وهو ممّا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الصافي عن الكافي ،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ممّا أوعد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ممّا أوعد اللّه عليه النار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ما في تفسير القمّي عن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والملاهي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بضميمة صحيحة محمّد والكناني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فكثيرة جدّاً ، كصحيحة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الغناء لا تؤمن فيه الفجيعة ، ولا تجاب فيه الدعوة ، ولا يدخله الملك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عشّ النفاق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ذكر أنّك ترخّص في الغناء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الزنديق ، ما هكذا قلت له ، سألني عن الغناء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جعفر عليه السلام ، فسأله عن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إذا ميّز اللّه بين الحقّ والباطل فأين يكون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جامع الأخبار 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يحشر صاحب الغناء من قبره أعمى وأخرس وأبكم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رفع أحد صوته بغناء إلاّ بعث اللّه شيطانين على منكبه ، يضربان بأعقابهما على صدره حتى يمسك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يورث النفاق ، ويعقّب الفقر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عليهما السلام عن شراء جارية لها صوت؟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عليك لو اشتريتها فذكّرَتك الجنّة يعني بقراءة القرآن والزهد والفضائل التي ليست بغناء ، وأمّا الغناء فمحظور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المستفيضة ، المانعة عن بيع المغنّيات وشرائهنّ وتعليمهن ، كرواية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الجواري المغنّيات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بيعُهنّ وشراؤهنّ حرام ، وتعليمهنّ كفر ، واستماعهنّ نفاق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وقريبة منها رواية ابن أبي البلاد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الأخيرتين حرمة استماع الغناء أيضاً ، كما هو مجمع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المنع عن الاستماع منهنّ حتى من المحارم يأبى عن كون المنع لحرمة استماع صوت الأجانب ، مضافاً إلى ظهور العطف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على الوصف في إرادة استماع الغناء ؛ وتدلّ على حرمة استماعه الآية الأُولى أيضاً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حرمة الغناء واستماعه أيضاً المرويّ في المجمع عن طريق العامّة ،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مَلأ مسامعه من غناء لم يؤذن له أن يسمع صوت الروحانيّين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الروحانيّون يا رسول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 أهل الجنّة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الغناء واللّهو ينبت النفاق في القلب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وأنا حاضر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اللّه معرض عن أهلها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عليهما برواية 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أدخل كنيفاً لي ، ولي جيران عندهم جوارٍ يتغنين ويضربن بالعود ، فربّما أطلت الجلوس استماعاً منّي لهن؟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أتيتهن ، وإنّما هو سماع أسمعه بأُذني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 ، 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كأنّي لم أسمع بهذه الآية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فاغتسل وصلّ ما بدا لك ، فإنّك كنت مقيماً على أمر عظيم ، ما كان أسوأ حالك لو متّ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أدلّة حرمة الغناء ، وظاهر أنّ الإجماع منها لا يثبت منه إلاّ حرمة الغناء في الجملة ، ولا يفيد شيئاً في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 فظاهر أنّه لا دلالة للآيتين الأخيرتين على الحرمة أصلاً ، مضافاً إلى ما يظهر من بعض الأخبار المعتبرة من تفسير اللغو بغير الغناء ممّا يباينه أو يعمّه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فلا شكّ أنّه لا دلالة للأخبار المفسّرة لها بنفسها </w:t>
      </w:r>
    </w:p>
    <w:p>
      <w:pPr>
        <w:pStyle w:val="BookText"/>
        <w:rPr/>
      </w:pPr>
      <w:r>
        <w:rPr>
          <w:rFonts w:ascii="Amiri" w:hAnsi="Amiri" w:eastAsia="Amiri" w:cs="Amiri"/>
          <w:color w:val="111111"/>
          <w:sz w:val="28"/>
          <w:sz w:val="28"/>
          <w:szCs w:val="28"/>
          <w:rtl w:val="true"/>
          <w:lang w:bidi="ar-SA"/>
        </w:rPr>
        <w:t xml:space="preserve">على الحرمة ، بل الدالّ عليها إنّما هو الآية بضميمة التفسير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الغناء ليضلّ عن سبيل اللّه ويتّخذها هُزُواً أُولئك لهم عذابٌ مهين ، فيدلّ على حرمة الغناء الذي يُشترى ؛ لما في الآية ، وهو ممّا لا شكّ فيه ، ولا يدلّ على حرمة غير ذلك ممّا يتّخذ لترقيق القلب لتذكّر الجنّة ، وتهييج الشوق إلى العالم الأعلى ، ولتأثير القرآن والدعاء في القلوب ، بل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رواية الوشّاء محتملة لأن يكون تفسيراً للغناء بلهو الحديث لا بياناً لحكمه ، فلا يكون شاملاً لما لا يصدق عليه لهو الحديث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معارضة هذه الأخبار مع ما روي في مجمع البيان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لهو الحديث في هذه الآية الطعن في الحقّ والاستهزاء به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يدخل عليها الرجال حرام ، والتي تُدعى إلى الأعراس ليس به بأس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39"/>
      </w:r>
      <w:r>
        <w:rPr>
          <w:rFonts w:ascii="Amiri" w:hAnsi="Amiri" w:eastAsia="Amiri" w:cs="Amiri"/>
          <w:color w:val="111111"/>
          <w:sz w:val="28"/>
          <w:sz w:val="28"/>
          <w:szCs w:val="28"/>
          <w:rtl w:val="true"/>
          <w:lang w:bidi="ar-SA"/>
        </w:rPr>
        <w:t>، فإنّها تدلّ على أنّ لهو الحديث هو غناء المغنّيات اللاّتي يدخل عليهنّ الرجال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الظاهر من رواية الحسن بن هارون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الذي أُريد من لهو الحديث مجلس ، وهو ظاهر في محافل المغنّيات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 مدلول سائر الأخبار المعتبرة أنّ الغناء هو فرد من لهو </w:t>
      </w:r>
    </w:p>
    <w:p>
      <w:pPr>
        <w:pStyle w:val="BookText"/>
        <w:rPr/>
      </w:pPr>
      <w:r>
        <w:rPr>
          <w:rFonts w:ascii="Amiri" w:hAnsi="Amiri" w:eastAsia="Amiri" w:cs="Amiri"/>
          <w:color w:val="111111"/>
          <w:sz w:val="28"/>
          <w:sz w:val="28"/>
          <w:szCs w:val="28"/>
          <w:rtl w:val="true"/>
          <w:lang w:bidi="ar-SA"/>
        </w:rPr>
        <w:t>الحديث ، وأنّه بعض ما قال اللّه سبحانه ، فيشعر بأنّ المراد من لهو الحديث معناه اللغوي والعرفي الذي فرد منه الغناء ، وهو لا يصدق إلاّ على الأقوال الباطلة والملهية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 الآيات الكريمة إلاّ الأُولى ، وسيجي‌ء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فظاهر أنّ الروايات المانعة عن بيع المغنّيات وشرائهنّ والاستماع منهنّ </w:t>
      </w:r>
      <w:r>
        <w:rPr>
          <w:rStyle w:val="FootnoteAnchor"/>
          <w:rtl w:val="true"/>
        </w:rPr>
        <w:footnoteReference w:id="741"/>
      </w:r>
      <w:r>
        <w:rPr>
          <w:rFonts w:ascii="Amiri" w:hAnsi="Amiri" w:eastAsia="Amiri" w:cs="Amiri"/>
          <w:color w:val="111111"/>
          <w:sz w:val="28"/>
          <w:sz w:val="28"/>
          <w:szCs w:val="28"/>
          <w:rtl w:val="true"/>
          <w:lang w:bidi="ar-SA"/>
        </w:rPr>
        <w:t xml:space="preserve">لا دلالة لها على حرمة المطلق ؛ إذ لا شكّ أنّ المراد منهنّ ليس مَن من شأنها أنّ تتغنّى وتقدر على الغناء ؛ لعدم حرمة بيعها وشرائها قطعاً ، بل المراد الجواري اللاّتي أخذن ذلك كسباً وحرفة ، كما هو ظاهر الاخبار المانعة عن كسبهنّ وأجرهن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فتكون إرادتهنّ من المغنّيات الموضوعة لغةً لمن تغنّي مطلقاً ، إمّا مع بقاء المبدأ أو مطلقاً مجازاً ، فيمكن أن يكون المراد بهنّ اللاّتي كنّ في تلك الأزمنة وهنّ اللاّتي أخذنه كسباً وحرفة في محافل الرجال والأعراس بل الظاهر أنّه لم تكن تكسب بغيرهما ؛ وفي رواية أبي بصير المتقدّمة المقسّمة لهنّ إلى اللاّتي يدخل عليهنّ الرجال ، واللاّتي تزفّ العرائس دلالة على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الروايات ، فبكثرتها وتعدّدها خالية عن الدلالة على الحرمة جدّاً ؛ إذ لا دلالة لعدم الأمن من الفجيعة ، وعدم إجابة الدعوة ، وعدم دخول الملك ، وكونه عشّ النفاق ، أو مورثه ، أو منبته ، أو كونه من الباطل ، أو الحشر أعمى وأصمّ وأبكم ، أو بعث الشيطان للضرب على الصدر ، أو تعقيب الفقر ، أو عدم سماع صوت الروحانيّين ، أو أعراض اللّه عن أهله </w:t>
      </w:r>
    </w:p>
    <w:p>
      <w:pPr>
        <w:pStyle w:val="BookText"/>
        <w:rPr/>
      </w:pPr>
      <w:r>
        <w:rPr>
          <w:rFonts w:ascii="Amiri" w:hAnsi="Amiri" w:eastAsia="Amiri" w:cs="Amiri"/>
          <w:color w:val="111111"/>
          <w:sz w:val="28"/>
          <w:sz w:val="28"/>
          <w:szCs w:val="28"/>
          <w:rtl w:val="true"/>
          <w:lang w:bidi="ar-SA"/>
        </w:rPr>
        <w:t>على إثبات الحرمة ؛ لورود أمثال ذلك في المكروهات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حجّية في روايتي المجمع والجامع </w:t>
      </w:r>
      <w:r>
        <w:rPr>
          <w:rStyle w:val="FootnoteAnchor"/>
          <w:rtl w:val="true"/>
        </w:rPr>
        <w:footnoteReference w:id="743"/>
      </w:r>
      <w:r>
        <w:rPr>
          <w:rFonts w:ascii="Amiri" w:hAnsi="Amiri" w:eastAsia="Amiri" w:cs="Amiri"/>
          <w:color w:val="111111"/>
          <w:sz w:val="28"/>
          <w:sz w:val="28"/>
          <w:szCs w:val="28"/>
          <w:rtl w:val="true"/>
          <w:lang w:bidi="ar-SA"/>
        </w:rPr>
        <w:t>عن طريق العامّة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الفقيه </w:t>
      </w:r>
      <w:r>
        <w:rPr>
          <w:rStyle w:val="FootnoteAnchor"/>
          <w:rtl w:val="true"/>
        </w:rPr>
        <w:footnoteReference w:id="744"/>
      </w:r>
      <w:r>
        <w:rPr>
          <w:rFonts w:ascii="Amiri" w:hAnsi="Amiri" w:eastAsia="Amiri" w:cs="Amiri"/>
          <w:color w:val="111111"/>
          <w:sz w:val="28"/>
          <w:sz w:val="28"/>
          <w:szCs w:val="28"/>
          <w:rtl w:val="true"/>
          <w:lang w:bidi="ar-SA"/>
        </w:rPr>
        <w:t>، فإنّما تفيد الحرمة لو كان التفسير عن الإمام ، وهو غير معلوم ، بل خلاف الظاهر ؛ لأنّ الظاهر أنّه من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من الإمام أيضاً إنّما يفيد حرمة المطلق لو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ليست بغناء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احترازيّاً للقراءة ، وهو أيضاً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مسعدة </w:t>
      </w:r>
      <w:r>
        <w:rPr>
          <w:rStyle w:val="FootnoteAnchor"/>
          <w:rtl w:val="true"/>
        </w:rPr>
        <w:footnoteReference w:id="745"/>
      </w:r>
      <w:r>
        <w:rPr>
          <w:rFonts w:ascii="Amiri" w:hAnsi="Amiri" w:eastAsia="Amiri" w:cs="Amiri"/>
          <w:color w:val="111111"/>
          <w:sz w:val="28"/>
          <w:sz w:val="28"/>
          <w:szCs w:val="28"/>
          <w:rtl w:val="true"/>
          <w:lang w:bidi="ar-SA"/>
        </w:rPr>
        <w:t>، فمع اختصاصها بغناء الجواري المغنّية ، مشتملة على ضرب العود أيضاً ، فلعلّ المعصية كانت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تكذيبه عليه السلام لمن نسب إليه الرخصة في الغناء </w:t>
      </w:r>
      <w:r>
        <w:rPr>
          <w:rStyle w:val="FootnoteAnchor"/>
          <w:rtl w:val="true"/>
        </w:rPr>
        <w:footnoteReference w:id="746"/>
      </w:r>
      <w:r>
        <w:rPr>
          <w:rFonts w:ascii="Amiri" w:hAnsi="Amiri" w:eastAsia="Amiri" w:cs="Amiri"/>
          <w:color w:val="111111"/>
          <w:sz w:val="28"/>
          <w:sz w:val="28"/>
          <w:szCs w:val="28"/>
          <w:rtl w:val="true"/>
          <w:lang w:bidi="ar-SA"/>
        </w:rPr>
        <w:t>يدلّ على انتفاء الرخصة ،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التكذيب في نسبة الرخصة لا يستلزم المنع ، فإنّ عدم ترخيص الإمام أعمّ من المنع ، بل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قلت بل قلت كذا ، صريح في أنّ التكذيب ليس للمنع ، بل لذكره خلاف الواقع ؛ مع أنّه يمكن أن يكون التكذيب لأجل أنّه نسب الرخصة في المطلق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دلالة كونه مع الباطل على الحرمة ؛ لعدم معلوميّة أنّ المراد بالباطل ما يختصّ بالحرام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بما لا يعني يكون من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في تصريح السائل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كونه مع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يدلّ على شدّة ظهور كونه معه عنده إشعاراً ظاهراً بأنّ المراد منه ما كان مع التكلّم بالأباطيل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وإن لم تثبت التحريم إلاّ أنّ الروايتين المذكورتين في تفسير الآية الثانية المتضمّنتين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الغناء ممّا أوعد اللّه عليه النار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تدلاّن على حرمته ، بل 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لهما إلاّ على حرمة بعض أفراد الغناء ، وهو الذي يُشترى به ليضلّ به عن سبيل اللّه ويتّخذها هُزُواً ، ألا ترى أنّه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الأمير بضرب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البصري ، يفهم أنّه مراده من البصري 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الفهم فلا شكّ أنّه ممّا يصلح قرينة لإرادة هذا الفرد من المطلق ، ومعه لا تجري فيه أصالة إرادة الحقيقة ، التي هي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دليل على حرمة مطلق الغناء ، سوى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بضميمة تفسيره في الأخبار المتقدّمة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يخدشه أنّه يعارض تلك الأخبار المفسّرة ما رواه الصدوق في معاني الأخبار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الزور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قول الرجل للّذي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الأخبار المتقدّمة باعتبار الحمل تدلّ على أنّ معناه الغناء ، وذلك يدلّ على أنّه غيره ، أو ما هو أعمّ منه ، بل فيه إشعار بأنّ المراد من </w:t>
      </w:r>
    </w:p>
    <w:p>
      <w:pPr>
        <w:pStyle w:val="BookText"/>
        <w:rPr/>
      </w:pPr>
      <w:r>
        <w:rPr>
          <w:rFonts w:ascii="Amiri" w:hAnsi="Amiri" w:eastAsia="Amiri" w:cs="Amiri"/>
          <w:color w:val="111111"/>
          <w:sz w:val="28"/>
          <w:sz w:val="28"/>
          <w:szCs w:val="28"/>
          <w:rtl w:val="true"/>
          <w:lang w:bidi="ar-SA"/>
        </w:rPr>
        <w:t xml:space="preserve">الزور هو معناه اللغوي والعرفي ، أي الباطل والكذب والتهمة ، كما في النهاية الأثيريّة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 شي‌ء من ذلك على مثل القرآن والأدعية والمواعظ والمراثي واضحٌ وإن ضمّ معه نوع ترجيع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يعارضها ما رواه في الصافي عن المجمع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عليه وآله أنّه عدلت شهادة الزور بالشرك باللّه ، ثم قرأ هذه الآية </w:t>
      </w:r>
      <w:r>
        <w:rPr>
          <w:rStyle w:val="FootnoteAnchor"/>
          <w:rtl w:val="true"/>
        </w:rPr>
        <w:footnoteReference w:id="751"/>
      </w:r>
      <w:r>
        <w:rPr>
          <w:rFonts w:ascii="Amiri" w:hAnsi="Amiri" w:eastAsia="Amiri" w:cs="Amiri"/>
          <w:color w:val="111111"/>
          <w:sz w:val="28"/>
          <w:sz w:val="28"/>
          <w:szCs w:val="28"/>
          <w:rtl w:val="true"/>
          <w:lang w:bidi="ar-SA"/>
        </w:rPr>
        <w:t>، فإنّه يدلّ على أنّ المراد بقول الزور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هذين المعارضين المعتبرين المعتضدين بظاهر اللفظ ، وباشتهار تفسيره بين المفسّرين بشهادة الزور ، أو مطلق القول الباطل توهن دلالة تلك الآية أيضاً جدّاً على حرمة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معارضتها مع ما يدلّ على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وحلال ، كالمرويّ في قرب الإسناد للحميري بإسناد لا يبعد إلحاقه بالصحاح كما في الكفاية عن عليّ بن جعفر ، عن أخيه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الغناء هل يصلح في الفطر والأضحى والفرح؟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لم يعص به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تفسير الإمام عن النبي صلی اللّه عليه وآله في حديث طويل ، فيه ذكر شجرة طوبى وشجرة الزقّوم ، والمتعلّقين بأغصان كلّ واحدة منهما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تغنّى بغناء حرام يبعث فيه على المعاصي فقد تعلّق بغصن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الزقّوم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الأول صريح في أنّ من الغناء ما لا يعصى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ظاهر في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المغنّية التي تزف العرائس ليس به بأس ، ليست بالتي يدخل عليها الرجال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ظاهرة في أنّه لا حرمة في غناء المغنيّة التي لا يدخل عليها الرجال ، المؤيّدة بروايته الأُخرى المتقدّمة </w:t>
      </w:r>
      <w:r>
        <w:rPr>
          <w:rStyle w:val="FootnoteAnchor"/>
          <w:rtl w:val="true"/>
        </w:rPr>
        <w:footnoteReference w:id="754"/>
      </w:r>
      <w:r>
        <w:rPr>
          <w:rFonts w:ascii="Amiri" w:hAnsi="Amiri" w:eastAsia="Amiri" w:cs="Amiri"/>
          <w:color w:val="111111"/>
          <w:sz w:val="28"/>
          <w:sz w:val="28"/>
          <w:szCs w:val="28"/>
          <w:rtl w:val="true"/>
          <w:lang w:bidi="ar-SA"/>
        </w:rPr>
        <w:t xml:space="preserve">، المقسّمة للمغنّيات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عليهنّ الرجال ، وما تزفّ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بحرمة الاولى ، ونفي البأس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ويتعدّى الحكم إلى المغنّي بالإجماع المركّب ، وبأنّ الظاهر اشتهار هذا التقسيم عند أهل الصدر الأول ، كما يظهر من كلام الطبرسي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بالغناء المحرّم أو الذي يعصى به إمّا هو ما يُتكلّم بالباطل ويقترن بالملاهي ونحوهما ، وحينئذٍ فعدم حرمة المطلق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غيره ، ويكون المراد غناءٌ نهى عنه الشارع ، ولعدم كونه معلوماً يحصل فيه الإجمال ، وتكون الآية مخصَّصة بالمجمل ، والمخصَّص بالمجمل ليس بحجّة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اختصاص الغناء المحرّم بنوع خاصّ ما يتضمّنه كثير من الأخبار المذكورة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مطلق الغناء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جميع ذلك يظهر الحال في رواية نصر بن قابوس ومرسلة الفقيه ، الآتيتين في آخر المسألة </w:t>
      </w:r>
      <w:r>
        <w:rPr>
          <w:rStyle w:val="FootnoteAnchor"/>
          <w:rtl w:val="true"/>
        </w:rPr>
        <w:footnoteReference w:id="757"/>
      </w:r>
      <w:r>
        <w:rPr>
          <w:rFonts w:ascii="Amiri" w:hAnsi="Amiri" w:eastAsia="Amiri" w:cs="Amiri"/>
          <w:color w:val="111111"/>
          <w:sz w:val="28"/>
          <w:sz w:val="28"/>
          <w:szCs w:val="28"/>
          <w:rtl w:val="true"/>
          <w:lang w:bidi="ar-SA"/>
        </w:rPr>
        <w:t>، المتضمّنتين للعن المغنّية وكسبها مطلقاً ، وكون أجر المغنّي والمغنّية سحتاً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جميع ذلك أنّ القدر الثابت من الأدلّة هو حرمة الغناء بالمعنى المتيقّن كونه غناءً لغويّاً ، وهو ترجيع الصوت المفهم مع الإطراب في الجملة ، ولا دليل على حرمته كلّية ، فاللاّزم فيه هو الاقتصار على القدر المعلوم حرمته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حرمة ما استثنوه ، وهو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المغنّية في زفّ العرائس ، استثناه في النهاية والنافع والمختلف والتحرير والقاضي </w:t>
      </w:r>
      <w:r>
        <w:rPr>
          <w:rStyle w:val="FootnoteAnchor"/>
          <w:rtl w:val="true"/>
        </w:rPr>
        <w:footnoteReference w:id="758"/>
      </w:r>
      <w:r>
        <w:rPr>
          <w:rFonts w:ascii="IRNazanin" w:hAnsi="IRNazanin" w:eastAsia="IRNazanin"/>
          <w:color w:val="111111"/>
          <w:sz w:val="28"/>
          <w:sz w:val="28"/>
          <w:szCs w:val="28"/>
          <w:rtl w:val="true"/>
          <w:lang w:bidi="fa-IR"/>
        </w:rPr>
        <w:t xml:space="preserve">وجمع آخر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ليس لما ذكر من عدم الدليل ؛ لوجوده في غناء المغنّيات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للأخبار المقيّدة لهذه المطلقات المتقدّمة ، كصحيحة أبي بصير وروايته ، 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المغنيّة التي تزفّ العرائس لا بأس بكسبها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والحلبي والحلّي والديلمي والتذكرة والإرشاد ، فلم يستثنوه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إمّا لمعارضة هذه الأخبار مع الروايات المحرّمة للغناء وكسبه ، أو لشراء المغنيّات وبيعهن ؛ حيث إنّه لو كانت له جهة إباحة لم يحرم البيع والشراء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لضعف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دلالتها ؛ إذ غايتها نفي البأس عن الأُجرة ، وهو غير ملازم لنفي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المعارض بقسميه مطلق ، فيحمل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السند غير ضائر ، مع أنّ فيها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ثابتة ؛ لعدم القول بالفرق ، مع أنّ المنفيّ عنه البأس في روايتي أبي بصير هو نفس الكسب ، وحمله على المكتسب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يشترط في الحلّيّة عدم دخول الرجال عليهن ، وإلاّ يحرم وإن كانوا محارم ، كما احتمله المحقّق الثاني </w:t>
      </w:r>
      <w:r>
        <w:rPr>
          <w:rStyle w:val="FootnoteAnchor"/>
          <w:rtl w:val="true"/>
        </w:rPr>
        <w:footnoteReference w:id="762"/>
      </w:r>
      <w:r>
        <w:rPr>
          <w:rFonts w:ascii="IRNazanin" w:hAnsi="IRNazanin" w:eastAsia="IRNazanin"/>
          <w:color w:val="111111"/>
          <w:sz w:val="28"/>
          <w:sz w:val="28"/>
          <w:szCs w:val="28"/>
          <w:rtl w:val="true"/>
          <w:lang w:bidi="fa-IR"/>
        </w:rPr>
        <w:t>؛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 باشتراط عدم التكلّم بالأباطيل ، وعدم استماع الرجال الأجانب ، وعدم العمل بالملاهي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وإن كانت محرّمة ولكن تحريمها من حيث هي هي غير ما نحن فيه من تحريم الغناء ، فيؤاخذ بهذه الأُمور دون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إلى غير المغنّي وإلى غير الزفاف؟</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لعموم العلّة المنصوصة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بالتي يدخل عليها الرجال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في العلّية عدم الجواز في بعض صور عدم الدخول أيضاً ؛ </w:t>
      </w:r>
    </w:p>
    <w:p>
      <w:pPr>
        <w:pStyle w:val="BookText"/>
        <w:rPr/>
      </w:pPr>
      <w:r>
        <w:rPr>
          <w:rFonts w:ascii="Amiri" w:hAnsi="Amiri" w:eastAsia="Amiri" w:cs="Amiri"/>
          <w:color w:val="111111"/>
          <w:sz w:val="28"/>
          <w:sz w:val="28"/>
          <w:szCs w:val="28"/>
          <w:rtl w:val="true"/>
          <w:lang w:bidi="ar-SA"/>
        </w:rPr>
        <w:t>لأنّ غايته تخصيص عموم العلّة ، وهو لا يخرجه عن الحجّية في غير موضع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الحداء وهو سَوق الإبل بالغناء واشتهر فيه الاستثناء ، وتوقّف فيه جماعة </w:t>
      </w:r>
      <w:r>
        <w:rPr>
          <w:rStyle w:val="FootnoteAnchor"/>
          <w:rtl w:val="true"/>
        </w:rPr>
        <w:footnoteReference w:id="763"/>
      </w:r>
      <w:r>
        <w:rPr>
          <w:rFonts w:ascii="Amiri" w:hAnsi="Amiri" w:eastAsia="Amiri" w:cs="Amiri"/>
          <w:color w:val="111111"/>
          <w:sz w:val="28"/>
          <w:sz w:val="28"/>
          <w:szCs w:val="28"/>
          <w:rtl w:val="true"/>
          <w:lang w:bidi="ar-SA"/>
        </w:rPr>
        <w:t xml:space="preserve">، بل صرّح جمع بعدم الحلّية </w:t>
      </w:r>
      <w:r>
        <w:rPr>
          <w:rStyle w:val="FootnoteAnchor"/>
          <w:rtl w:val="true"/>
        </w:rPr>
        <w:footnoteReference w:id="764"/>
      </w:r>
      <w:r>
        <w:rPr>
          <w:rFonts w:ascii="Amiri" w:hAnsi="Amiri" w:eastAsia="Amiri" w:cs="Amiri"/>
          <w:color w:val="111111"/>
          <w:sz w:val="28"/>
          <w:sz w:val="28"/>
          <w:szCs w:val="28"/>
          <w:rtl w:val="true"/>
          <w:lang w:bidi="ar-SA"/>
        </w:rPr>
        <w:t xml:space="preserve">؛ لعدم العثور على دليل عليها ، سوى نبوي عامّي </w:t>
      </w:r>
      <w:r>
        <w:rPr>
          <w:rStyle w:val="FootnoteAnchor"/>
          <w:rtl w:val="true"/>
        </w:rPr>
        <w:footnoteReference w:id="765"/>
      </w:r>
      <w:r>
        <w:rPr>
          <w:rFonts w:ascii="Amiri" w:hAnsi="Amiri" w:eastAsia="Amiri" w:cs="Amiri"/>
          <w:color w:val="111111"/>
          <w:sz w:val="28"/>
          <w:sz w:val="28"/>
          <w:szCs w:val="28"/>
          <w:rtl w:val="true"/>
          <w:lang w:bidi="ar-SA"/>
        </w:rPr>
        <w:t>لا يصلح للحجّية ، وهو كذلك ، إلاّ أنّ الأصل وعدم ثبوت الحرمة كلّيةً يكفي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مراثي الحسين عليه السلام وغيره من الحجج وأصحابهم ؛ للأصل المذكور المعتمد ، ولأنّه معين على البكاء ، فهو إعانة على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الغناء معيناً على البكاء ممنوع ، وإن سلّم إعانة الصوت عليه ولكنّه غير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فكونه معيناً على البكاء على شخص معيّن غير مسلّم ، فإنّه إنّما يكون باعتبار تذكّر أحواله ، ولا دخل للغناء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فعموم رجحان الإعانة على البرّ ولو بالحرام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فتعارض أدلّته أدلّة حرمة الغناء ، والترجيح للثانية ؛ لأظهريّة العموم أو الأكثريّة ، أو لأجل ترجيح الحرمة على الجواز مع التعارض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 كون الغناء معيناً فيخالف الوجد ان ؛ لأنّ من البيّن أنّ لنفس الترجيع أيضاً أثراً في القلب ، كما يدلّ عليه ما في كلماتهم من توصيف الترجيع بالطرب ؛ مع تفسيرهم للإطراب بما يشمل الأحزان أيضاً ، فإنّ حزن القلب من معدّات البكاء ؛ مع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هو الصوت </w:t>
      </w:r>
    </w:p>
    <w:p>
      <w:pPr>
        <w:pStyle w:val="BookText"/>
        <w:rPr/>
      </w:pPr>
      <w:r>
        <w:rPr>
          <w:rFonts w:ascii="Amiri" w:hAnsi="Amiri" w:eastAsia="Amiri" w:cs="Amiri"/>
          <w:color w:val="111111"/>
          <w:sz w:val="28"/>
          <w:sz w:val="28"/>
          <w:szCs w:val="28"/>
          <w:rtl w:val="true"/>
          <w:lang w:bidi="ar-SA"/>
        </w:rPr>
        <w:t>المشتمل على الترجيع دون نفس الترجيع ، فيكون هو أيضاً من أفراد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كونه معيناً على البكاء على شخص وإنّما هو يحصل بتذكّر أحواله ، فهو أيضاً ممّا يخالف الوجدان ، فإنّا نشاهد من أنفسنا تأثير الألفاظ والأصوات والألحان ، فنرى أنّه يعبَّر عن واقعة واحدة بألفاظ مختلفة ، يحصل من بعضها البكاء الشديد ، ولا يؤثّر بعضها أصلاً ؛ ونرى أنّه يذكر بعضهم واقعة ولا يؤثّر في قلب ، ويذكر غيره بل هذا الشخص بلحن آخر هذه الواقعة بعينها وتحصل منه غاية الرقّة والبكاء ، بل ربّما يبقى التأثير بعد تمام تعزيته ، بحيث تسيل الدموع بتذكّر ما ذكره في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واللفظ واللحن من الأُمور المرقّقة للقلب المعدّة للتأثير ، وبترقيقها وإعدادها يحصل البكاء بتذكّر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رجحان هذه الإعانة لكونها بالحرام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لا يجوّز إعانة البرّ بالحرام ، بل يمنع الحرمة حين كون الغناء معيناً على البكاء ؛ استناداً إلى تعارض عمومات الحرمة مع عمومات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 عمومات الحرمة ، فبعد ما ذكرنا من حال أدلّتها ، فيظهر لك فساده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عموم رجحان الإعانة بالبرّ مطلقاً أمر ثابت كتاباً وسنّة ، ورجحانها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فالأحاديث الواردة في أنّ من أبكى أحداً على الحسين عليه السلام كان له كذا وكذا بلغت حدّ الاستفاضة ، بل التواتر ، وكثيرة منها مذكورة في ثواب الأعمال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ترجيح جانب الحرمة على الجواز بعد التعارض فهو عندنا غير </w:t>
      </w:r>
    </w:p>
    <w:p>
      <w:pPr>
        <w:pStyle w:val="BookText"/>
        <w:rPr/>
      </w:pPr>
      <w:r>
        <w:rPr>
          <w:rFonts w:ascii="Amiri" w:hAnsi="Amiri" w:eastAsia="Amiri" w:cs="Amiri"/>
          <w:color w:val="111111"/>
          <w:sz w:val="28"/>
          <w:sz w:val="28"/>
          <w:szCs w:val="28"/>
          <w:rtl w:val="true"/>
          <w:lang w:bidi="ar-SA"/>
        </w:rPr>
        <w:t>ثابت إلاّ على وجه الأولويّة ،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القرآن ؛ ويدلّ على جواز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التعارض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فيها ما مرّ من الأصل ، المعتضد بالمعتبرة الآمرة بقراءة القرآن بالحزن وبالصوت الحسن ، منها مرسلة ابن أبي عمير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بالحزن فاقرءوه بالحزن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الدالّة على حُسن الصوت الحَسن مطلقاً ، كالروايات الأربع لابن سنان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قراءة القرآن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قراءة القرآن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وعبد اللّه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ودارم بن قبيصة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وسماعة والنميري وصحيحة ابن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قلنا بتماميّة روايات حرمة الغناء دلالةً تُعارَضُ مع هذه الروايات بالعموم من وجه ، فيرجع إلى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التعارض ؛ لأنّ الغناء هو الترجيع ، وهو وصف عارض للصوت الحسن ، يوجد بإيجادٍ آخر مغاير للصوت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يردّه منع كون الغناء هو الترجيع ، بل هو الصوت المشتمل على </w:t>
      </w:r>
    </w:p>
    <w:p>
      <w:pPr>
        <w:pStyle w:val="BookText"/>
        <w:rPr/>
      </w:pPr>
      <w:r>
        <w:rPr>
          <w:rFonts w:ascii="Amiri" w:hAnsi="Amiri" w:eastAsia="Amiri" w:cs="Amiri"/>
          <w:color w:val="111111"/>
          <w:sz w:val="28"/>
          <w:sz w:val="28"/>
          <w:szCs w:val="28"/>
          <w:rtl w:val="true"/>
          <w:lang w:bidi="ar-SA"/>
        </w:rPr>
        <w:t>الترجيع ؛ مع أنّ الوارد في بعض الأخبار المذكورة الأمر بالقراءة بالحزن أو بصوت حزين ، وفي بعضها تحسين الصوت ، ولا شكّ أنّ الترجيع أحد أفراد القراءة بالحزن ، والتحسين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الجواز أيضاً رواية أبي بصير الصحيحة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ورجّع بالقرآن صوتك ؛ فإنّ اللّه يحبّ الصوت الحسن يرجَّع به ترجيعاً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والعامّي المرويّ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فابكوا ، فإن لم تبكوا فتباكوا وتغنّوا به ، فمن لم يتغنّ بالقرآن فليس منّا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ورُدّا بمعارضتهما مع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اقرءوا القرآن بألحان العرب وأصواتها ، وإيّاكم ولحون أهل الفسق والكبائر ، فإنّه سيجي‌ء بعدي أقوام يرجّعون القرآن ترجيع الغناء والنوح والرهبانيّة ، لا يجوز تراقيهم ، قلوبهم مقلوبة ، وقلوب من يعجبه شأنهم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في الاولى من منع كون مطلق الترجيع غناء ، ولا يفيد انضمام الحزن المأمور به معه أيضاً في حصول الغناء ؛ لأنّ المأمور به هو حزن القارئ ، والمعتبر في الغناء هو حزن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الثانية من احتمال كون المراد طلب الغناء ودفع الفقر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معارضة لما ذكر ، بل معاضدة له ؛ للأمر بالقراءة بألحان العرب ، واللحن هو التطريب والترجيع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اللحون والألحان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اللحن ، وهو التطريب وترجيع الصوت وتحسين القراءة والشعر والغناء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اقرءوا القرآن بلحون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لحن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طرّب وغرّد ؛ وهو ألحن الناس إذا كان أحسنهم قراءةً وغناءً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في الصوت والغناء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الرواية من النهي عن لحون أهل الفسق والكبائر وذمّ أقوام يرجّعون القرآن ترجيع الغناء والنوح والرهبانيّة فلا يدلّ إلاّ على ذمّ نوع خاصّ من الترجيع ؛ ولعدم معلوميّته يجب العمل في كلّ ما لم يعلم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فيها تخصيص بالمجمل ، بل دلّت على أنّ المجوّز هو ترجيع العرب ، والمنهيّ عنه هو ترجيع أهل الفسوق والكبائر ، ولا يعلم تعيين أحدهما ، وليس ذلك تخصيصاً بالمجمل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كون مطلق الترجيع غناءً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ضمّ تحسين الصوت المرغّب فيه وتحزينه لا يمكن الخلوّ عن نوع من الإطراب ، فيكون غناءً ، وتحزين القارئ سيّما مع تحسين الصوت والترجيع يستلزم تحزين السامع غالباً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تأويل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الغناء فهو ممّا يستبعد عن سياق الكلام غاية الاستبعاد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في الأدعية ، وذكر الفضائل ، والثناء ، والمناجاة ، وأمثالها ؛ ويدلّ على جواز الغناء فيها ما ذكر من الأصل السالم عن المعارض بالمرّة ، مضافاً إلى مرسلة الفقيه المتقدّمة </w:t>
      </w:r>
      <w:r>
        <w:rPr>
          <w:rStyle w:val="FootnoteAnchor"/>
          <w:rtl w:val="true"/>
        </w:rPr>
        <w:footnoteReference w:id="776"/>
      </w:r>
      <w:r>
        <w:rPr>
          <w:rFonts w:ascii="Amiri" w:hAnsi="Amiri" w:eastAsia="Amiri" w:cs="Amiri"/>
          <w:color w:val="111111"/>
          <w:sz w:val="28"/>
          <w:sz w:val="28"/>
          <w:szCs w:val="28"/>
          <w:rtl w:val="true"/>
          <w:lang w:bidi="ar-SA"/>
        </w:rPr>
        <w:t>، المتضمّنة لتجويز شراء المغنّية لأن يتذكّر بصوتها الجنّة ، فإنّ إطلاقها يشمل الغناء أيضاً ؛ مع أنّ الظاهر أنّ السؤال كان عن غنائها ، إذ كان عدم حرمة غيره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إنّه كلّما يحرم الغناء يحرم استماعه أيضاً ؛ بالإجماع والروايات المتقدّمة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يحرم التكسّب بالمحرّم منه والأُجرة عليه ، بلا خلاف أجده ، وظاهر المفيد أنّه إجماع المسلمين </w:t>
      </w:r>
      <w:r>
        <w:rPr>
          <w:rStyle w:val="FootnoteAnchor"/>
          <w:rtl w:val="true"/>
        </w:rPr>
        <w:footnoteReference w:id="777"/>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الغناء والأجر عليه حرام عندنا بلا خلاف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روايات أبي بصير والطاطري وابن أبي البلاد ، المتقدّمة جميعاً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نصر بن قابوس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المغنيّة ملعونة ، ملعون من أكل كسبها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المغنّي والمغنّية سحت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عليه أيضاً بالأصل ؛ إذ الأصل عدم صحّة المعاملة ، وهو ضعيفٌ غايته ؛ لأنّ غايته عدم اللزوم دون الحرمة إن رضي به المالك ، واللّه الموفّق</w:t>
      </w:r>
      <w:r>
        <w:rPr>
          <w:rFonts w:eastAsia="Amiri" w:cs="Amiri" w:ascii="Amiri" w:hAnsi="Amiri"/>
          <w:color w:val="111111"/>
          <w:sz w:val="28"/>
          <w:szCs w:val="28"/>
          <w:rtl w:val="true"/>
          <w:lang w:bidi="ar-SA"/>
        </w:rPr>
        <w:t xml:space="preserve">. </w:t>
      </w:r>
      <w:bookmarkStart w:id="60" w:name="pg16771_183369"/>
    </w:p>
    <w:p>
      <w:pPr>
        <w:pStyle w:val="Heading5"/>
        <w:numPr>
          <w:ilvl w:val="4"/>
          <w:numId w:val="1"/>
        </w:numPr>
        <w:rPr/>
      </w:pPr>
      <w:bookmarkStart w:id="61" w:name="__RefHeading___Toc6944256_73709187"/>
      <w:bookmarkStart w:id="62" w:name="_Toc23"/>
      <w:bookmarkEnd w:id="60"/>
      <w:bookmarkEnd w:id="61"/>
      <w:r>
        <w:rPr>
          <w:rtl w:val="true"/>
        </w:rPr>
        <w:t xml:space="preserve">البحث الرابع </w:t>
      </w:r>
      <w:r>
        <w:rPr>
          <w:rtl w:val="true"/>
        </w:rPr>
        <w:t xml:space="preserve">: </w:t>
      </w:r>
      <w:r>
        <w:rPr>
          <w:rtl w:val="true"/>
        </w:rPr>
        <w:t>في بعض ما يتعلّق بالبحث عن عدالة الشاهد</w:t>
      </w:r>
      <w:bookmarkEnd w:id="62"/>
    </w:p>
    <w:p>
      <w:pPr>
        <w:pStyle w:val="BookText"/>
        <w:rPr/>
      </w:pPr>
      <w:r>
        <w:rPr>
          <w:rFonts w:ascii="Amiri" w:hAnsi="Amiri" w:eastAsia="Amiri" w:cs="Amiri"/>
          <w:color w:val="111111"/>
          <w:sz w:val="28"/>
          <w:sz w:val="28"/>
          <w:szCs w:val="28"/>
          <w:rtl w:val="true"/>
          <w:lang w:bidi="ar-SA"/>
        </w:rPr>
        <w:t>وقد ثبت فيما تقدّم اشتراط عدالة الشاهد في الحكم بشهادته ، واشتراط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يكتفى في ثبوتها بظاهر الإسلام ، ولا بجميع مراتب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إذا عرف الحاكم عدالتهما يحكم بشهادتهما ، وإن عرف فسقهما يسقط شهادتهما ، إلاّ أن يثبت الخصم الفسق في الأول والعدالة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إذا جهل حالهما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هنا بيان حال البحث وكيفيّته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الحاكم وفحصه عن حال الشاهد المجهول حاله واجبٌ عليه ؛</w:t>
      </w:r>
    </w:p>
    <w:p>
      <w:pPr>
        <w:pStyle w:val="BookText"/>
        <w:rPr/>
      </w:pPr>
      <w:r>
        <w:rPr>
          <w:rFonts w:ascii="Amiri" w:hAnsi="Amiri" w:eastAsia="Amiri" w:cs="Amiri"/>
          <w:color w:val="111111"/>
          <w:sz w:val="28"/>
          <w:sz w:val="28"/>
          <w:szCs w:val="28"/>
          <w:rtl w:val="true"/>
          <w:lang w:bidi="ar-SA"/>
        </w:rPr>
        <w:t>للإجماع المركّب ، فإنّ كلّ من يقول بعدم كفاية ظاهر الإسلام في الشاهد يقول بوجوب الفحص ؛ ولأنّه لولا الفحص فإمّا يترك الحكم ، أو يحكم للمشهود له بدون ثبوت عدالة الشاهد أو عليه بدون الفحص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عمل النبيّ المرويّ في تفسير الإمام أيضاً </w:t>
      </w:r>
      <w:r>
        <w:rPr>
          <w:rStyle w:val="FootnoteAnchor"/>
          <w:rtl w:val="true"/>
        </w:rPr>
        <w:footnoteReference w:id="782"/>
      </w:r>
      <w:r>
        <w:rPr>
          <w:rFonts w:ascii="Amiri" w:hAnsi="Amiri" w:eastAsia="Amiri" w:cs="Amiri"/>
          <w:color w:val="111111"/>
          <w:sz w:val="28"/>
          <w:sz w:val="28"/>
          <w:szCs w:val="28"/>
          <w:rtl w:val="true"/>
          <w:lang w:bidi="ar-SA"/>
        </w:rPr>
        <w:t>؛ حيث إنّه كان يبحث عن حال الشهود ، ومع عدم الظهور يصلح أو يحلف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عدالة الشاهدين الغير المعروفين للحاكم </w:t>
      </w:r>
    </w:p>
    <w:p>
      <w:pPr>
        <w:pStyle w:val="BookText"/>
        <w:rPr/>
      </w:pPr>
      <w:r>
        <w:rPr>
          <w:rFonts w:ascii="Amiri" w:hAnsi="Amiri" w:eastAsia="Amiri" w:cs="Amiri"/>
          <w:color w:val="111111"/>
          <w:sz w:val="28"/>
          <w:sz w:val="28"/>
          <w:szCs w:val="28"/>
          <w:rtl w:val="true"/>
          <w:lang w:bidi="ar-SA"/>
        </w:rPr>
        <w:t>بالشياع المفيد للعلم ، وبشهادة العدلين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الأخير أيضاً ما أشرنا إليه وأثبتناه في موضعه من أصالة حجّية شهادة العدلين ، والرواية الطويلة المروية في تفسير الإمام ، المتضمّنة لمحاكمة رسول اللّه صلی اللّه عليه وآله ، وأنّه إذا كان لا يعرف الشهود بخير ولا شرّ أرسل رجلين من خيار أصحابه إلى قبائل الشهود لتفتيش أحوالهم من قومهم ، فإذا أتيا بخير أنفذ شهادتهم ، وإذا أتيا بخبر سيّ‌ء لم ينفذ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ينافيه ما في الرواية من أنّ بعد رجوع الرجلين وإخبارهما كان يحضر قوم الشهود ويسأل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السؤال إنّما هو عن معرفة أشخاص الشهود ، هل أنّهم هذه الأشخاص أم لا؟ المعرفة عدالة الشهود ، وإلاّ لم يحتج إلى إنفاذ رجلين ولا من الخيار ، ولذا اكتفى في صورة رجوعهما بخبر سيّئ بقوله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ومرسلة يونس المصرّحة بأنّ استخراج الحقوق بأربعة وجوه ، وعدّ منها شهادة رجلين عدلين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الاستخراج أعمّ ممّا كان بواسطة أو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المدّعى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إذا ادّعى المشهود له عدالة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بشهادة العدل الواحد ، أم 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على الثاني ، بل عن الإيضاح الإجماع عليه </w:t>
      </w:r>
      <w:r>
        <w:rPr>
          <w:rStyle w:val="FootnoteAnchor"/>
          <w:rtl w:val="true"/>
        </w:rPr>
        <w:footnoteReference w:id="785"/>
      </w:r>
      <w:r>
        <w:rPr>
          <w:rFonts w:ascii="Amiri" w:hAnsi="Amiri" w:eastAsia="Amiri" w:cs="Amiri"/>
          <w:color w:val="111111"/>
          <w:sz w:val="28"/>
          <w:sz w:val="28"/>
          <w:szCs w:val="28"/>
          <w:rtl w:val="true"/>
          <w:lang w:bidi="ar-SA"/>
        </w:rPr>
        <w:t xml:space="preserve">، وهو الحقّ ؛ </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بعض مشايخنا المعاصرين بوجود القول بثبوتها بشهادة الواحد أيضاً ، وربّما يشعر بالثبوت بها كلام المحقّق الأردبيلي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عليه دليلاً ، إلاّ بعض ما يذكرونه دليلاً على حجّية مطلق خبر العدل ، وقد ذكرناه في العوائد مع ضعفه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أيضاً بأنّ حصول العلم بالعدالة إمّا متعذّر أو متعسّر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بالمعاشرة والشياع فلا مناص فيه عن العمل بالظنّ ، وشهادة العدل الواحد مفيدة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منه لو سلّم كفاية الظنّ في الجملة لا مطلق الظنّ ، فيجب الاقتصار فيه على القدر المجمع عليه ، فإنّ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كفاية الشياع المفيد للظنّ ، ولا المعاشرة المفيدة له ، بل لا بدّ من إفادتهما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ذكرنا في بيان العدالة وتحقيقها ووصولك إلى حقيقته ، لا يختلج ببالك أنّ حصول العلم بوجود العدالة لشخص بالمعاشرة أو الشياع متعذّر ، فلا بدّ من الاكتفاء بالظنّ ؛ إذ قد عرفت أنّ المناط في الحكم بعدالة شخص شرعاً هو كونه حسن الظاهر ، ومتّصفاً بأوصاف يسهل تحصيل العلم بها بالمعاشرة أو الشياع ، بل قد يحصل العلم بها بإخبار العدل الواحد المحفوف بالقرائن المفيدة للعلم ، فتثبت به حينئذٍ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وإن كانت ملكة نفسانيّة أو صفات وحالات منبعثة عن الملكة النفسانيّة ، والعلم بها في غاية الصعوبة إلاّ أنّه قد عرفت </w:t>
      </w:r>
    </w:p>
    <w:p>
      <w:pPr>
        <w:pStyle w:val="BookText"/>
        <w:rPr/>
      </w:pPr>
      <w:r>
        <w:rPr>
          <w:rFonts w:ascii="Amiri" w:hAnsi="Amiri" w:eastAsia="Amiri" w:cs="Amiri"/>
          <w:color w:val="111111"/>
          <w:sz w:val="28"/>
          <w:sz w:val="28"/>
          <w:szCs w:val="28"/>
          <w:rtl w:val="true"/>
          <w:lang w:bidi="ar-SA"/>
        </w:rPr>
        <w:t xml:space="preserve">أنّ الشارع قد جعل حسن الظاهر على الوجه المتقدّم ذكره معرِّفاً لها ، قائماً مقام العلم ، 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بحسن الظاهر المذكور ، وهو ليس متعذّراً ، بل سهل غالباً ، فالمراد المعاشرة المخبرة عن ذلك الحسن ، أو الشياع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تثبت دلالة حسن الظاهر عليها ومعرّفيّته لها ، فمعرفتها بالمعاشرة والشياع علماً كان صعباً ، وللإجماع على المعرفة بهما يتمّ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المعرفة الظنيّة ، ولكن يشكل معرّفية المناط حينئذٍ ؛ لسعة دائرة المعاشرة والشياع ، وكثرة مراتب الظنّ ، وعدم تعيين المجمع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صرّح المشهود عليه بعدالة الشاهدين تقبل شهادتهما عليه ويحكم بها ، وفاقاً للتحرير والدروس والقواعد </w:t>
      </w:r>
      <w:r>
        <w:rPr>
          <w:rStyle w:val="FootnoteAnchor"/>
          <w:rtl w:val="true"/>
        </w:rPr>
        <w:footnoteReference w:id="788"/>
      </w:r>
      <w:r>
        <w:rPr>
          <w:rFonts w:ascii="Amiri" w:hAnsi="Amiri" w:eastAsia="Amiri" w:cs="Amiri"/>
          <w:color w:val="111111"/>
          <w:sz w:val="28"/>
          <w:sz w:val="28"/>
          <w:szCs w:val="28"/>
          <w:rtl w:val="true"/>
          <w:lang w:bidi="ar-SA"/>
        </w:rPr>
        <w:t xml:space="preserve">مع الاستشكال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وللمحكيّ عن الإسكافي والتنقيح والإرشاد والإيضاح </w:t>
      </w:r>
      <w:r>
        <w:rPr>
          <w:rStyle w:val="FootnoteAnchor"/>
          <w:rtl w:val="true"/>
        </w:rPr>
        <w:footnoteReference w:id="789"/>
      </w:r>
      <w:r>
        <w:rPr>
          <w:rFonts w:ascii="Amiri" w:hAnsi="Amiri" w:eastAsia="Amiri" w:cs="Amiri"/>
          <w:color w:val="111111"/>
          <w:sz w:val="28"/>
          <w:sz w:val="28"/>
          <w:szCs w:val="28"/>
          <w:rtl w:val="true"/>
          <w:lang w:bidi="ar-SA"/>
        </w:rPr>
        <w:t xml:space="preserve">، وقوّاه بعض مشايخنا المعاصرين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لما ذكره في الإيضاح من أنّه أقرّ بوجود شرط الحكم ، وكل من أقرّ على نفسه بشي‌ء نفذ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كون الإقرار بوجود الشرط إقراراً على نفسه ؛ لأنّه لا يلزم من وجوده الوجود ؛ ولأنّ كونه إقراراً على نفسه موقوف على كونه مقبولاً عند الحاكم ، وقبوله موقوف على كونه إقراراً على نفسه ، وهو دور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للمرويّ في تفسير الإمام المشار إليه متكرّراً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w:t>
      </w:r>
    </w:p>
    <w:p>
      <w:pPr>
        <w:pStyle w:val="BookText"/>
        <w:rPr/>
      </w:pPr>
      <w:r>
        <w:rPr>
          <w:rFonts w:ascii="IRNazanin" w:hAnsi="IRNazanin" w:eastAsia="IRNazanin"/>
          <w:color w:val="111111"/>
          <w:sz w:val="28"/>
          <w:sz w:val="28"/>
          <w:szCs w:val="28"/>
          <w:rtl w:val="true"/>
          <w:lang w:bidi="fa-IR"/>
        </w:rPr>
        <w:t xml:space="preserve">الشهود من أخلاط الناس لا يُعرَفون ، ولا قبيلة لهما ولا سوق ولا دار ، أقبل على المدّعى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فيهما؟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إلاّ خيراً غير أنّهما قد غلطا فيما شهدا عليّ ، أنفذ عليه شهادتهما ، وإن جرح عليهما وطعن في شهادتهما أصلح بين الخصم وخصمه ، أو حلّف المدّعى عليه ، وقطع الخصومة بينهما صلی اللّه عليه وآله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التعديل لشموله لصورة عدم معاشرة معهما إلاّ في أيّام قلائل جدّاً ، ومثله لا يفيد إجماعاً غير ضائر ؛ لأنّ خروج بعض صور المطلق بدليل لا يضرّ في الباقي ، ويختصّ القبول حينئذٍ بحقّ ذلك الشخص المعدِّل ، فلا يثبت تعديله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في حقّ ذلك الشخص بهذه الواقعة المخصوصة ، أو يتعدّى إلى غيرها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792"/>
      </w:r>
      <w:r>
        <w:rPr>
          <w:rFonts w:ascii="Amiri" w:hAnsi="Amiri" w:eastAsia="Amiri" w:cs="Amiri"/>
          <w:color w:val="111111"/>
          <w:sz w:val="28"/>
          <w:sz w:val="28"/>
          <w:szCs w:val="28"/>
          <w:rtl w:val="true"/>
          <w:lang w:bidi="ar-SA"/>
        </w:rPr>
        <w:t>؛ اقتصاراً فيما يخالف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بيان المدّعى عليه لفظ الرواية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إلاّ عدلاً ، أو هو عادل بعد كونه عارفاً بمعنى العدالة أو ذكر ما يفيد معنى العدالة ؛ للإجماع المركّب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ضمّ معه ذنباً لا ينافي العدالة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إلاّ خيراً إلاّ أنّه قد لا يردّ السلام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سلامي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يسمع الغيبة نادراً ؛ لما ذكر من الإجماع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إلاّ صدوقاً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صادق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 إلاّ أنّه قد غلط هنا أو نحوه ممّا لا يفيد العدالة ولا يطابق الرواية لا يفيد ؛ لعدم ثبوت الإجماع المركّب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اعتراف وكيل المدّعى عليه أو وليّه بالعدالة ؛ للأصل ، وظهور المدّعى عليه في الرواية في الخصم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عدم سماع الدعوى منهما أيضاً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كلّ منهما شاهداً واحداً على التعديل إن كان مقبول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قبول تعديل المدّعى عليه إنّما هو إذا لم يعرفهما الحاكم بالفسق كما هو مورد الرواية وإلاّ فيردّ شهادتهما البتّة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جرحهما المدّعى عليه بما هو فسق عنده لا عند الحاكم ؛ لاختلاف مذهبهما فيه فلا يضرّ أيضاً ؛ لما ذكر ، ولخروجه عن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جرح المدّعى شاهدي نفسه إمّا للجهل بأنّه جرح ، أو بأنّ الجرح يردّ الشهادة ، أو لبيان الواقع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شاهدان ان فلان وفلان وإن كانا فاسقين ، أو غير مقبولي الشهادة فعلى تماميّة الاستدلال بكونه إقراراً على نفسه تردّ شهادتهما ، وعلى عدم تماميّته كما هو الوجه فلا ؛ لخروجه عن مورد الرواية ، وعدم ثبوت الجرح بقوله فقط ، فلو عرف الحاكم عدالتهما له الحكمُ 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المعدِّل والجارح مع ما يعتبر في الشاهدين من العدالة والتعدّد وعدم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شرائط الجرح والتعديل وأسبابهما ، ووجهه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المزكّي المعاشرة الباطنيّة المتقادمة </w:t>
      </w:r>
      <w:r>
        <w:rPr>
          <w:rStyle w:val="FootnoteAnchor"/>
          <w:rtl w:val="true"/>
        </w:rPr>
        <w:footnoteReference w:id="793"/>
      </w:r>
      <w:r>
        <w:rPr>
          <w:rFonts w:ascii="Amiri" w:hAnsi="Amiri" w:eastAsia="Amiri" w:cs="Amiri"/>
          <w:color w:val="111111"/>
          <w:sz w:val="28"/>
          <w:sz w:val="28"/>
          <w:szCs w:val="28"/>
          <w:rtl w:val="true"/>
          <w:lang w:bidi="ar-SA"/>
        </w:rPr>
        <w:t xml:space="preserve">، المخبرة عن باطن حاله ، بحيث يعلم وجود العدالة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جليّة الحال في ذلك ، وأنّ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المزكّي بحسن الظاهر الذي جعله الشارع مناطاً ، وهو يحصل بالمعاشرة والاستفاضة من غير صعوبة ، ولا دليل على الاكتفاء بالظنّ ، ولا على اشتراط المعاشرة المخبرة عن الباطن ، ولا العلم الواقعي بوجود صفة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أردنا معرفة نفس العدالة من غير توسيط حسن الظاهر ينبغي اعتبار المعاشرة المخبرة عن الباطن ، والاكتفاء فيها بمرتبة من الظنّ لصعوبة العلم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فلا تعتبر المعاشرة في الجارح ، إذ الجارح يكفيه الاطّلاع على موجب للفسق بالرؤية أو السماع على وجه يوجب العلم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صرّح به جماعة </w:t>
      </w:r>
      <w:r>
        <w:rPr>
          <w:rStyle w:val="FootnoteAnchor"/>
          <w:rtl w:val="true"/>
        </w:rPr>
        <w:footnoteReference w:id="795"/>
      </w:r>
      <w:r>
        <w:rPr>
          <w:rFonts w:ascii="Amiri" w:hAnsi="Amiri" w:eastAsia="Amiri" w:cs="Amiri"/>
          <w:color w:val="111111"/>
          <w:sz w:val="28"/>
          <w:sz w:val="28"/>
          <w:szCs w:val="28"/>
          <w:rtl w:val="true"/>
          <w:lang w:bidi="ar-SA"/>
        </w:rPr>
        <w:t>كفاية الإطلاق في شهادة التعديل ، دون الجرح ، فيشترط في سماعه التفصيل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أنّ التعديل بذكر السبب يتوقّف على ذكر جميع أسبابه ، وهي كثيرة يعسر ضبطها وعدّها ، فلو توقّف على التفصيل لانسدّ باب </w:t>
      </w:r>
    </w:p>
    <w:p>
      <w:pPr>
        <w:pStyle w:val="BookText"/>
        <w:rPr/>
      </w:pPr>
      <w:r>
        <w:rPr>
          <w:rFonts w:ascii="Amiri" w:hAnsi="Amiri" w:eastAsia="Amiri" w:cs="Amiri"/>
          <w:color w:val="111111"/>
          <w:sz w:val="28"/>
          <w:sz w:val="28"/>
          <w:szCs w:val="28"/>
          <w:rtl w:val="true"/>
          <w:lang w:bidi="ar-SA"/>
        </w:rPr>
        <w:t>التعديل إلاّ نادراً ، وهو خلاف المعلوم من سيرة الأصحاب ؛ لكثرة وقوع التعديل منهم وعندهم ، بل أصل التفصيل فيه خلاف المعلوم من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الجرح ، فإنّه يثبت بسبب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التوقّف على التفصيل فيهما ؛ لما في أسبابهما من الاختلاف ، خرج عنه في التعديل بالدليل ، وبقي في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من استدلّ في الأول بالتعسّر ، وفي الثاني بأنّ الخطأ في مبنى الجرح لوقوع الاختلاف في أسبابه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ما يردّ به الثاني من اشتراك سبب الاختلاف ؛ لوجوب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احتمال الخطأ سنداً ثانياً للتفصيل كبعضهم </w:t>
      </w:r>
      <w:r>
        <w:rPr>
          <w:rStyle w:val="FootnoteAnchor"/>
          <w:rtl w:val="true"/>
        </w:rPr>
        <w:footnoteReference w:id="796"/>
      </w:r>
      <w:r>
        <w:rPr>
          <w:rFonts w:ascii="Amiri" w:hAnsi="Amiri" w:eastAsia="Amiri" w:cs="Amiri"/>
          <w:color w:val="111111"/>
          <w:sz w:val="28"/>
          <w:sz w:val="28"/>
          <w:szCs w:val="28"/>
          <w:rtl w:val="true"/>
          <w:lang w:bidi="ar-SA"/>
        </w:rPr>
        <w:t>فظاهر الوهن جدّاً ؛ لظهور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نفس التعسّر يوجب رفع اليد عن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ففساده ظاهر ؛ إذ بتعسّر وجود الشرط لا يجوز الحكم بوجود المشروط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سيرة الأصحاب وإجماعهم دلاّ على كفاية الإطلاق على النحو الذي أشرنا إليه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الثابت من تعسّر التفصيل في التعديل وندرته جريان سيرتهم على قبول الإطلاق فيه مطلقاً يعني حتى من الجاهل بالأسباب ، أو من لم يعلم حاله ، وحتى من غير من يعلم موافقته مع </w:t>
      </w:r>
    </w:p>
    <w:p>
      <w:pPr>
        <w:pStyle w:val="BookText"/>
        <w:rPr/>
      </w:pPr>
      <w:r>
        <w:rPr>
          <w:rFonts w:ascii="IRNazanin" w:hAnsi="IRNazanin" w:eastAsia="IRNazanin"/>
          <w:color w:val="111111"/>
          <w:sz w:val="28"/>
          <w:sz w:val="28"/>
          <w:szCs w:val="28"/>
          <w:rtl w:val="true"/>
          <w:lang w:bidi="fa-IR"/>
        </w:rPr>
        <w:t>المعدّل له فممنوع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أُريد في الجملة فغير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 أُريد جريانها على الاكتفاء بمطلق التعديل من غير تفصيل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جريانها على عدم التوقّف على ذكر جميع تفاصيل الأسباب ، فغير مفيد لهم ، فلعلّهم يكتفون بالميسور من التفصيل ، كقول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مجتنب عن الكبائر غير مصرّ على الصغائر ، أو أزيد من ذلك ممّا يخبر عن حسن الظاهر ، وإن لم يفصّلوا في تعداد الكبائر والصغائر ومعنى الإصرار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القول بعكس المشهور </w:t>
      </w:r>
      <w:r>
        <w:rPr>
          <w:rStyle w:val="FootnoteAnchor"/>
          <w:rtl w:val="true"/>
        </w:rPr>
        <w:footnoteReference w:id="797"/>
      </w:r>
      <w:r>
        <w:rPr>
          <w:rFonts w:ascii="Amiri" w:hAnsi="Amiri" w:eastAsia="Amiri" w:cs="Amiri"/>
          <w:color w:val="111111"/>
          <w:sz w:val="28"/>
          <w:sz w:val="28"/>
          <w:szCs w:val="28"/>
          <w:rtl w:val="true"/>
          <w:lang w:bidi="ar-SA"/>
        </w:rPr>
        <w:t>، فيوجب التفصيل في التعديل دون الجرح ؛ ولعلّه لكون العلم بالفسق سهلاً لكلّ أحد ؛ لحصوله بفعل واحد ، فالخطأ فيه نادر لا يلتفت إليه ، بخلاف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بالفسق وإن كان أسهل من التعديل ولكنّه أيضاً محلّ اختلاف كثير ؛ للاختلاف في عدد الكبائر وفي معنى الإصرار ، ولإمكان الخطأ في سبب ارتكاب ما يزعمه فسقاً ؛ لجواز وجود 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الإطلاق فيهما </w:t>
      </w:r>
      <w:r>
        <w:rPr>
          <w:rStyle w:val="FootnoteAnchor"/>
          <w:rtl w:val="true"/>
        </w:rPr>
        <w:footnoteReference w:id="798"/>
      </w:r>
      <w:r>
        <w:rPr>
          <w:rFonts w:ascii="Amiri" w:hAnsi="Amiri" w:eastAsia="Amiri" w:cs="Amiri"/>
          <w:color w:val="111111"/>
          <w:sz w:val="28"/>
          <w:sz w:val="28"/>
          <w:szCs w:val="28"/>
          <w:rtl w:val="true"/>
          <w:lang w:bidi="ar-SA"/>
        </w:rPr>
        <w:t>؛ لأجل أنّ العادل لا يخبر عن وجود أمر منوط بأسباب مختلف فيها إلاّ مع العلم بوجود المتّفق عليه ، أو ما هو مناط عند المخبر 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بالنسبة إلى العالم بالاختلاف في جميع الأسباب ، والبعيد عن الخطأ والاشتباه في درك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آخر التفصيل بكفاية الإطلاق عن العالم بالأسباب دون غيره </w:t>
      </w:r>
      <w:r>
        <w:rPr>
          <w:rStyle w:val="FootnoteAnchor"/>
          <w:rtl w:val="true"/>
        </w:rPr>
        <w:footnoteReference w:id="799"/>
      </w:r>
      <w:r>
        <w:rPr>
          <w:rFonts w:ascii="IRNazanin" w:hAnsi="IRNazanin" w:eastAsia="IRNazanin"/>
          <w:color w:val="111111"/>
          <w:sz w:val="28"/>
          <w:sz w:val="28"/>
          <w:szCs w:val="28"/>
          <w:rtl w:val="true"/>
          <w:lang w:bidi="fa-IR"/>
        </w:rPr>
        <w:t>؛ ووجهه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بالأسباب دون العلم بالاختلاف فيها غير كاف ؛ لجواز بنائه على ما علمه أسباباً من غير اطّلاع على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طاب ثراه في المعتمد ، وبعض مشايخنا المعاصرين </w:t>
      </w:r>
      <w:r>
        <w:rPr>
          <w:rStyle w:val="FootnoteAnchor"/>
          <w:rtl w:val="true"/>
        </w:rPr>
        <w:footnoteReference w:id="800"/>
      </w:r>
      <w:r>
        <w:rPr>
          <w:rFonts w:ascii="Amiri" w:hAnsi="Amiri" w:eastAsia="Amiri" w:cs="Amiri"/>
          <w:color w:val="111111"/>
          <w:sz w:val="28"/>
          <w:sz w:val="28"/>
          <w:szCs w:val="28"/>
          <w:rtl w:val="true"/>
          <w:lang w:bidi="ar-SA"/>
        </w:rPr>
        <w:t>إلى كفاية الإطلاق إن علم المزكّي والجارح بالأسباب وموافقة مذهبه للحاكم في أسبابهما تقليداً له أو اجتهاداً وعدم الكفاية في غيره ؛ لأنّ مثله لا يشهد على الإطلاق إلاّ مع ثبوت الموجب عند الحاكم ، وإلاّ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إن كانت مانعة عن الشهادة على الإطلاق إلاّ مع ثبوت الموجب لكانت كذلك مع العلم بالأسباب والخلاف فيها أيضاً ، وإن لم يكن مذهبه موافقاً لمذهب الحاكم ، وإلاّ لم يفد مع الموافقة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لاشتراط الموافقة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كفاية الإطلاق علمه بالأسباب والاختلاف ، أو موافقته للحاكم في العدالة والجرح ، لكان صحيحاً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قول آخر محكيّ عن الإسكافي من اعتبار التفصيل فيهما </w:t>
      </w:r>
      <w:r>
        <w:rPr>
          <w:rStyle w:val="FootnoteAnchor"/>
          <w:rtl w:val="true"/>
        </w:rPr>
        <w:footnoteReference w:id="801"/>
      </w:r>
      <w:r>
        <w:rPr>
          <w:rFonts w:ascii="Amiri" w:hAnsi="Amiri" w:eastAsia="Amiri" w:cs="Amiri"/>
          <w:color w:val="111111"/>
          <w:sz w:val="28"/>
          <w:sz w:val="28"/>
          <w:szCs w:val="28"/>
          <w:rtl w:val="true"/>
          <w:lang w:bidi="ar-SA"/>
        </w:rPr>
        <w:t>؛ للاختلاف المذكور ، فإنّ الكلام فيمن يعرف طريقتهما ، فإن لم يقبل قوله بعدالته كيف يقبل قوله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كفاية الإطلاق من العالم بالأسباب وبالاختلاف فيها ، أو من </w:t>
      </w:r>
    </w:p>
    <w:p>
      <w:pPr>
        <w:pStyle w:val="BookText"/>
        <w:rPr/>
      </w:pPr>
      <w:r>
        <w:rPr>
          <w:rFonts w:ascii="Amiri" w:hAnsi="Amiri" w:eastAsia="Amiri" w:cs="Amiri"/>
          <w:color w:val="111111"/>
          <w:sz w:val="28"/>
          <w:sz w:val="28"/>
          <w:szCs w:val="28"/>
          <w:rtl w:val="true"/>
          <w:lang w:bidi="ar-SA"/>
        </w:rPr>
        <w:t>الموافق للحاكم ولو بالتقليد ، وعدم كفايته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الأخير أيضاً يختلف القدر المحتاج إليه من التفصيل بالنسبة إلى الأشخاص ، فمنهم من يعلم أنّه يعرف الواجبات والمحرمات ، وإن لم يعلم أنّه يعرف الكبائر من الصغائر ، والإصرار من عدمه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عاشرت معه مدّة طويلة واطّلعت على بواطنه ، ورأيته مواظباً على جميع الواجبات تاركاً للمحرّمات ،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مجتنباً عن الكبائر غير مصرّ على الصغائر ،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 معرفته الكبائر والإصرار ، والاختلاف فيها ، أو علم موافقته للحاكم فيها ، يكفي ذلك عنه ، وهكذا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أنّه لا فرق فيما ذكر بين القول بكفاية الشهادة العلميّة أو اشتراط كونها مستندة إلى الحسّ ، إلاّ أنّه على الأخير يزاد الاستناد إلى الحسّ ، فعلى كفاية الإطلاق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عاشرت معه مدّة كذا فرأيته عدلاً ، أو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كفاية العلميّة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 أو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يكتفى في التعديل بالإطلاق إمّا مطلقاً كما هو المشهور ، أو على أحد التفاصيل المتقدّمة فهو يحصل بكلّ ما يفيد التعديل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الشهادة ، أو نحوهما ، ولا يحتاج إلى ضمّ غيره ، وفاقاً لوالدي العلاّمة رحمه اللّه والمحقّق الأردبيلي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بعضهم كالشيخ في المبسوط </w:t>
      </w:r>
      <w:r>
        <w:rPr>
          <w:rStyle w:val="FootnoteAnchor"/>
          <w:rtl w:val="true"/>
        </w:rPr>
        <w:footnoteReference w:id="802"/>
      </w:r>
      <w:r>
        <w:rPr>
          <w:rFonts w:ascii="IRNazanin" w:hAnsi="IRNazanin" w:eastAsia="IRNazanin"/>
          <w:color w:val="111111"/>
          <w:sz w:val="28"/>
          <w:sz w:val="28"/>
          <w:szCs w:val="28"/>
          <w:rtl w:val="true"/>
          <w:lang w:bidi="fa-IR"/>
        </w:rPr>
        <w:t xml:space="preserve">اعتبار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ما يفيد معناه ، فيتّحد مع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ضمّ أحد الأمرين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وعليّ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الشهادة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المسالك عن أكثر المتأخّرين ؛ واحتجّ له بأنّ العدل قد لا تقبل شهادته لغفلته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مقام التعديل دون قبول الشهادة ، فقد يكون شريكاً للمدّعي أو عدوّاً له ، وعلى هذا فقد يكون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 إذ قد يكون عدلاً ولا تقبل شهادته للمزكّي لشركة أو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تظهر سائر الأقوال في المقام أيضاً من غير اعتبار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بيّن سبب الجرح بما يكون قذفاً في غير محلّ التزكية لا يكون قاذفاً هنا ، كما صرّح به في التحرير والقواعد والدروس </w:t>
      </w:r>
      <w:r>
        <w:rPr>
          <w:rStyle w:val="FootnoteAnchor"/>
          <w:rtl w:val="true"/>
        </w:rPr>
        <w:footnoteReference w:id="805"/>
      </w:r>
      <w:r>
        <w:rPr>
          <w:rFonts w:ascii="Amiri" w:hAnsi="Amiri" w:eastAsia="Amiri" w:cs="Amiri"/>
          <w:color w:val="111111"/>
          <w:sz w:val="28"/>
          <w:sz w:val="28"/>
          <w:szCs w:val="28"/>
          <w:rtl w:val="true"/>
          <w:lang w:bidi="ar-SA"/>
        </w:rPr>
        <w:t>؛ لمحلّ الحاجة وإذن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الجرح والتعديل ، فإن لم يتكاذبا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شهد المزكّي بالعدالة مطلقاً أو مفصّلاً ، لكن من غير ضبط وقت معيّن ، وشهد الجارح بأنّة فعل ما يوجب الجرح في وقت معيّن قدّم الجرح ؛ لحصول الشهادتين من غير تعارض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إذا كانا مطلقين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تكاذبا بأن شهد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في ذلك الوقت الذي شهد الجارح بفعل المعصية فيه في غير المكان الذي عيّنه للمعصية فالوجه التوقّف ، </w:t>
      </w:r>
    </w:p>
    <w:p>
      <w:pPr>
        <w:pStyle w:val="BookText"/>
        <w:rPr/>
      </w:pPr>
      <w:r>
        <w:rPr>
          <w:rFonts w:ascii="Amiri" w:hAnsi="Amiri" w:eastAsia="Amiri" w:cs="Amiri"/>
          <w:color w:val="111111"/>
          <w:sz w:val="28"/>
          <w:sz w:val="28"/>
          <w:szCs w:val="28"/>
          <w:rtl w:val="true"/>
          <w:lang w:bidi="ar-SA"/>
        </w:rPr>
        <w:t xml:space="preserve">كما ذهب إليه الشيخ في الخلاف </w:t>
      </w:r>
      <w:r>
        <w:rPr>
          <w:rStyle w:val="FootnoteAnchor"/>
          <w:rtl w:val="true"/>
        </w:rPr>
        <w:footnoteReference w:id="806"/>
      </w:r>
      <w:r>
        <w:rPr>
          <w:rFonts w:ascii="Amiri" w:hAnsi="Amiri" w:eastAsia="Amiri" w:cs="Amiri"/>
          <w:color w:val="111111"/>
          <w:sz w:val="28"/>
          <w:sz w:val="28"/>
          <w:szCs w:val="28"/>
          <w:rtl w:val="true"/>
          <w:lang w:bidi="ar-SA"/>
        </w:rPr>
        <w:t>، ومرجعه إلى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الدعوى إلى الخلوّ عن البيّنة فدليله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يصار إلى الترجيح بالأكثريّة والأعدليّة والأضبطيّة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بالقرعة كان ممكناً لو كان بها قائل ؛ لكونها لكلّ أمر مشكل ، ولبعض أخبار تعارض الشهود المتضمّن للقرعة ، إلاّ أنّه متضمّن لليمين المنتفية هنا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التعديل فيما إذا شهد المعدِّل بالتوبة عن الجرح الذي شهد به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أُخر موهونة ، ذكرناها في مناهج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المزكّي والجارح بهما على سبيل الإطلاق بشهادة العدلين عندهما وإن كانت حجّة ؛ لأنّها ظاهرة في العلم الواقعي ، وهو لا يحصل بقول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اشتراط كون الشهادة حسّية يكون الوجه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يظهر عدم جواز الإطلاق باستصحاب العدالة ، بل يشترط بيان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السؤال عن التزكية سرّاً ؛ لأنّه أقرب إلى صدق المعدِّل والجارح ، وأبعد من التهمة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يتوسّل الشاهد إلى الاستمالة والتعرّف إلى المزكّي بحسن الحال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إمكان حياء المزكّي عن بيان ما عنده من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يفيد إذا كان المراد من السرّ خفاء الشاهدين ، وقال والدي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بمحضر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الخفاء عن الناس ؛ ويدلّ عليه أنّه ربّما كان عند المزكّي الجرح ، ولا دليل على جواز إظهاره عند غير الحاكم ؛ لأنّه من الغيبة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الاستخفاء عن المتداعيين فلم أقف على مصرّح به ، ولا دليل على رجحانه ، بل قد يرجّح خلافه ؛ لأنّه أبعد من اتّهام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على ذلك ما قال في التحرير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عدّله المزّكون فللقاضي التوقف إذا انفرد بتسامع الفسق ، لانه محل الريبة </w:t>
      </w:r>
      <w:r>
        <w:rPr>
          <w:rStyle w:val="FootnoteAnchor"/>
          <w:rtl w:val="true"/>
        </w:rPr>
        <w:footnoteReference w:id="808"/>
      </w:r>
      <w:r>
        <w:rPr>
          <w:rFonts w:ascii="Amiri" w:hAnsi="Amiri" w:eastAsia="Amiri" w:cs="Amiri"/>
          <w:color w:val="111111"/>
          <w:sz w:val="28"/>
          <w:sz w:val="28"/>
          <w:szCs w:val="28"/>
          <w:rtl w:val="true"/>
          <w:lang w:bidi="ar-SA"/>
        </w:rPr>
        <w:t xml:space="preserve">بحمل التعديل على بيان الحال ولو كان فسقاً ، وحمل التوقف على التوقف حين </w:t>
      </w:r>
      <w:r>
        <w:rPr>
          <w:rStyle w:val="FootnoteAnchor"/>
          <w:rtl w:val="true"/>
        </w:rPr>
        <w:footnoteReference w:id="809"/>
      </w:r>
      <w:r>
        <w:rPr>
          <w:rFonts w:ascii="Amiri" w:hAnsi="Amiri" w:eastAsia="Amiri" w:cs="Amiri"/>
          <w:color w:val="111111"/>
          <w:sz w:val="28"/>
          <w:sz w:val="28"/>
          <w:szCs w:val="28"/>
          <w:rtl w:val="true"/>
          <w:lang w:bidi="ar-SA"/>
        </w:rPr>
        <w:t>يسمعه المتداعيان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خلاف الظاهر جدّاً ، بل الظاهر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شهد المزكّون بعدالته ، وعلم الحاكم بالفسق ، فله ان يتوقف عن الحكم احترازا عن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التوقّف حينئذٍ أيضاً محلّ الريبة ، فلا يفيد ، بل له الحكم بمقتضى علمه كما في سائر معلوماته إذا لم تكن مفسدة في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للقاضي أن يعرّف المزكّي الخصمين لتجويز معرفته بعداوة بينهما أو شركة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الجرح والتعديل دون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عدم الحاجة الى تعريفه نسب الشاهدين أيضاً ، كما ذكره في الدروس </w:t>
      </w:r>
      <w:r>
        <w:rPr>
          <w:rStyle w:val="FootnoteAnchor"/>
          <w:rtl w:val="true"/>
        </w:rPr>
        <w:footnoteReference w:id="811"/>
      </w:r>
      <w:r>
        <w:rPr>
          <w:rFonts w:ascii="Amiri" w:hAnsi="Amiri" w:eastAsia="Amiri" w:cs="Amiri"/>
          <w:color w:val="111111"/>
          <w:sz w:val="28"/>
          <w:sz w:val="28"/>
          <w:szCs w:val="28"/>
          <w:rtl w:val="true"/>
          <w:lang w:bidi="ar-SA"/>
        </w:rPr>
        <w:t xml:space="preserve">وغيره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عدالة الشاهد عند الحاكم يحكم بالاستمرار عليها إلى أن يظهر المنافي ؛ للاستصحاب الذي هو كالشاهدين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علم العدالة السابقة ولم يظهر لها مزيل يستصحبها من غير حاجة إلى المزكي ، وكذا الجرح ، إلاّ إذا ادعى الخصم خلافه ، وحينئذٍ فإن أثبته فهو ، وإلاّ فيعمل بمقتضى الاستصحاب ، ولو ادّعى حينئذٍ على خصمه العلم بالخلاف فله إحلافه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يعمل بالاستصحاب إذا لم تمض مدّة يمكن تغيّر حاله فيها ، وإلاّ جدّد البحث ، ولا تقدير لتلك المدّة ، بل بحسب ما يراه الحاكم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المدّعى عليه بيّنة أنّ هذين الشاهدين شهدا بهذا الحقّ عند حاكم فردّ شهادتهما بفسقهما ، بطلت شهادتهما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الشهادة إمّا يكون مع الحكم للمشهود عليه أو بدونه ، بل تردّ الشهادة ويكتفى به ، ولا يحكم في الواقعة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الردّ للفسق بعد دعوى المشهود عليه فسقهما </w:t>
      </w:r>
    </w:p>
    <w:p>
      <w:pPr>
        <w:pStyle w:val="BookText"/>
        <w:rPr/>
      </w:pPr>
      <w:r>
        <w:rPr>
          <w:rFonts w:ascii="Amiri" w:hAnsi="Amiri" w:eastAsia="Amiri" w:cs="Amiri"/>
          <w:color w:val="111111"/>
          <w:sz w:val="28"/>
          <w:sz w:val="28"/>
          <w:szCs w:val="28"/>
          <w:rtl w:val="true"/>
          <w:lang w:bidi="ar-SA"/>
        </w:rPr>
        <w:t>وحكم الحاكم به لعلمه أو شهادة العدلين أو الاستفاضة العلميّة ، أو بدون سبق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بطلان الشهادة ، بل عدم جواز سماع الشهادة للترافع ؛ إذ لا يجوز سماع دعوى حَكَمَ فيها 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 لأنّ دعوى المشهود عليه فسق الشاهدين لهذه الواقعة دعوى شرعيّة رفعها إلى الحاكم وإن كانت لأجل أمر آخر وحكم الحاكم بثبوت دعواه ؛ لأنّ ردّ الشهادة هو الحكم بالثبوت ، فيجب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لبطلان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إنكار المدّعى عليه دعوى لفسق الشهود ممنوع ؛ إذ قد يصرّح بعدالتهما ولا يقبله الحاكم ؛ لعلمه بالفسق ، أو عدم قبوله تعديل المدّعى عليه ، وقد يصرّح بعدم العلم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حينئذٍ وجه آخر لبطلان الشهادة ؛ لأنّ الثابت عند مجتهد إن كان من قبيل الفتاوى ليس حجّة على غيره وغير مقلّديه ، وإن كان من غيرها فليس حجّة على أحد إلاّ ما كان حكماً بعد التنازع والترافع ، فيكون حجّة في تلك الواقعة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حكم بالفسق في الصورتين الأُوليين أيضاً يكون مخصوصاً بهذا الحقّ من هذا المدّعى على ذلك المدّعى عليه خاصّة ، ولا يتعدّى إلى 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التعديل عند حاكم آخر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الخصم بأن يحكم عليه بشهادة فاسق أو فاسقين لم يصحّ ؛ والوجه ظاهر</w:t>
      </w:r>
      <w:r>
        <w:rPr>
          <w:rFonts w:eastAsia="Amiri" w:cs="Amiri" w:ascii="Amiri" w:hAnsi="Amiri"/>
          <w:color w:val="111111"/>
          <w:sz w:val="28"/>
          <w:szCs w:val="28"/>
          <w:rtl w:val="true"/>
          <w:lang w:bidi="ar-SA"/>
        </w:rPr>
        <w:t xml:space="preserve">. </w:t>
      </w:r>
      <w:bookmarkStart w:id="63" w:name="pg16771_183385"/>
    </w:p>
    <w:p>
      <w:pPr>
        <w:pStyle w:val="BookText"/>
        <w:rPr/>
      </w:pPr>
      <w:bookmarkEnd w:id="63"/>
      <w:r>
        <w:rPr>
          <w:rFonts w:ascii="Amiri" w:hAnsi="Amiri" w:eastAsia="Amiri" w:cs="Amiri"/>
          <w:color w:val="111111"/>
          <w:sz w:val="28"/>
          <w:sz w:val="28"/>
          <w:szCs w:val="28"/>
          <w:rtl w:val="true"/>
          <w:lang w:bidi="ar-SA"/>
        </w:rPr>
        <w:t>وكذا إن رضي بالحكم بالتعديل بخطّ المزكّي ؛ لأنّه ليس بمقبول ولو شهد عدلان بأنّه خطّه أو عرفه الحاكم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944258_73709187"/>
      <w:bookmarkStart w:id="65" w:name="_Toc24"/>
      <w:bookmarkEnd w:id="64"/>
      <w:r>
        <w:rPr>
          <w:rtl w:val="true"/>
        </w:rPr>
        <w:t xml:space="preserve">السادس من شروط الشاهد </w:t>
      </w:r>
      <w:r>
        <w:rPr>
          <w:rtl w:val="true"/>
        </w:rPr>
        <w:t xml:space="preserve">: </w:t>
      </w:r>
      <w:r>
        <w:rPr>
          <w:rtl w:val="true"/>
        </w:rPr>
        <w:t>أن لا يكون متّهما</w:t>
      </w:r>
      <w:bookmarkEnd w:id="65"/>
    </w:p>
    <w:p>
      <w:pPr>
        <w:pStyle w:val="Heading5"/>
        <w:numPr>
          <w:ilvl w:val="4"/>
          <w:numId w:val="1"/>
        </w:numPr>
        <w:rPr/>
      </w:pPr>
      <w:bookmarkStart w:id="66" w:name="__RefHeading___Toc6944260_7370918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السادس من شروط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متّهما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يوجد كما قيل </w:t>
      </w:r>
      <w:r>
        <w:rPr>
          <w:rStyle w:val="FootnoteAnchor"/>
          <w:rtl w:val="true"/>
        </w:rPr>
        <w:footnoteReference w:id="816"/>
      </w:r>
      <w:r>
        <w:rPr>
          <w:rFonts w:ascii="Amiri" w:hAnsi="Amiri" w:eastAsia="Amiri" w:cs="Amiri"/>
          <w:color w:val="111111"/>
          <w:sz w:val="28"/>
          <w:sz w:val="28"/>
          <w:szCs w:val="28"/>
          <w:rtl w:val="true"/>
          <w:lang w:bidi="ar-SA"/>
        </w:rPr>
        <w:t xml:space="preserve">بل بالإجماع كما في المسالك والمفاتيح وشرحه </w:t>
      </w:r>
      <w:r>
        <w:rPr>
          <w:rStyle w:val="FootnoteAnchor"/>
          <w:rtl w:val="true"/>
        </w:rPr>
        <w:footnoteReference w:id="817"/>
      </w:r>
      <w:r>
        <w:rPr>
          <w:rFonts w:ascii="Amiri" w:hAnsi="Amiri" w:eastAsia="Amiri" w:cs="Amiri"/>
          <w:color w:val="111111"/>
          <w:sz w:val="28"/>
          <w:sz w:val="28"/>
          <w:szCs w:val="28"/>
          <w:rtl w:val="true"/>
          <w:lang w:bidi="ar-SA"/>
        </w:rPr>
        <w:t xml:space="preserve">وغيرها </w:t>
      </w:r>
      <w:r>
        <w:rPr>
          <w:rStyle w:val="FootnoteAnchor"/>
          <w:rtl w:val="true"/>
        </w:rPr>
        <w:footnoteReference w:id="818"/>
      </w:r>
      <w:r>
        <w:rPr>
          <w:rFonts w:ascii="Amiri" w:hAnsi="Amiri" w:eastAsia="Amiri" w:cs="Amiri"/>
          <w:color w:val="111111"/>
          <w:sz w:val="28"/>
          <w:sz w:val="28"/>
          <w:szCs w:val="28"/>
          <w:rtl w:val="true"/>
          <w:lang w:bidi="ar-SA"/>
        </w:rPr>
        <w:t>؛ للنصوص المستفيضة المعتضدة بالاعتبار ، كالصحاح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لابن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الظنين والمتّهم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والخائن؟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يدخل في الظنين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لسليمان بن خالد </w:t>
      </w:r>
      <w:r>
        <w:rPr>
          <w:rStyle w:val="FootnoteAnchor"/>
          <w:rtl w:val="true"/>
        </w:rPr>
        <w:footnoteReference w:id="820"/>
      </w:r>
      <w:r>
        <w:rPr>
          <w:rFonts w:ascii="Amiri" w:hAnsi="Amiri" w:eastAsia="Amiri" w:cs="Amiri"/>
          <w:color w:val="111111"/>
          <w:sz w:val="28"/>
          <w:sz w:val="28"/>
          <w:szCs w:val="28"/>
          <w:rtl w:val="true"/>
          <w:lang w:bidi="ar-SA"/>
        </w:rPr>
        <w:t xml:space="preserve">، وهي كالأُولى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ورابعها لأبي بصير </w:t>
      </w:r>
      <w:r>
        <w:rPr>
          <w:rStyle w:val="FootnoteAnchor"/>
          <w:rtl w:val="true"/>
        </w:rPr>
        <w:footnoteReference w:id="821"/>
      </w:r>
      <w:r>
        <w:rPr>
          <w:rFonts w:ascii="Amiri" w:hAnsi="Amiri" w:eastAsia="Amiri" w:cs="Amiri"/>
          <w:color w:val="111111"/>
          <w:sz w:val="28"/>
          <w:sz w:val="28"/>
          <w:szCs w:val="28"/>
          <w:rtl w:val="true"/>
          <w:lang w:bidi="ar-SA"/>
        </w:rPr>
        <w:t xml:space="preserve">وعبيد اللّه الحلبي </w:t>
      </w:r>
      <w:r>
        <w:rPr>
          <w:rStyle w:val="FootnoteAnchor"/>
          <w:rtl w:val="true"/>
        </w:rPr>
        <w:footnoteReference w:id="822"/>
      </w:r>
      <w:r>
        <w:rPr>
          <w:rFonts w:ascii="Amiri" w:hAnsi="Amiri" w:eastAsia="Amiri" w:cs="Amiri"/>
          <w:color w:val="111111"/>
          <w:sz w:val="28"/>
          <w:sz w:val="28"/>
          <w:szCs w:val="28"/>
          <w:rtl w:val="true"/>
          <w:lang w:bidi="ar-SA"/>
        </w:rPr>
        <w:t xml:space="preserve">، وهما أيضاً كالأُولى ، إلاّ أن زاد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المتّهم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من الشهود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المريب ، والخصم ، </w:t>
      </w:r>
    </w:p>
    <w:p>
      <w:pPr>
        <w:pStyle w:val="BookText"/>
        <w:rPr/>
      </w:pPr>
      <w:r>
        <w:rPr>
          <w:rFonts w:ascii="Amiri" w:hAnsi="Amiri" w:eastAsia="Amiri" w:cs="Amiri"/>
          <w:color w:val="111111"/>
          <w:sz w:val="28"/>
          <w:sz w:val="28"/>
          <w:szCs w:val="28"/>
          <w:rtl w:val="true"/>
          <w:lang w:bidi="ar-SA"/>
        </w:rPr>
        <w:t xml:space="preserve">والشريك ، ودافع مغرم ، والأجير ، والعبد ، والتابع والمتّهم ، كلّ هؤلاء تردّ شهادتهم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وقريبة منها مرسلة الفقيه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يحيى بن خالد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وله أُمّ ولد قد جعل لها سيّدها شيئاً في حياته ، ثم مات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أثابها به سيّدها في حياته معروف ذلك لها ، تقبل على ذلك شهادة الرجل والمرأة والخدم غير المتّهمين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سلمة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عدول بعضهم على بعض ، إلاّ مجلوداً في حدّ لم يتب منه ، أو معروفاً بشهادة زور ، أو ظنيناً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معاني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خائن ولا خائنة ، ولا ذي غمز على أخيه ، ولا ظنين في ولاء ، ولا قرابة ، ولا القانع مع أهل البيت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تجوز شهادة شارب الخمر ، ولا اللاّعب بالشطرنج والنرد ، ولا مقامر ، ولا تابع لمتبوع ، ولا أجير لصاحبه ، ولا مرأة لزوجها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رسول اللّه صلی اللّه عليه وآله شهادة السائل الذي يسأل في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يؤمن على الشهادة ، وذلك لأنّه إن اعطي رضي ، وإن مُنعَ سخط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بعموم العلّة على عدم قبول شهادة المتّهم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معنى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المتّهم ، من الظنّة ، بمعنى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المتّهم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عطف المتّهم عليه في بعض ما مرّ من الروايات عطفاً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تصريح الإمام بدخول الفاسق والخائن في الظنين ؛ لدخولهما في المتّهم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بالظنين المتّهم في دينه ، ذكره في الوافي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فإن أُريد بالمتّهم الإطلاق يكون من باب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المتّهم في هذه الشهادة بخصوصها يكون عطفاً متعارفيّاً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مطلقاً ، وبالمتّهم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في هذه الشهادة ، فيكون من باب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ريب في دلالة هذه الأخبار على ردّ شهادة المتّهم في هذه الشهادة ، كما هو المقصود عن المسألة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في المسألة بالمتّهم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معه حالة موهمة لكذبه أي </w:t>
      </w:r>
    </w:p>
    <w:p>
      <w:pPr>
        <w:pStyle w:val="BookText"/>
        <w:rPr/>
      </w:pPr>
      <w:r>
        <w:rPr>
          <w:rFonts w:ascii="Amiri" w:hAnsi="Amiri" w:eastAsia="Amiri" w:cs="Amiri"/>
          <w:color w:val="111111"/>
          <w:sz w:val="28"/>
          <w:sz w:val="28"/>
          <w:szCs w:val="28"/>
          <w:rtl w:val="true"/>
          <w:lang w:bidi="ar-SA"/>
        </w:rPr>
        <w:t>توجب ظنّ ميله في الشهادة وكذبه فيها سواء كانت هذه الحالة موجبة لظنّ الكذب مطلقاً ككونه معروفاً بالكذب ، أو بشهادة الزور ، أو بالارتشاء للشهادة ، أو بالرضا بالعطاء والسخط بالمنع ، كما ذكره في السائل بالكفّ أو لظنّ كذبه لشخص خاصّ ، أو على شخص خاصّ ؛ لصداقة أو عداوة ، أو في واقعة خاصّة ؛ لرجوع النفع أو الضرر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كون الحالة صالحة لإيجاب ظنّ الميل ولو لم توجبه بالفعل لمعارضة حالة اخرى ، كصديق له المرتبة العليا من التديّن والعدالة ، فإنّ الصداقة وإن كانت معرضاً لذلك الظنّ ولكنّ عدالته وديانته مانعة عن هذا التوهّم والظنّ ؛ إذ مع ذلك ليس متّهماً لغةً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كونها موجبة لذلك الظنّ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أنّ كون الشخص كذلك ينافي كونه عادلاً ؛ لأنّ شهادة الزور والميل في الشهادة من المعاصي الكبيرة ، فلا يجتمع ظنّها في حقّ شخص مع معرفة عدالته ، التي هي العلم باجتناب الكبائر ، أو الظنّ به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ذلك منافياً له لزم ردّ شهادة عادل جَرَحه فاسق ، أو عادل واحد لو حصل الظنّ بقوله ، أو عدلان بالمظنّة أي أخبرا بظنّ جرح فيه إذا أوجب ذلك ظنّ الجرح ، أو مضت مدّة وحصلت أُمور لم يعلم انتفاء العدالة أم لا ؛ مع أنّ كلّ ذلك مخالف للإجماع المقطوع 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الظنّ وإن كان منافياً لمعرفة العدالة الواقعيّة ولكنّه غير منافٍ لمعرفة العدالة الشرعيّة ، التي هي مناط قبول الشهادة ؛ لأنّ الشارع أقام استصحاب العدالة مقام العلم بها واقعاً ، وأمر بعدم نقض العلم بها بالشكّ ولا بالظنّ ، فمثل ذلك الشخص عادل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أولاً أنّه بحيث لو كان في مقام جرّ نفع أو دفع ضرّ أو عداوة أو صداقة أو نحو ذلك لا يميل في الشهادة فكيف اتّهَمَه بذلك حينئذٍ وظنّ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يعرفه كذلك ، أو عرفه أنّه لو كان كذلك يظنّ به الميل فلم يعرفه بالعدالة أولاً ، فكيف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يعرفه أولاً بأنّه إذا خلى مع أجنبيّة حسناء لا يزني بها ، أو عرفه أنّه لو حصلت له تلك الخلوة يظنّ به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عرفه أنّه لو كان في مقام النفع أو دفع الضرّ أو نحوهما لا يشهد لو كان مخالفاً للواقع ، واتّفق أنّه شهد وظنّ به مخالفة الواقع ، كما أنّ من عرفناه بالعدالة نعرفه أنّه لا يزني ولا يرتكبه البتّة ، فاتّفق إنا رأيناه في خلوة مع أجنبيّة ذات جمال وبهاء ، معروفة بعدم العفّة ، محلول الإزار ، فنحن نظنّ به الزنا ، ولا ينافي ذلك علمنا بعدالته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هنا ، قد نعرفه أولاً أنّه لا يشهد بخلاف الواقع ، فاتّفق أنّه شهد وظننّا به خلاف الواقع ، وذلك لا ينافي معرفة العدالة أولاً ، كما لا ينافيها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عرفته أنّه لو خلا مع المرأة الكذائيّة وحلاّ إزارهما يظنّ أنّه يزني فلم تَعرِف عدالته ، وإن لم يُظَنّ فكيف ظننته بعد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ذلك معارضة تلك الأخبار الواردة لشهادة المتّهم مع أخبار قبول شهادة العادل بالعموم والخصوص من وجه ، وحيث لا مرجّح لأحدهما على الآخر فيجب الرجوع إلى حكم الأُصول ، وهو هنا مع عدم القبول مطلقاً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الفريقين تبقى عمومات قبول شهادة المسلم ، </w:t>
      </w:r>
    </w:p>
    <w:p>
      <w:pPr>
        <w:pStyle w:val="BookText"/>
        <w:rPr/>
      </w:pPr>
      <w:r>
        <w:rPr>
          <w:rFonts w:ascii="Amiri" w:hAnsi="Amiri" w:eastAsia="Amiri" w:cs="Amiri"/>
          <w:color w:val="111111"/>
          <w:sz w:val="28"/>
          <w:sz w:val="28"/>
          <w:szCs w:val="28"/>
          <w:rtl w:val="true"/>
          <w:lang w:bidi="ar-SA"/>
        </w:rPr>
        <w:t>ومن ولد على الفطرة ، والرجل الواحد مع اليمين ، ونحوها ، بلا معارض ، فيكون الأصل مع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أخبار ردّ شهادة المتّهم مع هذه الأخبار أيضاً ، وتعارضهما مع التعارض الأول في مرتبة واحدة ، فيرجع إلى الأصل الأولي ، كما بيّناه مفصّلاً في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منع عدم المرجّح ، بل الترجيح لعمومات قبول شهادة العدل ؛ لموافقة الكتاب ،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شهادة مطلق المسلم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فَاسْتَشْهِدُوا عَلَيْهِنَّ أَرْبَعَةً مِنْكُمْ فَإِنْ شَهِدُوا فَأَمْسِكُوهُنَّ فِي الْبُيُوتِ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أعظم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بالأحدثيّة ، التي هي أيضاً من المرجّحات المنصوصة المعتنى بها عند القدماء أيضاً ، فإنّ من أخبار القبول ما روي عن العسكري عليه السلام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وبالأكثريّة عدداً ، التي مرجعها إلى الأشهريّة روايةً ، وهي أيضاً من المرجّحات المنصوصة ، فإنّ روايات قبول خبر العدل والخير والصالح والمرضيّ والمسلم ونحوها ممّا تجاوز حدّ الحصر ، وليست روايات ردّ شهادة المتّهم بالنسبة إليها إلاّ أقلّ من نصف عشر ، بل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وبالأصرحيّة دلالةً ، فإنّ صراحة روايات القبول واضحة غاية الوضوح ، وليست روايات الردّ بتلك المثابة ، فإنّ منها ما اقتصر فيه على الظنين ، وفسّره الصدوق في معاني الأخبار بالمتّهم في دينه </w:t>
      </w:r>
      <w:r>
        <w:rPr>
          <w:rStyle w:val="FootnoteAnchor"/>
          <w:rtl w:val="true"/>
        </w:rPr>
        <w:footnoteReference w:id="836"/>
      </w:r>
      <w:r>
        <w:rPr>
          <w:rFonts w:ascii="Amiri" w:hAnsi="Amiri" w:eastAsia="Amiri" w:cs="Amiri"/>
          <w:color w:val="111111"/>
          <w:sz w:val="28"/>
          <w:sz w:val="28"/>
          <w:szCs w:val="28"/>
          <w:rtl w:val="true"/>
          <w:lang w:bidi="ar-SA"/>
        </w:rPr>
        <w:t xml:space="preserve">، وكذا صاحب الوافي </w:t>
      </w:r>
      <w:r>
        <w:rPr>
          <w:rStyle w:val="FootnoteAnchor"/>
          <w:rtl w:val="true"/>
        </w:rPr>
        <w:footnoteReference w:id="837"/>
      </w:r>
      <w:r>
        <w:rPr>
          <w:rFonts w:ascii="Amiri" w:hAnsi="Amiri" w:eastAsia="Amiri" w:cs="Amiri"/>
          <w:color w:val="111111"/>
          <w:sz w:val="28"/>
          <w:sz w:val="28"/>
          <w:szCs w:val="28"/>
          <w:rtl w:val="true"/>
          <w:lang w:bidi="ar-SA"/>
        </w:rPr>
        <w:t xml:space="preserve">، وهذا المعنى غير مراد في هذه المسألة ، وخصّه في رواية معاني الأخبار بالظنين في الولاء والقرابة </w:t>
      </w:r>
      <w:r>
        <w:rPr>
          <w:rStyle w:val="FootnoteAnchor"/>
          <w:rtl w:val="true"/>
        </w:rPr>
        <w:footnoteReference w:id="838"/>
      </w:r>
      <w:r>
        <w:rPr>
          <w:rFonts w:ascii="Amiri" w:hAnsi="Amiri" w:eastAsia="Amiri" w:cs="Amiri"/>
          <w:color w:val="111111"/>
          <w:sz w:val="28"/>
          <w:sz w:val="28"/>
          <w:szCs w:val="28"/>
          <w:rtl w:val="true"/>
          <w:lang w:bidi="ar-SA"/>
        </w:rPr>
        <w:t xml:space="preserve">، وفسّره الصدوق بالمتّهم بالدعاء إلى غير أبيه والمتولّي لغير مواليه </w:t>
      </w:r>
      <w:r>
        <w:rPr>
          <w:rStyle w:val="FootnoteAnchor"/>
          <w:rtl w:val="true"/>
        </w:rPr>
        <w:footnoteReference w:id="839"/>
      </w:r>
      <w:r>
        <w:rPr>
          <w:rFonts w:ascii="Amiri" w:hAnsi="Amiri" w:eastAsia="Amiri" w:cs="Amiri"/>
          <w:color w:val="111111"/>
          <w:sz w:val="28"/>
          <w:sz w:val="28"/>
          <w:szCs w:val="28"/>
          <w:rtl w:val="true"/>
          <w:lang w:bidi="ar-SA"/>
        </w:rPr>
        <w:t>، وهو أيضاً غير المطلوب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صرّح فيه بالمتّهم ، وفيه إجمال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المعنى ، فإنّ المراد منه يمكن أن يكون من أُوهِم في حقّه بشي‌ء قبيح وإن لم يظنّ ، كما هو مقتضى مبدأ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من نسب إليه بشي‌ء قبيح وهو محلّ استعماله في الأكثر عرفاً وإن لم يقطع ، بل ولم يظنّ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ما ذكرنا سابقاً من أنّه من كانت له حالة يظنّ لأجلها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اتُّهِمَ به وفيه ، فإنّه يمكن أن يكون الدين والفسق والمعاصي الخاصّة والكذب والشهادة وخصوص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من اتُّهم لجرّ نفع لنفسه أو دفع ضرر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من اتُّهم عنده ، فإنّ شخصاً قد يكون متّهماً عند شخص دون غيره ، ويصدق عليه المتّهم ، وليس المراد هنا إلاّ المتّهم عند الحاكم بشهادة الزور ، أي المظنون كونه مائلاً عن الحقّ في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والحمل على ذلك المعنى لا دليل عليه ، بل قد يوجب إخراج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الحمل على جميع معانيه بجميع احتمالاته يوجب خروج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جُعِلَ في الموثّقة </w:t>
      </w:r>
      <w:r>
        <w:rPr>
          <w:rStyle w:val="FootnoteAnchor"/>
          <w:rtl w:val="true"/>
        </w:rPr>
        <w:footnoteReference w:id="840"/>
      </w:r>
      <w:r>
        <w:rPr>
          <w:rFonts w:ascii="Amiri" w:hAnsi="Amiri" w:eastAsia="Amiri" w:cs="Amiri"/>
          <w:color w:val="111111"/>
          <w:sz w:val="28"/>
          <w:sz w:val="28"/>
          <w:szCs w:val="28"/>
          <w:rtl w:val="true"/>
          <w:lang w:bidi="ar-SA"/>
        </w:rPr>
        <w:t>معطوفاً على المريب الذي هو ظاهر فيما يريدونه هنا وظاهر العطف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ما يوهن دلالتها ويوجب إجمالها من جهة عمل الأصحاب أيضاً ؛ حيث إنّهم ذكروا أشياء كثيرة في موجبات التهمة ، ولم يردّوا بها الشهادة ، كشهادة الرجل لزوجته والمرأة لزوجها ، والوالد لولده والولد لوالده ، وشهادة الأخ والصديق والأجير والضيف والوارث ، وشهادة رجلين شهدا هما أيضاً لهما ، مع تصريحهم بأنّ هذه الأُمور موارد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أشياء كثيرة أيضاً كشهادة الوصيّ والوكيل ورفقاء القافلة وغرماء المديون ونحوهما حتى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كلّ متّهم مردوداً ، بل أفراد من المتّهم ، وليس لهم في ردّ شهادة المتّهم 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مواضع كثيرة تقبل فيها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التهمة هنا أيضاً موجودة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مانعة من ردّ الشهادة وسبب لقبولها ، ومجرّد التهمة وأيّة تهمة كانت ليست سبباً للردّ ؛ فإنّ العدالة تمنع الخيانة وإن كان له فيها نفع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المعاصرين في بيان وجه الاستشكال في غير محلّ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الاتّفاق على كلّ من ردّها بها يعني ردّ الشهادة </w:t>
      </w:r>
    </w:p>
    <w:p>
      <w:pPr>
        <w:pStyle w:val="BookText"/>
        <w:rPr/>
      </w:pPr>
      <w:r>
        <w:rPr>
          <w:rFonts w:ascii="Amiri" w:hAnsi="Amiri" w:eastAsia="Amiri" w:cs="Amiri"/>
          <w:color w:val="111111"/>
          <w:sz w:val="28"/>
          <w:sz w:val="28"/>
          <w:szCs w:val="28"/>
          <w:rtl w:val="true"/>
          <w:lang w:bidi="ar-SA"/>
        </w:rPr>
        <w:t xml:space="preserve">بالتهمة وقبولها معها مع عدم وضوح الفرق بين المقامين مع اشتراكهما في أصل التهمة ، ولم يذكروا لها ضابطة يرجع إليها في تمييز المانع منها عن قبول الشهادة والمجامع منها معه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مطلق التهمة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قال الشهيد في الدروس بزيادة دعوى الإجماع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تهمة تُدفَع بها الشهادة بالإجماع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جميع ذلك أنّه لا يثبت إجماع بل ولا شهرة على جعلهم التهمة من حيث هي هي مانعة من قبول الشهادة ، وأنّ بناءهم في الردّ والقبول على أمر آخر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نرى من أنّ في كثير من المواقع التي يقولون بالردّ للتهمة في جميع أفرادها لا تتحقّق التهمة في الجميع ، فإنّ من مواقعها جارّ النفع والشريك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لو رأينا عادلاً متديّناً دخلنا معه في حسابها أنّه يقرّ بالمئات والأُلوف لمحاسبها مع ذهول المحاسب عنها وشاهدناه مراراً كثيرة أنّه يشهد على نفسه بالألف ، فشهد لشريك له بدينار أو مَنّ من الحنطة فيما له أيضاً فيه الشركة ، لا يتّهم عندنا بجرّ النفع أصلاً ، مع أنّهم لا يقبلون شهادته ، ويذكرونه في أفراد الجارّ للنفع والشريك المردود شهادتهما ؛ للتهمة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الوصيّ العادل الذي شاهدناه مراراً عديدة أنّه ردّ الوصيّة إذا اطّلع </w:t>
      </w:r>
    </w:p>
    <w:p>
      <w:pPr>
        <w:pStyle w:val="BookText"/>
        <w:rPr/>
      </w:pPr>
      <w:r>
        <w:rPr>
          <w:rFonts w:ascii="Amiri" w:hAnsi="Amiri" w:eastAsia="Amiri" w:cs="Amiri"/>
          <w:color w:val="111111"/>
          <w:sz w:val="28"/>
          <w:sz w:val="28"/>
          <w:szCs w:val="28"/>
          <w:rtl w:val="true"/>
          <w:lang w:bidi="ar-SA"/>
        </w:rPr>
        <w:t xml:space="preserve">عليها في حياة الموصي ولم يتعرّض لها مهما جاز له ، وابتلي في موضع بوصية استئجار صلاة وصيام لميّت مع إذنه في التوكيل ،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عشرون سنة مثلاً ، وأعطوا ما بإزائها ، فوكّل الوصيّ غيره في استئجارها وأعطى اجرة له من مالها ، ثم شهد الوصيّ بأنّ الموصى به اثنا وعشرون سنة مثلاً ، كيف يكون محلاًّ 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لو شهد شريك ببيع شريكه الآخر الشِّقص </w:t>
      </w:r>
      <w:r>
        <w:rPr>
          <w:rStyle w:val="FootnoteAnchor"/>
          <w:rtl w:val="true"/>
        </w:rPr>
        <w:footnoteReference w:id="845"/>
      </w:r>
      <w:r>
        <w:rPr>
          <w:rFonts w:ascii="Amiri" w:hAnsi="Amiri" w:eastAsia="Amiri" w:cs="Amiri"/>
          <w:color w:val="111111"/>
          <w:sz w:val="28"/>
          <w:sz w:val="28"/>
          <w:szCs w:val="28"/>
          <w:rtl w:val="true"/>
          <w:lang w:bidi="ar-SA"/>
        </w:rPr>
        <w:t>، فيقال بردّه مطلقاً ؛ لأنّه لأجل استحقاقه الشفعة محلُّ للتهمة ، مع أنّه يمكن أن نعلم أنّه كان يباع هذا الشقص لهذا الشريك أمس بأقلّ من ذلك الثمن ولم يرغب فيه ، ونعلم أنّه ليس له ثمنه بحيث لا يحتمل في حقّه إرادة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 من مواضع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بالأداء ، والحرص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شاهدنا غير مرّة أنّ الأول كان لشغل له يستعجل فيه ، أو جهل بالتوقّف على السؤال ، أو تعجّب في إنكار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 كان لمحض التديّن ، وإرادة دفع الظلم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أيضاً أنّ التهمة ليست أمراً مضبوطاً من حيث المورد ، فإنّها تختلف باختلاف مراتب عدالة الشاهد وشرفه ، وملاحظة أحواله ، وقدر النفع ، وبالأُمور الخارجيّة ، وباطّلاع الحاكم عن حال الشاهد وعدمه ، فربّ مورد يُوهِم الناس ولا يتوهّمه الحاكم لمعرفته ببواطن الشاهد وأحواله ، ويستبعد جعل الشارع مثل ذلك مناطاً للحكم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أسباب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عادل أو فاسقين بكذب الشاهد في الواقعة ، أو بأخذه الجُعل للشهادة ، فإنّه يتّهم حينئذٍ غالباً ولا تردّ شهادته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جميع ذلك أنّ مبنى عمل الأصحاب في ردّ الشهادة بالتهمة وعدمها غير معلوم ولا مضبوط ، والظاهر أنّهم يردّونها غالباً في مواضع يكون فيها دليل آخر أيضاً ، بل شذّ ما لم يوجد فيه دليل آخر وردّوا بها الشهادة ، وهذا يوهن أخبار الردّ بها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الجميع مرجوحيّة أخبار الردّ عن أخبار قبول خبر العدل بمراتب كثيرة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المراد بالمتّهم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 حيث إنّ الغالب أنّ مع ثبوت العدالة لا تحصل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ولعلّه الظاهر أن المتّهم أولاً بفعل المعاصي أو بمعصية مخصوصة أو بالكذب أو بشهادة الزور غير مقبول الشهادة ؛ لأنّه ليس بعادل معروف ؛ لأنّه لا يعرف مع ذلك الوصف أولاً بالعدالة ، فيكون المراد بيان عدم عدالة المتّهم أولاً ، لا أن يكون يُعرف أولاً بالعدالة ثم يتّهم حتى تستصحب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بيان أنّ من كان متّهماً ابتداءً ليس مقبول الشهادة أي ليس عادلاً كما أنّ المظنون فسقه أو المشكوك أولاً ليس بعادل وإن حكم بعدالته لو حصل الشكّ بعدُ بالمعرفة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العجلي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بينما هو بخيبر إذ فقدت الأنصار رجلاً منهم ، فوجدوه قتيلاً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اليهودي قتل صاحبنا ، فقال رسول اللّه صلی اللّه عليه وآله للطالبين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رجلين عدلين من غيركم أقده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الأنصار وُجِدَ قتيلاً في قَلِيب </w:t>
      </w:r>
      <w:r>
        <w:rPr>
          <w:rStyle w:val="FootnoteAnchor"/>
          <w:rtl w:val="true"/>
        </w:rPr>
        <w:footnoteReference w:id="847"/>
      </w:r>
      <w:r>
        <w:rPr>
          <w:rFonts w:ascii="IRNazanin" w:hAnsi="IRNazanin" w:eastAsia="IRNazanin"/>
          <w:color w:val="111111"/>
          <w:sz w:val="28"/>
          <w:sz w:val="28"/>
          <w:szCs w:val="28"/>
          <w:rtl w:val="true"/>
          <w:lang w:bidi="fa-IR"/>
        </w:rPr>
        <w:t xml:space="preserve">من قُلُب اليهود ، فأتوا رسول اللّه صلی اللّه عليه وآله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إنّا وجدنا رجلاً منّا قتيلاً في قَلِيب من قُلُب اليهود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بشاهدين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بالشاهدين في الثانية أيضاً العدلان ، فدلّتا على عدم قبول العدلين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جميعهم لم يكونوا أولياء الدم ، ومع ذلك طلب العدلين من الغير ، وما هو إلاّ لأجل التهمة ، فلم تقبل شهادة العدلين في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والصحيحان لاختصاصهما بالعدلين يكونان أخصّين مطلقاً من جميع عمومات القبول وإطلاقاتها ، فيجب تخصيصها بهما كما هي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يدلاّ على عدم قبول العدلين منهم ، وطلب العدلين من غيرهم لا يستلزم ردّ عدليهم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الردّ هنا للتهمة لكانت لأجل الصداقة أو العداوة الدينيّة أو القرابة أو اتّحاد القبيلة ، وليس شي‌ء منها تُرَدّ به الشهادة إجماعاً ونصّاً ، كما يأتي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ذلك لأجل كون كلّهم أولياء الدم أو كلّهم مدّعين ، كما يصرّح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للطالبين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يكون ادّعاء بعضهم ولايةً ، وبعض آخر وكالةً أو تبرّعاً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تامّاً على اشتراط ذلك الشرط ، والإجماعات المنقولة غير ثابتة ، وإرادته في الجملة منها ممكنة ، بل كما عرفت متعيّنة ، ولو سلّم الإطلاق فهو غير حجّة ، فالصواب رفع اليد عنه ، والرجوع في الموارد التي ذكروها إلى دليل آخر ، فإن وُجِدَ سبب موجب للردّ غير التهمة من إجماع أو دليل غيره فيجعل عنوان الشرط هو ذلك المورد بخصوصه ، وتردّ به ، وما ليس له سبب آخر والمورد هو سبب التهمة خاصّة قبلت الشهادة ، ونُفي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بذلك المحقّق الأردبيلي ، قال في مسألة اختفاء الشاهد للتحمّل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التهمة رادّاً ، وإنّما يردّ بالتهمة إذا ثبت كونها رادّة بالنصّ أو الإجماع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المتأخّرين لمّا ذكروا جميع تلك الموارد في مطاوي ذلك العنوان فنحن أيضاً نذكرها فيه ، ونتكلّم فيها في مسائل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يُجَرّ بها نفع إلى الشاهد بالإجماع </w:t>
      </w:r>
      <w:r>
        <w:rPr>
          <w:rStyle w:val="FootnoteAnchor"/>
          <w:rtl w:val="true"/>
        </w:rPr>
        <w:footnoteReference w:id="850"/>
      </w:r>
      <w:r>
        <w:rPr>
          <w:rFonts w:ascii="Amiri" w:hAnsi="Amiri" w:eastAsia="Amiri" w:cs="Amiri"/>
          <w:color w:val="111111"/>
          <w:sz w:val="28"/>
          <w:sz w:val="28"/>
          <w:szCs w:val="28"/>
          <w:rtl w:val="true"/>
          <w:lang w:bidi="ar-SA"/>
        </w:rPr>
        <w:t xml:space="preserve">؛ للأصل الخالي عن المعارض بالمرّة ؛ لاختصاص إطلاقات قبول الشاهد وعموماته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الإجماع القطعي والتبادر والظهور ، بل النصّيّة في كثير من الأخبار بالشاهد للغير ، حتى في صحيحة ابن أبي يعفور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تقبل شهادته لهم وعليهم </w:t>
      </w:r>
      <w:r>
        <w:rPr>
          <w:rStyle w:val="FootnoteAnchor"/>
          <w:rtl w:val="true"/>
        </w:rPr>
        <w:footnoteReference w:id="851"/>
      </w:r>
      <w:r>
        <w:rPr>
          <w:rFonts w:ascii="Amiri" w:hAnsi="Amiri" w:eastAsia="Amiri" w:cs="Amiri"/>
          <w:color w:val="111111"/>
          <w:sz w:val="28"/>
          <w:sz w:val="28"/>
          <w:szCs w:val="28"/>
          <w:rtl w:val="true"/>
          <w:lang w:bidi="ar-SA"/>
        </w:rPr>
        <w:t>، فتبقى الشهادة للنفس تحت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أيضاً نحو قوله في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يدّعي قِبَلَ الرجل الحقّ فلا تكون له بيّنة بماله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 المدّعى عليه ، فإن حلف فلا حقّ له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شهادته لحقّه مقبولة لما توجّه الحلف إلى المدّعى عليه ولم يسقط حقّه بحلفه ، بل يحلف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الجميع مرسلة يونس المصرّحة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تكن امرأتان فرجل ويمين المدّعى ، فإن لم يكن شاهد فاليمين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حيث نفى كون نفسه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فتدلّ على عدم قبولها في كلّ موضع من موارد الشركة حصلت فيه التهمة أو الريبة أيضاً الروايات المتقدّمة ؛ لفراغها عن معارضة عمومات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تدلّ عليه أيضاً الروايات المتقدّمة ، المصرّحة بعدم قبول رواية الخصم ؛ لأنّه حينئذٍ يكون خصماً إذا كان طالباً لنفعه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عليه أيضاً في خصوص العادل مرسلة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شريكين شهد أحدهما لصاحبه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شهادته إلاّ في شي‌ء له فيه نصيب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يخصّصه بالعادل ، فهي تعارض جميع عمومات القبول لو سلّم بالعموم والخصوص المطلقين ، فتخصّصها </w:t>
      </w:r>
      <w:r>
        <w:rPr>
          <w:rStyle w:val="FootnoteAnchor"/>
          <w:rtl w:val="true"/>
        </w:rPr>
        <w:footnoteReference w:id="8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يمنع عن كون قبول الشهادة المشتركة بين النفس والغير مطلقاً أيضاً ، بمعنى أنّ أصل شهادته ولو في حصّة الغير أيضاً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 يدلّ على ردّ كلّ شهادة فيما للشاهد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 السؤال بالشريك ؛ إذ بعد ردّ شهادة شريك شخص في كلّ ماله فيه نصيب تردّ شهادة غير الشريك أيضاً بالإجماع المركّب ، بل يمكن دعوى ظهور العمومات أيضاً فيما كان مخصوصاً بالغير ، فلا يشمل الشهادة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شهادة الرجل لشريكه إلاّ فيما لا يعود نفعه إليه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موثّقة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شركاء ادّعى واحد وشهد الاثنان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فمعارضةٌ مع موثّقته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شركاء شهد اثنان على واحد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شهادتهما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يجب الجمع بينهما ، بحمل الاولى على ما لم يكن له فيه نصيب ، بشهادة المرسلة المذكورة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 أنّ المانع عن القبول هو كونها شهادة لنفسه أيضاً ، ووجود نصيب له فيه ، ويحصل حقّ له ، دون مجرّد الاتّهام ، فلا تقبل ولو لم تكن ريبة ولا تهمة ولا خصومة للشاهد في حقّه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الشهادة الجارّة للنفع المردودة أعمّ من أن يكون النفع ثبوت عين له ، أو منفعة ، أو حقّ ، أو سلطنة بولاية ، أو وكالة ، أو نحو ذلك ؛ لصدق الشهادة للنفس في الجميع ، وصدق المدّعى والخصم لو كان في مقام مطالبة حقّه ، وصدق أنّه شي‌ء له فيه نصيب ، وأنّه يعود إليه نفعه مطلقاً ولو لم يدّعه ولم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يعمّ ما كان دلالة الشهادة على نصيبه بالمطابقة ، بأن يشهد على حقّه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بالتضمّن ، بأن يشهد على ما هو شريك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مغصوب في يد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بالالتزام ، بأن يشهد على شي‌ء لشخص آخر يستلزم ذلك ثبوت حقّ له أيضاً ، كأن يشهد الوصيّ على دين للموصي ، أو أحد الشريكين على بيع أحدهما شقصه المستلزم لثبوت حقّ الشفعة له ؛ لصدق العنوان في الكلّ ، أو يشهد أحد الشريكين للآخر بثبوت ما يدّعيه من المال المشترك ، فإنّه وإن كان يشهد للغير ولكنّه يستلزم ثبوت حق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حينئذٍ ما شهد به لغيره دون ما يتعلّق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وجود الملزوم بدون اللاّزم من غير دليل رافع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قبلت شهادته فإمّا تقبل في اللاّزم والملزوم معاً ، أو في الملزوم أي حقّ الغير خاصّة ، أو لا تقبل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 لما مرّ ، والثاني كذلك ؛ لعدم تخلّف اللاّزم عن الملزوم ، فتعيّن الثالث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يحكم بانتفاء الملازمة هنا ؛ لعمومات قبول الشهادة للغير ، كما قبلت في حكم الحاكم لشريكه؟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نفوذ حكم الحاكم على الغير كان يوجب ثبوت الحقّ للشريك ، والإجماع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انتفاء ثبوت حقّه ، وبالأول ثبت الحقّ للشريك ، وبالثاني تخصّص عمومات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هنا على قبول الشهادة للشريك ؛ إذ عرفت ظهور العمومات في الشهادة المخصوصة بالغير ، بل تصريح المرسلة والرضويّ بعدم قبول شهادة العادل فيما له نصيب فيه أو له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الحكم ظاهرة في الحكم للغير أيضاً خاصّة؟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كذلك ، والحكم في المورد أيضاً مخصوص بالغير ؛ إذ لا يتحقّق حكم إلاّ مع سبق الدعوى ، والمفروض اختصاص الغير بالدعوى والحكم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الشهادة ، فإنّها لا تتوقّف على سبق الدعوى ، بل هي مشتركة إذا كان المشهود به مشتركاً ؛ مع أنّ النصّ على عدم قبول شهادة العادل فيما له نصيب موجود ، وليس كذلك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تتفرّع على تلك المسألة فروع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الشريك لشريكه فيما هو شريك فيه إذا لم يكن مقسوماً ؛ وتدلّ عليه مضافاً إلى ما ذكرنا المرسلة والموثّقة المتقدّمتان </w:t>
      </w:r>
      <w:r>
        <w:rPr>
          <w:rStyle w:val="FootnoteAnchor"/>
          <w:rtl w:val="true"/>
        </w:rPr>
        <w:footnoteReference w:id="861"/>
      </w:r>
      <w:r>
        <w:rPr>
          <w:rFonts w:ascii="Amiri" w:hAnsi="Amiri" w:eastAsia="Amiri" w:cs="Amiri"/>
          <w:color w:val="111111"/>
          <w:sz w:val="28"/>
          <w:sz w:val="28"/>
          <w:szCs w:val="28"/>
          <w:rtl w:val="true"/>
          <w:lang w:bidi="ar-SA"/>
        </w:rPr>
        <w:t xml:space="preserve">، وكذا موثّقة سماعة المتقدّمة </w:t>
      </w:r>
      <w:r>
        <w:rPr>
          <w:rStyle w:val="FootnoteAnchor"/>
          <w:rtl w:val="true"/>
        </w:rPr>
        <w:footnoteReference w:id="862"/>
      </w:r>
      <w:r>
        <w:rPr>
          <w:rFonts w:ascii="Amiri" w:hAnsi="Amiri" w:eastAsia="Amiri" w:cs="Amiri"/>
          <w:color w:val="111111"/>
          <w:sz w:val="28"/>
          <w:sz w:val="28"/>
          <w:szCs w:val="28"/>
          <w:rtl w:val="true"/>
          <w:lang w:bidi="ar-SA"/>
        </w:rPr>
        <w:t>، الخالية جميعاً عن معارضة عمومات قبول الشهادة والإطلاقات بالتقريب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صاحب الدين للمعسر المحجور عليه بفلس ؛ إذ لو قلنا بانتقال المال إلى الغرماء فهو يكون شريكاً ، وإلاّ فيكون له حقّ التسلّط على استيفاء نصيبه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فيه وفي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خلاف فيهما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الشريك لبيع الشقص الذي فيه الشفعة ؛ إذ فيه نصيب حقّ الشفعة للشاهد ويعود نفعها إليه ، ويستلزم ثبوت البيع لثبوت الحقّ له ، وهو شهادة للنفس والغير ؛ إذ صدق الشهادة لا يتوقّف على قصد ذلك بخصوصه ، بل يكفي في صدقها قصد ما يتضمّنه أو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المولى لمملوكه المأذون ؛ لأنّ ماله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الغريم للميّت المستوعب دينه تركته ؛ لانتقالها إلى الغرماء ، وأمّا في غير المستوعب فلا تردّ ؛ لعدم نصيب ولا تسلّط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الوصيّ في محلّ تصرّفه وولايته ، والوكيل لموكِّله فيما هو وكيل فيه ؛ لاستلزامها ثبوت حقّ التسلّط بالوصاية والوكالة له ، وادّعى في الكفاية شهرة الردّ فيهما </w:t>
      </w:r>
      <w:r>
        <w:rPr>
          <w:rStyle w:val="FootnoteAnchor"/>
          <w:rtl w:val="true"/>
        </w:rPr>
        <w:footnoteReference w:id="864"/>
      </w:r>
      <w:r>
        <w:rPr>
          <w:rFonts w:ascii="Amiri" w:hAnsi="Amiri" w:eastAsia="Amiri" w:cs="Amiri"/>
          <w:color w:val="111111"/>
          <w:sz w:val="28"/>
          <w:sz w:val="28"/>
          <w:szCs w:val="28"/>
          <w:rtl w:val="true"/>
          <w:lang w:bidi="ar-SA"/>
        </w:rPr>
        <w:t xml:space="preserve">، بل قيل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أن تكون إجماعاً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صدر مكاتبة الصفّار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المدّعى يمين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لو كانت شهادة الوصيّ مقبولة ما احتاج إلى يمين ؛ والحكم في </w:t>
      </w:r>
    </w:p>
    <w:p>
      <w:pPr>
        <w:pStyle w:val="BookText"/>
        <w:rPr/>
      </w:pPr>
      <w:r>
        <w:rPr>
          <w:rFonts w:ascii="Amiri" w:hAnsi="Amiri" w:eastAsia="Amiri" w:cs="Amiri"/>
          <w:color w:val="111111"/>
          <w:sz w:val="28"/>
          <w:sz w:val="28"/>
          <w:szCs w:val="28"/>
          <w:rtl w:val="true"/>
          <w:lang w:bidi="ar-SA"/>
        </w:rPr>
        <w:t>صورة الردّ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المحقّق الأردبيلي مؤيّدة للقبول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فيها بعد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أيجوز للوصيّ أن يشهد لوارث الميّت صغير أو كبير بحقّ له على الميّت أو غيره ، وهو القابض للوارث الصغير ، وليس للكبير بقابض؟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ينبغي للوصي أن يشهد بالحقّ ولا يكتم الشهادة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يدلّ إلاّ على جواز شهادته ولا شكّ فيه لا على قبولها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يشهد ولا يكتم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بالقبول في الحكومة ولا تقول به في الشهادة؟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نفوذ الحكم على الغير مطلقاً يثبت حقّ المولّى عليه ، والملازمة تثبت تسلّط الولي ، حيث لا إجماع على عدم سريان الحكم إليه وعدم حصول التسلّط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الشهادة وإن لم يثبت إجماع على عدم السراية ولكن لا دليل على قبول الشهادة المتضمّنة لحقّ لشاهد أيضاً ، بل قد عرفت الدليل على عدمه ، فلا يثبت الملزوم حتى تنفع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الإسكافي القبول فيهما </w:t>
      </w:r>
      <w:r>
        <w:rPr>
          <w:rStyle w:val="FootnoteAnchor"/>
          <w:rtl w:val="true"/>
        </w:rPr>
        <w:footnoteReference w:id="869"/>
      </w:r>
      <w:r>
        <w:rPr>
          <w:rFonts w:ascii="Amiri" w:hAnsi="Amiri" w:eastAsia="Amiri" w:cs="Amiri"/>
          <w:color w:val="111111"/>
          <w:sz w:val="28"/>
          <w:sz w:val="28"/>
          <w:szCs w:val="28"/>
          <w:rtl w:val="true"/>
          <w:lang w:bidi="ar-SA"/>
        </w:rPr>
        <w:t xml:space="preserve">ويظهر من التحرير قول الشيخ به أيضاً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فيهما في اللمعة والدروس </w:t>
      </w:r>
      <w:r>
        <w:rPr>
          <w:rStyle w:val="FootnoteAnchor"/>
          <w:rtl w:val="true"/>
        </w:rPr>
        <w:footnoteReference w:id="871"/>
      </w:r>
      <w:r>
        <w:rPr>
          <w:rFonts w:ascii="Amiri" w:hAnsi="Amiri" w:eastAsia="Amiri" w:cs="Amiri"/>
          <w:color w:val="111111"/>
          <w:sz w:val="28"/>
          <w:sz w:val="28"/>
          <w:szCs w:val="28"/>
          <w:rtl w:val="true"/>
          <w:lang w:bidi="ar-SA"/>
        </w:rPr>
        <w:t xml:space="preserve">وإن كان ظاهره بعد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الفتوى بالردّ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 إلى القبول فيهما المحقّق الأردبيلي ؛ استناداً إلى عمومات قبول شهادة العدل ومنع التهمة ، وأيّده بالمكاتبة المتقدّمة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حال الجميع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الوارث لجرح مورّثه عند الجرح وإمكان السراية ، فإنّ الدية تجب له عند الموت ، ذكره في التحرير والقواعد وشرح الإرشاد والدروس والمسالك والكفاية </w:t>
      </w:r>
      <w:r>
        <w:rPr>
          <w:rStyle w:val="FootnoteAnchor"/>
          <w:rtl w:val="true"/>
        </w:rPr>
        <w:footnoteReference w:id="873"/>
      </w:r>
      <w:r>
        <w:rPr>
          <w:rFonts w:ascii="Amiri" w:hAnsi="Amiri" w:eastAsia="Amiri" w:cs="Amiri"/>
          <w:color w:val="111111"/>
          <w:sz w:val="28"/>
          <w:sz w:val="28"/>
          <w:szCs w:val="28"/>
          <w:rtl w:val="true"/>
          <w:lang w:bidi="ar-SA"/>
        </w:rPr>
        <w:t>؛ ودليلهم في ردّها هو وجود التهمة ، وقد عرفت حالها ، ولا نصيب للشاهد حين الشهادة ، فلا تشمله سائر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أكثرهم صرّحوا بقبول شهادة شخص لثبوت مال لمورّثه لو كان ميّتاً ، وكان وقت الشهادة مجروحاً أو مريضاً قبل شهادته ، بل زاد 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تيقّن بموته بعد شهادته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واستندوا في القبول إلى أنّه إثبات مال لمورّثه لا لنفسه ، وجرّ النفع إليه غير معلوم ؛ لاحتمال أن يموت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إن كان المناط التهمة فإن وجدت فيوجد فيهما ، وإن كان غيرها فلا يوجد فيهما ، واحتمال تقدّم موت الوارث فيهما متحقّق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شرح الإرشاد في وجه الفرق بأنّ الموجب لانتقال المال إلى الوارث في الأول الجراحة ، وهي تثبت بالشهادة فلا تقبل ، وفي </w:t>
      </w:r>
    </w:p>
    <w:p>
      <w:pPr>
        <w:pStyle w:val="BookText"/>
        <w:rPr/>
      </w:pPr>
      <w:r>
        <w:rPr>
          <w:rFonts w:ascii="Amiri" w:hAnsi="Amiri" w:eastAsia="Amiri" w:cs="Amiri"/>
          <w:color w:val="111111"/>
          <w:sz w:val="28"/>
          <w:sz w:val="28"/>
          <w:szCs w:val="28"/>
          <w:rtl w:val="true"/>
          <w:lang w:bidi="ar-SA"/>
        </w:rPr>
        <w:t xml:space="preserve">الثاني الموت ، وهو غير ثابت بالشهادة فتقبل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غريب ؛ لأنّ سبب الانتقال في الأول أيضاً هو الموت دون الجرح ، وإن كان هو سبباً للموت ، فالأقوى فيهما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 تظهر جليّة الحال في سائر الفروع التي ترد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يُدفَع بها ضرر عن الشاهد كشهادة العاقلة بجرح شهود قتل الخطأ ، وشهادة الوصيّ والوكيل بجرح شهود ردّ المال الذي للوكيل والوصيّ أخذه بلا خلاف فيه ، وإن وقع الخلاف في الأخيرين أنّه هل هو دفع ضرر أم لا؟ والظاهر أنّ فيهما أيضاً دفع ضرر ، فتُرَدّ شهادة الجميع ، لأنّها أيضاً شهادة للنفس عرفاً ، ويجرّ بها نفعاً لنفسه ، فلا تشملها عمومات القبول ، فتبقى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ردّها مرسلة أبان </w:t>
      </w:r>
      <w:r>
        <w:rPr>
          <w:rStyle w:val="FootnoteAnchor"/>
          <w:rtl w:val="true"/>
        </w:rPr>
        <w:footnoteReference w:id="876"/>
      </w:r>
      <w:r>
        <w:rPr>
          <w:rFonts w:ascii="Amiri" w:hAnsi="Amiri" w:eastAsia="Amiri" w:cs="Amiri"/>
          <w:color w:val="111111"/>
          <w:sz w:val="28"/>
          <w:sz w:val="28"/>
          <w:szCs w:val="28"/>
          <w:rtl w:val="true"/>
          <w:lang w:bidi="ar-SA"/>
        </w:rPr>
        <w:t xml:space="preserve">؛ من حيث إنّ فيه نصيباً للشاهد أيضاً ، وموثّقة سماعة </w:t>
      </w:r>
      <w:r>
        <w:rPr>
          <w:rStyle w:val="FootnoteAnchor"/>
          <w:rtl w:val="true"/>
        </w:rPr>
        <w:footnoteReference w:id="877"/>
      </w:r>
      <w:r>
        <w:rPr>
          <w:rFonts w:ascii="Amiri" w:hAnsi="Amiri" w:eastAsia="Amiri" w:cs="Amiri"/>
          <w:color w:val="111111"/>
          <w:sz w:val="28"/>
          <w:sz w:val="28"/>
          <w:szCs w:val="28"/>
          <w:rtl w:val="true"/>
          <w:lang w:bidi="ar-SA"/>
        </w:rPr>
        <w:t>؛ من حيث إنّ في الشهادة دفع مغرم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تعارضهما العمومات ؛ لعدم شمولها ولا أقلّ من عدم العلم بشمولها لها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ذي العداوة الدنيويّة على عدوّه ، وتقبل له ولغيره وعليه إذا كانت لا تتضمّن فسقاً ، بلا خلاف فيهما كما قيل </w:t>
      </w:r>
      <w:r>
        <w:rPr>
          <w:rStyle w:val="FootnoteAnchor"/>
          <w:rtl w:val="true"/>
        </w:rPr>
        <w:footnoteReference w:id="878"/>
      </w:r>
      <w:r>
        <w:rPr>
          <w:rFonts w:ascii="Amiri" w:hAnsi="Amiri" w:eastAsia="Amiri" w:cs="Amiri"/>
          <w:color w:val="111111"/>
          <w:sz w:val="28"/>
          <w:sz w:val="28"/>
          <w:szCs w:val="28"/>
          <w:rtl w:val="true"/>
          <w:lang w:bidi="ar-SA"/>
        </w:rPr>
        <w:t xml:space="preserve">، بل عليهما الإجماع في شرح الإرشاد للمحقّق الأردبيلي </w:t>
      </w:r>
      <w:r>
        <w:rPr>
          <w:rStyle w:val="FootnoteAnchor"/>
          <w:rtl w:val="true"/>
        </w:rPr>
        <w:footnoteReference w:id="879"/>
      </w:r>
      <w:r>
        <w:rPr>
          <w:rFonts w:ascii="Amiri" w:hAnsi="Amiri" w:eastAsia="Amiri" w:cs="Amiri"/>
          <w:color w:val="111111"/>
          <w:sz w:val="28"/>
          <w:sz w:val="28"/>
          <w:szCs w:val="28"/>
          <w:rtl w:val="true"/>
          <w:lang w:bidi="ar-SA"/>
        </w:rPr>
        <w:t xml:space="preserve">، وظاهر الكفاية الإجماع في الأول </w:t>
      </w:r>
      <w:r>
        <w:rPr>
          <w:rStyle w:val="FootnoteAnchor"/>
          <w:rtl w:val="true"/>
        </w:rPr>
        <w:footnoteReference w:id="880"/>
      </w:r>
      <w:r>
        <w:rPr>
          <w:rFonts w:ascii="Amiri" w:hAnsi="Amiri" w:eastAsia="Amiri" w:cs="Amiri"/>
          <w:color w:val="111111"/>
          <w:sz w:val="28"/>
          <w:sz w:val="28"/>
          <w:szCs w:val="28"/>
          <w:rtl w:val="true"/>
          <w:lang w:bidi="ar-SA"/>
        </w:rPr>
        <w:t xml:space="preserve">، والمسالك في الثاني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دليل الثاني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له بأنّها من أسباب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وبالروايات المتقدّمة الرادّة لشهادة الخصم الصادق على العدو حقيقةً ، بل هو معناه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معاني الأخبار المتقدّمة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ذي غمز على أخيه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الشحناء والعداوة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ذي شحناء ، أو ذي مخزية في الدين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ما مرّ ، مضافاً إلى منع كونها من أسباب التهمة مطلقاً ، فإنّ العداوة إذا كانت ناشئة عن سبب مقتضٍ لها كفِرْيَة عظيمة ، أو قتل ولد أو والد ونحوه ، وكان العدو في غاية العدالة ، بل قد يعفو عن قوده ، ويحوّل أمره إلى اللّه ، ولا يرتضي بغيبته وإن فرح قلباً بمساءته فلا نسلّم حصول التهمة ، سيّما إذا كانت الدعوى عليه شيئاً قليلاً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روايات التهمة ، ومرجوحيّتها عن معارضاتها ، فإنّ الخصم أيضاً كالمتّهم أعمّ من وجه من العدل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معلوميّة صدق الخصم على من لم يظهر العداوة ولم يرد المكافأة والمخاصمة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المذكورة مع المرجوحيّة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ثبت إجماع على الردّ فهو وإلاّ فالقبول أظهر ، إلاّ أن تخرجه العداوة عن العدالة بإفضائها إلى ارتكاب كبيرة من قذف ونحوه أو إلى إصرار على صغيرة ، من غيبة أو إهانة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 العداوة الدنيويّة يشكل فرض حصول العدالة ؛ لأنّ عداوة المؤمن وبغضه لا لأمر ديني معصية ، مع أنّهم ذكروا في تفسير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يسرّ بمساءته ويغتمّ بمسرّته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يتمنّى زوال نعمته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معاصي عظيمة ، والإصرار عليها كبيرة لو لم نقل بكون كلّ منها بنفسه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فكيف تجتمع تلك العداوة مع قبول الشهادة حتى يحتاج إلى اشتراط انتفائها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العداوة القلبيّة ليست أمراً اختياريّاً تترتّب عليها معصية ، وكذا السرور بالمساءة والمساءة بالسرور ، فإنّ من قتل ولد شخص ، أو هتك عرضه بفرية عظيمة ، أو زنى بامرأته ، أو لاط بولده ، يسرّ بمساءته ويغتمّ بسروره ولو لا من جهة كون تلك الأُمور معصية ، وليس ذلك السرور والمساءة أمراً يكون تحت اختياره حتى يكلّف بعدمه ، بل ربّما لا يرضى بتلك المسرّة والمساءة لنفسه ويجاهد في دفعهما ، ولكنّه يحتاج إلى زمان طويل ومجاهدة عظيمة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ذمّ العداوة والبغض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صفتان ذميمتان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كالجبن وحبّ الدنيا تجب المجاهدة في 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من المعاصي إنّما هو إذا أظهر آثارهما وفعل ما يوجب ضرر العدو لا مطلقاً ، </w:t>
      </w:r>
    </w:p>
    <w:p>
      <w:pPr>
        <w:pStyle w:val="BookText"/>
        <w:rPr/>
      </w:pPr>
      <w:r>
        <w:rPr>
          <w:rFonts w:ascii="Amiri" w:hAnsi="Amiri" w:eastAsia="Amiri" w:cs="Amiri"/>
          <w:color w:val="111111"/>
          <w:sz w:val="28"/>
          <w:sz w:val="28"/>
          <w:szCs w:val="28"/>
          <w:rtl w:val="true"/>
          <w:lang w:bidi="ar-SA"/>
        </w:rPr>
        <w:t>وحينئذٍ فلا شكّ في الخروج عن العدالة إن أظهرها بكبيرة أو فعل صغيرة ، فلا يلزم إشكال أصلاً ، ولا يحتاج إلى الوجوه التي ذكروها لدفع الإشكال ، من الحمل على عداوة غير المؤمن ، أو العداوة بغير موجب ، وعدم حرمة ما كانت لموجب ، أو عدّها من الصغائر ، مع تفسير الإصرار بالإكثار دون الاستمرار ، وفرض الشهادة في بدو الأمر من غير حصول استمرار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والقرابة لا يمنعان من 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يجي‌ء استثناؤه بإجماع الطائفة المحقّق ، والمحكي عن الانتصار والغنية </w:t>
      </w:r>
      <w:r>
        <w:rPr>
          <w:rStyle w:val="FootnoteAnchor"/>
          <w:rtl w:val="true"/>
        </w:rPr>
        <w:footnoteReference w:id="887"/>
      </w:r>
      <w:r>
        <w:rPr>
          <w:rFonts w:ascii="Amiri" w:hAnsi="Amiri" w:eastAsia="Amiri" w:cs="Amiri"/>
          <w:color w:val="111111"/>
          <w:sz w:val="28"/>
          <w:sz w:val="28"/>
          <w:szCs w:val="28"/>
          <w:rtl w:val="true"/>
          <w:lang w:bidi="ar-SA"/>
        </w:rPr>
        <w:t xml:space="preserve">وغيرهما </w:t>
      </w:r>
      <w:r>
        <w:rPr>
          <w:rStyle w:val="FootnoteAnchor"/>
          <w:rtl w:val="true"/>
        </w:rPr>
        <w:footnoteReference w:id="888"/>
      </w:r>
      <w:r>
        <w:rPr>
          <w:rFonts w:ascii="Amiri" w:hAnsi="Amiri" w:eastAsia="Amiri" w:cs="Amiri"/>
          <w:color w:val="111111"/>
          <w:sz w:val="28"/>
          <w:sz w:val="28"/>
          <w:szCs w:val="28"/>
          <w:rtl w:val="true"/>
          <w:lang w:bidi="ar-SA"/>
        </w:rPr>
        <w:t xml:space="preserve">، فتقبل من الوالد لولده وعليه ، ومن الولد لوالده ، والأخ لأخيه وعليه ؛ للعمومات ، وخصوص المستفيضة ، كالصحاح الثلاث للحلبي </w:t>
      </w:r>
      <w:r>
        <w:rPr>
          <w:rStyle w:val="FootnoteAnchor"/>
          <w:rtl w:val="true"/>
        </w:rPr>
        <w:footnoteReference w:id="889"/>
      </w:r>
      <w:r>
        <w:rPr>
          <w:rFonts w:ascii="Amiri" w:hAnsi="Amiri" w:eastAsia="Amiri" w:cs="Amiri"/>
          <w:color w:val="111111"/>
          <w:sz w:val="28"/>
          <w:sz w:val="28"/>
          <w:szCs w:val="28"/>
          <w:rtl w:val="true"/>
          <w:lang w:bidi="ar-SA"/>
        </w:rPr>
        <w:t xml:space="preserve">وابن أبي عمير </w:t>
      </w:r>
      <w:r>
        <w:rPr>
          <w:rStyle w:val="FootnoteAnchor"/>
          <w:rtl w:val="true"/>
        </w:rPr>
        <w:footnoteReference w:id="890"/>
      </w:r>
      <w:r>
        <w:rPr>
          <w:rFonts w:ascii="IRNazanin" w:hAnsi="IRNazanin" w:eastAsia="IRNazanin"/>
          <w:color w:val="111111"/>
          <w:sz w:val="28"/>
          <w:sz w:val="28"/>
          <w:szCs w:val="28"/>
          <w:rtl w:val="true"/>
          <w:lang w:bidi="fa-IR"/>
        </w:rPr>
        <w:t xml:space="preserve">وعمّار بن مروان </w:t>
      </w:r>
      <w:r>
        <w:rPr>
          <w:rStyle w:val="FootnoteAnchor"/>
          <w:rtl w:val="true"/>
        </w:rPr>
        <w:footnoteReference w:id="891"/>
      </w:r>
      <w:r>
        <w:rPr>
          <w:rFonts w:ascii="Amiri" w:hAnsi="Amiri" w:eastAsia="Amiri" w:cs="Amiri"/>
          <w:color w:val="111111"/>
          <w:sz w:val="28"/>
          <w:sz w:val="28"/>
          <w:szCs w:val="28"/>
          <w:rtl w:val="true"/>
          <w:lang w:bidi="ar-SA"/>
        </w:rPr>
        <w:t xml:space="preserve">، والموثّقين لسماعة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الشهادات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السكوني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قبول شهادة القريب ضمّ شاهد آخر عدل أجنبيّ </w:t>
      </w:r>
    </w:p>
    <w:p>
      <w:pPr>
        <w:pStyle w:val="BookText"/>
        <w:rPr/>
      </w:pPr>
      <w:r>
        <w:rPr>
          <w:rFonts w:ascii="Amiri" w:hAnsi="Amiri" w:eastAsia="Amiri" w:cs="Amiri"/>
          <w:color w:val="111111"/>
          <w:sz w:val="28"/>
          <w:sz w:val="28"/>
          <w:szCs w:val="28"/>
          <w:rtl w:val="true"/>
          <w:lang w:bidi="ar-SA"/>
        </w:rPr>
        <w:t>لكمال العدد ، فيكفي ضمّ قريب آخر مماثله أو غير مماثله للكمال ، ويكتفى به لضمّ اليمين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نهاية الشيخ </w:t>
      </w:r>
      <w:r>
        <w:rPr>
          <w:rStyle w:val="FootnoteAnchor"/>
          <w:rtl w:val="true"/>
        </w:rPr>
        <w:footnoteReference w:id="893"/>
      </w:r>
      <w:r>
        <w:rPr>
          <w:rFonts w:ascii="Amiri" w:hAnsi="Amiri" w:eastAsia="Amiri" w:cs="Amiri"/>
          <w:color w:val="111111"/>
          <w:sz w:val="28"/>
          <w:sz w:val="28"/>
          <w:szCs w:val="28"/>
          <w:rtl w:val="true"/>
          <w:lang w:bidi="ar-SA"/>
        </w:rPr>
        <w:t xml:space="preserve">؛ للرواية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شهادة الأخ لأخيه تجوز إذا كان مرضيّاً ومعه شاهد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ضعفها بالشذوذ ، وأخصّيتها عن المدّعى غير دالّة على المطلوب ؛ إذ ليس فيها تصريح بالأجنبي ، فيمكن أن يكون المطلوب إكمال العدد ، بل يمكن ذلك التوجيه في كلام المخالف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واستثني من الأنسباء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إذا شهد على أبيه ، فلا يقبل على الأصحّ ، وفاقاً لأكثر القدماء والمتأخّرين ، كالصدوقين والشيخين والقاضي والديلمي وابن حمزة والحلّي والمحقّق والفاضل في أكثر كتبه وولده في الإيضاح والشهيد في النكت </w:t>
      </w:r>
      <w:r>
        <w:rPr>
          <w:rStyle w:val="FootnoteAnchor"/>
          <w:rtl w:val="true"/>
        </w:rPr>
        <w:footnoteReference w:id="894"/>
      </w:r>
      <w:r>
        <w:rPr>
          <w:rFonts w:ascii="Amiri" w:hAnsi="Amiri" w:eastAsia="Amiri" w:cs="Amiri"/>
          <w:color w:val="111111"/>
          <w:sz w:val="28"/>
          <w:sz w:val="28"/>
          <w:szCs w:val="28"/>
          <w:rtl w:val="true"/>
          <w:lang w:bidi="ar-SA"/>
        </w:rPr>
        <w:t xml:space="preserve">وغيرهم </w:t>
      </w:r>
      <w:r>
        <w:rPr>
          <w:rStyle w:val="FootnoteAnchor"/>
          <w:rtl w:val="true"/>
        </w:rPr>
        <w:footnoteReference w:id="895"/>
      </w:r>
      <w:r>
        <w:rPr>
          <w:rFonts w:ascii="Amiri" w:hAnsi="Amiri" w:eastAsia="Amiri" w:cs="Amiri"/>
          <w:color w:val="111111"/>
          <w:sz w:val="28"/>
          <w:sz w:val="28"/>
          <w:szCs w:val="28"/>
          <w:rtl w:val="true"/>
          <w:lang w:bidi="ar-SA"/>
        </w:rPr>
        <w:t xml:space="preserve">، وعليه دعوى الشهرة في المختلف والتحرير والدروس والمسالك والكفاية </w:t>
      </w:r>
      <w:r>
        <w:rPr>
          <w:rStyle w:val="FootnoteAnchor"/>
          <w:rtl w:val="true"/>
        </w:rPr>
        <w:footnoteReference w:id="896"/>
      </w:r>
      <w:r>
        <w:rPr>
          <w:rFonts w:ascii="Amiri" w:hAnsi="Amiri" w:eastAsia="Amiri" w:cs="Amiri"/>
          <w:color w:val="111111"/>
          <w:sz w:val="28"/>
          <w:sz w:val="28"/>
          <w:szCs w:val="28"/>
          <w:rtl w:val="true"/>
          <w:lang w:bidi="ar-SA"/>
        </w:rPr>
        <w:t xml:space="preserve">وغيرها </w:t>
      </w:r>
      <w:r>
        <w:rPr>
          <w:rStyle w:val="FootnoteAnchor"/>
          <w:rtl w:val="true"/>
        </w:rPr>
        <w:footnoteReference w:id="897"/>
      </w:r>
      <w:r>
        <w:rPr>
          <w:rFonts w:ascii="Amiri" w:hAnsi="Amiri" w:eastAsia="Amiri" w:cs="Amiri"/>
          <w:color w:val="111111"/>
          <w:sz w:val="28"/>
          <w:sz w:val="28"/>
          <w:szCs w:val="28"/>
          <w:rtl w:val="true"/>
          <w:lang w:bidi="ar-SA"/>
        </w:rPr>
        <w:t xml:space="preserve">، بل دعوى الإجماع عن الخلاف والموصليّات للسيّد والسرائر والغنية </w:t>
      </w:r>
      <w:r>
        <w:rPr>
          <w:rStyle w:val="FootnoteAnchor"/>
          <w:rtl w:val="true"/>
        </w:rPr>
        <w:footnoteReference w:id="898"/>
      </w:r>
      <w:r>
        <w:rPr>
          <w:rFonts w:ascii="Amiri" w:hAnsi="Amiri" w:eastAsia="Amiri" w:cs="Amiri"/>
          <w:color w:val="111111"/>
          <w:sz w:val="28"/>
          <w:sz w:val="28"/>
          <w:szCs w:val="28"/>
          <w:rtl w:val="true"/>
          <w:lang w:bidi="ar-SA"/>
        </w:rPr>
        <w:t xml:space="preserve">، ولكن خصّ في </w:t>
      </w:r>
    </w:p>
    <w:p>
      <w:pPr>
        <w:pStyle w:val="BookText"/>
        <w:rPr/>
      </w:pPr>
      <w:r>
        <w:rPr>
          <w:rFonts w:ascii="Amiri" w:hAnsi="Amiri" w:eastAsia="Amiri" w:cs="Amiri"/>
          <w:color w:val="111111"/>
          <w:sz w:val="28"/>
          <w:sz w:val="28"/>
          <w:szCs w:val="28"/>
          <w:rtl w:val="true"/>
          <w:lang w:bidi="ar-SA"/>
        </w:rPr>
        <w:t>الأخير الإجماع بصورة حياة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لمرسلة الفقيه المنجبر إرسالها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الولد على والده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القول بجواز شهادة ذوي الأرحام والقرابات بعضهم لبعض إذا كانوا عدولاً من غير استثناء لأحد ، إلاّ ما يذهب إليه بعض أصحابنا معتمداً على خبر يروونه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الولد على الوالد وإن جازت شهادته له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خبر آخر مرسل ، معاضد للأول ، منجبر بما هو به انجبر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عليهما بما أوردناه على أخبار المتّهم من المعارضة لما ذكرنا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تخصيص عدم القبول فيهما بما إذا كان على الوالد مشعر بإرادة العدل ؛ لأنّ غيره لا تقبل شهادته لا له ولا عليه ولا لغيره وعليه ، بل في الرواية الأخيرة تصريح بالاختصاص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جازت شهادته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تجوز له إلاّ في صورة كونه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دلالتهما نظر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السيّد ، فقبله عليه كما يقبله له </w:t>
      </w:r>
      <w:r>
        <w:rPr>
          <w:rStyle w:val="FootnoteAnchor"/>
          <w:rtl w:val="true"/>
        </w:rPr>
        <w:footnoteReference w:id="903"/>
      </w:r>
      <w:r>
        <w:rPr>
          <w:rFonts w:ascii="Amiri" w:hAnsi="Amiri" w:eastAsia="Amiri" w:cs="Amiri"/>
          <w:color w:val="111111"/>
          <w:sz w:val="28"/>
          <w:sz w:val="28"/>
          <w:szCs w:val="28"/>
          <w:rtl w:val="true"/>
          <w:lang w:bidi="ar-SA"/>
        </w:rPr>
        <w:t xml:space="preserve">، وقوّاه في </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904"/>
      </w:r>
      <w:r>
        <w:rPr>
          <w:rFonts w:ascii="Amiri" w:hAnsi="Amiri" w:eastAsia="Amiri" w:cs="Amiri"/>
          <w:color w:val="111111"/>
          <w:sz w:val="28"/>
          <w:sz w:val="28"/>
          <w:szCs w:val="28"/>
          <w:rtl w:val="true"/>
          <w:lang w:bidi="ar-SA"/>
        </w:rPr>
        <w:t xml:space="preserve">، واستقربه في الكفاية </w:t>
      </w:r>
      <w:r>
        <w:rPr>
          <w:rStyle w:val="FootnoteAnchor"/>
          <w:rtl w:val="true"/>
        </w:rPr>
        <w:footnoteReference w:id="905"/>
      </w:r>
      <w:r>
        <w:rPr>
          <w:rFonts w:ascii="Amiri" w:hAnsi="Amiri" w:eastAsia="Amiri" w:cs="Amiri"/>
          <w:color w:val="111111"/>
          <w:sz w:val="28"/>
          <w:sz w:val="28"/>
          <w:szCs w:val="28"/>
          <w:rtl w:val="true"/>
          <w:lang w:bidi="ar-SA"/>
        </w:rPr>
        <w:t xml:space="preserve">، وجعله في المفاتيح وشرحه الأصحّ </w:t>
      </w:r>
      <w:r>
        <w:rPr>
          <w:rStyle w:val="FootnoteAnchor"/>
          <w:rtl w:val="true"/>
        </w:rPr>
        <w:footnoteReference w:id="906"/>
      </w:r>
      <w:r>
        <w:rPr>
          <w:rFonts w:ascii="Amiri" w:hAnsi="Amiri" w:eastAsia="Amiri" w:cs="Amiri"/>
          <w:color w:val="111111"/>
          <w:sz w:val="28"/>
          <w:sz w:val="28"/>
          <w:szCs w:val="28"/>
          <w:rtl w:val="true"/>
          <w:lang w:bidi="ar-SA"/>
        </w:rPr>
        <w:t xml:space="preserve">، وظاهر التحرير والمسالك وشرح الإرشاد للأردبيلي التردّد </w:t>
      </w:r>
      <w:r>
        <w:rPr>
          <w:rStyle w:val="FootnoteAnchor"/>
          <w:rtl w:val="true"/>
        </w:rPr>
        <w:footnoteReference w:id="907"/>
      </w:r>
      <w:r>
        <w:rPr>
          <w:rFonts w:ascii="Amiri" w:hAnsi="Amiri" w:eastAsia="Amiri" w:cs="Amiri"/>
          <w:color w:val="111111"/>
          <w:sz w:val="28"/>
          <w:sz w:val="28"/>
          <w:szCs w:val="28"/>
          <w:rtl w:val="true"/>
          <w:lang w:bidi="ar-SA"/>
        </w:rPr>
        <w:t xml:space="preserve">، بل حكي التردّد عن المقتصر والتنقيح والصيمري أيضاً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لعمومات قبول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وَلَوْ عَلى أَنْفُسِكُمْ أَوِ الْوالِدَيْنِ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العمومات بلزوم التخصيص بما مرّ ، وضعف سند الرواية غير ضائر ، ولو سلّم فبما مرّ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غير صريحة في القبول ولا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وجوب القبول لزم العبث في إقامتها المأمور بها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الآية صريحة ولا ظاهرة في الأمر بالإقامة ، فلعلّ المراد التحمّل ، وفائدة التحمّل لا تنحصر في الإقامة ، بل قد يتحمّل لتذكير المشهود عليه وتنبيهه لو نسي أو غفل ، أو لمنعه عن الإنكار وحيائه عنه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سلّم الأمر بالإقامة فهو كما صرّح به في المختلف والسرائر والمبسوط </w:t>
      </w:r>
      <w:r>
        <w:rPr>
          <w:rStyle w:val="FootnoteAnchor"/>
          <w:rtl w:val="true"/>
        </w:rPr>
        <w:footnoteReference w:id="912"/>
      </w:r>
      <w:r>
        <w:rPr>
          <w:rFonts w:ascii="Amiri" w:hAnsi="Amiri" w:eastAsia="Amiri" w:cs="Amiri"/>
          <w:color w:val="111111"/>
          <w:sz w:val="28"/>
          <w:sz w:val="28"/>
          <w:szCs w:val="28"/>
          <w:rtl w:val="true"/>
          <w:lang w:bidi="ar-SA"/>
        </w:rPr>
        <w:t>لا يستلزم وجوب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نفى عنه الخلاف في السرائر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تحمّلها فالواجب عليه أداؤها وإقامتها إذا دعي إلى ذلك عند من دعا إقامتها عنده ، سواء ردّها أو لم يردّها ، قبلها أو لم يقبلها ، بغير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أن يقيم الشهادة على والده ، ولا يجوز للحاكم أن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الفاسق إذا دعي إلى شهادة يشهد بها فإنّه يجب عليه أن يقيمها ، ويجب على الحاكم أن لا يعمل بها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لأنّه يمكن أن يصير جزءاً لعدد الاستفاضة العلميّة ، أو قرينة لإفادة العلم فيما إذا حصلت أُمور أُخر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غير منحصرة في القبول ، فإنّ الوصول إلى ثواب اللّه سبحانه وإظهار الحقّ فائدة جليلة من أعظم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أقيهم؟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تأمرهم بما أمر اللّه عزّ وجلّ ، وتنهاهم بما نهاهم اللّه عزّ وجلّ ، فإن أطاعوك كنت قد وقيتهم ، وإن عصوك كنت قضيت ما عليك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فهكذا حال إقامة الشهادة الغير المقبولة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يحيى الطويل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المؤمن عزّاً إذا رأى منكراً أن يعلم اللّه عزّ وجلّ من قلبه إنكاره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فالفائدة التي تترتّب على الإنكار القلبي فقط هي المترتّبة على إقامة شهادة الحقّ التي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عليه السلام عن الحديث الذي جاء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الجهاد كلمة عدل عند إمام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على أن يأمره بعد معرفته ، وهو مع ذلك يقبل منه وإلاّ فلا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ذلك حينئذٍ لما فيه من مظنّة الضرر ، حيث كان الكلام مع الإمام الجائر ، كما صرّح به في رواية 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تعرّض لسلطان جائر فأصابته بليّة لم يؤجر عليها ، ولم يرزق الصبر عليها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يُؤمَر بالمعروف ويُنهى عن المنكر مؤمن فيتّعظ ، أو جاهل فيتعلّم ، وأمّا صاحب سوط أو سيف فلا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لو كان الأمر في الآية ونحوها للقبول لزم وجوب تخصيص الأمر فيها وكذا في كلّ آية وحديث حثّ بأداء شهادة الحقّ ، وكذا النهي عن كتمان الشهادة والتحذير عليه بالمؤمنين المعروفين عند </w:t>
      </w:r>
    </w:p>
    <w:p>
      <w:pPr>
        <w:pStyle w:val="BookText"/>
        <w:rPr/>
      </w:pPr>
      <w:r>
        <w:rPr>
          <w:rFonts w:ascii="Amiri" w:hAnsi="Amiri" w:eastAsia="Amiri" w:cs="Amiri"/>
          <w:color w:val="111111"/>
          <w:sz w:val="28"/>
          <w:sz w:val="28"/>
          <w:szCs w:val="28"/>
          <w:rtl w:val="true"/>
          <w:lang w:bidi="ar-SA"/>
        </w:rPr>
        <w:t>الحاكم بالعدالة دون غيرهم من الفسّاق والمجهول حالهم ومنهم بالذين يعلمون أنّ معهم عادلاً آخر مثلهم دون الآحاد ومنهم بمن اجتمع فيه سائر شروط القبول وانتفاء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ذلك التخصيص ؛ مع أنّه إخراج للأكثر ، وهو غير مجوّز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أمر كلّ أحد بذلك من قبيل خطاب الكفّار بالفروع ، فأُمروا بها بأن يسلموا ويمتثلوا ، فكذا هنا ، أُمروا بأن يتّصفوا بالعدالة ثم يشهدوا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 القبول العدالة فقط ، بل معرفة الحاكم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أنّهم أُمروا بالاتّصاف بالعدالة ، فهل أُمروا بتعريف عدالتهم عدالتهم عند كلّ حاكم وضمّ عادل آخر مع نفسه ونفى المعارض وجميع سائر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شريكاً يردّ شهادتنا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تذلّوا أنفسكم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إنّما هي إذا كانت عند المخالفين أو للفسق لا مطلقا ؛ مع أنّهم حملوها على التحمّل دون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كما نقله في المسالك إنّ الشهادة على الوالدين معطوفة على الشهادة على الأنفس ، وعطفت عليها الشهادة على الأقربين ، وهما مقبولتان ، فلو لم يقبل ذلك لزم عدم انتظام الكلام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تطابق المعطوف والمعطوف عليه في جميع الأحوال والأوصاف ، ألا ترى أنّه تقبل الشهادة على النفس مطلقاً ، ولا كذلك الشهادة </w:t>
      </w:r>
    </w:p>
    <w:p>
      <w:pPr>
        <w:pStyle w:val="BookText"/>
        <w:rPr/>
      </w:pPr>
      <w:r>
        <w:rPr>
          <w:rFonts w:ascii="Amiri" w:hAnsi="Amiri" w:eastAsia="Amiri" w:cs="Amiri"/>
          <w:color w:val="111111"/>
          <w:sz w:val="28"/>
          <w:sz w:val="28"/>
          <w:szCs w:val="28"/>
          <w:rtl w:val="true"/>
          <w:lang w:bidi="ar-SA"/>
        </w:rPr>
        <w:t>على الوالدين والأقربين ، فتشترط فيها العدالة وضمّ عدل آخر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الآية يستلزم القبول بالإضافة إلى الوالدة ، فكذا بالنسبة إلى الوالد أيضاً ؛ لأنّهما ذُكِرا في كلمة واحدة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 الوالدة ليس ملزوماً للأمر في الآية ، بل إنّما هو أمر عُلِمَ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حال الاستدلال بروايتي علي بن سويد السائي </w:t>
      </w:r>
      <w:r>
        <w:rPr>
          <w:rStyle w:val="FootnoteAnchor"/>
          <w:rtl w:val="true"/>
        </w:rPr>
        <w:footnoteReference w:id="925"/>
      </w:r>
      <w:r>
        <w:rPr>
          <w:rFonts w:ascii="Amiri" w:hAnsi="Amiri" w:eastAsia="Amiri" w:cs="Amiri"/>
          <w:color w:val="111111"/>
          <w:sz w:val="28"/>
          <w:sz w:val="28"/>
          <w:szCs w:val="28"/>
          <w:rtl w:val="true"/>
          <w:lang w:bidi="ar-SA"/>
        </w:rPr>
        <w:t xml:space="preserve">وداود بن الحصين </w:t>
      </w:r>
      <w:r>
        <w:rPr>
          <w:rStyle w:val="FootnoteAnchor"/>
          <w:rtl w:val="true"/>
        </w:rPr>
        <w:footnoteReference w:id="926"/>
      </w:r>
      <w:r>
        <w:rPr>
          <w:rFonts w:ascii="Amiri" w:hAnsi="Amiri" w:eastAsia="Amiri" w:cs="Amiri"/>
          <w:color w:val="111111"/>
          <w:sz w:val="28"/>
          <w:sz w:val="28"/>
          <w:szCs w:val="28"/>
          <w:rtl w:val="true"/>
          <w:lang w:bidi="ar-SA"/>
        </w:rPr>
        <w:t>، الآمرتين بإقامة الشهادة على النفس أو الوالدين أو الأقربين كما في الاولى ، أو على الوالدين والولد كما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بعضهم جعلهما من النصوص على القبول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مع ما في ذلك القول من المخالفة للشهرة العظيمة ؛ إذ لم يثبت الخلاف فيها من القدماء إلاّ السيّد </w:t>
      </w:r>
      <w:r>
        <w:rPr>
          <w:rStyle w:val="FootnoteAnchor"/>
          <w:rtl w:val="true"/>
        </w:rPr>
        <w:footnoteReference w:id="928"/>
      </w:r>
      <w:r>
        <w:rPr>
          <w:rFonts w:ascii="Amiri" w:hAnsi="Amiri" w:eastAsia="Amiri" w:cs="Amiri"/>
          <w:color w:val="111111"/>
          <w:sz w:val="28"/>
          <w:sz w:val="28"/>
          <w:szCs w:val="28"/>
          <w:rtl w:val="true"/>
          <w:lang w:bidi="ar-SA"/>
        </w:rPr>
        <w:t xml:space="preserve">، وكلامه غير صريح ، بل ولا ظاهر في المخالفة كمااعترف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المختلف والمحقّق الأردبيلي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المتأخّرون فأكثرهم وافقوا المشهور ، ومَن ظاهره المخالفة فغير النادر منهم لم يجترئوا عليها صريحاً بل ولا ظاهراً ، وإنما تكلّموا في أدلّة الطرفين ، وشيّدوا دليل القبول ، واقتصروا عليه</w:t>
      </w:r>
      <w:r>
        <w:rPr>
          <w:rFonts w:eastAsia="Amiri" w:cs="Amiri" w:ascii="Amiri" w:hAnsi="Amiri"/>
          <w:color w:val="111111"/>
          <w:sz w:val="28"/>
          <w:szCs w:val="28"/>
          <w:rtl w:val="true"/>
          <w:lang w:bidi="ar-SA"/>
        </w:rPr>
        <w:t xml:space="preserve">. </w:t>
      </w:r>
      <w:bookmarkStart w:id="68" w:name="pg16771_183416"/>
    </w:p>
    <w:p>
      <w:pPr>
        <w:pStyle w:val="Heading5"/>
        <w:numPr>
          <w:ilvl w:val="4"/>
          <w:numId w:val="1"/>
        </w:numPr>
        <w:rPr/>
      </w:pPr>
      <w:bookmarkStart w:id="69" w:name="__RefHeading___Toc6944262_73709187"/>
      <w:bookmarkStart w:id="70" w:name="_Toc26"/>
      <w:bookmarkEnd w:id="68"/>
      <w:bookmarkEnd w:id="69"/>
      <w:r>
        <w:rPr>
          <w:rtl w:val="true"/>
        </w:rPr>
        <w:t xml:space="preserve">فروع </w:t>
      </w:r>
      <w:r>
        <w:rPr>
          <w:rtl w:val="true"/>
        </w:rPr>
        <w:t>:</w:t>
      </w:r>
      <w:bookmarkEnd w:id="7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ينسحب الحكم إلى الوالد من الرضاع ؛ لعدم صدق الوالد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الانسحاب ؛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انسحاب الحكم إلى الجدّ وعدمه قولان ، الأول للدروس </w:t>
      </w:r>
      <w:r>
        <w:rPr>
          <w:rStyle w:val="FootnoteAnchor"/>
          <w:rtl w:val="true"/>
        </w:rPr>
        <w:footnoteReference w:id="931"/>
      </w:r>
      <w:r>
        <w:rPr>
          <w:rFonts w:ascii="Amiri" w:hAnsi="Amiri" w:eastAsia="Amiri" w:cs="Amiri"/>
          <w:color w:val="111111"/>
          <w:sz w:val="28"/>
          <w:sz w:val="28"/>
          <w:szCs w:val="28"/>
          <w:rtl w:val="true"/>
          <w:lang w:bidi="ar-SA"/>
        </w:rPr>
        <w:t xml:space="preserve">، والثاني للإيضاح والكفاية </w:t>
      </w:r>
      <w:r>
        <w:rPr>
          <w:rStyle w:val="FootnoteAnchor"/>
          <w:rtl w:val="true"/>
        </w:rPr>
        <w:footnoteReference w:id="932"/>
      </w:r>
      <w:r>
        <w:rPr>
          <w:rFonts w:ascii="Amiri" w:hAnsi="Amiri" w:eastAsia="Amiri" w:cs="Amiri"/>
          <w:color w:val="111111"/>
          <w:sz w:val="28"/>
          <w:sz w:val="28"/>
          <w:szCs w:val="28"/>
          <w:rtl w:val="true"/>
          <w:lang w:bidi="ar-SA"/>
        </w:rPr>
        <w:t xml:space="preserve">، والقولان كما صرّح به في الإيضاح مبنيّان على صدق الوالد على الجدّ وعدمه ، وقد مرّ تحقيقه في كتاب المواريث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الولد على الوالد وغيره معاً ، 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على الغير دون الوالد على إشكال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الإيضاح ببطلانهما معاً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تكن بين الحقّين ملازمة شرعيّة ولا عقليّة فتقبل في حقّ الغير ، وتردّ في حقّ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بينهما ملازمة فيشكل ؛ لأنّه يجب إمّا ردّهما معاً أو قبولهما كذلك ، والأصل الذي هو المرجع بعد تكافؤ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الأول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الروايتين عدم الفرق في ردّ شهادة الولد بين حياة الأب وموته حين الشهادة ، كما هو ظاهر إطلاق أكثر الأصحاب هنا ، وإن صرّح بعضهم بالاختصاص بصورة الحياة في موضع آخر </w:t>
      </w:r>
      <w:r>
        <w:rPr>
          <w:rStyle w:val="FootnoteAnchor"/>
          <w:rtl w:val="true"/>
        </w:rPr>
        <w:footnoteReference w:id="936"/>
      </w:r>
      <w:r>
        <w:rPr>
          <w:rFonts w:ascii="IRNazanin" w:hAnsi="IRNazanin" w:eastAsia="IRNazanin"/>
          <w:color w:val="111111"/>
          <w:sz w:val="28"/>
          <w:sz w:val="28"/>
          <w:szCs w:val="28"/>
          <w:rtl w:val="true"/>
          <w:lang w:bidi="fa-IR"/>
        </w:rPr>
        <w:t xml:space="preserve">، وهو حسن لو </w:t>
      </w:r>
    </w:p>
    <w:p>
      <w:pPr>
        <w:pStyle w:val="BookText"/>
        <w:rPr/>
      </w:pPr>
      <w:r>
        <w:rPr>
          <w:rFonts w:ascii="Amiri" w:hAnsi="Amiri" w:eastAsia="Amiri" w:cs="Amiri"/>
          <w:color w:val="111111"/>
          <w:sz w:val="28"/>
          <w:sz w:val="28"/>
          <w:szCs w:val="28"/>
          <w:rtl w:val="true"/>
          <w:lang w:bidi="ar-SA"/>
        </w:rPr>
        <w:t>استدلّ بالآيتين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الولد بين الابن والبنت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لا تمنع من قبول الشهادة إجماعاً ؛ له ، وللعمومات ، وخصوص صحيحتي عمّار بن مروان والحلبي المشار إليهما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لامرأته؟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خيراً جازت شهادته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الرجل لامرأته ، والمرأة لزوجها إذا كان معها غيرها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الأخيرة اشتراط القبول في الزوجة بانضمام غيرها من أهل الشهادة معها ، كما هو مختار جماعة من أصحابنا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نسبه في التحرير إلى الأصحاب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شرط أصحابنا في قبول شهادة الزوجة لزوجها انضمام غيرها معها من أهل العدالة ، وشرط آخرون في الزوج أيضاً ، وليس بجيّد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موثّقة سماعة المتقدّمة إليها الإشارة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شهادة الرجل لامرأته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والمرأة لزوجها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معها غيرها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للمحكيّ عن المتأخّرين كافّة ، فقالوا بعدم الاشتراط فيها </w:t>
      </w:r>
      <w:r>
        <w:rPr>
          <w:rStyle w:val="FootnoteAnchor"/>
          <w:rtl w:val="true"/>
        </w:rPr>
        <w:footnoteReference w:id="942"/>
      </w:r>
      <w:r>
        <w:rPr>
          <w:rFonts w:ascii="Amiri" w:hAnsi="Amiri" w:eastAsia="Amiri" w:cs="Amiri"/>
          <w:color w:val="111111"/>
          <w:sz w:val="28"/>
          <w:sz w:val="28"/>
          <w:szCs w:val="28"/>
          <w:rtl w:val="true"/>
          <w:lang w:bidi="ar-SA"/>
        </w:rPr>
        <w:t xml:space="preserve">، بل عن ظاهر كثير من القدماء ، كالمفيد والشيخ في المبسوط والخلاف والعماني والحلّي والحلبي </w:t>
      </w:r>
      <w:r>
        <w:rPr>
          <w:rStyle w:val="FootnoteAnchor"/>
          <w:rtl w:val="true"/>
        </w:rPr>
        <w:footnoteReference w:id="943"/>
      </w:r>
      <w:r>
        <w:rPr>
          <w:rFonts w:ascii="Amiri" w:hAnsi="Amiri" w:eastAsia="Amiri" w:cs="Amiri"/>
          <w:color w:val="111111"/>
          <w:sz w:val="28"/>
          <w:sz w:val="28"/>
          <w:szCs w:val="28"/>
          <w:rtl w:val="true"/>
          <w:lang w:bidi="ar-SA"/>
        </w:rPr>
        <w:t>، بل المشهور كما عن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لقصور الروايتين عن اشتراط الضميمة بالمعنى المتنازع فيها من جهة الدلالة ؛ لاحتمال ورود الشرط فيهما مورد الغالب ، كما صرّح به 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التقييد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لا يثبت بها الحقّ منفردة ولا منضمّة إلى اليمين ، بل يشترط أن يكون معها غيرها ، إلاّ ما استثني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الوصيّة بخلاف الزوج ، فإنّه يثبت بشهادته الحقّ مع اليمين ، والرواية باشتراط الضميمة معها مبنيّة على الغالب في الحقوق ، وهي ما عدا الوصيّة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حسن ، بل يمكن منع الثبوت في النادر ؛ إذ لا يثبت فيه المشهود به ، بل ربعه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أمتن ممّا أجاب به الفاضل في المختلف من أن المراد بذلك كمال البيّنة من غير يمين </w:t>
      </w:r>
      <w:r>
        <w:rPr>
          <w:rStyle w:val="FootnoteAnchor"/>
          <w:rtl w:val="true"/>
        </w:rPr>
        <w:footnoteReference w:id="945"/>
      </w:r>
      <w:r>
        <w:rPr>
          <w:rFonts w:ascii="Amiri" w:hAnsi="Amiri" w:eastAsia="Amiri" w:cs="Amiri"/>
          <w:color w:val="111111"/>
          <w:sz w:val="28"/>
          <w:sz w:val="28"/>
          <w:szCs w:val="28"/>
          <w:rtl w:val="true"/>
          <w:lang w:bidi="ar-SA"/>
        </w:rPr>
        <w:t>؛ إذ لو كان المراد ذلك لما كان مختصّاً بالزوجة ، بل ينبغي طرد الشرط في الزوج أيضاً ؛ مع أنّ الروايتين خصّتاه بالزوجة ، بل ظاهر الأخيرة تخصيصه بها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يمكن إجراء الجوابين في كلام القائلين بالاشتراط أيضاً ، كالشيخ في النهاية ومن يحذو حذوه </w:t>
      </w:r>
      <w:r>
        <w:rPr>
          <w:rStyle w:val="FootnoteAnchor"/>
          <w:rtl w:val="true"/>
        </w:rPr>
        <w:footnoteReference w:id="946"/>
      </w:r>
      <w:r>
        <w:rPr>
          <w:rFonts w:ascii="Amiri" w:hAnsi="Amiri" w:eastAsia="Amiri" w:cs="Amiri"/>
          <w:color w:val="111111"/>
          <w:sz w:val="28"/>
          <w:sz w:val="28"/>
          <w:szCs w:val="28"/>
          <w:rtl w:val="true"/>
          <w:lang w:bidi="ar-SA"/>
        </w:rPr>
        <w:t>، وحينئذٍ يرتفع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المخالفة تظهر الثمرة فيما لو شهدت لذي الوصيّة ، فتقبل على القول بعدم الاشتراط ، ولا تقبل على القول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الأول ؛ لما عرفت من ضعف دليل الثاني ، وأضعف منه القول بالاشتراط في الزوج أيضاً كما نقله في التحرير ، وحكي عن النهاية والقاضي وابن حمزة </w:t>
      </w:r>
      <w:r>
        <w:rPr>
          <w:rStyle w:val="FootnoteAnchor"/>
          <w:rtl w:val="true"/>
        </w:rPr>
        <w:footnoteReference w:id="947"/>
      </w:r>
      <w:r>
        <w:rPr>
          <w:rFonts w:ascii="Amiri" w:hAnsi="Amiri" w:eastAsia="Amiri" w:cs="Amiri"/>
          <w:color w:val="111111"/>
          <w:sz w:val="28"/>
          <w:sz w:val="28"/>
          <w:szCs w:val="28"/>
          <w:rtl w:val="true"/>
          <w:lang w:bidi="ar-SA"/>
        </w:rPr>
        <w:t>لعدم دليل عليه أصلاً ، بل الأخير يدل على العدم ؛ لقطعها الشركة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الاشتراط في الزوجة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انضمام امرأة أُخرى ولو كانت زوجة اخرى للزوج أيضاً فيما يكتفي فيه بشهادة الامرأتين ، كنصف الوصيّة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 لإطلاق الغير المشترط انضمامه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ولو كانت مؤكّدة والصداقة وإن كانت مؤكّدة والضيافة لا تمنع من قبول الشهادة بلا خلاف ، بل بالإجماع ؛ له ، وللأصل ، وورود النصّ في الأخير أيضاً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الأجير لمن استأجره ، وفاقاً للحلّي </w:t>
      </w:r>
    </w:p>
    <w:p>
      <w:pPr>
        <w:pStyle w:val="BookText"/>
        <w:rPr/>
      </w:pPr>
      <w:r>
        <w:rPr>
          <w:rFonts w:ascii="IRNazanin" w:hAnsi="IRNazanin" w:eastAsia="IRNazanin"/>
          <w:color w:val="111111"/>
          <w:sz w:val="28"/>
          <w:sz w:val="28"/>
          <w:szCs w:val="28"/>
          <w:rtl w:val="true"/>
          <w:lang w:bidi="fa-IR"/>
        </w:rPr>
        <w:t xml:space="preserve">والمحقّق والفاضل </w:t>
      </w:r>
      <w:r>
        <w:rPr>
          <w:rStyle w:val="FootnoteAnchor"/>
          <w:rtl w:val="true"/>
        </w:rPr>
        <w:footnoteReference w:id="950"/>
      </w:r>
      <w:r>
        <w:rPr>
          <w:rFonts w:ascii="Amiri" w:hAnsi="Amiri" w:eastAsia="Amiri" w:cs="Amiri"/>
          <w:color w:val="111111"/>
          <w:sz w:val="28"/>
          <w:sz w:val="28"/>
          <w:szCs w:val="28"/>
          <w:rtl w:val="true"/>
          <w:lang w:bidi="ar-SA"/>
        </w:rPr>
        <w:t xml:space="preserve">، وأكثر المتأخرين كما صرّح به جماعة </w:t>
      </w:r>
      <w:r>
        <w:rPr>
          <w:rStyle w:val="FootnoteAnchor"/>
          <w:rtl w:val="true"/>
        </w:rPr>
        <w:footnoteReference w:id="951"/>
      </w:r>
      <w:r>
        <w:rPr>
          <w:rFonts w:ascii="Amiri" w:hAnsi="Amiri" w:eastAsia="Amiri" w:cs="Amiri"/>
          <w:color w:val="111111"/>
          <w:sz w:val="28"/>
          <w:sz w:val="28"/>
          <w:szCs w:val="28"/>
          <w:rtl w:val="true"/>
          <w:lang w:bidi="ar-SA"/>
        </w:rPr>
        <w:t xml:space="preserve">بل ظاهر بعضهم إطباقهم عليه </w:t>
      </w:r>
      <w:r>
        <w:rPr>
          <w:rStyle w:val="FootnoteAnchor"/>
          <w:rtl w:val="true"/>
        </w:rPr>
        <w:footnoteReference w:id="952"/>
      </w:r>
      <w:r>
        <w:rPr>
          <w:rFonts w:ascii="Amiri" w:hAnsi="Amiri" w:eastAsia="Amiri" w:cs="Amiri"/>
          <w:color w:val="111111"/>
          <w:sz w:val="28"/>
          <w:sz w:val="28"/>
          <w:szCs w:val="28"/>
          <w:rtl w:val="true"/>
          <w:lang w:bidi="ar-SA"/>
        </w:rPr>
        <w:t>؛ للعمومات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أكثر المتقدّمين كالشيخ في النهاية والصدوقين والحلبي والقاضي وابني حمزة وزهرة </w:t>
      </w:r>
      <w:r>
        <w:rPr>
          <w:rStyle w:val="FootnoteAnchor"/>
          <w:rtl w:val="true"/>
        </w:rPr>
        <w:footnoteReference w:id="953"/>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سياق عباراته بكون المنع مجمعاً عليه بين الخاصّة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لموثّقة سماعة ومرسلة الفقيه المتقدّمتين في صدر الشرط السادس ، ورواية معاني الأخبار المتقدّمة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بضميمة تفسير الصدوق القانع من أهل البيت بالرجل يكون مع قوم في حاشيتهم كالخادم لهم والتابع والأجير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لا يجيز شهادة الأجير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أشهد أجيره على شهادة ثم فارقه ، أتجوز شهادته له بعد أن يفارقه؟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وكذلك إذا أُعتق العبد </w:t>
      </w:r>
    </w:p>
    <w:p>
      <w:pPr>
        <w:pStyle w:val="BookText"/>
        <w:rPr/>
      </w:pPr>
      <w:r>
        <w:rPr>
          <w:rFonts w:ascii="IRNazanin" w:hAnsi="IRNazanin" w:eastAsia="IRNazanin"/>
          <w:color w:val="111111"/>
          <w:sz w:val="28"/>
          <w:sz w:val="28"/>
          <w:szCs w:val="28"/>
          <w:rtl w:val="true"/>
          <w:lang w:bidi="fa-IR"/>
        </w:rPr>
        <w:t xml:space="preserve">جازت شهادته </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وتكره شهادة الأجير لصاحبه ، ولا بأس بشهادته لغيره ، ولا بأس به له بعد مفارقته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أجير لصاحبه ، ولامرأة لزوجها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ظهور الصحيحة كما قيل </w:t>
      </w:r>
      <w:r>
        <w:rPr>
          <w:rStyle w:val="FootnoteAnchor"/>
          <w:rtl w:val="true"/>
        </w:rPr>
        <w:footnoteReference w:id="960"/>
      </w:r>
      <w:r>
        <w:rPr>
          <w:rFonts w:ascii="Amiri" w:hAnsi="Amiri" w:eastAsia="Amiri" w:cs="Amiri"/>
          <w:color w:val="111111"/>
          <w:sz w:val="28"/>
          <w:sz w:val="28"/>
          <w:szCs w:val="28"/>
          <w:rtl w:val="true"/>
          <w:lang w:bidi="ar-SA"/>
        </w:rPr>
        <w:t>التقرير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ظهور الثاني أنّ الظاهر أنّ المراد من الكراهة الحرمة ؛ إذ لو قبلت الشهادة لزم أداؤها ، فلا معنى للكراهة ، والحمل على الإشهاد لا يلائمه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مع عمومات قبول الشهادة بالعموم والخصوص من وجه ، وترجيح العمومات كما مرّ في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تمّت دلالة الصحيحة لأمكن أن يقال باختصاصها بالعادل ، حيث صرّح فيها بالقبول بعد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تماميّتها نظر ؛ لوقوع التقييد في السؤال ، وعدم حجّية ذلك التقرير كما بيّن في محلّه ، وعدم ظهور للتشبيه في تقييد المشبّه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أيضاً بالعادل مخصوصة ؛ لنفي البأس عن شهادته لغيره وبعد المفارقة ، ومفهومها أيضاً يدلّ على ثبوت البأس الذي هو </w:t>
      </w:r>
    </w:p>
    <w:p>
      <w:pPr>
        <w:pStyle w:val="BookText"/>
        <w:rPr/>
      </w:pPr>
      <w:r>
        <w:rPr>
          <w:rFonts w:ascii="Amiri" w:hAnsi="Amiri" w:eastAsia="Amiri" w:cs="Amiri"/>
          <w:color w:val="111111"/>
          <w:sz w:val="28"/>
          <w:sz w:val="28"/>
          <w:szCs w:val="28"/>
          <w:rtl w:val="true"/>
          <w:lang w:bidi="ar-SA"/>
        </w:rPr>
        <w:t>العذاب في الشهادة لمن هو أجيره قبل المفارقة ، وهذا أيضاً يدلّ على أنّ المراد بالكراهة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للحرمة أيضاً ؛ إذ لا إثم على أداء الشهادة الغير المقبولة قطعاً ، فالحمل على المجاز متعيّن ، ولعلّه الكراهة في صورة احتمال التهمة وعدم وجوب الشهادة عيناً لوجود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بالردّ يختصّ ذلك بما إذا شهد حال كونه أجيراً ، وأمّا إذا خلص عنه تقبل وإن تحمّلها حال الإجارة ؛ للصحيحة والموثّقة ، ولأنّه لا يصدق عليه الأجير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السائل بكفّه ، على الحقّ المشهور بين أكثر الأصحاب ، كما صرّح به جماعة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في نحو أبواب الدور والأسواق والدكاكين والحجرات ، واتّخذ ذلك ديدناً له ؛ لأنّه المتبادر من هذا التركيب ؛ لا من يسأل أحياناً لحاجة دعته إليه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فهو مراد من أطلق المنع كما في النافع ، وحكي عن الشيخ والقاضي </w:t>
      </w:r>
      <w:r>
        <w:rPr>
          <w:rStyle w:val="FootnoteAnchor"/>
          <w:rtl w:val="true"/>
        </w:rPr>
        <w:footnoteReference w:id="962"/>
      </w:r>
      <w:r>
        <w:rPr>
          <w:rFonts w:ascii="Amiri" w:hAnsi="Amiri" w:eastAsia="Amiri" w:cs="Amiri"/>
          <w:color w:val="111111"/>
          <w:sz w:val="28"/>
          <w:sz w:val="28"/>
          <w:szCs w:val="28"/>
          <w:rtl w:val="true"/>
          <w:lang w:bidi="ar-SA"/>
        </w:rPr>
        <w:t xml:space="preserve">كما هو صريح من قيّد كما عن الحلّي والتحرير والشرائع والإرشاد والتنقيح والدروس والمسالك </w:t>
      </w:r>
      <w:r>
        <w:rPr>
          <w:rStyle w:val="FootnoteAnchor"/>
          <w:rtl w:val="true"/>
        </w:rPr>
        <w:footnoteReference w:id="963"/>
      </w:r>
      <w:r>
        <w:rPr>
          <w:rFonts w:ascii="Amiri" w:hAnsi="Amiri" w:eastAsia="Amiri" w:cs="Amiri"/>
          <w:color w:val="111111"/>
          <w:sz w:val="28"/>
          <w:sz w:val="28"/>
          <w:szCs w:val="28"/>
          <w:rtl w:val="true"/>
          <w:lang w:bidi="ar-SA"/>
        </w:rPr>
        <w:t xml:space="preserve">، وغيرها </w:t>
      </w:r>
      <w:r>
        <w:rPr>
          <w:rStyle w:val="FootnoteAnchor"/>
          <w:rtl w:val="true"/>
        </w:rPr>
        <w:footnoteReference w:id="964"/>
      </w:r>
      <w:r>
        <w:rPr>
          <w:rFonts w:ascii="Amiri" w:hAnsi="Amiri" w:eastAsia="Amiri" w:cs="Amiri"/>
          <w:color w:val="111111"/>
          <w:sz w:val="28"/>
          <w:sz w:val="28"/>
          <w:szCs w:val="28"/>
          <w:rtl w:val="true"/>
          <w:lang w:bidi="ar-SA"/>
        </w:rPr>
        <w:t xml:space="preserve">بل هو المشهور كما قيل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الذي يسأل في كفّه ، هل تقبل شهادته؟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 السلام لا يقبل شهادته إذا سأل في كفّه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رسول اللّه صلی اللّه عليه وآله شهادة السائل الذي يسأل في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 يؤمن على الشهادة ، وذلك لأنّه إن اعطي رضي ، وإن مُنِعَ سخط </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التعليل على أنّ صاحب ذلك الوصف ليس مأموناً عن شهادة الزور والكذب ما دام كذلك ، فلا تعرف عدالته ؛ لأنّ من لا يظنّ عدم ارتكابه الكذب وشهادة الزور كيف يُعرَف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عادلاً ، ويكون هذا الوصف مانعاً عن الحكم بالعدالة بمعرّفاته أولاً ، فلا تعارض بين الروايتين وعمومات قبول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عرف أولاً بالعدالة ثم صار سائلاً بالكفّ يلزم استصحاب عدالته وقبول شهادته ؛ إذ غايته عدم الأمن من كذبه ، الذي مرجعه إلى الشكّ أو الظنّ ، ولا عجب فيه إن لم يثبت الإجماع المركّب ، فتأمّل جدّاً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معناه أنّه ليس مأموناً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أنّه غير مأمون واقعاً وإن كان مأموماً ظاهراً ؛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بدّ في صحّة الحكم من كلّيّة الكبرى ، فلو كان المراد أنّه غير مأمون واقعاً لم تصحّ كلّية الكبرى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غير مأمون واقعاً لا تقبل شهادته ؛ إذ ليس كذلك ، فإنّ المأمون الاستصحابي تقبل شهادته ، فيجب أن يكون المراد أنّه غير مأمون شرعاً ، فيكون هذا منافياً لاستصحابه ، فلا يكون عادلاً بالاستصحاب أيضاً ، فلا تقبل العدالة الأولية أيضاً ؛ لعدم صحّة استصحابهما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التأمّل منه رحمه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بأداء الشهادة قبل الاستنطاق بها يمنع القبول ، سواء كان قبل دعوى المدّعى أم بعدها ، بلا خلاف فيه كما في الكفاية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 مذهب الأصحاب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المسالك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لي ذلك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بعض الروايات ، وكون ذلك موضع 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ومراده من الرواية ما روي عن النبيّ صلی اللّه عليه وآله ، أنّه قال في معرض الذمّ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يجي‌ء قوم يعطون الشهادة قبل أن يُسألوها </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يفشو الكذب حتى يشهد الرجل قبل أن يُستشهَد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النظر في الرواية فواضح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فلضعف الرواية ؛ لأنّها غير مذكورة في أصل معتبر ، بل الظاهر كما صرّح به الأردبيلي أنّها عامّية ، ودعوى انجبارها فاسدة ؛ لأنّها إنّما تدلّ على الذمّ والجرح ، والفتوى به غير مشهورة ، 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جرحاً عندنا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 ذهب إليه بعض أصحابنا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لو صحّت لدلّت على عدم الجواز دون الردّ ، كما ذهب إليه في السرائر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فلمعارضتها مع مثلها ، حيث روي عن النبي صلی اللّه عليه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الشهداء الذي يأتي بالشهادة قبل أن يُسألَها </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وجه النظر في كونه موضع التهمة فيظهر ممّا ذكره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أنّ التهمة غير ظاهرة ، خصوصاً إذا كان جاهلاً ، فإنّا نجد كثيراً مَن يشهد قبل الاستشهاد من غير ميل إلى إثبات المشهود ، بل قد يكون إلى عدمه أميل ؛ لغرض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المشهود عليه ، أو مصاحبته ، أو عداوة المشهود له ؛ اعتقاداً لوجوب الشهادة وتحريم كتمانها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تمنع من الشهادة على الكذب مع العلم بقبحه والوعيد في الكتاب والسنّة وتحريمه بإجماع المسلمين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نحن شاهدنا شهادات تبرّعية غير محصورة كثرةً لم يكن لشاهدها ميل أصلاً ، سيّما مع تخصيص التبرّع بما كان قبل استنطاق الحاكم كما في كلام بعضهم </w:t>
      </w:r>
      <w:r>
        <w:rPr>
          <w:rStyle w:val="FootnoteAnchor"/>
          <w:rtl w:val="true"/>
        </w:rPr>
        <w:footnoteReference w:id="977"/>
      </w:r>
      <w:r>
        <w:rPr>
          <w:rFonts w:ascii="Amiri" w:hAnsi="Amiri" w:eastAsia="Amiri" w:cs="Amiri"/>
          <w:color w:val="111111"/>
          <w:sz w:val="28"/>
          <w:sz w:val="28"/>
          <w:szCs w:val="28"/>
          <w:rtl w:val="true"/>
          <w:lang w:bidi="ar-SA"/>
        </w:rPr>
        <w:t>ولو كان أحضره المدّعى للشهادة ، أو طلبه الحاكم لذلك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تبرّعه لأحد الوجوه التي ذكرها الأردبيلي ، أو لزعمه كفاية الإحضار لأجل الشهادة في ذلك ، أو لأجل شغل له يريد أداء الشهادة والذهاب ، أو لأجل أنّه مائل إلى إحقاق الحقّ ويزعم أنّ المدّعى أو الحاكم </w:t>
      </w:r>
    </w:p>
    <w:p>
      <w:pPr>
        <w:pStyle w:val="BookText"/>
        <w:rPr/>
      </w:pPr>
      <w:r>
        <w:rPr>
          <w:rFonts w:ascii="Amiri" w:hAnsi="Amiri" w:eastAsia="Amiri" w:cs="Amiri"/>
          <w:color w:val="111111"/>
          <w:sz w:val="28"/>
          <w:sz w:val="28"/>
          <w:szCs w:val="28"/>
          <w:rtl w:val="true"/>
          <w:lang w:bidi="ar-SA"/>
        </w:rPr>
        <w:t>لا يعلم بكونه شاهداً ، أو لتعجّبه في الإنكار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احتمل في حقّه التهمة لم نشاهده إلاّ نادراً ، والتهمة فيه أيضاً حصلت من امور أُخر زائدة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ما في كلام بعض مشايخنا المعاصرين من عدّ صورة عدم التهمة من الأفراد النادرة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أقوى الشواهد على عدم إيجابه للتهمة وأنّ مَن منعها من القدماء ليس لأجلها تفرقتهم فيه بين حقوق الآدميّين وغيرها ؛ إذ لو كان التبرّع موجباً لها لما كان فيه فرق بين الحقّين ، وكان الردّ في حقّ اللّه أظهر ؛ لوجوب درء الحدود بالشبهات ، ولذا تردّ شهادة سائر المتّهمين في حقّ اللّه عند من يعتبر 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جعلوه دليلاً للتفرقة جارٍ في الموضعين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فالحقّ هو القبول كما هو ظاهر المحقّق الأردبيلي </w:t>
      </w:r>
      <w:r>
        <w:rPr>
          <w:rStyle w:val="FootnoteAnchor"/>
          <w:rtl w:val="true"/>
        </w:rPr>
        <w:footnoteReference w:id="979"/>
      </w:r>
      <w:r>
        <w:rPr>
          <w:rFonts w:ascii="Amiri" w:hAnsi="Amiri" w:eastAsia="Amiri" w:cs="Amiri"/>
          <w:color w:val="111111"/>
          <w:sz w:val="28"/>
          <w:sz w:val="28"/>
          <w:szCs w:val="28"/>
          <w:rtl w:val="true"/>
          <w:lang w:bidi="ar-SA"/>
        </w:rPr>
        <w:t xml:space="preserve">، ويظهر من الكفاية الميل إليه </w:t>
      </w:r>
      <w:r>
        <w:rPr>
          <w:rStyle w:val="FootnoteAnchor"/>
          <w:rtl w:val="true"/>
        </w:rPr>
        <w:footnoteReference w:id="980"/>
      </w:r>
      <w:r>
        <w:rPr>
          <w:rFonts w:ascii="Amiri" w:hAnsi="Amiri" w:eastAsia="Amiri" w:cs="Amiri"/>
          <w:color w:val="111111"/>
          <w:sz w:val="28"/>
          <w:sz w:val="28"/>
          <w:szCs w:val="28"/>
          <w:rtl w:val="true"/>
          <w:lang w:bidi="ar-SA"/>
        </w:rPr>
        <w:t xml:space="preserve">، وهو صريح الحلّي في السرائر ، وإن قال بعدم جواز التبرّع وكونه مذموماً كما هو مذهب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للشاهد أن يشهد قبل أن يُسأل عن الشهادة ، كما لا يجوز له كتمانها وقد دعي إلى إقامتها ، إلاّ أن تكون إقامتها تؤدّي إلى ضرر على المشهود عليه لا يستحقّه على ما قدّمناه ، فإنّه لا يجوز حينئذٍ إقامة الشهادة وإن دعي إليها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فيما قلنا إنّه لا يجوز للشاهد أن يشهد قبل أن يُسأل </w:t>
      </w:r>
    </w:p>
    <w:p>
      <w:pPr>
        <w:pStyle w:val="BookText"/>
        <w:rPr/>
      </w:pPr>
      <w:r>
        <w:rPr>
          <w:rFonts w:ascii="Amiri" w:hAnsi="Amiri" w:eastAsia="Amiri" w:cs="Amiri"/>
          <w:color w:val="111111"/>
          <w:sz w:val="28"/>
          <w:sz w:val="28"/>
          <w:szCs w:val="28"/>
          <w:rtl w:val="true"/>
          <w:lang w:bidi="ar-SA"/>
        </w:rPr>
        <w:t xml:space="preserve">الشهادة ترك شهادته يبطل حقّا قد علمه فيما بينه وبين اللّه تعالى ،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أن يشهد به قبل أن يُسأل عن الشهادة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فيه هذا القول إلى الشيخ في النهاية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التباساً وإيهاماً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للشاهد أن يشهد قبل أن يُسأل عن الشهادة ، كما لا يجوز كتمانها وقد دعي إلى إقامتها ، إلاّ أن تكون شهادته تبطل حقّا قد علمه فيما بينه وبين اللّه تعالى ، أو تؤدّي إلى ضرر على المشهود عليه لا يستحقّه ، فإنّه لا يجوز له حينئذٍ إقامة الشهادة وإن دعي إليها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في نهايته قد أورد المسألتين ، واستثنى استثناءين عقيبهما ، فيهما التباس وإيهام ؛ لأنّ استثناء المسألة الأولة عقيب المسألة الثانية ، واستثناء المسألة الثانية عقيب المسألة الأولة ، فلا يفهم بأول خاطر ، بل يحتاج إلى تأمّل ، وردّ الاستثناء الأول إلى المسألة الأولة ، وردّ الاستثناء الأخير إلى المسألة الثانية ، وقد زال الالتباس والإيهام ، فكم من معنى ضاع لقصور العبارة ولسوء الإشارة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المسألة الأولة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للشاهد ، إلى آخره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المسألة الثانية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كتمانها وقد دعي إلى إقامتها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استثناء المسألة الأولة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استثناء المسألة الثانية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تؤدّي الى ضرر ، إلى آخره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ظاهره أيضاً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 من قبول شهادة المتبرّع إنّما هو من جهة كونه شهادة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وللتبرّع صورة توجب ردّها لأجل أنّه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للمتبرع بالشهادة صوراً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ادّعى زيد على عمرو عند الحاكم ، يطلب الحاكم منه البينة ، وأحضر هو خالداً للشهادة ، أو أحضره الحاكم وهو يحضر ، ويشهد قبل استنطاق الحاكم ، أو قبل استنطاق المدّعى ، أو غيرهما ، بعد تكرار المدّعى الدعوى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أيضاً ، إلاّ أنّه يشهد قبل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حاضراً بنفسه من غير إحضار لذلك في مجلس المرافعة ، ويشهد بعد الدعوى من غير 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أشهده زيد على حقّه ليشهد لو وقع التنازع ، ولم يحضر وقت الأداء ، أو سافر زيد ، ويريد خالد المسافرة ، ويجي‌ء عند الحاكم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هذه الشهادة ، فإن ادّعى زيد وأنكر عمرو فأنا شاهد بالحقّ ، ربّما لم أرجع من السفر حين الحاجة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جاء خالد عند الحاكم بعد دعوى زيد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شهادة لزيد وهو لا يعلمها ، أو يقول ذلك لزيد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تسبق دعوى عن زيد ولا إنكار عن عمرو ، فيجي‌ء عند الحاكم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كذا وكذا على عمرو ، أو يجي‌ء مع زيد ويشترك معه في ذكر استحقاق زيد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الأخيرة هي التي يجب أن لا تسمع فيها الشهادة ؛ لأنّها ليست شهادة عرفاً ، بل هي دعوى فضوليّة أو تبرّعية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لذلك طلب رسول اللّه صلی اللّه عليه وآله شاهدَين من غير الأنصار في القتل المتقدّم ذكره </w:t>
      </w:r>
      <w:r>
        <w:rPr>
          <w:rStyle w:val="FootnoteAnchor"/>
          <w:rtl w:val="true"/>
        </w:rPr>
        <w:footnoteReference w:id="985"/>
      </w:r>
      <w:r>
        <w:rPr>
          <w:rFonts w:ascii="Amiri" w:hAnsi="Amiri" w:eastAsia="Amiri" w:cs="Amiri"/>
          <w:color w:val="111111"/>
          <w:sz w:val="28"/>
          <w:sz w:val="28"/>
          <w:szCs w:val="28"/>
          <w:rtl w:val="true"/>
          <w:lang w:bidi="ar-SA"/>
        </w:rPr>
        <w:t>؛ حيث إنّ جميع الحاضرين من الأنصار كانوا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تكون هذه الصورة أيضاً مراد كثير من القوم ، وهو المناسب لاستثناء حقّ اللّه ، واستدلالهم بأنّه لا مدّعي بخصوصه ، وأنّه واجب ونهي عن المنكر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الأكثر كما أُشير إليه خصّوا الردّ بما إذا كان من حقوق الآدميين </w:t>
      </w:r>
      <w:r>
        <w:rPr>
          <w:rStyle w:val="FootnoteAnchor"/>
          <w:rtl w:val="true"/>
        </w:rPr>
        <w:footnoteReference w:id="986"/>
      </w:r>
      <w:r>
        <w:rPr>
          <w:rFonts w:ascii="Amiri" w:hAnsi="Amiri" w:eastAsia="Amiri" w:cs="Amiri"/>
          <w:color w:val="111111"/>
          <w:sz w:val="28"/>
          <w:sz w:val="28"/>
          <w:szCs w:val="28"/>
          <w:rtl w:val="true"/>
          <w:lang w:bidi="ar-SA"/>
        </w:rPr>
        <w:t xml:space="preserve">، واختلفوا في حقوق اللّه المحضة والمشتركة </w:t>
      </w:r>
      <w:r>
        <w:rPr>
          <w:rStyle w:val="FootnoteAnchor"/>
          <w:rtl w:val="true"/>
        </w:rPr>
        <w:footnoteReference w:id="987"/>
      </w:r>
      <w:r>
        <w:rPr>
          <w:rFonts w:ascii="Amiri" w:hAnsi="Amiri" w:eastAsia="Amiri" w:cs="Amiri"/>
          <w:color w:val="111111"/>
          <w:sz w:val="28"/>
          <w:sz w:val="28"/>
          <w:szCs w:val="28"/>
          <w:rtl w:val="true"/>
          <w:lang w:bidi="ar-SA"/>
        </w:rPr>
        <w:t>، واستدلّوا بالسماع فيها واستثنائها بوجوه بين موهونة أو مشتركة بينها وبين حقوق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من عدم دليل على الردّ في حقّ الآدمي أيضاً فيكون السماع هنا أظهر ، ولا حاجة إلى ذكر أدلّتهم الموهونة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يصحّ الاستثناء في الصورة الأخيرة التي ذكرنا عدم القبول فيها في حقّ الآدمي من جهة أنّه يكون حينئذٍ مدّعياً ، ولا تقبل شهادة المدّعى ؛ حيث إنّ عدم قبول شهادة المدّعى مخصوص بحقّ الآدمي ؛ إذ نسبة حقّ اللّه سبحانه إلى الجميع واحد ، فليس له مدّع بل الكلّ شاهد ؛ ولعلّ إلى ذلك يشير استدلالهم للاستثناء بأنّه لا مدّعي لها</w:t>
      </w:r>
      <w:r>
        <w:rPr>
          <w:rFonts w:eastAsia="Amiri" w:cs="Amiri" w:ascii="Amiri" w:hAnsi="Amiri"/>
          <w:color w:val="111111"/>
          <w:sz w:val="28"/>
          <w:szCs w:val="28"/>
          <w:rtl w:val="true"/>
          <w:lang w:bidi="ar-SA"/>
        </w:rPr>
        <w:t xml:space="preserve">. </w:t>
      </w:r>
      <w:bookmarkStart w:id="71" w:name="pg16771_183430"/>
    </w:p>
    <w:p>
      <w:pPr>
        <w:pStyle w:val="BookText"/>
        <w:rPr/>
      </w:pPr>
      <w:bookmarkEnd w:id="71"/>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لم تقبل في حق اللّه لزم سقوطه ؛ إذ كلّ شاهد مدّع ومتبرّع ، والسقوط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944264_73709187"/>
      <w:bookmarkStart w:id="73" w:name="_Toc27"/>
      <w:bookmarkEnd w:id="72"/>
      <w:r>
        <w:rPr>
          <w:rtl w:val="true"/>
        </w:rPr>
        <w:t xml:space="preserve">فروع </w:t>
      </w:r>
      <w:r>
        <w:rPr>
          <w:rtl w:val="true"/>
        </w:rPr>
        <w:t>:</w:t>
      </w:r>
      <w:bookmarkEnd w:id="7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الحرص على الشهادة مانع عن قبولها ولو كان من جهة اخرى غير الشهادة قبل الاستنطاق أيضاً ؛ لإيجابه التهمة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ذكرنا من عدم دليل تامّ على الردّ بالتهمة مطلقاً تعلم ضعف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مطلق الحرص موجباً للتهمة ممنوع ؛ بل قد يعلم أنّه من غاية التديّن وعدم تحمّله لخلاف الواقع ، أو لكونه غضوباً في دفع المنكر ، أو لجهات اخرى غير الميل ، كما شاهدناه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بالتبرّع ليس لكونه جرحاً ، بل لأنّه تهمة ، فلو شهد في غير ذلك أو بعد ذلك إذا سُئل عنه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المسالك الإجماع على عدم كونه جرحاً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تصريح الشيخ والحلّي بعدم جوازه ، وأنّه كالكتمان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كان موجباً للتهمة فلا يوجب السؤال بعده لانتفائها ، بل هي باقية ، فيجب عدم قبولها أيضاً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ما ذكرنا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لأجل كونه مدّعياً ، فيصحّ </w:t>
      </w:r>
    </w:p>
    <w:p>
      <w:pPr>
        <w:pStyle w:val="BookText"/>
        <w:rPr/>
      </w:pPr>
      <w:r>
        <w:rPr>
          <w:rFonts w:ascii="Amiri" w:hAnsi="Amiri" w:eastAsia="Amiri" w:cs="Amiri"/>
          <w:color w:val="111111"/>
          <w:sz w:val="28"/>
          <w:sz w:val="28"/>
          <w:szCs w:val="28"/>
          <w:rtl w:val="true"/>
          <w:lang w:bidi="ar-SA"/>
        </w:rPr>
        <w:t>ذلك ؛ لأنّ بعد السؤال يخرج عن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شهادة المتبرّع تقبل في حقّ اللّه مطلقاً ، وقد وقع الخلاف في الحقوق المشتركة ، ومقتضى الدليل قبولها في حقّ اللّه ؛ إذ لا مدّعي له ، دون حقّ الآدمي في الصورة التي لا تقبل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للمصالح العامّة ، والوصيّة لها ، وليس المتولّي الخاصّ أو العامّ فيها مدّعياً في الوقفيّة ؛ إذ لا حقّ له مخصوصاً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له ادّعاء التولية ، ولا تسمع شهادته فيها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اثنان لشخصين بوصيّة مثلاً ، أو حقّ على شخص ، وشهد الشخصان للشاهدين بمثله ، تقبل شهادتهم جميعاً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الشهادة ، وعدم المانع من التهمة المتوهّمة ، فإنّه قد يتوهّم إنّما شهد الأولان لتواطئهما مع الآخرَين أنّهما إن شهدا لهما يشهدان لهما أيضاً ، وذلك توهّم باطل ؛ لبعد العدل بل المسلم عن مثل هذه الخديعة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ونفيه التهمة هنا وإثباته في بعض موارد أُخر كالعداوة ، أو التبرّع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تردّ باختفاء الشاهد عن المشهود عليه ؛ للتحمّل كما صرّحوا به ، بل ظاهر الشهيد الإجماع عليه </w:t>
      </w:r>
      <w:r>
        <w:rPr>
          <w:rStyle w:val="FootnoteAnchor"/>
          <w:rtl w:val="true"/>
        </w:rPr>
        <w:footnoteReference w:id="992"/>
      </w:r>
      <w:r>
        <w:rPr>
          <w:rFonts w:ascii="Amiri" w:hAnsi="Amiri" w:eastAsia="Amiri" w:cs="Amiri"/>
          <w:color w:val="111111"/>
          <w:sz w:val="28"/>
          <w:sz w:val="28"/>
          <w:szCs w:val="28"/>
          <w:rtl w:val="true"/>
          <w:lang w:bidi="ar-SA"/>
        </w:rPr>
        <w:t>؛ لما مرّ من العمومات ، ودعاء الحاجة إليه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شهادة بعض الرفقة في الطريق </w:t>
      </w:r>
      <w:bookmarkStart w:id="74" w:name="pg16771_183432"/>
    </w:p>
    <w:p>
      <w:pPr>
        <w:pStyle w:val="BookText"/>
        <w:rPr/>
      </w:pPr>
      <w:bookmarkEnd w:id="74"/>
      <w:r>
        <w:rPr>
          <w:rFonts w:ascii="Amiri" w:hAnsi="Amiri" w:eastAsia="Amiri" w:cs="Amiri"/>
          <w:color w:val="111111"/>
          <w:sz w:val="28"/>
          <w:sz w:val="28"/>
          <w:szCs w:val="28"/>
          <w:rtl w:val="true"/>
          <w:lang w:bidi="ar-SA"/>
        </w:rPr>
        <w:t>لبعض على قاطع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فردّها بعضهم مطلقاً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بعضهم بين ما إذا أُخذ منه شي‌ء وتعرّض لذكر المأخوذ منه ، وما لم يؤخذ منه ، أو لم يتعرّض ؛ وبين ما إذا ظهرت العداوة بينه وبين اللصوص ، وما لم تظهر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قبلها مطلقاً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التهمة إمّا مطلقاً أو في بعض الصور ، وإطلاق رواية محمَّد بن الصلت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 ومنع التهمة أو عدم إيجابها للردّ مطلقاً ، وضعف الرواية ، أو معارضتها مع العمومات بالعموم من وجه ، وترجيح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ما تقدّم هنا تعلم قوّة الثاني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944266_73709187"/>
      <w:bookmarkStart w:id="76" w:name="_Toc28"/>
      <w:bookmarkEnd w:id="75"/>
      <w:r>
        <w:rPr>
          <w:rtl w:val="true"/>
        </w:rPr>
        <w:t xml:space="preserve">السابع من شروط الشاهد </w:t>
      </w:r>
      <w:r>
        <w:rPr>
          <w:rtl w:val="true"/>
        </w:rPr>
        <w:t xml:space="preserve">: </w:t>
      </w:r>
      <w:r>
        <w:rPr>
          <w:rtl w:val="true"/>
        </w:rPr>
        <w:t>طهارة المولد</w:t>
      </w:r>
      <w:bookmarkEnd w:id="76"/>
    </w:p>
    <w:p>
      <w:pPr>
        <w:pStyle w:val="BookText"/>
        <w:rPr/>
      </w:pPr>
      <w:r>
        <w:rPr>
          <w:rFonts w:ascii="Amiri" w:hAnsi="Amiri" w:eastAsia="Amiri" w:cs="Amiri"/>
          <w:color w:val="111111"/>
          <w:sz w:val="28"/>
          <w:sz w:val="28"/>
          <w:szCs w:val="28"/>
          <w:rtl w:val="true"/>
          <w:lang w:bidi="ar-SA"/>
        </w:rPr>
        <w:t>أي عدم كونه ولد الزنا المعلوم كونه كذلك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تقبل شهادته على الحقّ المشهور بين المتقدّمين والمتأخّرين ، وعن السيّد والشيخ وابن زهرة الإجماع عليه </w:t>
      </w:r>
      <w:r>
        <w:rPr>
          <w:rStyle w:val="FootnoteAnchor"/>
          <w:rtl w:val="true"/>
        </w:rPr>
        <w:footnoteReference w:id="997"/>
      </w:r>
      <w:r>
        <w:rPr>
          <w:rFonts w:ascii="Amiri" w:hAnsi="Amiri" w:eastAsia="Amiri" w:cs="Amiri"/>
          <w:color w:val="111111"/>
          <w:sz w:val="28"/>
          <w:sz w:val="28"/>
          <w:szCs w:val="28"/>
          <w:rtl w:val="true"/>
          <w:lang w:bidi="ar-SA"/>
        </w:rPr>
        <w:t xml:space="preserve">؛ للنصوص المستفيضة ، </w:t>
      </w:r>
    </w:p>
    <w:p>
      <w:pPr>
        <w:pStyle w:val="BookText"/>
        <w:rPr/>
      </w:pPr>
      <w:r>
        <w:rPr>
          <w:rFonts w:ascii="Amiri" w:hAnsi="Amiri" w:eastAsia="Amiri" w:cs="Amiri"/>
          <w:color w:val="111111"/>
          <w:sz w:val="28"/>
          <w:sz w:val="28"/>
          <w:szCs w:val="28"/>
          <w:rtl w:val="true"/>
          <w:lang w:bidi="ar-SA"/>
        </w:rPr>
        <w:t xml:space="preserve">كصحيحة الحلبي </w:t>
      </w:r>
      <w:r>
        <w:rPr>
          <w:rStyle w:val="FootnoteAnchor"/>
          <w:rtl w:val="true"/>
        </w:rPr>
        <w:footnoteReference w:id="998"/>
      </w:r>
      <w:r>
        <w:rPr>
          <w:rFonts w:ascii="Amiri" w:hAnsi="Amiri" w:eastAsia="Amiri" w:cs="Amiri"/>
          <w:color w:val="111111"/>
          <w:sz w:val="28"/>
          <w:sz w:val="28"/>
          <w:szCs w:val="28"/>
          <w:rtl w:val="true"/>
          <w:lang w:bidi="ar-SA"/>
        </w:rPr>
        <w:t xml:space="preserve">، ومحمّد </w:t>
      </w:r>
      <w:r>
        <w:rPr>
          <w:rStyle w:val="FootnoteAnchor"/>
          <w:rtl w:val="true"/>
        </w:rPr>
        <w:footnoteReference w:id="999"/>
      </w:r>
      <w:r>
        <w:rPr>
          <w:rFonts w:ascii="Amiri" w:hAnsi="Amiri" w:eastAsia="Amiri" w:cs="Amiri"/>
          <w:color w:val="111111"/>
          <w:sz w:val="28"/>
          <w:sz w:val="28"/>
          <w:szCs w:val="28"/>
          <w:rtl w:val="true"/>
          <w:lang w:bidi="ar-SA"/>
        </w:rPr>
        <w:t xml:space="preserve">، وموثّقة زرارة </w:t>
      </w:r>
      <w:r>
        <w:rPr>
          <w:rStyle w:val="FootnoteAnchor"/>
          <w:rtl w:val="true"/>
        </w:rPr>
        <w:footnoteReference w:id="1000"/>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1001"/>
      </w:r>
      <w:r>
        <w:rPr>
          <w:rFonts w:ascii="Amiri" w:hAnsi="Amiri" w:eastAsia="Amiri" w:cs="Amiri"/>
          <w:color w:val="111111"/>
          <w:sz w:val="28"/>
          <w:sz w:val="28"/>
          <w:szCs w:val="28"/>
          <w:rtl w:val="true"/>
          <w:lang w:bidi="ar-SA"/>
        </w:rPr>
        <w:t xml:space="preserve">، وصحيحة عليّ المرويّة في كتابه </w:t>
      </w:r>
      <w:r>
        <w:rPr>
          <w:rStyle w:val="FootnoteAnchor"/>
          <w:rtl w:val="true"/>
        </w:rPr>
        <w:footnoteReference w:id="1002"/>
      </w:r>
      <w:r>
        <w:rPr>
          <w:rFonts w:ascii="Amiri" w:hAnsi="Amiri" w:eastAsia="Amiri" w:cs="Amiri"/>
          <w:color w:val="111111"/>
          <w:sz w:val="28"/>
          <w:sz w:val="28"/>
          <w:szCs w:val="28"/>
          <w:rtl w:val="true"/>
          <w:lang w:bidi="ar-SA"/>
        </w:rPr>
        <w:t xml:space="preserve">، المؤيّدة جميعاً بروايات أُخر مصرّحة بأنّ ولد الزنا شرّ الثلاثة ، وأنّه لا ينجب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إذا كان عدلاً مطلقاً ، حكاه في الكفاية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لعمومات قبول شهادة العدل الراجحة بما ذكرنا سابقاً على 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وابن حمزة أنّها تقبل في الشي‌ء اليسير دون الكثير </w:t>
      </w:r>
      <w:r>
        <w:rPr>
          <w:rStyle w:val="FootnoteAnchor"/>
          <w:rtl w:val="true"/>
        </w:rPr>
        <w:footnoteReference w:id="1005"/>
      </w:r>
      <w:r>
        <w:rPr>
          <w:rFonts w:ascii="Amiri" w:hAnsi="Amiri" w:eastAsia="Amiri" w:cs="Amiri"/>
          <w:color w:val="111111"/>
          <w:sz w:val="28"/>
          <w:sz w:val="28"/>
          <w:szCs w:val="28"/>
          <w:rtl w:val="true"/>
          <w:lang w:bidi="ar-SA"/>
        </w:rPr>
        <w:t xml:space="preserve">؛ لموثّقة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إلاّ في الشي‌ء اليسير إذا رأيت منه صلاحاً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 دليل المخالف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رجحان العمومات هنا ؛ لمخالفة روايات المنع لمذهب أكثر العامّة كما في المسالك </w:t>
      </w:r>
      <w:r>
        <w:rPr>
          <w:rStyle w:val="FootnoteAnchor"/>
          <w:rtl w:val="true"/>
        </w:rPr>
        <w:footnoteReference w:id="1007"/>
      </w:r>
      <w:r>
        <w:rPr>
          <w:rFonts w:ascii="Amiri" w:hAnsi="Amiri" w:eastAsia="Amiri" w:cs="Amiri"/>
          <w:color w:val="111111"/>
          <w:sz w:val="28"/>
          <w:sz w:val="28"/>
          <w:szCs w:val="28"/>
          <w:rtl w:val="true"/>
          <w:lang w:bidi="ar-SA"/>
        </w:rPr>
        <w:t>، وتشعر بها رواية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7" w:name="pg16771_183434"/>
    </w:p>
    <w:p>
      <w:pPr>
        <w:pStyle w:val="BookText"/>
        <w:rPr/>
      </w:pPr>
      <w:bookmarkEnd w:id="77"/>
      <w:r>
        <w:rPr>
          <w:rFonts w:ascii="Amiri" w:hAnsi="Amiri" w:eastAsia="Amiri" w:cs="Amiri"/>
          <w:color w:val="111111"/>
          <w:sz w:val="28"/>
          <w:sz w:val="28"/>
          <w:szCs w:val="28"/>
          <w:rtl w:val="true"/>
          <w:lang w:bidi="ar-SA"/>
        </w:rPr>
        <w:t xml:space="preserve">مع إشعار رواية عدم نجابته وكونه شرّ الثلاثة </w:t>
      </w:r>
      <w:r>
        <w:rPr>
          <w:rStyle w:val="FootnoteAnchor"/>
          <w:rtl w:val="true"/>
        </w:rPr>
        <w:footnoteReference w:id="1008"/>
      </w:r>
      <w:r>
        <w:rPr>
          <w:rFonts w:ascii="IRNazanin" w:hAnsi="IRNazanin" w:eastAsia="IRNazanin"/>
          <w:color w:val="111111"/>
          <w:sz w:val="28"/>
          <w:sz w:val="28"/>
          <w:szCs w:val="28"/>
          <w:rtl w:val="true"/>
          <w:lang w:bidi="fa-IR"/>
        </w:rPr>
        <w:t xml:space="preserve">، وعدم جواز إمامته </w:t>
      </w:r>
      <w:r>
        <w:rPr>
          <w:rStyle w:val="FootnoteAnchor"/>
          <w:rtl w:val="true"/>
        </w:rPr>
        <w:footnoteReference w:id="1009"/>
      </w:r>
      <w:r>
        <w:rPr>
          <w:rFonts w:ascii="Amiri" w:hAnsi="Amiri" w:eastAsia="Amiri" w:cs="Amiri"/>
          <w:color w:val="111111"/>
          <w:sz w:val="28"/>
          <w:sz w:val="28"/>
          <w:szCs w:val="28"/>
          <w:rtl w:val="true"/>
          <w:lang w:bidi="ar-SA"/>
        </w:rPr>
        <w:t xml:space="preserve">، والنهي عن الاغتسال بغسالته ، وأنّه لا يطهر إلى سبعة آباء ، كما في رواية ابن أبي يعفور </w:t>
      </w:r>
      <w:r>
        <w:rPr>
          <w:rStyle w:val="FootnoteAnchor"/>
          <w:rtl w:val="true"/>
        </w:rPr>
        <w:footnoteReference w:id="1010"/>
      </w:r>
      <w:r>
        <w:rPr>
          <w:rFonts w:ascii="Amiri" w:hAnsi="Amiri" w:eastAsia="Amiri" w:cs="Amiri"/>
          <w:color w:val="111111"/>
          <w:sz w:val="28"/>
          <w:sz w:val="28"/>
          <w:szCs w:val="28"/>
          <w:rtl w:val="true"/>
          <w:lang w:bidi="ar-SA"/>
        </w:rPr>
        <w:t>بعدم عدالته ، بل يمكن إثباته بذلك ، فلا تدخل في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 ؛ لشذوذه وندرته ، كما صرّح به جماعة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قليلة الجدوى جدّاً ؛ لندرة من علم كونه ولد الزنا ، ثم كونه عادلاً ظاهراً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944268_73709187"/>
      <w:bookmarkStart w:id="79" w:name="_Toc29"/>
      <w:bookmarkEnd w:id="78"/>
      <w:r>
        <w:rPr>
          <w:rtl w:val="true"/>
        </w:rPr>
        <w:t xml:space="preserve">الثامن من شرائط الشاهد </w:t>
      </w:r>
      <w:r>
        <w:rPr>
          <w:rtl w:val="true"/>
        </w:rPr>
        <w:t xml:space="preserve">: </w:t>
      </w:r>
      <w:r>
        <w:rPr>
          <w:rtl w:val="true"/>
        </w:rPr>
        <w:t>الذكورة في الجملة</w:t>
      </w:r>
      <w:bookmarkEnd w:id="79"/>
    </w:p>
    <w:p>
      <w:pPr>
        <w:pStyle w:val="Heading5"/>
        <w:numPr>
          <w:ilvl w:val="4"/>
          <w:numId w:val="1"/>
        </w:numPr>
        <w:rPr/>
      </w:pPr>
      <w:bookmarkStart w:id="80" w:name="__RefHeading___Toc6944270_73709187"/>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بمعنى أنّها تشترط في بعض الحقوق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أيضاً على قسمين ؛ لأنّه إمّا تشترط فيه الذكورة المحضة ، فلا تقبل فيه شهادة النساء أصلاً ، لا منضمّة مع الذكور ولا منفردة ؛ أو يشترط فيه وجود الذكر وإن كان مع النساء ، فلا تقبل فيه شهادتهنّ منفردات وإن قبلت منضمّة مع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تشترط فيه الذكورة المحضة ، فلا تقبل فيه شهادة النساء أصلاً ، وفيه مسائل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الهلال الذكورة المحضة ، فلا تقبل فيه شهادة النساء منفردات ، ولا منضمّات مع الرجال ، بلا خلاف </w:t>
      </w:r>
    </w:p>
    <w:p>
      <w:pPr>
        <w:pStyle w:val="BookText"/>
        <w:rPr/>
      </w:pPr>
      <w:r>
        <w:rPr>
          <w:rFonts w:ascii="Amiri" w:hAnsi="Amiri" w:eastAsia="Amiri" w:cs="Amiri"/>
          <w:color w:val="111111"/>
          <w:sz w:val="28"/>
          <w:sz w:val="28"/>
          <w:szCs w:val="28"/>
          <w:rtl w:val="true"/>
          <w:lang w:bidi="ar-SA"/>
        </w:rPr>
        <w:t>يوجد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إلاّ عن العماني في الثاني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مع الرجال جائزة في كلّ شي‌ء إذا كنّ ثقات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شاذ ، بل عن الغنية الإجماع على خلافه </w:t>
      </w:r>
      <w:r>
        <w:rPr>
          <w:rStyle w:val="FootnoteAnchor"/>
          <w:rtl w:val="true"/>
        </w:rPr>
        <w:footnoteReference w:id="1013"/>
      </w:r>
      <w:r>
        <w:rPr>
          <w:rFonts w:ascii="Amiri" w:hAnsi="Amiri" w:eastAsia="Amiri" w:cs="Amiri"/>
          <w:color w:val="111111"/>
          <w:sz w:val="28"/>
          <w:sz w:val="28"/>
          <w:szCs w:val="28"/>
          <w:rtl w:val="true"/>
          <w:lang w:bidi="ar-SA"/>
        </w:rPr>
        <w:t xml:space="preserve">، بل هو إجماع محقّق حقيقةً ؛ فهو الدليل عليه ، مضافاً إلى الصحاح الثمان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رؤية الهلال ، ولا تجوز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w:t>
      </w:r>
      <w:r>
        <w:rPr>
          <w:rStyle w:val="FootnoteAnchor"/>
          <w:rtl w:val="true"/>
        </w:rPr>
        <w:footnoteReference w:id="1017"/>
      </w:r>
      <w:r>
        <w:rPr>
          <w:rFonts w:ascii="Amiri" w:hAnsi="Amiri" w:eastAsia="Amiri" w:cs="Amiri"/>
          <w:color w:val="111111"/>
          <w:sz w:val="28"/>
          <w:sz w:val="28"/>
          <w:szCs w:val="28"/>
          <w:rtl w:val="true"/>
          <w:lang w:bidi="ar-SA"/>
        </w:rPr>
        <w:t xml:space="preserve">وهي كسابقتها والأُخرى </w:t>
      </w:r>
      <w:r>
        <w:rPr>
          <w:rStyle w:val="FootnoteAnchor"/>
          <w:rtl w:val="true"/>
        </w:rPr>
        <w:footnoteReference w:id="1018"/>
      </w:r>
      <w:r>
        <w:rPr>
          <w:rFonts w:ascii="Amiri" w:hAnsi="Amiri" w:eastAsia="Amiri" w:cs="Amiri"/>
          <w:color w:val="111111"/>
          <w:sz w:val="28"/>
          <w:sz w:val="28"/>
          <w:szCs w:val="28"/>
          <w:rtl w:val="true"/>
          <w:lang w:bidi="ar-SA"/>
        </w:rPr>
        <w:t>وهي قريبة منها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الهلال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الهلال ولا في الطلاق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الهلال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أُجيز في الطلاق ولا في الهلال إلاّ رجلين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الأخبار المعاضدة بعمل الأصحاب بل بظواهر الكتاب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إن كان هناك عموم يشمل النساء ثم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الفطر إلاّ شهادة رجلين عدلين ، ولا بأس بالصوم بشهادة النساء ولو امرأة واحدة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تنافي ما مرّ ؛ لجواز الصوم احتياطاً من دون شهادة أيضاً ، ومع التنافي لا تعارضه ، سيّما مع مخالفتها الإجماع القطعي من الاكتفاء بالمرأة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في ثبوت الطلاق الذكورة المحضة أيضاً ، ولا تقبل فيه شهادة النساء مطلقاً ، على الأظهر الأشهر بين من تقدّم وتأخّر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للصحاح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وقد تقدّمت والحلبي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في النكاح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إذا كان معهنّ رجل ، 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أُجيزها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مع الرجل في الدين؟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وبكير وغيره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لشعيب ، وقد تقدّمت ، ومحمّد بن الفضيل </w:t>
      </w:r>
      <w:r>
        <w:rPr>
          <w:rStyle w:val="FootnoteAnchor"/>
          <w:rtl w:val="true"/>
        </w:rPr>
        <w:footnoteReference w:id="1026"/>
      </w:r>
      <w:r>
        <w:rPr>
          <w:rFonts w:ascii="IRNazanin" w:hAnsi="IRNazanin" w:eastAsia="IRNazanin"/>
          <w:color w:val="111111"/>
          <w:sz w:val="28"/>
          <w:sz w:val="28"/>
          <w:szCs w:val="28"/>
          <w:rtl w:val="true"/>
          <w:lang w:bidi="fa-IR"/>
        </w:rPr>
        <w:t xml:space="preserve">، والأُخرى له </w:t>
      </w:r>
      <w:r>
        <w:rPr>
          <w:rStyle w:val="FootnoteAnchor"/>
          <w:rtl w:val="true"/>
        </w:rPr>
        <w:footnoteReference w:id="1027"/>
      </w:r>
      <w:r>
        <w:rPr>
          <w:rFonts w:ascii="Amiri" w:hAnsi="Amiri" w:eastAsia="Amiri" w:cs="Amiri"/>
          <w:color w:val="111111"/>
          <w:sz w:val="28"/>
          <w:sz w:val="28"/>
          <w:szCs w:val="28"/>
          <w:rtl w:val="true"/>
          <w:lang w:bidi="ar-SA"/>
        </w:rPr>
        <w:t xml:space="preserve">، وأبي بصير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وإبراهيم الخارقي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فيما لا يستطيع الرجال أن ينظروا إليه ويشهدوا عليه ، وتجوز شهادتهنّ في النكاح إذا كان معهنّ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شهادتهنّ في الطلاق ، ولا في الدم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 السلام يجيز شهادة امرأتين في النكاح عند الإنكار ، ولا يجيز في الطلاق إلاّ شاهدين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وَامْرَأَتانِ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في الدين إذا لم يكن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تجوز في النكاح؟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ولا تجوز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النساء لا تجوز في طلاق ولا نكاح ولا في حدود اللّه ، إلاّ في الديون ، وما لا يستطيع الرجل النظر إليه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النساء تجوز في النكاح ، ولا تجوز في الطلاق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النصوص المتكثّرة التي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كما مرّ وعن المبسوط والإسكافي ، فقبلاها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دليل لهم سوى عامّ واحد </w:t>
      </w:r>
      <w:r>
        <w:rPr>
          <w:rStyle w:val="FootnoteAnchor"/>
          <w:rtl w:val="true"/>
        </w:rPr>
        <w:footnoteReference w:id="1036"/>
      </w:r>
      <w:r>
        <w:rPr>
          <w:rFonts w:ascii="Amiri" w:hAnsi="Amiri" w:eastAsia="Amiri" w:cs="Amiri"/>
          <w:color w:val="111111"/>
          <w:sz w:val="28"/>
          <w:sz w:val="28"/>
          <w:szCs w:val="28"/>
          <w:rtl w:val="true"/>
          <w:lang w:bidi="ar-SA"/>
        </w:rPr>
        <w:t>، يعارض ما مرّ بالعموم من وجه ؛ لظهور سائر العمومات من الكتاب والسنّة في غير النساء أو الطلاق ، ولو لا ترجيح ما مرّ بالكثرة والأشهريّة ، وشذوذ المخالف ، بل موافقة الكتاب لوجب الرجوع إلى الأصل ، وهو مع ما 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وسوى ما حكي عن المبسوط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قبول شهادتهنّ في الطلاق مع الرجال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أيضاً بالشذوذ مردود ، وبالنسبة إلى ما مرّ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أخصّيته من جميع ما مرّ لاختصاصه بما كان معه رجل ؛ لخصوصيّة رواية داود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الإشكال في تعدّي الحكم إلى الطلاق بالعوض إن قلنا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لكونه طلاقاً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إلى الخلع والمباراة أيضاً ، أم لا؟</w:t>
      </w:r>
    </w:p>
    <w:p>
      <w:pPr>
        <w:pStyle w:val="BookText"/>
        <w:rPr/>
      </w:pPr>
      <w:r>
        <w:rPr>
          <w:rFonts w:ascii="Amiri" w:hAnsi="Amiri" w:eastAsia="Amiri" w:cs="Amiri"/>
          <w:color w:val="111111"/>
          <w:sz w:val="28"/>
          <w:sz w:val="28"/>
          <w:szCs w:val="28"/>
          <w:rtl w:val="true"/>
          <w:lang w:bidi="ar-SA"/>
        </w:rPr>
        <w:t xml:space="preserve">المشهور كما في كلام جماعة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 بل عن الغنية عليه الإجماع البسيط </w:t>
      </w:r>
      <w:r>
        <w:rPr>
          <w:rStyle w:val="FootnoteAnchor"/>
          <w:rtl w:val="true"/>
        </w:rPr>
        <w:footnoteReference w:id="1039"/>
      </w:r>
      <w:r>
        <w:rPr>
          <w:rFonts w:ascii="Amiri" w:hAnsi="Amiri" w:eastAsia="Amiri" w:cs="Amiri"/>
          <w:color w:val="111111"/>
          <w:sz w:val="28"/>
          <w:sz w:val="28"/>
          <w:szCs w:val="28"/>
          <w:rtl w:val="true"/>
          <w:lang w:bidi="ar-SA"/>
        </w:rPr>
        <w:t xml:space="preserve">، وعن المختلف المركّب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بهما ، وفي ثبوتهما إشكال ، ومنقولهما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وبالأصل ، وهو بما أُشير إليه من بعض العمومات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وبكونهما من أفراد الطلاق وبمعناه ، وقبوله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إثباته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المتكثّرة من الصحاح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الخلع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خلعها طلاقها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المبارأة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بعض الروايات الجاعلة لهما قسمين للطلاق إشعارٌ بالتباين ، مضافاً إلى أنّ عدّهما تطليقة ليس صريحاً في كونهما طلاقاً ، إلاّ أنّه يمكن التعدّي بالأصل ، وردّ العامّ المذكور بالشذوذ في المورد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هنا قول آخر بالتفصيل ، فتردّ لو كان المدّعى المرأة ، وتقبل </w:t>
      </w:r>
    </w:p>
    <w:p>
      <w:pPr>
        <w:pStyle w:val="BookText"/>
        <w:rPr/>
      </w:pPr>
      <w:r>
        <w:rPr>
          <w:rFonts w:ascii="Amiri" w:hAnsi="Amiri" w:eastAsia="Amiri" w:cs="Amiri"/>
          <w:color w:val="111111"/>
          <w:sz w:val="28"/>
          <w:sz w:val="28"/>
          <w:szCs w:val="28"/>
          <w:rtl w:val="true"/>
          <w:lang w:bidi="ar-SA"/>
        </w:rPr>
        <w:t xml:space="preserve">لو كان الرجل ؛ لتضمّنه دعوى المال والدين المستلزمة للبينونة ، وتقبل شهادتهنّ على المال والدين مطلقاً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لو ثبتت الكلّية الأخيرة بحيث تشمل المورد ، وأمّا قبولها وتخصيصها بغير المورد فيتوقّف على ثبوت مخصّصٍ غير الأصل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في الحدود الذكورة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 وما تجي‌ء الإشارة إلى الخلاف فيه بلا خلاف فيه يوجد كما عن الغنيّة </w:t>
      </w:r>
      <w:r>
        <w:rPr>
          <w:rStyle w:val="FootnoteAnchor"/>
          <w:rtl w:val="true"/>
        </w:rPr>
        <w:footnoteReference w:id="1043"/>
      </w:r>
      <w:r>
        <w:rPr>
          <w:rFonts w:ascii="Amiri" w:hAnsi="Amiri" w:eastAsia="Amiri" w:cs="Amiri"/>
          <w:color w:val="111111"/>
          <w:sz w:val="28"/>
          <w:sz w:val="28"/>
          <w:szCs w:val="28"/>
          <w:rtl w:val="true"/>
          <w:lang w:bidi="ar-SA"/>
        </w:rPr>
        <w:t xml:space="preserve">وفي غيره </w:t>
      </w:r>
      <w:r>
        <w:rPr>
          <w:rStyle w:val="FootnoteAnchor"/>
          <w:rtl w:val="true"/>
        </w:rPr>
        <w:footnoteReference w:id="1044"/>
      </w:r>
      <w:r>
        <w:rPr>
          <w:rFonts w:ascii="Amiri" w:hAnsi="Amiri" w:eastAsia="Amiri" w:cs="Amiri"/>
          <w:color w:val="111111"/>
          <w:sz w:val="28"/>
          <w:sz w:val="28"/>
          <w:szCs w:val="28"/>
          <w:rtl w:val="true"/>
          <w:lang w:bidi="ar-SA"/>
        </w:rPr>
        <w:t>، وصرّح بعض متأخّري المتأخّرين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السكوني المتقدّمة </w:t>
      </w:r>
      <w:r>
        <w:rPr>
          <w:rStyle w:val="FootnoteAnchor"/>
          <w:rtl w:val="true"/>
        </w:rPr>
        <w:footnoteReference w:id="1045"/>
      </w:r>
      <w:r>
        <w:rPr>
          <w:rFonts w:ascii="Amiri" w:hAnsi="Amiri" w:eastAsia="Amiri" w:cs="Amiri"/>
          <w:color w:val="111111"/>
          <w:sz w:val="28"/>
          <w:sz w:val="28"/>
          <w:szCs w:val="28"/>
          <w:rtl w:val="true"/>
          <w:lang w:bidi="ar-SA"/>
        </w:rPr>
        <w:t xml:space="preserve">، ورواية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الحدود ، ولا في القود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ونحوها رواية إسماعيل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وابن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الحدود؟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القتل وحده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 الحدود مع الرجل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الحدود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فبالشذوذ خارجان عن الحجّية ، فلا يصلحان لمعارضة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الأخبار كما ترى مختصّة بالحدود ، وقد ألحقوا بها جميع حقوق اللّه حتى الماليّة أيضاً ، كالزكاة والخمس والنذر الكفّارة ، وصرّح بعضهم بعدم الخلاف فيه </w:t>
      </w:r>
      <w:r>
        <w:rPr>
          <w:rStyle w:val="FootnoteAnchor"/>
          <w:rtl w:val="true"/>
        </w:rPr>
        <w:footnoteReference w:id="1051"/>
      </w:r>
      <w:r>
        <w:rPr>
          <w:rFonts w:ascii="Amiri" w:hAnsi="Amiri" w:eastAsia="Amiri" w:cs="Amiri"/>
          <w:color w:val="111111"/>
          <w:sz w:val="28"/>
          <w:sz w:val="28"/>
          <w:szCs w:val="28"/>
          <w:rtl w:val="true"/>
          <w:lang w:bidi="ar-SA"/>
        </w:rPr>
        <w:t>، وادّعى بعضهم الاتّفاق على انحصار قبول شهادة النساء في الحقوق الماليّة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الروضة عدم كونه اتّفاقياً ، حيث نسب الإلحاق إلى المصنّف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الأربعة ألحقها المصنّف بحقوق اللّه سبحانه وإن كان للآدمي فيها حظّ ، بل هو المقصود منها لعدم تعيّن المستحقّ على الخصوص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إمكان القدح في شمول دعوى الاتّفاق المتقدّمة على الحصر للمنع في الأربعة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إمكان إرادة الشهيد في الدروس عدم الإلحاق ؛ حيث صرّح بالقبول في الحقوق الماليّة مطلقاً ، ولم يتعرّض لذكر الأربعة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مثل ذلك في كلام جمع من القدماء كالنهاية والسرائر حيث لا تعرّض فيهما للإلحاق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فلا يمكن إثبات الإلحاق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اقتصر في المسالك في الاستدلال للإلحاق بالأصل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مخدوش ، لأنّه إنّما كان صحيحاً لولا عموم أو إطلاق دالّ على قبول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رواية عبد الكريم بن أبي يعفور دالّة على قبولها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المرأة والنسوة إذا كنّ مستورات من أهل البيوتات ، معروفات بالستر والعفاف ، مطيعات للأزواج ، تاركات للبذاء والتبرّج إلى الرجال في أنديتهم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دفع الأصل بالروايات المصرّحة بقبول شهادة النساء في الدين </w:t>
      </w:r>
      <w:r>
        <w:rPr>
          <w:rStyle w:val="FootnoteAnchor"/>
          <w:rtl w:val="true"/>
        </w:rPr>
        <w:footnoteReference w:id="1057"/>
      </w:r>
      <w:r>
        <w:rPr>
          <w:rFonts w:ascii="Amiri" w:hAnsi="Amiri" w:eastAsia="Amiri" w:cs="Amiri"/>
          <w:color w:val="111111"/>
          <w:sz w:val="28"/>
          <w:sz w:val="28"/>
          <w:szCs w:val="28"/>
          <w:rtl w:val="true"/>
          <w:lang w:bidi="ar-SA"/>
        </w:rPr>
        <w:t xml:space="preserve">كما يأتي ، وهذه أيضاً من الديون حقيقةً 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Style w:val="FootnoteAnchor"/>
          <w:rtl w:val="true"/>
        </w:rPr>
        <w:footnoteReference w:id="1058"/>
      </w:r>
      <w:r>
        <w:rPr>
          <w:rFonts w:ascii="Amiri" w:hAnsi="Amiri" w:eastAsia="Amiri" w:cs="Amiri"/>
          <w:color w:val="111111"/>
          <w:sz w:val="28"/>
          <w:sz w:val="28"/>
          <w:szCs w:val="28"/>
          <w:rtl w:val="true"/>
          <w:lang w:bidi="ar-SA"/>
        </w:rPr>
        <w:t xml:space="preserve">، وصرّحوا به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في بيان إخراج هذه الأُمور من أصل التركة قبل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تبادر غير ذلك من الديون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دلّ على قبول شهادة المرأة لزوجها إذا كان زوجها هو المنذور 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يستأنس للإلحاق بالأخبار المتضمّنة لقبول شهادتهنّ في أُمور </w:t>
      </w:r>
    </w:p>
    <w:p>
      <w:pPr>
        <w:pStyle w:val="BookText"/>
        <w:rPr/>
      </w:pPr>
      <w:r>
        <w:rPr>
          <w:rFonts w:ascii="Amiri" w:hAnsi="Amiri" w:eastAsia="Amiri" w:cs="Amiri"/>
          <w:color w:val="111111"/>
          <w:sz w:val="28"/>
          <w:sz w:val="28"/>
          <w:szCs w:val="28"/>
          <w:rtl w:val="true"/>
          <w:lang w:bidi="ar-SA"/>
        </w:rPr>
        <w:t xml:space="preserve">خاصّة </w:t>
      </w:r>
      <w:r>
        <w:rPr>
          <w:rStyle w:val="FootnoteAnchor"/>
          <w:rtl w:val="true"/>
        </w:rPr>
        <w:footnoteReference w:id="1062"/>
      </w:r>
      <w:r>
        <w:rPr>
          <w:rFonts w:ascii="Amiri" w:hAnsi="Amiri" w:eastAsia="Amiri" w:cs="Amiri"/>
          <w:color w:val="111111"/>
          <w:sz w:val="28"/>
          <w:sz w:val="28"/>
          <w:szCs w:val="28"/>
          <w:rtl w:val="true"/>
          <w:lang w:bidi="ar-SA"/>
        </w:rPr>
        <w:t>، من جهة ظهورها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أنّ منها الدين الشامل للمورد ؛ وأنّ أكثرها مقيّدة بالنساء وحدهن ، فلا يشمل شهادة النساء والرجال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ليس في الأكثر إلاّ اعتباراً لمفهوم اللقب ، 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 فالأظهر عدم الإلحاق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الحدود المشترطة فيها الذكورة المحضة تشمل الرجم والجلد ، وحدّ اللواط والسحق ، وإتيان البهيمة ، وشرب الخمر ، والسرقة ، والردّة ، والقذف ، وقصاص النفس والطرف ، وغيرها من أنواع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تشمل التعزيرات؟</w:t>
      </w:r>
    </w:p>
    <w:p>
      <w:pPr>
        <w:pStyle w:val="BookText"/>
        <w:rPr/>
      </w:pPr>
      <w:r>
        <w:rPr>
          <w:rFonts w:ascii="Amiri" w:hAnsi="Amiri" w:eastAsia="Amiri" w:cs="Amiri"/>
          <w:color w:val="111111"/>
          <w:sz w:val="28"/>
          <w:sz w:val="28"/>
          <w:szCs w:val="28"/>
          <w:rtl w:val="true"/>
          <w:lang w:bidi="ar-SA"/>
        </w:rPr>
        <w:t xml:space="preserve">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للتصريح فيها بعدم كونها حدّا ، فورد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ذلك حدّ ، ولكن فيه تعزير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جمع من الأصحاب بحقوق اللّه الشاملة لها أيضاً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 أعثر بذلك على نصّ ، فإن ثبت الإجماع كما هو المظنون وإلاّ فالإطلاق المتقدّم يقتضي القبول </w:t>
      </w:r>
      <w:r>
        <w:rPr>
          <w:rStyle w:val="FootnoteAnchor"/>
          <w:rtl w:val="true"/>
        </w:rPr>
        <w:footnoteReference w:id="1065"/>
      </w:r>
      <w:r>
        <w:rPr>
          <w:rFonts w:ascii="Amiri" w:hAnsi="Amiri" w:eastAsia="Amiri" w:cs="Amiri"/>
          <w:color w:val="111111"/>
          <w:sz w:val="28"/>
          <w:sz w:val="28"/>
          <w:szCs w:val="28"/>
          <w:rtl w:val="true"/>
          <w:lang w:bidi="ar-SA"/>
        </w:rPr>
        <w:t xml:space="preserve">، إلاّ أنّه يمكن الاستدلال بالحصر المذكور في رواية السكوني المتقدّمة </w:t>
      </w:r>
      <w:r>
        <w:rPr>
          <w:rStyle w:val="FootnoteAnchor"/>
          <w:rtl w:val="true"/>
        </w:rPr>
        <w:footnoteReference w:id="1066"/>
      </w:r>
      <w:r>
        <w:rPr>
          <w:rFonts w:ascii="Amiri" w:hAnsi="Amiri" w:eastAsia="Amiri" w:cs="Amiri"/>
          <w:color w:val="111111"/>
          <w:sz w:val="28"/>
          <w:sz w:val="28"/>
          <w:szCs w:val="28"/>
          <w:rtl w:val="true"/>
          <w:lang w:bidi="ar-SA"/>
        </w:rPr>
        <w:t>، وبه يقيّد الإطلاق المذكور ، فالأظهر فيها عدم القبول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استثني من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 فقبلت فيه شهادة النساء مع الرجال ، على التفصيل الآتي في كتاب الحدود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اللواط والسحق به أيضاً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غايته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وقع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والجرح الموجبين للقود دون ما تجب فيه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في ثبوته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 الحلّي عن الثبوت بها مطلقاً </w:t>
      </w:r>
      <w:r>
        <w:rPr>
          <w:rStyle w:val="FootnoteAnchor"/>
          <w:rtl w:val="true"/>
        </w:rPr>
        <w:footnoteReference w:id="1068"/>
      </w:r>
      <w:r>
        <w:rPr>
          <w:rFonts w:ascii="Amiri" w:hAnsi="Amiri" w:eastAsia="Amiri" w:cs="Amiri"/>
          <w:color w:val="111111"/>
          <w:sz w:val="28"/>
          <w:sz w:val="28"/>
          <w:szCs w:val="28"/>
          <w:rtl w:val="true"/>
          <w:lang w:bidi="ar-SA"/>
        </w:rPr>
        <w:t xml:space="preserve">، وهو مذهب الشيخ في الخلاف والفاضل في التحرير والقواعد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كذلك ، فيقتصّ من الجاني بشهادتهنّ مع الرجال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إلى موضع من الشرائع والإرشاد والقواعد </w:t>
      </w:r>
      <w:r>
        <w:rPr>
          <w:rStyle w:val="FootnoteAnchor"/>
          <w:rtl w:val="true"/>
        </w:rPr>
        <w:footnoteReference w:id="1071"/>
      </w:r>
      <w:r>
        <w:rPr>
          <w:rFonts w:ascii="Amiri" w:hAnsi="Amiri" w:eastAsia="Amiri" w:cs="Amiri"/>
          <w:color w:val="111111"/>
          <w:sz w:val="28"/>
          <w:sz w:val="28"/>
          <w:szCs w:val="28"/>
          <w:rtl w:val="true"/>
          <w:lang w:bidi="ar-SA"/>
        </w:rPr>
        <w:t xml:space="preserve">، واحتمله في التحرير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في المبسوط والنهاية والإسكافي والحلبي والقاضي والشرائع والنافع والمختلف والإيضاح إلى القبول في الدية دون القصاص </w:t>
      </w:r>
      <w:r>
        <w:rPr>
          <w:rStyle w:val="FootnoteAnchor"/>
          <w:rtl w:val="true"/>
        </w:rPr>
        <w:footnoteReference w:id="1073"/>
      </w:r>
      <w:r>
        <w:rPr>
          <w:rFonts w:ascii="Amiri" w:hAnsi="Amiri" w:eastAsia="Amiri" w:cs="Amiri"/>
          <w:color w:val="111111"/>
          <w:sz w:val="28"/>
          <w:sz w:val="28"/>
          <w:szCs w:val="28"/>
          <w:rtl w:val="true"/>
          <w:lang w:bidi="ar-SA"/>
        </w:rPr>
        <w:t>، بمعنى أنّه تثبت من شهادتهنّ في الجناية الموجبة للقود أيضاً الدية ، ولا يقتصّ بشهادتهن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شهادتهن ، إلاّ أنّه لا يحكم بواسطتها بالقصاص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 القبول في الجملة ، ولو بالنسبة إلى الدية هو الذي نسبه </w:t>
      </w:r>
    </w:p>
    <w:p>
      <w:pPr>
        <w:pStyle w:val="BookText"/>
        <w:rPr/>
      </w:pPr>
      <w:r>
        <w:rPr>
          <w:rFonts w:ascii="Amiri" w:hAnsi="Amiri" w:eastAsia="Amiri" w:cs="Amiri"/>
          <w:color w:val="111111"/>
          <w:sz w:val="28"/>
          <w:sz w:val="28"/>
          <w:szCs w:val="28"/>
          <w:rtl w:val="true"/>
          <w:lang w:bidi="ar-SA"/>
        </w:rPr>
        <w:t xml:space="preserve">في المسالك إلى أكثر الأصحاب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تحرير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القصاص يعني الجناية الموجبة له فاختلف الأصحاب فيه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مطلقاً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مطلقاً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فيما يوجب الدية حسب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 كلامه ؛ حيث جعل محلّ الخلاف الجناية الموجبة للقصاص ، ثم جعل أحد الأقوال القبول فيما يوجب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الأربع من التسع المتقدّمة في المسألة الثانية </w:t>
      </w:r>
      <w:r>
        <w:rPr>
          <w:rStyle w:val="FootnoteAnchor"/>
          <w:rtl w:val="true"/>
        </w:rPr>
        <w:footnoteReference w:id="1076"/>
      </w:r>
      <w:r>
        <w:rPr>
          <w:rFonts w:ascii="Amiri" w:hAnsi="Amiri" w:eastAsia="Amiri" w:cs="Amiri"/>
          <w:color w:val="111111"/>
          <w:sz w:val="28"/>
          <w:sz w:val="28"/>
          <w:szCs w:val="28"/>
          <w:rtl w:val="true"/>
          <w:lang w:bidi="ar-SA"/>
        </w:rPr>
        <w:t xml:space="preserve">، وروايتا غياث وإسماعيل المتقدّمتان في صدر المسألة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مع الرجال في الدم؟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شهادة النساء في القتل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القتل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مضافة إلى الحصر المصرّح به في رواية السكوني المتقدّمة </w:t>
      </w:r>
      <w:r>
        <w:rPr>
          <w:rStyle w:val="FootnoteAnchor"/>
          <w:rtl w:val="true"/>
        </w:rPr>
        <w:footnoteReference w:id="1081"/>
      </w:r>
      <w:r>
        <w:rPr>
          <w:rFonts w:ascii="Amiri" w:hAnsi="Amiri" w:eastAsia="Amiri" w:cs="Amiri"/>
          <w:color w:val="111111"/>
          <w:sz w:val="28"/>
          <w:sz w:val="28"/>
          <w:szCs w:val="28"/>
          <w:rtl w:val="true"/>
          <w:lang w:bidi="ar-SA"/>
        </w:rPr>
        <w:t xml:space="preserve">، والروايات المانعة عن شهادتهنّ في الحدود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وحمران المتقدّمة </w:t>
      </w:r>
      <w:r>
        <w:rPr>
          <w:rStyle w:val="FootnoteAnchor"/>
          <w:rtl w:val="true"/>
        </w:rPr>
        <w:footnoteReference w:id="1083"/>
      </w:r>
      <w:r>
        <w:rPr>
          <w:rFonts w:ascii="Amiri" w:hAnsi="Amiri" w:eastAsia="Amiri" w:cs="Amiri"/>
          <w:color w:val="111111"/>
          <w:sz w:val="28"/>
          <w:sz w:val="28"/>
          <w:szCs w:val="28"/>
          <w:rtl w:val="true"/>
          <w:lang w:bidi="ar-SA"/>
        </w:rPr>
        <w:t xml:space="preserve">، وروايتا الكناني والشحّام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 الدم مع الرجال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أتجوز شهادة النساء مع الرجال في الدم؟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أخبار القولين الأولين ، بحمل أخبار الأول على المنع في القود ، وأخبار الثاني على القبول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مستأنساً لهذا الجمع بقوله في روايتي غياث وإسماعيل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 القود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يشعر به كلام الإسكافي من الإجماع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تتمّ الشهادة على القتل بالرجال وشاركتهم النساء أوجبنا بها الدية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عن الحجّة الأخيرة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فرع التكافؤ ، ولا تكافئ أخبار القبول روايات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منع ظاهر ؛ إذ لا ترجيح لروايات المنع إلاّ الأكثريّة ، ومجرّد ذلك لا يدفع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 الأصحاب ، فليس العامل بالأول أكثر من الثاني كثرة موجبة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ويعارض اعتضاد الأول بروايات منع القبول في الحدود ، والحصر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باعتضاد الثاني أيضاً بعموم رواية عبد الكريم </w:t>
      </w:r>
      <w:r>
        <w:rPr>
          <w:rStyle w:val="FootnoteAnchor"/>
          <w:rtl w:val="true"/>
        </w:rPr>
        <w:footnoteReference w:id="1087"/>
      </w:r>
      <w:r>
        <w:rPr>
          <w:rFonts w:ascii="Amiri" w:hAnsi="Amiri" w:eastAsia="Amiri" w:cs="Amiri"/>
          <w:color w:val="111111"/>
          <w:sz w:val="28"/>
          <w:sz w:val="28"/>
          <w:szCs w:val="28"/>
          <w:rtl w:val="true"/>
          <w:lang w:bidi="ar-SA"/>
        </w:rPr>
        <w:t xml:space="preserve">، وتصريح رواية البصري </w:t>
      </w:r>
      <w:r>
        <w:rPr>
          <w:rStyle w:val="FootnoteAnchor"/>
          <w:rtl w:val="true"/>
        </w:rPr>
        <w:footnoteReference w:id="1088"/>
      </w:r>
      <w:r>
        <w:rPr>
          <w:rFonts w:ascii="Amiri" w:hAnsi="Amiri" w:eastAsia="Amiri" w:cs="Amiri"/>
          <w:color w:val="111111"/>
          <w:sz w:val="28"/>
          <w:sz w:val="28"/>
          <w:szCs w:val="28"/>
          <w:rtl w:val="true"/>
          <w:lang w:bidi="ar-SA"/>
        </w:rPr>
        <w:t xml:space="preserve">والرضوي </w:t>
      </w:r>
      <w:r>
        <w:rPr>
          <w:rStyle w:val="FootnoteAnchor"/>
          <w:rtl w:val="true"/>
        </w:rPr>
        <w:footnoteReference w:id="1089"/>
      </w:r>
      <w:r>
        <w:rPr>
          <w:rFonts w:ascii="Amiri" w:hAnsi="Amiri" w:eastAsia="Amiri" w:cs="Amiri"/>
          <w:color w:val="111111"/>
          <w:sz w:val="28"/>
          <w:sz w:val="28"/>
          <w:szCs w:val="28"/>
          <w:rtl w:val="true"/>
          <w:lang w:bidi="ar-SA"/>
        </w:rPr>
        <w:t>بالقبول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التكافؤ ببعض التقريبات الموهونة جدّاً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الجمع بحمل المانعة على صورة انفرادهن ، ومخالفها على صورة اجتماعهنّ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أخبار المنع به في صورة الاجتماع أيضاً ، فلا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هو جمع بلا شاهد ، ومثله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على ذلك أصلاً ، فهذا القول ضعيف جدّاً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من الطرفين وإن كانت معارضة إلاّ أنّ بعد تعارضهما حتى أخبار المنع والجواز في الحدود لا يُعلَم مخصِّص للحصر المتقدّم ، وبه </w:t>
      </w:r>
    </w:p>
    <w:p>
      <w:pPr>
        <w:pStyle w:val="BookText"/>
        <w:rPr/>
      </w:pPr>
      <w:r>
        <w:rPr>
          <w:rFonts w:ascii="Amiri" w:hAnsi="Amiri" w:eastAsia="Amiri" w:cs="Amiri"/>
          <w:color w:val="111111"/>
          <w:sz w:val="28"/>
          <w:sz w:val="28"/>
          <w:szCs w:val="28"/>
          <w:rtl w:val="true"/>
          <w:lang w:bidi="ar-SA"/>
        </w:rPr>
        <w:t>يخصَّص عموم رواية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قوّة القول الأول ، فعليه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وجه القبول في موجبات الدية من القتل والجرح أيضاً ؛ لموافقة الحصر والعموم له ، مع أنّ 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الخلاف إنّما هو في شهادتهنّ مع الرجال ، بأن يشهد رجل وامرأتان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المنفردات ، فلا خلاف في عدم قبول شهادتهنّ في القتل والجراح الموجبين للقود مطلقاً ، إلاّ ما حكي عن الحلبي ، حيث قال بقبول شهادة امرأتين في نصف الدية ، والواحدة في الربع </w:t>
      </w:r>
      <w:r>
        <w:rPr>
          <w:rStyle w:val="FootnoteAnchor"/>
          <w:rtl w:val="true"/>
        </w:rPr>
        <w:footnoteReference w:id="1090"/>
      </w:r>
      <w:r>
        <w:rPr>
          <w:rFonts w:ascii="Amiri" w:hAnsi="Amiri" w:eastAsia="Amiri" w:cs="Amiri"/>
          <w:color w:val="111111"/>
          <w:sz w:val="28"/>
          <w:sz w:val="28"/>
          <w:szCs w:val="28"/>
          <w:rtl w:val="true"/>
          <w:lang w:bidi="ar-SA"/>
        </w:rPr>
        <w:t xml:space="preserve">؛ مستدلاًّ بصحيحة </w:t>
      </w:r>
      <w:r>
        <w:rPr>
          <w:rStyle w:val="FootnoteAnchor"/>
          <w:rtl w:val="true"/>
        </w:rPr>
        <w:footnoteReference w:id="1091"/>
      </w:r>
      <w:r>
        <w:rPr>
          <w:rFonts w:ascii="Amiri" w:hAnsi="Amiri" w:eastAsia="Amiri" w:cs="Amiri"/>
          <w:color w:val="111111"/>
          <w:sz w:val="28"/>
          <w:sz w:val="28"/>
          <w:szCs w:val="28"/>
          <w:rtl w:val="true"/>
          <w:lang w:bidi="ar-SA"/>
        </w:rPr>
        <w:t xml:space="preserve">وضعيفة </w:t>
      </w:r>
      <w:r>
        <w:rPr>
          <w:rStyle w:val="FootnoteAnchor"/>
          <w:rtl w:val="true"/>
        </w:rPr>
        <w:footnoteReference w:id="1092"/>
      </w:r>
      <w:r>
        <w:rPr>
          <w:rFonts w:ascii="Amiri" w:hAnsi="Amiri" w:eastAsia="Amiri" w:cs="Amiri"/>
          <w:color w:val="111111"/>
          <w:sz w:val="28"/>
          <w:sz w:val="28"/>
          <w:szCs w:val="28"/>
          <w:rtl w:val="true"/>
          <w:lang w:bidi="ar-SA"/>
        </w:rPr>
        <w:t>شاذّتين خارجتين عن حيّز الحجّية بشذوذهما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الخدش في دلالة الصحيحة بحملها على الدفع خطأ ، وإرادة قبول شهادة المرأة بحسبها أي بنصف شهادة الرجل وطلب امرأة أُخرى مع رجل آخر ، فتأمّل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قبول شهادتهنّ في الرضاع المحرّم ، فعن الخلاف وموضع من المبسوط والسرائر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1093"/>
      </w:r>
      <w:r>
        <w:rPr>
          <w:rFonts w:ascii="Amiri" w:hAnsi="Amiri" w:eastAsia="Amiri" w:cs="Amiri"/>
          <w:color w:val="111111"/>
          <w:sz w:val="28"/>
          <w:sz w:val="28"/>
          <w:szCs w:val="28"/>
          <w:rtl w:val="true"/>
          <w:lang w:bidi="ar-SA"/>
        </w:rPr>
        <w:t xml:space="preserve">، وعن السرائر والتحرير والمسالك أنّه مذهب الأكثر </w:t>
      </w:r>
      <w:r>
        <w:rPr>
          <w:rStyle w:val="FootnoteAnchor"/>
          <w:rtl w:val="true"/>
        </w:rPr>
        <w:footnoteReference w:id="1094"/>
      </w:r>
      <w:r>
        <w:rPr>
          <w:rFonts w:ascii="IRNazanin" w:hAnsi="IRNazanin" w:eastAsia="IRNazanin"/>
          <w:color w:val="111111"/>
          <w:sz w:val="28"/>
          <w:sz w:val="28"/>
          <w:szCs w:val="28"/>
          <w:rtl w:val="true"/>
          <w:lang w:bidi="fa-IR"/>
        </w:rPr>
        <w:t xml:space="preserve">، وعن ظاهر المبسوط دعوى </w:t>
      </w:r>
    </w:p>
    <w:p>
      <w:pPr>
        <w:pStyle w:val="BookText"/>
        <w:rPr/>
      </w:pPr>
      <w:r>
        <w:rPr>
          <w:rFonts w:ascii="Amiri" w:hAnsi="Amiri" w:eastAsia="Amiri" w:cs="Amiri"/>
          <w:color w:val="111111"/>
          <w:sz w:val="28"/>
          <w:sz w:val="28"/>
          <w:szCs w:val="28"/>
          <w:rtl w:val="true"/>
          <w:lang w:bidi="ar-SA"/>
        </w:rPr>
        <w:t xml:space="preserve">الإجماع عليه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النساء لا تقبل في الرضاع عندنا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فيه إلى روايات الأصحاب ، بل عن الخلاف دعوى الإجماع عليه صريحاً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والإسكافي والمفيد والديلمي وابن حمزة وموضع من المبسوط والفاضلين والشهيدين والفخري والصيمري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Style w:val="FootnoteAnchor"/>
          <w:rtl w:val="true"/>
        </w:rPr>
        <w:footnoteReference w:id="1097"/>
      </w:r>
      <w:r>
        <w:rPr>
          <w:rFonts w:ascii="Amiri" w:hAnsi="Amiri" w:eastAsia="Amiri" w:cs="Amiri"/>
          <w:color w:val="111111"/>
          <w:sz w:val="28"/>
          <w:sz w:val="28"/>
          <w:szCs w:val="28"/>
          <w:rtl w:val="true"/>
          <w:lang w:bidi="ar-SA"/>
        </w:rPr>
        <w:t xml:space="preserve">، وعن السيّد الإجماع عليه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رواية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النصوص المصرّحة بجواز شهادة النساء فيما لا يستطيع الرجال أن ينظروا إليه كما في بعضها </w:t>
      </w:r>
      <w:r>
        <w:rPr>
          <w:rStyle w:val="FootnoteAnchor"/>
          <w:rtl w:val="true"/>
        </w:rPr>
        <w:footnoteReference w:id="1099"/>
      </w:r>
      <w:r>
        <w:rPr>
          <w:rFonts w:ascii="Amiri" w:hAnsi="Amiri" w:eastAsia="Amiri" w:cs="Amiri"/>
          <w:color w:val="111111"/>
          <w:sz w:val="28"/>
          <w:sz w:val="28"/>
          <w:szCs w:val="28"/>
          <w:rtl w:val="true"/>
          <w:lang w:bidi="ar-SA"/>
        </w:rPr>
        <w:t xml:space="preserve">أو لا يجوز للرجل أن ينظر إليه ، أو لا ينظر إليه الرجل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أمر لا يطّلع عليه الرجل غالباً ، فمسّت الحاجة إلى قبول شهادتهنّ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غلاماً وجارية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ذلك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إن لم يكن غيرها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بمفهوم الشرط على تصديقها إذا كان معها غيرها ولو كان ذكراً واحداً وأُنثى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بعض الأفراد بالدليل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المرسلة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المرضعة فيها إمّا مدّعية أو متبرعة ، ومع ذلك لها نصيب في الشهادة وهو محرميّة الغلام لها ، والولديّة الرضاعيّة ومثل تلك الشهادة غير مقبولة ؛ لأحد الوجوه الثلاثة ، بل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القبول لأجل كونها 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تقدّمها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لا يطّلع عليه الرجال الأجانب غالباً ، وأما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المرضعة وأبيها ، وآبائهما ، وأب الام ، وأولادها ، وإخوانها ، وأولادهم ، وأولاد الأُخت ، وأعمامها وأخوالها فلِمَ لا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بينهم وبين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فرق بشي‌ء يسير لا اعتناء به ، مع أنّه أيّ حاجة إلى ثبوت الرضاع وحصول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ما في سابقه أيضاً ، من أنّ الثدي ليس شي‌ء لا يستطيع أن ينظر إليه الرجال ، أو لا يجوز ، أو لا ينظر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للرجال الأجانب ، ولم تقيّد الأخبار بالأجانب ، ولو خُصّ بذلك لكانت الشهادة على ما يتعلّق بالمرأة مطلقاً كذلك ، سيّما على القول بحرمة استماع الأجانب أصواتهن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العموم المذكور ، وتخصيصه بالحصر المتقدّم لازم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القول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قبول شهادتهنّ مع الرجال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المفيد والخلاف والديلمي وابن حمزة والحلّي وظاهر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1102"/>
      </w:r>
      <w:r>
        <w:rPr>
          <w:rFonts w:ascii="Amiri" w:hAnsi="Amiri" w:eastAsia="Amiri" w:cs="Amiri"/>
          <w:color w:val="111111"/>
          <w:sz w:val="28"/>
          <w:sz w:val="28"/>
          <w:szCs w:val="28"/>
          <w:rtl w:val="true"/>
          <w:lang w:bidi="ar-SA"/>
        </w:rPr>
        <w:t xml:space="preserve">، وعن الصيمري نسبته إلى المشهور ؛ لرواية السكوني المتقدّمة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والإسكافي والصدوقين والحلبي والتهذيبين والمبسوط وابن زهرة والشرائع والإرشاد والقواعد والإيضاح والدروس وغيرهم من المتأخّرين </w:t>
      </w:r>
      <w:r>
        <w:rPr>
          <w:rStyle w:val="FootnoteAnchor"/>
          <w:rtl w:val="true"/>
        </w:rPr>
        <w:footnoteReference w:id="1104"/>
      </w:r>
      <w:r>
        <w:rPr>
          <w:rFonts w:ascii="Amiri" w:hAnsi="Amiri" w:eastAsia="Amiri" w:cs="Amiri"/>
          <w:color w:val="111111"/>
          <w:sz w:val="28"/>
          <w:sz w:val="28"/>
          <w:szCs w:val="28"/>
          <w:rtl w:val="true"/>
          <w:lang w:bidi="ar-SA"/>
        </w:rPr>
        <w:t xml:space="preserve">بل الأكثر كما عن المسالك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 وعليه الإجماع عن الغنية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الحلبي </w:t>
      </w:r>
      <w:r>
        <w:rPr>
          <w:rStyle w:val="FootnoteAnchor"/>
          <w:rtl w:val="true"/>
        </w:rPr>
        <w:footnoteReference w:id="1107"/>
      </w:r>
      <w:r>
        <w:rPr>
          <w:rFonts w:ascii="Amiri" w:hAnsi="Amiri" w:eastAsia="Amiri" w:cs="Amiri"/>
          <w:color w:val="111111"/>
          <w:sz w:val="28"/>
          <w:sz w:val="28"/>
          <w:szCs w:val="28"/>
          <w:rtl w:val="true"/>
          <w:lang w:bidi="ar-SA"/>
        </w:rPr>
        <w:t xml:space="preserve">، والروايات السبع لمحمّد بن الفضيل ، وأبي بصير ، والخارقي ، وابن الحصين ، وزرارة ، والكناني ، المتقدّمة كلاًّ في المسألة الثانية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 شهادة النساء في النكاح والدين ، وكلّ ما لا يتهيّأ للرجال أن ينظروا إليه ، ولا تقبل في الطلاق ، ولا في رؤية الهلال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الأخبار الثمانية وإن كانت مطلقة ، ولكنّ أكثرها مقيّدة بما إذا كان معهنّ رجل ، وبعد حمل مطلقها على المقيّد يختصّ الجميع بذلك ، ويلزم تخصيص رواية السكوني التي هي دليل المنع بذلك ؛ لكونها أعمّ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استثناء الديون المثبت لقبول شهادتهنّ فيها مع أنّه أيضاً لا يكون مع انفرادهنّ عن الرجال لمنع عدم قبول شهادتهنّ فيها على الانفراد مطلقاً ؛ لقبولها مع اليمين كما يأتي فلعلّه المراد من القبول في صورة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قطع النظر عن ذلك لكان الترجيح لهذه الروايات البتّة ؛ للأشهريّة روايةً ، ومخالفة العامّة ، كما صرّح به شيخ الطائفة </w:t>
      </w:r>
      <w:r>
        <w:rPr>
          <w:rStyle w:val="FootnoteAnchor"/>
          <w:rtl w:val="true"/>
        </w:rPr>
        <w:footnoteReference w:id="1110"/>
      </w:r>
      <w:r>
        <w:rPr>
          <w:rFonts w:ascii="Amiri" w:hAnsi="Amiri" w:eastAsia="Amiri" w:cs="Amiri"/>
          <w:color w:val="111111"/>
          <w:sz w:val="28"/>
          <w:sz w:val="28"/>
          <w:szCs w:val="28"/>
          <w:rtl w:val="true"/>
          <w:lang w:bidi="ar-SA"/>
        </w:rPr>
        <w:t xml:space="preserve">، ودلّت عليها تتمّة رواية داود بن الحصين السالف بعضها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الجمع بينهما بحمل المنع على ما إذا كان المدّعى الزوج ؛ لأنّه لا يدّعي مالاً ، وحمل القبول على ما إذا كانت المدّعية الزوجة ؛ لأنّ دعواها متضمّنة للمهر والنفقة ، كما استوجهه في المسالك </w:t>
      </w:r>
      <w:r>
        <w:rPr>
          <w:rStyle w:val="FootnoteAnchor"/>
          <w:rtl w:val="true"/>
        </w:rPr>
        <w:footnoteReference w:id="1112"/>
      </w:r>
      <w:r>
        <w:rPr>
          <w:rFonts w:ascii="Amiri" w:hAnsi="Amiri" w:eastAsia="Amiri" w:cs="Amiri"/>
          <w:color w:val="111111"/>
          <w:sz w:val="28"/>
          <w:sz w:val="28"/>
          <w:szCs w:val="28"/>
          <w:rtl w:val="true"/>
          <w:lang w:bidi="ar-SA"/>
        </w:rPr>
        <w:t>فضعيف غايته ؛ لفقد التكافؤ ، وانتفاء الشاهد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من ذلك أنّ الحقّ هو القول بالقبول ، لكن مقيّداً بما إذا كان معهنّ رجل ، كما هو مذهب الأصحاب ، وقيّده به في الصحيحة ، والروايات الأربع الأُولى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وصرّح به في رواية إسماعيل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النساء في التزويج من غير أن يكون معهنّ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هذا لا يستقيم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وبها تقيّد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بعدم قبول شهادة النساء لا منفردات ولا منضمّات في أُمور ، كالرجعة ، والعدّة ، والوكالة ، والوصاية ، والجناية الموجبة للقود ، والعتق ، والولاء ، والتدبير ، والكتابة ، والبلوغ ، والجرح ، والتعديل ، والعفو عن القصاص ،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وضبطها في الدروس والمسالك </w:t>
      </w:r>
      <w:r>
        <w:rPr>
          <w:rStyle w:val="FootnoteAnchor"/>
          <w:rtl w:val="true"/>
        </w:rPr>
        <w:footnoteReference w:id="1115"/>
      </w:r>
      <w:r>
        <w:rPr>
          <w:rFonts w:ascii="Amiri" w:hAnsi="Amiri" w:eastAsia="Amiri" w:cs="Amiri"/>
          <w:color w:val="111111"/>
          <w:sz w:val="28"/>
          <w:sz w:val="28"/>
          <w:szCs w:val="28"/>
          <w:rtl w:val="true"/>
          <w:lang w:bidi="ar-SA"/>
        </w:rPr>
        <w:t xml:space="preserve">وغيرهما </w:t>
      </w:r>
      <w:r>
        <w:rPr>
          <w:rStyle w:val="FootnoteAnchor"/>
          <w:rtl w:val="true"/>
        </w:rPr>
        <w:footnoteReference w:id="1116"/>
      </w:r>
      <w:r>
        <w:rPr>
          <w:rFonts w:ascii="Amiri" w:hAnsi="Amiri" w:eastAsia="Amiri" w:cs="Amiri"/>
          <w:color w:val="111111"/>
          <w:sz w:val="28"/>
          <w:sz w:val="28"/>
          <w:szCs w:val="28"/>
          <w:rtl w:val="true"/>
          <w:lang w:bidi="ar-SA"/>
        </w:rPr>
        <w:t>بما كان من حقوق الآدمي غير الماليّة ولا المقصود منه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ذلك الضبط في الأول إلى الأصحاب ، مؤذناً 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خدش في الإجماع فيه الأردبيلي في شرح الإرشاد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ولا دليلاً لثبوت القاعدة ، والأصل قبول الشهادة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الخدش في الإجماع في خصوص تلك الأُمور وفي تأسيس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مع أنّ ما مثّلوا به للقاعدة وما لخلافها قد لا ينطبق على ما مثّلوا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ببعض أمثلة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وقد يقصد ببعض أمثلة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المال ، ولذا وقع الخلاف في بعض أمثلة كلّ منهما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إثبات الحكم وهو عدم القبول في جميع ما مثّلوا به </w:t>
      </w:r>
    </w:p>
    <w:p>
      <w:pPr>
        <w:pStyle w:val="BookText"/>
        <w:rPr/>
      </w:pPr>
      <w:r>
        <w:rPr>
          <w:rFonts w:ascii="Amiri" w:hAnsi="Amiri" w:eastAsia="Amiri" w:cs="Amiri"/>
          <w:color w:val="111111"/>
          <w:sz w:val="28"/>
          <w:sz w:val="28"/>
          <w:szCs w:val="28"/>
          <w:rtl w:val="true"/>
          <w:lang w:bidi="ar-SA"/>
        </w:rPr>
        <w:t xml:space="preserve">للقاعدة ، وما يشابهه من أمثلة خلافها ، واختلفوا فيها ، مع عدم نصّ مخصوص على القبول فيه بما ذكرنا من الحصر المذكور في رواية السكوني </w:t>
      </w:r>
      <w:r>
        <w:rPr>
          <w:rStyle w:val="FootnoteAnchor"/>
          <w:rtl w:val="true"/>
        </w:rPr>
        <w:footnoteReference w:id="1118"/>
      </w:r>
      <w:r>
        <w:rPr>
          <w:rFonts w:ascii="Amiri" w:hAnsi="Amiri" w:eastAsia="Amiri" w:cs="Amiri"/>
          <w:color w:val="111111"/>
          <w:sz w:val="28"/>
          <w:sz w:val="28"/>
          <w:szCs w:val="28"/>
          <w:rtl w:val="true"/>
          <w:lang w:bidi="ar-SA"/>
        </w:rPr>
        <w:t xml:space="preserve">، المخصّص به عموم رواية عبد الكريم </w:t>
      </w:r>
      <w:r>
        <w:rPr>
          <w:rStyle w:val="FootnoteAnchor"/>
          <w:rtl w:val="true"/>
        </w:rPr>
        <w:footnoteReference w:id="1119"/>
      </w:r>
      <w:r>
        <w:rPr>
          <w:rFonts w:ascii="IRNazanin" w:hAnsi="IRNazanin" w:eastAsia="IRNazanin"/>
          <w:color w:val="111111"/>
          <w:sz w:val="28"/>
          <w:sz w:val="28"/>
          <w:szCs w:val="28"/>
          <w:rtl w:val="true"/>
          <w:lang w:bidi="fa-IR"/>
        </w:rPr>
        <w:t>ونحوه لو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إثبات أصل القاعدة به أيضاً ؛ لعدم كون كلّ ما كان مصداقاً لها ديناً لغةً ولا عرفاً ، فعدم القبول فيما يندرج تحتها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الحصر المذكور مرسلة يونس ، المصرّحة بأنّ استخراج الحقوق بأربعة ، وعدّ منها الرجل وامرأتين </w:t>
      </w:r>
      <w:r>
        <w:rPr>
          <w:rStyle w:val="FootnoteAnchor"/>
          <w:rtl w:val="true"/>
        </w:rPr>
        <w:footnoteReference w:id="1120"/>
      </w:r>
      <w:r>
        <w:rPr>
          <w:rFonts w:ascii="Amiri" w:hAnsi="Amiri" w:eastAsia="Amiri" w:cs="Amiri"/>
          <w:color w:val="111111"/>
          <w:sz w:val="28"/>
          <w:sz w:val="28"/>
          <w:szCs w:val="28"/>
          <w:rtl w:val="true"/>
          <w:lang w:bidi="ar-SA"/>
        </w:rPr>
        <w:t>، والحقوق أعمّ من الماليّة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 منها الرجل الواحد واليمين ، وقد عرفت اختصاصه بالديون بالنصوص ، ولازمه تخصيص الحقوق بها أيضاً ، أو التوقّف ، فلا يثبت في مطلق الحقوق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غير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فيه قبول شهادة النساء منفردات أو منضمّات فيه بدليل خاصّ به ؛ للحصر المتقدّم ، وستأتي الإشارة إلى بعض أمثلتها في ذيل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تشترط فيه الذكورة في الجملة لا المحضة ، فتقبل فيه شهادة النساء ولكن مع الرجل ، ومن ذلك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على الأشهر الأظهر ، كما مرّ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الاختلاف في بعض آخر أيضاً ، كالجناية الموجبة للقود </w:t>
      </w:r>
    </w:p>
    <w:p>
      <w:pPr>
        <w:pStyle w:val="BookText"/>
        <w:rPr/>
      </w:pPr>
      <w:r>
        <w:rPr>
          <w:rFonts w:ascii="Amiri" w:hAnsi="Amiri" w:eastAsia="Amiri" w:cs="Amiri"/>
          <w:color w:val="111111"/>
          <w:sz w:val="28"/>
          <w:sz w:val="28"/>
          <w:szCs w:val="28"/>
          <w:rtl w:val="true"/>
          <w:lang w:bidi="ar-SA"/>
        </w:rPr>
        <w:t>والطلاق وغيرهما ، وعلمت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عند جماعة </w:t>
      </w:r>
      <w:r>
        <w:rPr>
          <w:rStyle w:val="FootnoteAnchor"/>
          <w:rtl w:val="true"/>
        </w:rPr>
        <w:footnoteReference w:id="1121"/>
      </w:r>
      <w:r>
        <w:rPr>
          <w:rFonts w:ascii="Amiri" w:hAnsi="Amiri" w:eastAsia="Amiri" w:cs="Amiri"/>
          <w:color w:val="111111"/>
          <w:sz w:val="28"/>
          <w:sz w:val="28"/>
          <w:szCs w:val="28"/>
          <w:rtl w:val="true"/>
          <w:lang w:bidi="ar-SA"/>
        </w:rPr>
        <w:t>، والأظهر خلافه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أنّ هذا القسم منحصر على المختار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تشترط فيه الذكورة ، بل تقبل فيه شهادة النساء منضمّات مع الرجال ومنفردات ، مع اليمين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النساء في الديون في الجملة ، بلا خلاف كما صرّح به جماعة </w:t>
      </w:r>
      <w:r>
        <w:rPr>
          <w:rStyle w:val="FootnoteAnchor"/>
          <w:rtl w:val="true"/>
        </w:rPr>
        <w:footnoteReference w:id="1122"/>
      </w:r>
      <w:r>
        <w:rPr>
          <w:rFonts w:ascii="Amiri" w:hAnsi="Amiri" w:eastAsia="Amiri" w:cs="Amiri"/>
          <w:color w:val="111111"/>
          <w:sz w:val="28"/>
          <w:sz w:val="28"/>
          <w:szCs w:val="28"/>
          <w:rtl w:val="true"/>
          <w:lang w:bidi="ar-SA"/>
        </w:rPr>
        <w:t xml:space="preserve">، بل بالإجماع كما عن السرائر والغنية والمختلف </w:t>
      </w:r>
      <w:r>
        <w:rPr>
          <w:rStyle w:val="FootnoteAnchor"/>
          <w:rtl w:val="true"/>
        </w:rPr>
        <w:footnoteReference w:id="1123"/>
      </w:r>
      <w:r>
        <w:rPr>
          <w:rFonts w:ascii="Amiri" w:hAnsi="Amiri" w:eastAsia="Amiri" w:cs="Amiri"/>
          <w:color w:val="111111"/>
          <w:sz w:val="28"/>
          <w:sz w:val="28"/>
          <w:szCs w:val="28"/>
          <w:rtl w:val="true"/>
          <w:lang w:bidi="ar-SA"/>
        </w:rPr>
        <w:t xml:space="preserve">وغيرها </w:t>
      </w:r>
      <w:r>
        <w:rPr>
          <w:rStyle w:val="FootnoteAnchor"/>
          <w:rtl w:val="true"/>
        </w:rPr>
        <w:footnoteReference w:id="1124"/>
      </w:r>
      <w:r>
        <w:rPr>
          <w:rFonts w:ascii="Amiri" w:hAnsi="Amiri" w:eastAsia="Amiri" w:cs="Amiri"/>
          <w:color w:val="111111"/>
          <w:sz w:val="28"/>
          <w:sz w:val="28"/>
          <w:szCs w:val="28"/>
          <w:rtl w:val="true"/>
          <w:lang w:bidi="ar-SA"/>
        </w:rPr>
        <w:t>، بل بالإجماع المحقّق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وَامْرَأَتانِ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والنصوص المستفيضة ، كمرسلة يونس المتكرّر ذكرها ، وصحيحة الحلبي ، وروايتي داود بن الحصين والسكوني ، المتقدّمة جميعاً في المسألة الثانية من القسم الأول </w:t>
      </w:r>
      <w:r>
        <w:rPr>
          <w:rStyle w:val="FootnoteAnchor"/>
          <w:rtl w:val="true"/>
        </w:rPr>
        <w:footnoteReference w:id="1126"/>
      </w:r>
      <w:r>
        <w:rPr>
          <w:rFonts w:ascii="Amiri" w:hAnsi="Amiri" w:eastAsia="Amiri" w:cs="Amiri"/>
          <w:color w:val="111111"/>
          <w:sz w:val="28"/>
          <w:sz w:val="28"/>
          <w:szCs w:val="28"/>
          <w:rtl w:val="true"/>
          <w:lang w:bidi="ar-SA"/>
        </w:rPr>
        <w:t xml:space="preserve">، والرضوي المتقدّم في الخامسة منه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أُخرى للحلبي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أجاز شهادة النساء مع يمين الطالب في الدين ، يحلف باللّه أنّ حقّه لحقّ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أجاز شهادة النساء في الدين وليس معهنّ رجل </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أجاز شهادة النساء في الدين مع يمين الطالب ، يحلف باللّه أنّ حقّه لحقّ </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منصور بن حازم المرويّة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لطالب الحقّ امرأتان ويمينه فهو جائز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ورواها في التهذيب بواسطة واحد ثقة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إطلاق غير الاولى من الروايات المذكورة بل صريح الثلاثة الأخيرة سيّما الصحيحة الثالثة قبول شهادتهنّ ولو انفردن عن الرجل ، كما هو الحقّ المحكيّ عن الخلاف والمبسوط والنهاية والإسكافي والقاضي وابن حمزة والشرائع والإرشاد والقواعد والمختلف وشهادات التحرير والشهيدين </w:t>
      </w:r>
      <w:r>
        <w:rPr>
          <w:rStyle w:val="FootnoteAnchor"/>
          <w:rtl w:val="true"/>
        </w:rPr>
        <w:footnoteReference w:id="1133"/>
      </w:r>
      <w:r>
        <w:rPr>
          <w:rFonts w:ascii="Amiri" w:hAnsi="Amiri" w:eastAsia="Amiri" w:cs="Amiri"/>
          <w:color w:val="111111"/>
          <w:sz w:val="28"/>
          <w:sz w:val="28"/>
          <w:szCs w:val="28"/>
          <w:rtl w:val="true"/>
          <w:lang w:bidi="ar-SA"/>
        </w:rPr>
        <w:t xml:space="preserve">،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والصدوق أيضاً </w:t>
      </w:r>
      <w:r>
        <w:rPr>
          <w:rStyle w:val="FootnoteAnchor"/>
          <w:rtl w:val="true"/>
        </w:rPr>
        <w:footnoteReference w:id="1134"/>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ذكر من الإطلاقات والعمومات الخالية عن المعارض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للسرائر والنافع وعن قضاء التحرير والتنقيح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للاقتصار على موضع الإجماع ومنصوص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الصحيحة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الحقوق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بشهادة رجلين عدلين ، فإن لم يكونا رجلين فرجل وامرأتان ، فإن لم تكن امرأتان فرجل ويمين المدّعى ، فإن لم يكن شاهد فاليمين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حصر الاستحقاق بالأربعة ، وليس منها النساء المنفردة ؛ مضافاً إلى تصريحها بأنّه إن لم يكن رجل فيرجع إلى يمين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رجل لم يشهدها غيرها ، وفي الورثة من يصدّقها ، ومنهم من يتّهمها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رجل وامرأتان ، وليس بواجب أن تنفذ شهادتها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المجمع عليه والمنصوص إذا لم يكن دليل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كلام الراوي ، ولا اعتبار بمفهومه ؛ مع أنّ مفهومه أيضاً ليس من المفاهيم المعتبرة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الحصر عامّ يجب تخصيصه بالدليل ، كما </w:t>
      </w:r>
      <w:bookmarkStart w:id="82" w:name="pg16771_183458"/>
    </w:p>
    <w:p>
      <w:pPr>
        <w:pStyle w:val="BookText"/>
        <w:rPr/>
      </w:pPr>
      <w:bookmarkEnd w:id="82"/>
      <w:r>
        <w:rPr>
          <w:rFonts w:ascii="Amiri" w:hAnsi="Amiri" w:eastAsia="Amiri" w:cs="Amiri"/>
          <w:color w:val="111111"/>
          <w:sz w:val="28"/>
          <w:sz w:val="28"/>
          <w:szCs w:val="28"/>
          <w:rtl w:val="true"/>
          <w:lang w:bidi="ar-SA"/>
        </w:rPr>
        <w:t>خصّصه في نفس المرسلة أيضاً ، حيث صرّحت بالثبوت باليمين المردودة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رجل ؛ مع أنّ المذكور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وإطلاق الشاهد على المؤنّث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لعمل الأصحاب ، ومعارض بالأخبار الكثيرة من ثبوت الوصيّة بالمال ، كما يأتي</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944272_73709187"/>
      <w:bookmarkStart w:id="84" w:name="_Toc31"/>
      <w:bookmarkEnd w:id="83"/>
      <w:r>
        <w:rPr>
          <w:rtl w:val="true"/>
        </w:rPr>
        <w:t xml:space="preserve">فروع </w:t>
      </w:r>
      <w:r>
        <w:rPr>
          <w:rtl w:val="true"/>
        </w:rPr>
        <w:t>:</w:t>
      </w:r>
      <w:bookmarkEnd w:id="8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الحكم بشهادتهنّ هنا منفردات عن الرجال ضمّ اليمين وإن كنّ أربع نسوة ، بلا خلاف فيه يوجد ، بل جعله بعض مشايخنا المعاصرين قطعيّاً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مفهوم الحصر في المرسلة ، حيث جعلت استخراج الحقوق الذي هو الحكم بالأربعة ، 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مع الرجل بالإجماع والكتاب والسنّة ، ومع اليمين بصحيحة الحلبي الثانية ومرسلته والموثّقة ، حيث إنّه لا يمين مع الرجال إجماعاً ، 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تخرجه رواية السكوني ، ولا الرضوي ، ولا الصحيحة الثالثة ، من جهة عدم اشتمالها على ذكر اليمين ، لان قبول الشهادة وإجازتها غير الحكم ، واستخراج الحق بها غير مستلزم له ، ولذا ورد قبول شهادة الزوج والولد والأخ وغيرهم ؛ مع أنّه لا يحكم بها الا مع شاهد أو يمين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الرضوي ضعيف غير منجبر في المقام ، والصحيحة قضيّة في </w:t>
      </w:r>
    </w:p>
    <w:p>
      <w:pPr>
        <w:pStyle w:val="BookText"/>
        <w:rPr/>
      </w:pPr>
      <w:r>
        <w:rPr>
          <w:rFonts w:ascii="Amiri" w:hAnsi="Amiri" w:eastAsia="Amiri" w:cs="Amiri"/>
          <w:color w:val="111111"/>
          <w:sz w:val="28"/>
          <w:sz w:val="28"/>
          <w:szCs w:val="28"/>
          <w:rtl w:val="true"/>
          <w:lang w:bidi="ar-SA"/>
        </w:rPr>
        <w:t>واقعة أو 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بحث الحكم بالشاهد واليمين من بحث القضاء المراد من الدين ، وانه مال متعلق بالذمة لغةً وعرفاً ، بأي سبب كان ، وهو الدين بالمعنى العام ، الشامل للدين بالمعنى الأخص الذي هو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المراد من كون الدعوى في الدين ان يكون هو المقصود من المخاصمة ولو تعلّقت بسببه ، وأنّه يثبت السبب لو كان المقصود من الدعوى هو الدين ، كما لو ادّعى الاشتراء منه بمائة لمطالبة المائة ، فلو ادّعى المؤجر إجارة البيت لأخذ مال الإجارة يكون دعوى الدين ، ولو ادّعى المستأجر الإجارة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فيشمل الدين للقرض ، والنسية ، والسلف ، وثمن المبيع ، والضمان ، وغرامة التالف ، ودية الجنايات ، وغير ذلك ممّا يتعلّق فيه المال بالذمّة ، ويكون هو المقصود بالدعوى ، سواء تعلّقت به ذاتاً أو بسببه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ألحقوا بالدين جميع الدعاوي الماليّة ، أو ما يكون المقصود منه المال ؛ ولأجله حكموا بالقبول في دعوى الرهن والإجارة مطلقاً ، والقراض ، والشفعة ، والمزارعة ، والمساقاة ، والهبة ، والإبراء ، والوصيّة بالمال ، والصداق ، والإقالة ، والردّ بالعيب ، والغصب ، والسرقة من جهة المال ، والخيار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وإلحاقهم يشمل ما لو لم يكن هناك دين أيضاً ، كما إذا توافقا في أصل الدين واختلفا في الرهن أو في تعيّنه ، وكما إذا أدّى المستأجر الإجارة ، وكما إذا كانت الوصيّة بالعين ، أو الصداق ، والغصب بها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أرى لذلك الإلحاق دليلاً ، ولم يثبت لي فيه إجماع ، وإن نقله في </w:t>
      </w:r>
    </w:p>
    <w:p>
      <w:pPr>
        <w:pStyle w:val="BookText"/>
        <w:rPr/>
      </w:pPr>
      <w:r>
        <w:rPr>
          <w:rFonts w:ascii="Amiri" w:hAnsi="Amiri" w:eastAsia="Amiri" w:cs="Amiri"/>
          <w:color w:val="111111"/>
          <w:sz w:val="28"/>
          <w:sz w:val="28"/>
          <w:szCs w:val="28"/>
          <w:rtl w:val="true"/>
          <w:lang w:bidi="ar-SA"/>
        </w:rPr>
        <w:t xml:space="preserve">المختلف على الدين والعين </w:t>
      </w:r>
      <w:r>
        <w:rPr>
          <w:rStyle w:val="FootnoteAnchor"/>
          <w:rtl w:val="true"/>
        </w:rPr>
        <w:footnoteReference w:id="1140"/>
      </w:r>
      <w:r>
        <w:rPr>
          <w:rFonts w:ascii="Amiri" w:hAnsi="Amiri" w:eastAsia="Amiri" w:cs="Amiri"/>
          <w:color w:val="111111"/>
          <w:sz w:val="28"/>
          <w:sz w:val="28"/>
          <w:szCs w:val="28"/>
          <w:rtl w:val="true"/>
          <w:lang w:bidi="ar-SA"/>
        </w:rPr>
        <w:t xml:space="preserve">، والحصر في رواية السكوني والمرسلة ينفيه ، وقد أشار بذلك المحقّق الأردبيلي ، حيث قال بعد حكاية القاعدة واحتمال الإجماع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أعرفهما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خير متّبع ، وهو مع عدم الإلحاق ، والاقتصار على موضع الدليل ومحلّ الوفاق ، كما فعله الشيخ في النهاية والحلّي في السرائر والمحقّق في النافع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تقبل شهادتهنّ في الوصيّة بالمال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بشهادة النساء منضمّات ومنفردات كلّ ما يعسر اطّلاع الرجال عليه غالباً كالولادة ، والبكارة ، والثيبوبة ، والحيض ، وعيوب النساء الباطنة ، كالقَرْن </w:t>
      </w:r>
      <w:r>
        <w:rPr>
          <w:rStyle w:val="FootnoteAnchor"/>
          <w:rtl w:val="true"/>
        </w:rPr>
        <w:footnoteReference w:id="1143"/>
      </w:r>
      <w:r>
        <w:rPr>
          <w:rFonts w:ascii="Amiri" w:hAnsi="Amiri" w:eastAsia="Amiri" w:cs="Amiri"/>
          <w:color w:val="111111"/>
          <w:sz w:val="28"/>
          <w:sz w:val="28"/>
          <w:szCs w:val="28"/>
          <w:rtl w:val="true"/>
          <w:lang w:bidi="ar-SA"/>
        </w:rPr>
        <w:t xml:space="preserve">والرَّتَق </w:t>
      </w:r>
      <w:r>
        <w:rPr>
          <w:rStyle w:val="FootnoteAnchor"/>
          <w:rtl w:val="true"/>
        </w:rPr>
        <w:footnoteReference w:id="1144"/>
      </w:r>
      <w:r>
        <w:rPr>
          <w:rFonts w:ascii="Amiri" w:hAnsi="Amiri" w:eastAsia="Amiri" w:cs="Amiri"/>
          <w:color w:val="111111"/>
          <w:sz w:val="28"/>
          <w:sz w:val="28"/>
          <w:szCs w:val="28"/>
          <w:rtl w:val="true"/>
          <w:lang w:bidi="ar-SA"/>
        </w:rPr>
        <w:t xml:space="preserve">والقرحة في الفرج بلا خلاف يوجد ، كما صرّح به جماعة منهم ابن زهرة </w:t>
      </w:r>
      <w:r>
        <w:rPr>
          <w:rStyle w:val="FootnoteAnchor"/>
          <w:rtl w:val="true"/>
        </w:rPr>
        <w:footnoteReference w:id="1145"/>
      </w:r>
      <w:r>
        <w:rPr>
          <w:rFonts w:ascii="Amiri" w:hAnsi="Amiri" w:eastAsia="Amiri" w:cs="Amiri"/>
          <w:color w:val="111111"/>
          <w:sz w:val="28"/>
          <w:sz w:val="28"/>
          <w:szCs w:val="28"/>
          <w:rtl w:val="true"/>
          <w:lang w:bidi="ar-SA"/>
        </w:rPr>
        <w:t>لمسيس الحاجة ، والمعتبرة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الأربع لمحمّد بن الفضيل ، وأبي بصير ، والخارقي ، ورواية السكوني ، المتقدّمة في المسألة الثانية من القسم الأول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القابلة في الولادة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w:t>
      </w:r>
    </w:p>
    <w:p>
      <w:pPr>
        <w:pStyle w:val="BookText"/>
        <w:rPr/>
      </w:pPr>
      <w:r>
        <w:rPr>
          <w:rFonts w:ascii="Amiri" w:hAnsi="Amiri" w:eastAsia="Amiri" w:cs="Amiri"/>
          <w:color w:val="111111"/>
          <w:sz w:val="28"/>
          <w:sz w:val="28"/>
          <w:szCs w:val="28"/>
          <w:rtl w:val="true"/>
          <w:lang w:bidi="ar-SA"/>
        </w:rPr>
        <w:t xml:space="preserve">شهادة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 المنفوس والعذرة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 ونحوها صحيحة عبيد اللّه الحلبي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وحدهنّ بلا رجال في كلّ ما لا يجوز للرجال النظر إليه ، وتجوز شهادة القابلة وحدها في المنفوس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 العذرة ، وكلّ عيب لا يراه الرجال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أُجيز شهادة النساء في الصبي صاح أو لم يصح ، وفي كلّ شي‌ء لا ينظر إليه الرجل تجوز شهادة النساء فيه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الواردة في امرأة شهدت النساء المأمورات بالنظر إليها بالبكارة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يجيز شهادة النساء في مثل ذلك </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 وبمضمونها رواية زرارة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والصحاح الثلاث لمحمّد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الشهادات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شهادتهنّ وحدهنّ؟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العذرة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ليس في إحدى صحيحتي محمّد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البصري </w:t>
      </w:r>
      <w:r>
        <w:rPr>
          <w:rStyle w:val="FootnoteAnchor"/>
          <w:rtl w:val="true"/>
        </w:rPr>
        <w:footnoteReference w:id="1155"/>
      </w:r>
      <w:r>
        <w:rPr>
          <w:rFonts w:ascii="Amiri" w:hAnsi="Amiri" w:eastAsia="Amiri" w:cs="Amiri"/>
          <w:color w:val="111111"/>
          <w:sz w:val="28"/>
          <w:sz w:val="28"/>
          <w:szCs w:val="28"/>
          <w:rtl w:val="true"/>
          <w:lang w:bidi="ar-SA"/>
        </w:rPr>
        <w:t xml:space="preserve">، 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النساء في المنفوس والعذرة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حيث كنّ منفردات كونهنّ أربعاً على الأصحّ الأشهر ، 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57"/>
      </w:r>
      <w:r>
        <w:rPr>
          <w:rFonts w:ascii="Amiri" w:hAnsi="Amiri" w:eastAsia="Amiri" w:cs="Amiri"/>
          <w:color w:val="111111"/>
          <w:sz w:val="28"/>
          <w:sz w:val="28"/>
          <w:szCs w:val="28"/>
          <w:rtl w:val="true"/>
          <w:lang w:bidi="ar-SA"/>
        </w:rPr>
        <w:t xml:space="preserve">عامّة من تأخّر ؛ لأنّ قبول شهادتهنّ مخالف للأصل بالحصرين المتقدّمين ، فيقتصر فيه على موضع اليقين ، وليس إلاّ الأربع ؛ لورود المجوّزات كلاّ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 الذي هو صيغة الجمع ، الغير الصادق حقيقةً إلاّ على ما زاد على الاثنين ، وبضميمة الإجماع المركّب يتعيّن الأربع فما زاد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الجمعيّة باعتبار القضايا فلا ينافي اعتبار الوحدة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 إذ لا يصار إلى خلاف الأصل بمجرّد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الاكتفاء بالواحدة للولادة والإتيان بالجمع لغيرها في صحيحتي الحلبي وابن سنان مشعر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بنظر النساء في رواية السكوني يدلّ على عدم الاكتفاء بالواحدة والاثنتين ؛ إذ مع الاكتفاء لم يجز الأمر بنظر الزائدة على القدر المحتاج إليه إلى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أيضاً ببعض الروايات الدالّة على أنّ شهادة امرأتين عند اللّه تعالى شهادة رجل </w:t>
      </w:r>
      <w:r>
        <w:rPr>
          <w:rStyle w:val="FootnoteAnchor"/>
          <w:rtl w:val="true"/>
        </w:rPr>
        <w:footnoteReference w:id="1158"/>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تأييد ذلك بل الاستدلال بما يأتي من قوله عليه السلام بعد حكمه بنفوذ شهادة المرأة في ربع الوصيّة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بحساب شهادتها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حيث يدلّ على أنّ شهادتها المعتبرة تامّة مطلقاً هي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القابلة تجوز شهادتها في الولد على قدر شهادة امرأة واحدة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 وفي صحيحة ابن سنان الآتية </w:t>
      </w:r>
      <w:r>
        <w:rPr>
          <w:rStyle w:val="FootnoteAnchor"/>
          <w:rtl w:val="true"/>
        </w:rPr>
        <w:footnoteReference w:id="1161"/>
      </w:r>
      <w:r>
        <w:rPr>
          <w:rFonts w:ascii="Amiri" w:hAnsi="Amiri" w:eastAsia="Amiri" w:cs="Amiri"/>
          <w:color w:val="111111"/>
          <w:sz w:val="28"/>
          <w:sz w:val="28"/>
          <w:szCs w:val="28"/>
          <w:rtl w:val="true"/>
          <w:lang w:bidi="ar-SA"/>
        </w:rPr>
        <w:t>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والديلمي ، فقالا بقبول شهادة امرأتين في عيوب النساء ، والولادة ، والاستهلال ، والحيض ، والنفاس </w:t>
      </w:r>
      <w:r>
        <w:rPr>
          <w:rStyle w:val="FootnoteAnchor"/>
          <w:rtl w:val="true"/>
        </w:rPr>
        <w:footnoteReference w:id="1162"/>
      </w:r>
      <w:r>
        <w:rPr>
          <w:rFonts w:ascii="Amiri" w:hAnsi="Amiri" w:eastAsia="Amiri" w:cs="Amiri"/>
          <w:color w:val="111111"/>
          <w:sz w:val="28"/>
          <w:sz w:val="28"/>
          <w:szCs w:val="28"/>
          <w:rtl w:val="true"/>
          <w:lang w:bidi="ar-SA"/>
        </w:rPr>
        <w:t>؛ للصحيحتين المصرّحتين بالاكتفاء بالقابلة في الولادة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غير دالّتين على التعميم الذي ذكراه أولاً ، ولا على الترتيب الذي ذكراه ثانياً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والتمسّك فيه بالجمع بينهما وبين ما يدلّ على جواز شهادة الامرأتين في الاستهلال غير جيّد ؛ لأنّ جوازها لا يدلّ على عدم جواز الأقلّ مع أنّ هذا جمع بلا شاهد ولا على ثبوت تمام المشهود به ؛ لعدم إطلاقهما ، ووجود المقيّد بالربع كما يأتي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الإسكافي ، فقبل شهادة الواحدة في الأُمور المذكورة بحسابها </w:t>
      </w:r>
      <w:r>
        <w:rPr>
          <w:rStyle w:val="FootnoteAnchor"/>
          <w:rtl w:val="true"/>
        </w:rPr>
        <w:footnoteReference w:id="1163"/>
      </w:r>
      <w:r>
        <w:rPr>
          <w:rFonts w:ascii="Amiri" w:hAnsi="Amiri" w:eastAsia="Amiri" w:cs="Amiri"/>
          <w:color w:val="111111"/>
          <w:sz w:val="28"/>
          <w:sz w:val="28"/>
          <w:szCs w:val="28"/>
          <w:rtl w:val="true"/>
          <w:lang w:bidi="ar-SA"/>
        </w:rPr>
        <w:t>؛ ولعلّ مستنده القياس على الاستهلال والوصيّة ، وفساده عندنا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الأُمور المذكورة بشهادة الرجلين ورجل وامرأتين حيث جاز نظر الرجل ، أو نظر وتاب أم لا؟</w:t>
      </w:r>
    </w:p>
    <w:p>
      <w:pPr>
        <w:pStyle w:val="BookText"/>
        <w:rPr/>
      </w:pP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كذلك ؛ لعمومات قبول شهادة العدلين والعدل والامرأتين ، كمرسلة يونس وغيرها </w:t>
      </w:r>
      <w:r>
        <w:rPr>
          <w:rStyle w:val="FootnoteAnchor"/>
          <w:rtl w:val="true"/>
        </w:rPr>
        <w:footnoteReference w:id="1164"/>
      </w:r>
      <w:r>
        <w:rPr>
          <w:rFonts w:ascii="Amiri" w:hAnsi="Amiri" w:eastAsia="Amiri" w:cs="Amiri"/>
          <w:color w:val="111111"/>
          <w:sz w:val="28"/>
          <w:sz w:val="28"/>
          <w:szCs w:val="28"/>
          <w:rtl w:val="true"/>
          <w:lang w:bidi="ar-SA"/>
        </w:rPr>
        <w:t>، بل لولا الدليل على اختصاص الثبوت بالرجل واليمين بالدين لقلنا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w:t>
      </w:r>
      <w:r>
        <w:rPr>
          <w:rStyle w:val="FootnoteAnchor"/>
          <w:rtl w:val="true"/>
        </w:rPr>
        <w:footnoteReference w:id="1165"/>
      </w:r>
      <w:r>
        <w:rPr>
          <w:rFonts w:ascii="Amiri" w:hAnsi="Amiri" w:eastAsia="Amiri" w:cs="Amiri"/>
          <w:color w:val="111111"/>
          <w:sz w:val="28"/>
          <w:sz w:val="28"/>
          <w:szCs w:val="28"/>
          <w:rtl w:val="true"/>
          <w:lang w:bidi="ar-SA"/>
        </w:rPr>
        <w:t>؛ معلّلاً بحرمة نظر الرجال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يظهر ممّا ذكرنا ، مع أنّ المرأة أيضاً كذلك ؛ لحرمة نظرها إلى عورة المرأة ، والضرورة المجوّزة قد تحصل في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ممّا يثبت بشهادة النساء منفردات ومنضمّات ولادة الطفل حيّاً ؛ ودلّت عليه المستفيضة المتقدّمة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وتمتاز هذه عن غيرها بأنّها تقبل فيها شهادة امرأة واحدة أيضاً ، ولكن في ربع ميراثه ، وشهادة امرأتين في نصفه ، وشهادة ثلاث في ثلاثة </w:t>
      </w:r>
    </w:p>
    <w:p>
      <w:pPr>
        <w:pStyle w:val="BookText"/>
        <w:rPr/>
      </w:pPr>
      <w:r>
        <w:rPr>
          <w:rFonts w:ascii="Amiri" w:hAnsi="Amiri" w:eastAsia="Amiri" w:cs="Amiri"/>
          <w:color w:val="111111"/>
          <w:sz w:val="28"/>
          <w:sz w:val="28"/>
          <w:szCs w:val="28"/>
          <w:rtl w:val="true"/>
          <w:lang w:bidi="ar-SA"/>
        </w:rPr>
        <w:t xml:space="preserve">أرباعه ، وإذا كملن الأربع يثبت تمام الميراث ؛ بالإجماع كما صرّح به في السرائر </w:t>
      </w:r>
      <w:r>
        <w:rPr>
          <w:rStyle w:val="FootnoteAnchor"/>
          <w:rtl w:val="true"/>
        </w:rPr>
        <w:footnoteReference w:id="1166"/>
      </w:r>
      <w:r>
        <w:rPr>
          <w:rFonts w:ascii="Amiri" w:hAnsi="Amiri" w:eastAsia="Amiri" w:cs="Amiri"/>
          <w:color w:val="111111"/>
          <w:sz w:val="28"/>
          <w:sz w:val="28"/>
          <w:szCs w:val="28"/>
          <w:rtl w:val="true"/>
          <w:lang w:bidi="ar-SA"/>
        </w:rPr>
        <w:t xml:space="preserve">وبعض المتأخّرين أيضاً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أصل الثبوت بالواحدة صحيحتا الحلبي وصحيحة ابن سنان المتقدّمة </w:t>
      </w:r>
      <w:r>
        <w:rPr>
          <w:rStyle w:val="FootnoteAnchor"/>
          <w:rtl w:val="true"/>
        </w:rPr>
        <w:footnoteReference w:id="1168"/>
      </w:r>
      <w:r>
        <w:rPr>
          <w:rFonts w:ascii="Amiri" w:hAnsi="Amiri" w:eastAsia="Amiri" w:cs="Amiri"/>
          <w:color w:val="111111"/>
          <w:sz w:val="28"/>
          <w:sz w:val="28"/>
          <w:szCs w:val="28"/>
          <w:rtl w:val="true"/>
          <w:lang w:bidi="ar-SA"/>
        </w:rPr>
        <w:t xml:space="preserve">، ورواية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القابلة جائزة على أنّه استهلّ أو برز ميّتاً إذا سُئل عنها فعدلت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ثبوت الربع بالواحدة موثّقة سماعة المتقدّمة ، وصحيحة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امرأته وهي حامل ، فوضعت بعد موته غلاماً ، ثم مات الغلام بعد ما وقع على الأرض ، فشهدت المرأة التي قبلتها به أنّه استهلّ ، وصاح حين وقع على الأرض ، ثم 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الإمام أن يجيز شهادتها في ربع ميراث الغلام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ثبوت الربع بها والنصف بالاثنتين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القابلة في المولود إذا استهلّ وصاح في الميراث ، ويورث الربع من الميراث بقدر شهادة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امرأتين؟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شهادتهما في النصف من الميراث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ثبوت ثلاثة أرباع بالثلاث والكلّ بالأربع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 قال بعد </w:t>
      </w:r>
    </w:p>
    <w:p>
      <w:pPr>
        <w:pStyle w:val="BookText"/>
        <w:rPr/>
      </w:pPr>
      <w:r>
        <w:rPr>
          <w:rFonts w:ascii="Amiri" w:hAnsi="Amiri" w:eastAsia="Amiri" w:cs="Amiri"/>
          <w:color w:val="111111"/>
          <w:sz w:val="28"/>
          <w:sz w:val="28"/>
          <w:szCs w:val="28"/>
          <w:rtl w:val="true"/>
          <w:lang w:bidi="ar-SA"/>
        </w:rPr>
        <w:t xml:space="preserve">نقل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امرأتين تجوز شهادتهما في نصف الميراث ، وإن كنّ ثلاث نسوة جازت شهادتهنّ في ثلاثة أرباع الميراث ، وإن كنّ أربعاً جازت شهادتهنّ في الميراث كلّه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إثبات الربعين والثلاث والأربع مضافاً إلى الإجماع المركّب بقوله عليه السلام في الصحيحة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شهادة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أنّ شهادة كلّ امرأة تثبت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رواية الواحدة تكفي الأربع ؛ إذ يصدق على كلّ واحدة منها أنّها شهدت للربع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حسناً لو تضمّنت لثبوت الربع بشهادة كلّ مرأة ، وليست كذلك ، بل حكمت بثبوت الربع بعد السؤال عن شهادة القابلة ، فيمكن أن يكون السبب للثبوت هو شهادة المرأة ، واحدة كانت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الأخبار كما ترى مخصوصة بالقابلة ، أمّا الأُوليان فظاهرتان ، وأمّا الأُخريان فلرجوع الضمائر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التي قبلتها وإلى القابلة ، ولا أقلّ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التمسّك بعدم القول بالفصل ؛ لتخصيص الشيخ في النهاية والحلّي في السرائر والمحقّق في النافع القابلة بالذكر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إثبات الحكم في غيرها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قدر شهادة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شهادة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والصحيحة ، فتأمّل</w:t>
      </w:r>
      <w:r>
        <w:rPr>
          <w:rFonts w:eastAsia="Amiri" w:cs="Amiri" w:ascii="Amiri" w:hAnsi="Amiri"/>
          <w:color w:val="111111"/>
          <w:sz w:val="28"/>
          <w:szCs w:val="28"/>
          <w:rtl w:val="true"/>
          <w:lang w:bidi="ar-SA"/>
        </w:rPr>
        <w:t xml:space="preserve">. </w:t>
      </w:r>
      <w:bookmarkStart w:id="85" w:name="pg16771_183467"/>
    </w:p>
    <w:p>
      <w:pPr>
        <w:pStyle w:val="Heading5"/>
        <w:numPr>
          <w:ilvl w:val="4"/>
          <w:numId w:val="1"/>
        </w:numPr>
        <w:rPr/>
      </w:pPr>
      <w:bookmarkStart w:id="86" w:name="__RefHeading___Toc6944274_73709187"/>
      <w:bookmarkStart w:id="87" w:name="_Toc32"/>
      <w:bookmarkEnd w:id="85"/>
      <w:bookmarkEnd w:id="86"/>
      <w:r>
        <w:rPr>
          <w:rtl w:val="true"/>
        </w:rPr>
        <w:t xml:space="preserve">فرعان </w:t>
      </w:r>
      <w:r>
        <w:rPr>
          <w:rtl w:val="true"/>
        </w:rPr>
        <w:t>:</w:t>
      </w:r>
      <w:bookmarkEnd w:id="8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الحامل توأمين تقبل شهادة المرأة الواحدة في ثبوت الربع لكلّ منهما ؛ لصدق الغلام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بشهادة المرأة الواحدة التولّد حيّاً وميّتاً كما صُرّح به في رواية جابر وإذا ثبتت الحياة يثبت تمام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في رواية جابر بثبوت الحياة بشهادة الواحدة ، بل قال بنفوذ شهادتها ، ولازمه ترتّب تمام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فيختصّ الحكم بالميراث ، ولا يتعدّى إلى غيره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يثبت بشهادة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بالمال ، وهي أيضاً كسابقتها ، يثبت الربع بالواحدة ، والنصف بالاثنتين ، وثلاثة أرباع بالثلاث ، والكلّ بالأربع ؛ بالإجماع ، كما في السرائر </w:t>
      </w:r>
      <w:r>
        <w:rPr>
          <w:rStyle w:val="FootnoteAnchor"/>
          <w:rtl w:val="true"/>
        </w:rPr>
        <w:footnoteReference w:id="1175"/>
      </w:r>
      <w:r>
        <w:rPr>
          <w:rFonts w:ascii="Amiri" w:hAnsi="Amiri" w:eastAsia="Amiri" w:cs="Amiri"/>
          <w:color w:val="111111"/>
          <w:sz w:val="28"/>
          <w:sz w:val="28"/>
          <w:szCs w:val="28"/>
          <w:rtl w:val="true"/>
          <w:lang w:bidi="ar-SA"/>
        </w:rPr>
        <w:t xml:space="preserve">وغيره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أصل ثبوت الوصيّة بالمرأة فتدلّ عليه رواية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وله امّ ولد ، وقد جعل لها سيّدها شيئاً في حياته ،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أثابها به سيّدها في حياته معروف ذلك لها ، تُقبَل على ذلك شهادة الرجل والمرأة والخدم غير المتّهمين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المذكور فلصحيحة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امرأة حضرت رجلاً يوصي ليس معها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يجاز ربع ما أوصى بحساب شهادتها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88" w:name="pg16771_183468"/>
    </w:p>
    <w:p>
      <w:pPr>
        <w:pStyle w:val="BookText"/>
        <w:rPr/>
      </w:pPr>
      <w:bookmarkEnd w:id="88"/>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وصيّة لم يشهدها إلاّ امرأة ، فقضى أن تجاز شهادة المرأة في ربع الوصيّة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يشهدها إلاّ امرأة ، فأجاز شهادة المرأة في الربع من الوصيّة بحساب شهادتها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والتعدّي إلى الربعين فما زاد بالإجماع المركّب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الأخبار الدالّة على عدم قبول شهادتهنّ منفردات في الوصيّة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إبراهيم بن محمّد </w:t>
      </w:r>
      <w:r>
        <w:rPr>
          <w:rStyle w:val="FootnoteAnchor"/>
          <w:rtl w:val="true"/>
        </w:rPr>
        <w:footnoteReference w:id="1181"/>
      </w:r>
      <w:r>
        <w:rPr>
          <w:rFonts w:ascii="Amiri" w:hAnsi="Amiri" w:eastAsia="Amiri" w:cs="Amiri"/>
          <w:color w:val="111111"/>
          <w:sz w:val="28"/>
          <w:sz w:val="28"/>
          <w:szCs w:val="28"/>
          <w:rtl w:val="true"/>
          <w:lang w:bidi="ar-SA"/>
        </w:rPr>
        <w:t xml:space="preserve">وابن بزيع </w:t>
      </w:r>
      <w:r>
        <w:rPr>
          <w:rStyle w:val="FootnoteAnchor"/>
          <w:rtl w:val="true"/>
        </w:rPr>
        <w:footnoteReference w:id="1182"/>
      </w:r>
      <w:r>
        <w:rPr>
          <w:rFonts w:ascii="Amiri" w:hAnsi="Amiri" w:eastAsia="Amiri" w:cs="Amiri"/>
          <w:color w:val="111111"/>
          <w:sz w:val="28"/>
          <w:sz w:val="28"/>
          <w:szCs w:val="28"/>
          <w:rtl w:val="true"/>
          <w:lang w:bidi="ar-SA"/>
        </w:rPr>
        <w:t xml:space="preserve">فلا تصلح لمعارضة ما مرّ ؛ لشذوذها المخرج لها عن الحجّية ، مضافاً إلى موافقتها للعامّة كما صرّح به شيخ الطائفة </w:t>
      </w:r>
      <w:r>
        <w:rPr>
          <w:rStyle w:val="FootnoteAnchor"/>
          <w:rtl w:val="true"/>
        </w:rPr>
        <w:footnoteReference w:id="1183"/>
      </w:r>
      <w:r>
        <w:rPr>
          <w:rFonts w:ascii="Amiri" w:hAnsi="Amiri" w:eastAsia="Amiri" w:cs="Amiri"/>
          <w:color w:val="111111"/>
          <w:sz w:val="28"/>
          <w:sz w:val="28"/>
          <w:szCs w:val="28"/>
          <w:rtl w:val="true"/>
          <w:lang w:bidi="ar-SA"/>
        </w:rPr>
        <w:t>، ويشعر به بعض المعتبرة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944276_73709187"/>
      <w:bookmarkStart w:id="90" w:name="_Toc33"/>
      <w:bookmarkEnd w:id="89"/>
      <w:r>
        <w:rPr>
          <w:rtl w:val="true"/>
        </w:rPr>
        <w:t xml:space="preserve">فروع </w:t>
      </w:r>
      <w:r>
        <w:rPr>
          <w:rtl w:val="true"/>
        </w:rPr>
        <w:t>:</w:t>
      </w:r>
      <w:bookmarkEnd w:id="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قبول شهادة المرأة في هذه المسألة والسابقة عليها بتعذّر الرجال كما في نهاية الشيخ والسرائر وعن القاضي وابن حمزة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أو لا ، كما هو مقتضى إطلاق كلام الأكثر؟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المسألة الأُولى فالشائع الغالب المتبادر فيها يوجب انصرافها إلى صورة التعذّر ، وأمّا الثانية فغير واحدة من أخبارها مخصوصة بصورة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ظاهر إطلاق رواية يحيى القبول مطلقاً ، ولعلّه يكفي في إثباته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النصف بالرجل في المسألتين ؛ لمساواته الامرأتين في المعنى ، أو الربع ؛ للفحوى ، أو سقوط شهادته رأساً ؛ لخروجه عن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 أوجهها الأخير ، وفاقاً للإيضاح </w:t>
      </w:r>
      <w:r>
        <w:rPr>
          <w:rStyle w:val="FootnoteAnchor"/>
          <w:rtl w:val="true"/>
        </w:rPr>
        <w:footnoteReference w:id="1186"/>
      </w:r>
      <w:r>
        <w:rPr>
          <w:rFonts w:ascii="Amiri" w:hAnsi="Amiri" w:eastAsia="Amiri" w:cs="Amiri"/>
          <w:color w:val="111111"/>
          <w:sz w:val="28"/>
          <w:sz w:val="28"/>
          <w:szCs w:val="28"/>
          <w:rtl w:val="true"/>
          <w:lang w:bidi="ar-SA"/>
        </w:rPr>
        <w:t>وغيره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القواعد والروضة والمسالك الوسط </w:t>
      </w:r>
      <w:r>
        <w:rPr>
          <w:rStyle w:val="FootnoteAnchor"/>
          <w:rtl w:val="true"/>
        </w:rPr>
        <w:footnoteReference w:id="1187"/>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بعدم معلوميّة العلّة في الأصل ، فمن أين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قبول الوصيّة على التفصيل المذكور بالوصيّة لشخص معيّن ، بل يجري في الوصيّة للفقراء ، ووجوه البرّ ، وسائر المصارف العامّة ، والعبادات العالميّة والبدنيّة ، والعتق ، والوقف ، وغيرها ؛ لإطلاق النصوص</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الميّت حال حياته بشي‌ء لشخص من دين أو عين ، واكتفى بالإقرار ، فهو ليس وصيّة ، فلا يثبت بما تثبت به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معه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بعد مماتي ، كان 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بالزائد عن الثلث اعتبر الربع والربعان والثلاثة أرباع ممّا أوصى به ، لا من الثلث ، فيحكم بثبوت ربع ما أوصى به مثلاً ، ويعمل فيه ما يعمل في الوصيّة ، من الرجوع إلى الثلث ، وطرح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بعين لا يمكن تقسيمه إلاّ بضرر كزوج خفّ ، أو فرد 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فيه الموصى له بقدر ما ثبت له من الربع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لا ربع له كنقل نعشه إلى أحد المشاهد لم يثبت فيه شي‌ء ؛ إذ لا ربع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إلى الأُجرة ؛ لعدم كونها موصى بها ، ويحتمل الرجوع إليها ؛ لأنّ الوصيّة بالنقل تستلزم الوصيّة بها ، فيعمل في الربع ونحوه بما يعمل به في الوصيّة بما لا يفي بعمل أوصى به ، فيرجع إلى الورثة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لو أوصى ببناء قنطرة أو رباط أو مسجد على نحو معيّن ، واحتمال الرجوع إلى الأُجرة هنا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الواحدة ونحوها تضعيف ما أوصى به في الشهادة حتى يثبت تمام الوصيّة فتشهد فيما أوصى بواحد بأربعة ، ولو كانتا اثنتين فباثنين حتى يثبت الواحد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لكونه كذباً ، ولا دليل على تجويزه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كذبت لم تضمن قدر الوصيّة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كذبت ، فإن علم به الحاكم ردّ شهادتها في الزائد على الوصيّة ، وحكم بربع ما أوصى ؛ وإن لم يعلم يحكم بالربع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فيه ردّ شهادة المرأة وعدم قبولها إنّما هو إذا لم يبلغ حدّ الشياع المفيد للعلم للحاكم ، وإن بلغ فيعمل بمقتضاها ؛ لوجوب عمل </w:t>
      </w:r>
    </w:p>
    <w:p>
      <w:pPr>
        <w:pStyle w:val="BookText"/>
        <w:rPr/>
      </w:pPr>
      <w:r>
        <w:rPr>
          <w:rFonts w:ascii="Amiri" w:hAnsi="Amiri" w:eastAsia="Amiri" w:cs="Amiri"/>
          <w:color w:val="111111"/>
          <w:sz w:val="28"/>
          <w:sz w:val="28"/>
          <w:szCs w:val="28"/>
          <w:rtl w:val="true"/>
          <w:lang w:bidi="ar-SA"/>
        </w:rPr>
        <w:t>الحاكم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ضمّت مع شهادتها القرائن المفيدة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ذلك الفصل بمسائل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اشتراط الحرّية في قبول الشهادة وعدمه على سبعة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 فتقبل شهادة المملوك مطلقاً ، حكي عن الجامع والشهيد الثاني </w:t>
      </w:r>
      <w:r>
        <w:rPr>
          <w:rStyle w:val="FootnoteAnchor"/>
          <w:rtl w:val="true"/>
        </w:rPr>
        <w:footnoteReference w:id="1188"/>
      </w:r>
      <w:r>
        <w:rPr>
          <w:rFonts w:ascii="Amiri" w:hAnsi="Amiri" w:eastAsia="Amiri" w:cs="Amiri"/>
          <w:color w:val="111111"/>
          <w:sz w:val="28"/>
          <w:sz w:val="28"/>
          <w:szCs w:val="28"/>
          <w:rtl w:val="true"/>
          <w:lang w:bidi="ar-SA"/>
        </w:rPr>
        <w:t xml:space="preserve">رحمه اللّه وتبعهما جمع من متأخّري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والمفاتيح وشارحه </w:t>
      </w:r>
      <w:r>
        <w:rPr>
          <w:rStyle w:val="FootnoteAnchor"/>
          <w:rtl w:val="true"/>
        </w:rPr>
        <w:footnoteReference w:id="1189"/>
      </w:r>
      <w:r>
        <w:rPr>
          <w:rFonts w:ascii="Amiri" w:hAnsi="Amiri" w:eastAsia="Amiri" w:cs="Amiri"/>
          <w:color w:val="111111"/>
          <w:sz w:val="28"/>
          <w:sz w:val="28"/>
          <w:szCs w:val="28"/>
          <w:rtl w:val="true"/>
          <w:lang w:bidi="ar-SA"/>
        </w:rPr>
        <w:t xml:space="preserve">وغيرها </w:t>
      </w:r>
      <w:r>
        <w:rPr>
          <w:rStyle w:val="FootnoteAnchor"/>
          <w:rtl w:val="true"/>
        </w:rPr>
        <w:footnoteReference w:id="1190"/>
      </w:r>
      <w:r>
        <w:rPr>
          <w:rFonts w:ascii="Amiri" w:hAnsi="Amiri" w:eastAsia="Amiri" w:cs="Amiri"/>
          <w:color w:val="111111"/>
          <w:sz w:val="28"/>
          <w:sz w:val="28"/>
          <w:szCs w:val="28"/>
          <w:rtl w:val="true"/>
          <w:lang w:bidi="ar-SA"/>
        </w:rPr>
        <w:t xml:space="preserve">، ويظهر من المحقّق الأردبيلي الميل إليه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لعمومات قبول شهادة العدل كتاباً وسنّة ، وخصوص المعتبرة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البجلي المتضمّنة لحكاية درع طلحة ، وفيها حكاية عن أمير المؤمنين عليه السلام في ردّ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 ولا أقضي بشهادة المملوك ، وما بأس بشهادة المملوك إذا كان عدلاً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اخرى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المملوك إذا كان عدلاً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وحسنة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تجوز 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 أول من ردّ شهادة المملوك لَفلان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المملوك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عدلاً فهو جائز الشهادة ، إنّ أول من ردّ شهادة المملوك عمر بن الخطّاب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العبد المسلم على الحرّ المسلم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جواز شهادته على غير الحرّ وغير المسلم بالطريق الأولى ،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مطلقاً ، وهو مذهب العماني </w:t>
      </w:r>
      <w:r>
        <w:rPr>
          <w:rStyle w:val="FootnoteAnchor"/>
          <w:rtl w:val="true"/>
        </w:rPr>
        <w:footnoteReference w:id="1197"/>
      </w:r>
      <w:r>
        <w:rPr>
          <w:rFonts w:ascii="Amiri" w:hAnsi="Amiri" w:eastAsia="Amiri" w:cs="Amiri"/>
          <w:color w:val="111111"/>
          <w:sz w:val="28"/>
          <w:sz w:val="28"/>
          <w:szCs w:val="28"/>
          <w:rtl w:val="true"/>
          <w:lang w:bidi="ar-SA"/>
        </w:rPr>
        <w:t xml:space="preserve">، ونسبه في المسالك إلى أكثر العامّة </w:t>
      </w:r>
      <w:r>
        <w:rPr>
          <w:rStyle w:val="FootnoteAnchor"/>
          <w:rtl w:val="true"/>
        </w:rPr>
        <w:footnoteReference w:id="1198"/>
      </w:r>
      <w:r>
        <w:rPr>
          <w:rFonts w:ascii="Amiri" w:hAnsi="Amiri" w:eastAsia="Amiri" w:cs="Amiri"/>
          <w:color w:val="111111"/>
          <w:sz w:val="28"/>
          <w:sz w:val="28"/>
          <w:szCs w:val="28"/>
          <w:rtl w:val="true"/>
          <w:lang w:bidi="ar-SA"/>
        </w:rPr>
        <w:t xml:space="preserve">، ويظهر من الشيخ أنّه مذهب عامّتهم </w:t>
      </w:r>
      <w:r>
        <w:rPr>
          <w:rStyle w:val="FootnoteAnchor"/>
          <w:rtl w:val="true"/>
        </w:rPr>
        <w:footnoteReference w:id="1199"/>
      </w:r>
      <w:r>
        <w:rPr>
          <w:rFonts w:ascii="Amiri" w:hAnsi="Amiri" w:eastAsia="Amiri" w:cs="Amiri"/>
          <w:color w:val="111111"/>
          <w:sz w:val="28"/>
          <w:sz w:val="28"/>
          <w:szCs w:val="28"/>
          <w:rtl w:val="true"/>
          <w:lang w:bidi="ar-SA"/>
        </w:rPr>
        <w:t xml:space="preserve">، ونسبه في كنز العرفان إلى فقهائهم الأربعة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عبد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المملوك من أهل القبلة على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المملوك لا تجوز شهادته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من الشهود؟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المريب ، والخصم ، والشريك ، ودافع مغرم ، والأجير ، والعبد ، والتابع ، والمتّهم ؛ كلّ هؤلاء تُردّ شهادتهم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والعبد إذا شهد شهادة ثم أُعتق جازت شهادته إذا لم يردّها الحاكم قبل أن يُعتَق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بالمفهوم على عدم الجواز قبل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على الحرّ المسلم ، والقبول على غيره ، وهو مذهب الإسكافي ، والمحكيّ عنه في المختلف والإيضاح والمسالك </w:t>
      </w:r>
      <w:r>
        <w:rPr>
          <w:rStyle w:val="FootnoteAnchor"/>
          <w:rtl w:val="true"/>
        </w:rPr>
        <w:footnoteReference w:id="1205"/>
      </w:r>
      <w:r>
        <w:rPr>
          <w:rFonts w:ascii="Amiri" w:hAnsi="Amiri" w:eastAsia="Amiri" w:cs="Amiri"/>
          <w:color w:val="111111"/>
          <w:sz w:val="28"/>
          <w:sz w:val="28"/>
          <w:szCs w:val="28"/>
          <w:rtl w:val="true"/>
          <w:lang w:bidi="ar-SA"/>
        </w:rPr>
        <w:t xml:space="preserve">وغيرها </w:t>
      </w:r>
      <w:r>
        <w:rPr>
          <w:rStyle w:val="FootnoteAnchor"/>
          <w:rtl w:val="true"/>
        </w:rPr>
        <w:footnoteReference w:id="1206"/>
      </w:r>
      <w:r>
        <w:rPr>
          <w:rFonts w:ascii="Amiri" w:hAnsi="Amiri" w:eastAsia="Amiri" w:cs="Amiri"/>
          <w:color w:val="111111"/>
          <w:sz w:val="28"/>
          <w:sz w:val="28"/>
          <w:szCs w:val="28"/>
          <w:rtl w:val="true"/>
          <w:lang w:bidi="ar-SA"/>
        </w:rPr>
        <w:t>في جانبي الردّ والقبول هو ما كان عليه ، ولم يتعرّضوا لما كان له ، والظاهر أنّ المعنى على أمره ، سواء كان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فدليله في جانب القبول العمومات ، ومنطوق صدر صحيحة محمّد الثانية المتقدّمة ، ومفهوم صحيحته الأُخرى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جانب الردّ فصحيحته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العبد المسلم على الحرّ المسلم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ومفهوم صدر صحيحته الثانية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الجانبين الجمع بين الأخبار ، والمرويّ في الخلاف عن </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يقبل شهادة بعضهم على بعض ، ولا يقبل شهادتهم على الأحرار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الشهادة مطلقاً ، إلاّ على مولاه خاصّة ، فلا تُقبَل وتُقبَل له أيضاً ، ذهب إليه الشيخان والسيّدان والديلمي والقاضي وابن حمزة والحلّي والفاضلان والفخري والصيمري </w:t>
      </w:r>
      <w:r>
        <w:rPr>
          <w:rStyle w:val="FootnoteAnchor"/>
          <w:rtl w:val="true"/>
        </w:rPr>
        <w:footnoteReference w:id="1209"/>
      </w:r>
      <w:r>
        <w:rPr>
          <w:rFonts w:ascii="Amiri" w:hAnsi="Amiri" w:eastAsia="Amiri" w:cs="Amiri"/>
          <w:color w:val="111111"/>
          <w:sz w:val="28"/>
          <w:sz w:val="28"/>
          <w:szCs w:val="28"/>
          <w:rtl w:val="true"/>
          <w:lang w:bidi="ar-SA"/>
        </w:rPr>
        <w:t xml:space="preserve">، بل الأكثر كما في الشرائع والدروس والمسالك والكفاية وشرح الإرشاد للأردبيلي </w:t>
      </w:r>
      <w:r>
        <w:rPr>
          <w:rStyle w:val="FootnoteAnchor"/>
          <w:rtl w:val="true"/>
        </w:rPr>
        <w:footnoteReference w:id="1210"/>
      </w:r>
      <w:r>
        <w:rPr>
          <w:rFonts w:ascii="Amiri" w:hAnsi="Amiri" w:eastAsia="Amiri" w:cs="Amiri"/>
          <w:color w:val="111111"/>
          <w:sz w:val="28"/>
          <w:sz w:val="28"/>
          <w:szCs w:val="28"/>
          <w:rtl w:val="true"/>
          <w:lang w:bidi="ar-SA"/>
        </w:rPr>
        <w:t xml:space="preserve">، بل عليه الإجماع في السرائر وعن الانتصار والغنية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فللجمع بينه وبين ما مرّ دليلاً للقول الثاني ، وللإجماع المنقول ، والشهرة المحقّقة ، وقياسه على الولد في شهادته على الوالد ؛ لاشتراكهما في تحريم العقوق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جارية ومملوكين ، فورثهما أخ له ، فأعتق العيدين ، وولدت الجارية غلاماً ، فشهدا بعد العتق أنّ مولاهما كان أشهدهما أنّه كان يقع على الجارية ، وأنّ الحمل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شهادتهما ، ويردّان عبدين كما كانا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 ولو لم تكن شهادتهما </w:t>
      </w:r>
    </w:p>
    <w:p>
      <w:pPr>
        <w:pStyle w:val="BookText"/>
        <w:rPr/>
      </w:pPr>
      <w:r>
        <w:rPr>
          <w:rFonts w:ascii="Amiri" w:hAnsi="Amiri" w:eastAsia="Amiri" w:cs="Amiri"/>
          <w:color w:val="111111"/>
          <w:sz w:val="28"/>
          <w:sz w:val="28"/>
          <w:szCs w:val="28"/>
          <w:rtl w:val="true"/>
          <w:lang w:bidi="ar-SA"/>
        </w:rPr>
        <w:t>مردودة على السيّد لم يكن لعتقهما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كنز العرفان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شهادة العبد إلى أن قال وعن أهل البيت روايات أشهرها وأقواها القبول إلاّ على سيّده خاصّة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للمولى ، والقبول عليه وعلى غيره وله ، نقله في المختلف والإيضاح عن الصدوقين </w:t>
      </w:r>
      <w:r>
        <w:rPr>
          <w:rStyle w:val="FootnoteAnchor"/>
          <w:rtl w:val="true"/>
        </w:rPr>
        <w:footnoteReference w:id="1214"/>
      </w:r>
      <w:r>
        <w:rPr>
          <w:rFonts w:ascii="Amiri" w:hAnsi="Amiri" w:eastAsia="Amiri" w:cs="Amiri"/>
          <w:color w:val="111111"/>
          <w:sz w:val="28"/>
          <w:sz w:val="28"/>
          <w:szCs w:val="28"/>
          <w:rtl w:val="true"/>
          <w:lang w:bidi="ar-SA"/>
        </w:rPr>
        <w:t xml:space="preserve">؛ لمكان التهمة ، وصحيحة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المملوك المسلم تجوز شهادته لغير مواليه؟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في الدَّين والشي‌ء اليسير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دلّت بالمفهوم على عدم القبول للموالي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غير المولى ، وعدمه فيه لا له ولا عليه ، نقله في السرائر والمختلف والإيضاح عن الإستبصار </w:t>
      </w:r>
      <w:r>
        <w:rPr>
          <w:rStyle w:val="FootnoteAnchor"/>
          <w:rtl w:val="true"/>
        </w:rPr>
        <w:footnoteReference w:id="1216"/>
      </w:r>
      <w:r>
        <w:rPr>
          <w:rFonts w:ascii="Amiri" w:hAnsi="Amiri" w:eastAsia="Amiri" w:cs="Amiri"/>
          <w:color w:val="111111"/>
          <w:sz w:val="28"/>
          <w:sz w:val="28"/>
          <w:szCs w:val="28"/>
          <w:rtl w:val="true"/>
          <w:lang w:bidi="ar-SA"/>
        </w:rPr>
        <w:t>، وفي الثاني عنه وعن التهذيب ، وفي الجميع عن الحلبي ؛ لمكان التهمة في المولى طمعاً وخوفاً ، وللجمع بين الأخبار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على المولى ، وعدم القبول له ولا لغيره أو عليه ، نقله في الشرائع والقواعد </w:t>
      </w:r>
      <w:r>
        <w:rPr>
          <w:rStyle w:val="FootnoteAnchor"/>
          <w:rtl w:val="true"/>
        </w:rPr>
        <w:footnoteReference w:id="1217"/>
      </w:r>
      <w:r>
        <w:rPr>
          <w:rFonts w:ascii="Amiri" w:hAnsi="Amiri" w:eastAsia="Amiri" w:cs="Amiri"/>
          <w:color w:val="111111"/>
          <w:sz w:val="28"/>
          <w:sz w:val="28"/>
          <w:szCs w:val="28"/>
          <w:rtl w:val="true"/>
          <w:lang w:bidi="ar-SA"/>
        </w:rPr>
        <w:t xml:space="preserve">، وقال في المسالك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قائله غير معلوم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مستنده التوفيق بين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القول الأول فلا شي‌ء فيه ، إلاّ معارضة بعض الأخبار المذكورة دليلاً لبعض الأقوال المخالفة ، ويأتي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الثاني فيضعف بمعارضة أخباره مع خصوصات أخبار دليل الأول ، وأعمّيتها مطلقاً من بعض تلك الأخبار ؛ لاختصاصه بالمملوك العدل ، فتخصيصها به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بمعارضتها مع بعضٍ آخر من خصوصاتها بالمساواة ، فيجب الرجوع إلى المرجّحات ، وهي مع ذلك البعض ؛ لموافقته الكتاب ، ومخالفته العامّة ، وموافقة هذه الأخبار لهم ، وهما من المرجّحات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بمعارضتها لصدر صحيحة محمّد الثانية ، والمرويّ في الخلاف ، وصحيحتي الحلبي وابن أبي يعفور ، المتقدّمة جميعاً ؛ مع كونها أخصّ مطلقاً من تلك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ما في تلك الأخبار من الشذوذ ، والمخالفة لفتوى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الموجبين لخروجها عن الحجّية ، بل كونها مخالفة للإجماع في الجملة ؛ حيث إنّ مخالفة العماني في انعقاده غير ضائرة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سقوط ذلك القول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ضعف دليل الثالث ؛ لأنّه ما كان من جانب القبول وإن كان مطابقاً لأدلّة القول الأول ولكن ما في جانب الردّ يعارض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بعضها بالعموم المطلق ، وهو صحيحة البجلي الأُولى ، المتضمّنة لشهادة قنبر على من هو مسلم ظاهراً وحرّ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الباقي بالعموم والخصوص المطلقين ، الراجح معارضه بموافقة الكتاب ، ومخالفة العامّة ، والأشهريّة رواية ، والأحدثيّة ، التي كلّها من المرجّحات المنصوصة المقبولة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قيل من عدم صراحة الصحيحة الأُولى </w:t>
      </w:r>
      <w:r>
        <w:rPr>
          <w:rStyle w:val="FootnoteAnchor"/>
          <w:rtl w:val="true"/>
        </w:rPr>
        <w:footnoteReference w:id="1219"/>
      </w:r>
      <w:r>
        <w:rPr>
          <w:rFonts w:ascii="Amiri" w:hAnsi="Amiri" w:eastAsia="Amiri" w:cs="Amiri"/>
          <w:color w:val="111111"/>
          <w:sz w:val="28"/>
          <w:sz w:val="28"/>
          <w:szCs w:val="28"/>
          <w:rtl w:val="true"/>
          <w:lang w:bidi="ar-SA"/>
        </w:rPr>
        <w:t>، لاحتمال إرادة عدم الجواز على معناه وهو النهي ؛ لكونه بدون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خلاف الظاهر ؛ لأنّه لو كان ذلك لما كان وجه للتخصيص بالعبد المسلم ولا بالحرّ المسلم ؛ مع أنّها تشمل صورة الإذن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كون دلالة الصحيحة الثانية بمفهوم اللقب ، الذي 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رواية الخلاف ضعيفة غير 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ما في الجميع من الشذوذ المخرج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الجمع بين الأخبار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إنّما هو فرع التكافؤ وحجّية الطرفين ، وهو هنا مفقود ؛ مع أنّ الجمع غير منحصر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أيضاً كسابقه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الرابع ؛ لضعف ما استدلّ به لجانب الردّ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بين الأخبار فلما عرفت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المنقول والشهرة فلعدم حجّيتهما أصلاً ، سيّما في مقابلة الكتاب والسنّة المتواترة معنى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تحقّق الإجماع مع مخالفة القديمين والصدوقين والشيخ في التهذيبين والحلبي وصاحب الجامع </w:t>
      </w:r>
      <w:r>
        <w:rPr>
          <w:rStyle w:val="FootnoteAnchor"/>
          <w:rtl w:val="true"/>
        </w:rPr>
        <w:footnoteReference w:id="1220"/>
      </w:r>
      <w:r>
        <w:rPr>
          <w:rFonts w:ascii="Amiri" w:hAnsi="Amiri" w:eastAsia="Amiri" w:cs="Amiri"/>
          <w:color w:val="111111"/>
          <w:sz w:val="28"/>
          <w:sz w:val="28"/>
          <w:szCs w:val="28"/>
          <w:rtl w:val="true"/>
          <w:lang w:bidi="ar-SA"/>
        </w:rPr>
        <w:t xml:space="preserve">، وهم من أركان القدماء ، وجماعة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المتأخّرين </w:t>
      </w:r>
      <w:r>
        <w:rPr>
          <w:rStyle w:val="FootnoteAnchor"/>
          <w:rtl w:val="true"/>
        </w:rPr>
        <w:footnoteReference w:id="1221"/>
      </w:r>
      <w:r>
        <w:rPr>
          <w:rFonts w:ascii="Amiri" w:hAnsi="Amiri" w:eastAsia="Amiri" w:cs="Amiri"/>
          <w:color w:val="111111"/>
          <w:sz w:val="28"/>
          <w:sz w:val="28"/>
          <w:szCs w:val="28"/>
          <w:rtl w:val="true"/>
          <w:lang w:bidi="ar-SA"/>
        </w:rPr>
        <w:t xml:space="preserve">وتردّد الفاضل في القواعد </w:t>
      </w:r>
      <w:r>
        <w:rPr>
          <w:rStyle w:val="FootnoteAnchor"/>
          <w:rtl w:val="true"/>
        </w:rPr>
        <w:footnoteReference w:id="1222"/>
      </w:r>
      <w:r>
        <w:rPr>
          <w:rFonts w:ascii="Amiri" w:hAnsi="Amiri" w:eastAsia="Amiri" w:cs="Amiri"/>
          <w:color w:val="111111"/>
          <w:sz w:val="28"/>
          <w:sz w:val="28"/>
          <w:szCs w:val="28"/>
          <w:rtl w:val="true"/>
          <w:lang w:bidi="ar-SA"/>
        </w:rPr>
        <w:t>توهّم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قياسه على الوالد والولد فهو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الحلبي فهي عن الدلالة خالية بالمرّة ؛ إذ ليس العتق إلاّ في كلام السائل ، ومع ذلك هو عتق فاسد ، فدلالتها على الجواز أشبه ، ولو دلّت فبمفهوم الوصف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الكنز فكونها رواية غير معلومة ، كما اعترف به المستدلّ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شواهد على عدم رواية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هذا ظاهر في عدم رواية عليه بالخصوص ، وأمّا ما ذكره في الكنز من الرواية لعلّه اشتباه ، ويشبه أن يكون مراده بها إمّا الروايات المانعة مطلقاً بعد الحمل على المنع هنا خاصّة جمعاً ، أو خصوص الصحيحة الآتية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من الصحيحة صحيحة الحلبي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سائر الأقوال فضعفها ممّا مرّ في اشتراط انتفاء التهمة ، وما مرّ في عدم انحصار وجه الجمع ، بل دلالة الأخبار بانحصاره في الحمل على التقيّة ظاهر ، سيّما الاستدلال بصحيحة ابن أبي يعفور ، فإنّ التقييد فيها إنّما هو في السؤال ، ولو دلّ فبمفهوم الوصف ، وينافي ذيلها مذهب المستدلّ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 ظهر أنّ الأول هو أصحّ الأقوال ، ومن اللّه التوفيق </w:t>
      </w:r>
    </w:p>
    <w:p>
      <w:pPr>
        <w:pStyle w:val="BookText"/>
        <w:rPr/>
      </w:pP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البصر والسمع شرطاً في القبول ، فتقبل شهادة الأعمى والأصمّ إذا جمعا سائر الشرائط ، وتحمّلاها حال الصحّة ، أو لم يفتقر المشهود به في الأول إلى الرؤية ، وفي الثاني إلى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الأول مطلقاً ، بل عن الانتصار والخلاف والغنية الإجماع عليه </w:t>
      </w:r>
      <w:r>
        <w:rPr>
          <w:rStyle w:val="FootnoteAnchor"/>
          <w:rtl w:val="true"/>
        </w:rPr>
        <w:footnoteReference w:id="1224"/>
      </w:r>
      <w:r>
        <w:rPr>
          <w:rFonts w:ascii="Amiri" w:hAnsi="Amiri" w:eastAsia="Amiri" w:cs="Amiri"/>
          <w:color w:val="111111"/>
          <w:sz w:val="28"/>
          <w:sz w:val="28"/>
          <w:szCs w:val="28"/>
          <w:rtl w:val="true"/>
          <w:lang w:bidi="ar-SA"/>
        </w:rPr>
        <w:t xml:space="preserve">؛ وتدلّ عليه العمومات ، وخصوص روايتي محمّد بن قيس وثعلبة بن ميمون </w:t>
      </w:r>
      <w:r>
        <w:rPr>
          <w:rStyle w:val="FootnoteAnchor"/>
          <w:rtl w:val="true"/>
        </w:rPr>
        <w:footnoteReference w:id="1225"/>
      </w:r>
      <w:r>
        <w:rPr>
          <w:rFonts w:ascii="Amiri" w:hAnsi="Amiri" w:eastAsia="Amiri" w:cs="Amiri"/>
          <w:color w:val="111111"/>
          <w:sz w:val="28"/>
          <w:sz w:val="28"/>
          <w:szCs w:val="28"/>
          <w:rtl w:val="true"/>
          <w:lang w:bidi="ar-SA"/>
        </w:rPr>
        <w:t xml:space="preserve">، والمرويّ في الاحتجاج عن محمّد بن عبد اللّه الحميري ، عن صاحب الزمان عليه السلام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الثاني في الجملة ؛ للعمومات المذكورة ، بلا معارض لها ، سوى 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الأصمّ في القتل؟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بأول قوله ، ولا يؤخذ بالثاني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النهاية والقاضي وابن حمزة الفتوى بمضمونها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وردّها الأكثر بضعف السند ، والمخالفة للأُصول ، لأنّ القول الثاني إن كان منافياً للأول كان رجوعاً عنه ، فيجب ردّ الأول ، كما هي القاعدة في رجوع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موافقاً له يكون مؤكّداً له ، 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مرتبط به فهو كلام مستقلّ لا دخل له بالأول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يختار الأول ، ويخصّ ردّ الشهادة الأُولى بغير مورد الرواية ؛ لأنّ ما دلّ على طرح الشهادة الأُولى بالرجوع وهو أيضاً مرسلة جميل </w:t>
      </w:r>
      <w:r>
        <w:rPr>
          <w:rStyle w:val="FootnoteAnchor"/>
          <w:rtl w:val="true"/>
        </w:rPr>
        <w:footnoteReference w:id="1229"/>
      </w:r>
      <w:r>
        <w:rPr>
          <w:rFonts w:ascii="Amiri" w:hAnsi="Amiri" w:eastAsia="Amiri" w:cs="Amiri"/>
          <w:color w:val="111111"/>
          <w:sz w:val="28"/>
          <w:sz w:val="28"/>
          <w:szCs w:val="28"/>
          <w:rtl w:val="true"/>
          <w:lang w:bidi="ar-SA"/>
        </w:rPr>
        <w:t>عامّ ، وتخصيصه بالخاصّ ليس بعزيز ، ، سيّما إذا كان الخاصّ معمولاً به عند جماعة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المختار هو قول الشيخ ، ولكن يلزم تخصيصه بالقتل ؛ لأنّه مورد الرواية ، وعدم ثبوت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الشرائط وجودها في الشاهد عند أداء الشهادة ، فلو تحمّلها فاقداً لبعضها وأدّاها حال الاستجماع قبلت ؛ للعمومات ، وأصالة عدم الاشتراط حين التحمّل ؛ وتدلّ عليه الروايات الواردة في موارد مخصوصة ، كالصبي إذا بلغ ، والكافر إذا أسلم ، والأجير إذا فارق ، والعبد إذا أُعتق ، والفاسق إذا تاب ، وقد مرّ شطر منها في طيّ بيان تلك الشرائط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شهادة أرباب الصنائع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كالصياغة وبيع الرقيق ولا الدنيئة عادةً كالحياكة والحجامة ولو بلغت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كالزبّال والوقّاد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ذوي العاهات والأمراض الخبيثة كالأجذم والأبرص بعد استجماع الجميع شرائط قبول الشهادة ، بلا خلاف يوجد كما قيل </w:t>
      </w:r>
      <w:r>
        <w:rPr>
          <w:rStyle w:val="FootnoteAnchor"/>
          <w:rtl w:val="true"/>
        </w:rPr>
        <w:footnoteReference w:id="1230"/>
      </w:r>
      <w:r>
        <w:rPr>
          <w:rFonts w:ascii="Amiri" w:hAnsi="Amiri" w:eastAsia="Amiri" w:cs="Amiri"/>
          <w:color w:val="111111"/>
          <w:sz w:val="28"/>
          <w:sz w:val="28"/>
          <w:szCs w:val="28"/>
          <w:rtl w:val="true"/>
          <w:lang w:bidi="ar-SA"/>
        </w:rPr>
        <w:t xml:space="preserve">، بل مطلقاً كما في الكفاية </w:t>
      </w:r>
      <w:r>
        <w:rPr>
          <w:rStyle w:val="FootnoteAnchor"/>
          <w:rtl w:val="true"/>
        </w:rPr>
        <w:footnoteReference w:id="1231"/>
      </w:r>
      <w:r>
        <w:rPr>
          <w:rFonts w:ascii="Amiri" w:hAnsi="Amiri" w:eastAsia="Amiri" w:cs="Amiri"/>
          <w:color w:val="111111"/>
          <w:sz w:val="28"/>
          <w:sz w:val="28"/>
          <w:szCs w:val="28"/>
          <w:rtl w:val="true"/>
          <w:lang w:bidi="ar-SA"/>
        </w:rPr>
        <w:t xml:space="preserve">، بل عن ظاهر السرائر والمسالك الإجماع عليه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عمومات قبول الشهادة من الكتاب والسنّة ، مع خلوّها عن المعارض بالمرّة ، عدا ما توهّمه بعض العامّة من أنّ اشتغالهم بهذه الحرف ورضاهم يشعر بالخسّة وقلّة المروّة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غايته ، سيّما على القول بعدم اعتبار المروّة في قبول الشهادة ، وكذا على اعتبارها ، إذا لم تكن في ارتكاب هذه الصناعات منافاة للمروّة من غير جهة نفس الصنعة من حيث هي ، كما إذا كان من أهلها ، أو لم يُلَم مثله في مثلها بحسب العادة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الملامة له فيها بأن كان من أهل بيت العزّ والشرف ، الذي لا تناسب حاله تلك الصنعة ، فارتكبها بحيث يلام فيتأتّى عدم قبول شهادته حينئذ ، على القول باعتبار المروّة ، وعدم القبول من هذه الجهة غير عدم القبول من حيث ارتكاب الصنعة من حيث إنّها هي ، فإنّ الحيثيّات في جميع الأُمور معتبرة</w:t>
      </w:r>
      <w:r>
        <w:rPr>
          <w:rFonts w:eastAsia="Amiri" w:cs="Amiri" w:ascii="Amiri" w:hAnsi="Amiri"/>
          <w:color w:val="111111"/>
          <w:sz w:val="28"/>
          <w:szCs w:val="28"/>
          <w:rtl w:val="true"/>
          <w:lang w:bidi="ar-SA"/>
        </w:rPr>
        <w:t xml:space="preserve">. </w:t>
      </w:r>
      <w:bookmarkStart w:id="91" w:name="pg16771_183482"/>
    </w:p>
    <w:p>
      <w:pPr>
        <w:pStyle w:val="Heading3"/>
        <w:numPr>
          <w:ilvl w:val="2"/>
          <w:numId w:val="1"/>
        </w:numPr>
        <w:rPr/>
      </w:pPr>
      <w:bookmarkStart w:id="92" w:name="__RefHeading___Toc6944278_73709187"/>
      <w:bookmarkStart w:id="93" w:name="_Toc34"/>
      <w:bookmarkEnd w:id="91"/>
      <w:bookmarkEnd w:id="92"/>
      <w:r>
        <w:rPr>
          <w:rtl w:val="true"/>
        </w:rPr>
        <w:t xml:space="preserve">الفصل الثاني </w:t>
      </w:r>
      <w:r>
        <w:rPr>
          <w:rtl w:val="true"/>
        </w:rPr>
        <w:t xml:space="preserve">: </w:t>
      </w:r>
      <w:r>
        <w:rPr>
          <w:rtl w:val="true"/>
        </w:rPr>
        <w:t>في بيان مستند الشاهد وما يتعلّق به</w:t>
      </w:r>
      <w:bookmarkEnd w:id="93"/>
    </w:p>
    <w:p>
      <w:pPr>
        <w:pStyle w:val="Heading4"/>
        <w:numPr>
          <w:ilvl w:val="3"/>
          <w:numId w:val="1"/>
        </w:numPr>
        <w:rPr/>
      </w:pPr>
      <w:bookmarkStart w:id="94" w:name="__RefHeading___Toc6944280_73709187"/>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وفيه مقدّمة ومسائل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ثلاث فوائد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944282_73709187"/>
      <w:bookmarkStart w:id="97" w:name="_Toc36"/>
      <w:bookmarkEnd w:id="96"/>
      <w:r>
        <w:rPr>
          <w:rtl w:val="true"/>
        </w:rPr>
        <w:t>الفائدة الأُولى</w:t>
      </w:r>
      <w:bookmarkEnd w:id="97"/>
    </w:p>
    <w:p>
      <w:pPr>
        <w:pStyle w:val="BookText"/>
        <w:rPr/>
      </w:pPr>
      <w:r>
        <w:rPr>
          <w:rFonts w:ascii="Amiri" w:hAnsi="Amiri" w:eastAsia="Amiri" w:cs="Amiri"/>
          <w:color w:val="111111"/>
          <w:sz w:val="28"/>
          <w:sz w:val="28"/>
          <w:szCs w:val="28"/>
          <w:rtl w:val="true"/>
          <w:lang w:bidi="ar-SA"/>
        </w:rPr>
        <w:t xml:space="preserve">اعلم أنّ من يخبر عن شي‌ء إمّا يخبر به عن علم ، أو ظنّ ؛ وكلّ منهما إمّا شرعي ، أو عقلي ، أو عادي ؛ ومن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أو المظنون بأحد الحواسّ الخمس الظاهريّة ؛ وقد يحصلان من الحدس أو التجارب أيضاً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الطبيب ، والرمّال ، والمنجّم ، والقيّاف ، ونحوهم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944284_73709187"/>
      <w:bookmarkStart w:id="99" w:name="_Toc37"/>
      <w:bookmarkEnd w:id="98"/>
      <w:r>
        <w:rPr>
          <w:rtl w:val="true"/>
        </w:rPr>
        <w:t xml:space="preserve">الفائدة الثانية </w:t>
      </w:r>
      <w:r>
        <w:rPr>
          <w:rtl w:val="true"/>
        </w:rPr>
        <w:t xml:space="preserve">: </w:t>
      </w:r>
      <w:r>
        <w:rPr>
          <w:rtl w:val="true"/>
        </w:rPr>
        <w:t xml:space="preserve">اعلم انّ المخبر عن واقعة على ثلاثة أقسام </w:t>
      </w:r>
      <w:r>
        <w:rPr>
          <w:rtl w:val="true"/>
        </w:rPr>
        <w:t>:</w:t>
      </w:r>
      <w:bookmarkEnd w:id="9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بتفاصيل أسباب علمه أو ظنّه بالمخبَر به جزءاً جزءاً ، حتى ينتهي إلى آخر الواقعة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المُلك الفلاني في يد زيد منذ مدّة كذا ، يتصرّف فيه كيف شاء ، مدّعياً ملكيّته من غير معارض له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من جمع يمتنع عادةً تواطؤهم على الكذب ، أو من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زيداً استقرض من عمرو المبلغ الفلاني ، وهو أقرضه وأقبضه إيّاه بحضوري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المُلك في يده في السنة السابقة ويده عليه مستصحبة عندي إلى اليوم</w:t>
      </w:r>
      <w:r>
        <w:rPr>
          <w:rFonts w:eastAsia="Amiri" w:cs="Amiri" w:ascii="Amiri" w:hAnsi="Amiri"/>
          <w:color w:val="111111"/>
          <w:sz w:val="28"/>
          <w:szCs w:val="28"/>
          <w:rtl w:val="true"/>
          <w:lang w:bidi="ar-SA"/>
        </w:rPr>
        <w:t xml:space="preserve">. </w:t>
      </w:r>
      <w:bookmarkStart w:id="100" w:name="pg16771_183483"/>
    </w:p>
    <w:p>
      <w:pPr>
        <w:pStyle w:val="BookText"/>
        <w:rPr/>
      </w:pPr>
      <w:bookmarkEnd w:id="100"/>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بالقيافة هذا الابن فلاناً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بالعلم أو الظنّ بالمخبَر به من غير تفصيل أسباب العلم أو الظنّ وموجباته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هذا الملك ملك زيد ، أو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زيداً تشتغل ذمّته لعمرو بالمبلغ الفلاني ، أو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زيداً ابن عمرو ، أو أظنّه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بالمخبَر به مطلقاً ، مجرّداً عن العلم أو الظنّ ، وعن تفصيل موجباتهما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زيد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مشغول الذمّة لعمرو بمبلغ 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عمرو ، وأمثال ذلك</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944286_73709187"/>
      <w:bookmarkStart w:id="102" w:name="_Toc38"/>
      <w:bookmarkEnd w:id="101"/>
      <w:r>
        <w:rPr>
          <w:rtl w:val="true"/>
        </w:rPr>
        <w:t xml:space="preserve">الفائدة الثالثة </w:t>
      </w:r>
      <w:r>
        <w:rPr>
          <w:rtl w:val="true"/>
        </w:rPr>
        <w:t xml:space="preserve">: </w:t>
      </w:r>
      <w:r>
        <w:rPr>
          <w:rtl w:val="true"/>
        </w:rPr>
        <w:t>اعلم أنّ كلام الفقهاء في هذا المقام إمّا يكون في بيان وظيفة الشاهد وتكليفه ، أو في وظيفة الحاكم وشأنه</w:t>
      </w:r>
      <w:bookmarkEnd w:id="102"/>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 في مقام الشهادة بأي مستند تجوز له الشهادة بالمشهود به ، من العلم أو الظنّ ، ثم العلم بمطلقه ، أو الحاصل بأحد الحواسّ الظاهرة ، أو الشرع ، أو العقل ، أو التجارب ، أو الحدس ، وكذا الظنّ بمطلقه ، أو بالمتاخم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يكون لهم كلام في القسم الأول ؛ لأنّ المشهود به فيه نفس المستند والدليل والأسباب ، دون المدلول والمسبّب ، وهي لا تحتاج إلى مستند ودليل ، وجواز الشهادة على ذلك النحو بديهي ، وعلى الحاكم الحكم بمقتضاه من النتائج والمدلولات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أن يكون عالماً بذلك المستند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 أو سمعت ، كان عالماً برؤية فلان ، أو سماع الكلام الفلاني ، أو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وكذا الظاهر أنّه ليس كلامهم في القسم الثاني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مستند الشهادة العلم ، ولا معنى لكون العلم مستند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يتكلّم فيه في أنواع العلوم ، أي في أنّ أيّ علم يعتبر شرعاً ، حتى يجوز للشاهد أن يجعله مبنى الشهادة ، ويشهد شهادة علميّة بسببه؟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يكون المستند في المبصرات حسن البصر مثلاً ، ولا تجوز الشهادة العلميّة فيها بالعلم الحاصل 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يتكلّم فيه فيما يفيد العلم ولا يفيده ، حتى يجوز بواسطته الإخبار بالعلم بالمشهود به ،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خلاف الظاهر من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فكلامهم على هذا إنّما هو في القسم الثالث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الشهادة بالملك المطلق مثلاً ، أو اشتغال الذمّة المطلق ، أو غيرهما ما هو ، وفي أيّ مقام تصحّ وتجوز له الشهادة بالمطلق ، وفي أيّة لا تصحّ؟</w:t>
      </w:r>
    </w:p>
    <w:p>
      <w:pPr>
        <w:pStyle w:val="BookText"/>
        <w:rPr/>
      </w:pPr>
      <w:r>
        <w:rPr>
          <w:rFonts w:ascii="Amiri" w:hAnsi="Amiri" w:eastAsia="Amiri" w:cs="Amiri"/>
          <w:color w:val="111111"/>
          <w:sz w:val="28"/>
          <w:sz w:val="28"/>
          <w:szCs w:val="28"/>
          <w:rtl w:val="true"/>
          <w:lang w:bidi="ar-SA"/>
        </w:rPr>
        <w:t xml:space="preserve">وأمّا على الثاني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بأيّ شهادة يجوز له الحكم أو يجب؟ أبالمستند إلى العلم ، أو يجوز العمل بالمستند إلى الظنّ أيضاً؟</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فبالمستند بأيّ علم؟ فهل يختصّ بالعلم الحاصل من حسن البصر في المبصرات ، وحسن السمع في المسموعات ، وهكذا ؛ أو يحكم بالمستند إلى العلم مطلقاً ولو بالحاصل من السماع في المبصرات؟</w:t>
      </w:r>
    </w:p>
    <w:p>
      <w:pPr>
        <w:pStyle w:val="BookText"/>
        <w:rPr/>
      </w:pPr>
      <w:r>
        <w:rPr>
          <w:rFonts w:ascii="Amiri" w:hAnsi="Amiri" w:eastAsia="Amiri" w:cs="Amiri"/>
          <w:color w:val="111111"/>
          <w:sz w:val="28"/>
          <w:sz w:val="28"/>
          <w:szCs w:val="28"/>
          <w:rtl w:val="true"/>
          <w:lang w:bidi="ar-SA"/>
        </w:rPr>
        <w:t xml:space="preserve">وعلى هذا ، لا يكون كلامهم إلاّ في القسم الأول ؛ إذ في القسمين الأخيرين لم يُذكَر مستند ولا سبب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يجوز للحاكم الحكم به أم 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يكون هناك كلام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للحاكم </w:t>
      </w:r>
    </w:p>
    <w:p>
      <w:pPr>
        <w:pStyle w:val="BookText"/>
        <w:rPr/>
      </w:pPr>
      <w:r>
        <w:rPr>
          <w:rFonts w:ascii="Amiri" w:hAnsi="Amiri" w:eastAsia="Amiri" w:cs="Amiri"/>
          <w:color w:val="111111"/>
          <w:sz w:val="28"/>
          <w:sz w:val="28"/>
          <w:szCs w:val="28"/>
          <w:rtl w:val="true"/>
          <w:lang w:bidi="ar-SA"/>
        </w:rPr>
        <w:t>الحكم بالشهادة المطلقة من غير بيان العلم أو الظنّ ، أو بالشهادة العلميّة من غير ذكر مستند العلم ، أنّه هل هو الحسّ ، أو السماع ، أو التجربة ، أو الشرع ، أو غير ذلك؟</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ضابط المستند وما يصير به الشاهد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القطعي العادي بلا خلاف فيه ، في غير ما يجي‌ء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الشهادة إلاّ بعلم ، من شاء كتب كتاباً ونقش خاتماً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عليّ بن غياث </w:t>
      </w:r>
      <w:r>
        <w:rPr>
          <w:rStyle w:val="FootnoteAnchor"/>
          <w:rtl w:val="true"/>
        </w:rPr>
        <w:footnoteReference w:id="1235"/>
      </w:r>
      <w:r>
        <w:rPr>
          <w:rFonts w:ascii="Amiri" w:hAnsi="Amiri" w:eastAsia="Amiri" w:cs="Amiri"/>
          <w:color w:val="111111"/>
          <w:sz w:val="28"/>
          <w:sz w:val="28"/>
          <w:szCs w:val="28"/>
          <w:rtl w:val="true"/>
          <w:lang w:bidi="ar-SA"/>
        </w:rPr>
        <w:t xml:space="preserve">وعليّ بن غراب </w:t>
      </w:r>
      <w:r>
        <w:rPr>
          <w:rStyle w:val="FootnoteAnchor"/>
          <w:rtl w:val="true"/>
        </w:rPr>
        <w:footnoteReference w:id="12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تشهدنَّ بشهادة حتى تعرفها كما تعرف كفّك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ترى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مثلها فاشهد ، أو دع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الأئمّة الأطهار في مثل هذا المعنى أكثر من أن يحصى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للزم الكذب ؛ لأنّ من يخبر عن شي‌ءٍ ظاهرٌ في أنّه يخبر عن الواقع عالماً به ، ولو قيّده بالعلم أيضاً يصير صريحاً فيه ، فلو لم يكن عالماً كان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ظانّاً وأخبر عن ظنّه به ، وقال أظنّ كذا ، لم يكن كذباً وجاز أيضاً ، كما صرّح به في الكفاية </w:t>
      </w:r>
      <w:r>
        <w:rPr>
          <w:rStyle w:val="FootnoteAnchor"/>
          <w:rtl w:val="true"/>
        </w:rPr>
        <w:footnoteReference w:id="1239"/>
      </w:r>
      <w:r>
        <w:rPr>
          <w:rFonts w:ascii="Amiri" w:hAnsi="Amiri" w:eastAsia="Amiri" w:cs="Amiri"/>
          <w:color w:val="111111"/>
          <w:sz w:val="28"/>
          <w:sz w:val="28"/>
          <w:szCs w:val="28"/>
          <w:rtl w:val="true"/>
          <w:lang w:bidi="ar-SA"/>
        </w:rPr>
        <w:t>؛ للأصل ، فإنّه ليس بشهادة حتى يدخل تحت النهي ، ولو سلّم فالمشهود به هو ظنّه وليس كاذباً فيه ، إلاّ أنّه غير معتبر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زادوا على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ذلك العلم حاصلاً إمّا بالرؤية أو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الأقوال ، كالأقارير والعقود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بالسماع والرؤية ؛ إذ تفتقر الشهادة على القول لرؤية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مراد من لم يضمّ معه الرؤية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تتعذّر أو تتعسّر فيه الرؤية أو السماع كالنسب والوقف ونحوهما ممّا يأتي فإنّه يكفي فيه التسامع والاشتهار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والسماع المأخوذ في ذلك غير السماع المتقدّم ، فإنّ المراد فيما تقدّم هو أن يكون المسموع هو عين المشهود به ، وهنا أن يكون إخباراً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في الأول حسّيّ حاصل عن الحسّ ، وفي الثاني مستفاد من قرينة امتناع تواطئهم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الحاصل من الأول هو العلم البتّة إذا كانت الحاسّة صحيحة والقول واضحاً ، وأمّا الثاني فقد لا يحصل منه إلاّ الظنّ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تخرج من ذلك الشهادة على اللمس أو الذوق أو الشمّ </w:t>
      </w:r>
    </w:p>
    <w:p>
      <w:pPr>
        <w:pStyle w:val="BookText"/>
        <w:rPr/>
      </w:pPr>
      <w:r>
        <w:rPr>
          <w:rFonts w:ascii="Amiri" w:hAnsi="Amiri" w:eastAsia="Amiri" w:cs="Amiri"/>
          <w:color w:val="111111"/>
          <w:sz w:val="28"/>
          <w:sz w:val="28"/>
          <w:szCs w:val="28"/>
          <w:rtl w:val="true"/>
          <w:lang w:bidi="ar-SA"/>
        </w:rPr>
        <w:t>فيما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بالرؤية كالأفعال أو السماع كالوقف والنسب أو بهما ، كالعقود والأقارير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 فإنّ السماع الأول أيضاً يحتاج إلى رؤية المسموع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المرئيّ هنا غير المشهود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أيضاً كذلك كما مرّ ؛ مع أنّ ذكر السماعين يدلّ على اتّحاد المراد منهما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بدّل الرؤية بالمشاهدة كما في الشرائع فقال بالمشاهدة أو السماع </w:t>
      </w:r>
      <w:r>
        <w:rPr>
          <w:rStyle w:val="FootnoteAnchor"/>
          <w:rtl w:val="true"/>
        </w:rPr>
        <w:footnoteReference w:id="1241"/>
      </w:r>
      <w:r>
        <w:rPr>
          <w:rFonts w:ascii="Amiri" w:hAnsi="Amiri" w:eastAsia="Amiri" w:cs="Amiri"/>
          <w:color w:val="111111"/>
          <w:sz w:val="28"/>
          <w:sz w:val="28"/>
          <w:szCs w:val="28"/>
          <w:rtl w:val="true"/>
          <w:lang w:bidi="ar-SA"/>
        </w:rPr>
        <w:t>، وأراد من السماع هو المعنى الثاني ، أي التسامع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بعضهم المشاهدة في كلامه بالمعنى الشامل للذوق والشمّ واللمس أيضاً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حسناً لولا حصره المشاهدة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المشاهدة بهذا المعنى تشمل السماع بالمعنى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كلام منقّح في التعبير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أن يكون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الشاملة للشهود بكلّ من الحواسّ الخمس الظاهريّة ، التي هي مبادئ اقتناص العلوم في المحسوسات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نتكلّم في السماع بالمعنى الثاني ، في أنّه هل يكفي ذلك في شي‌ء </w:t>
      </w:r>
    </w:p>
    <w:p>
      <w:pPr>
        <w:pStyle w:val="BookText"/>
        <w:rPr/>
      </w:pPr>
      <w:r>
        <w:rPr>
          <w:rFonts w:ascii="Amiri" w:hAnsi="Amiri" w:eastAsia="Amiri" w:cs="Amiri"/>
          <w:color w:val="111111"/>
          <w:sz w:val="28"/>
          <w:sz w:val="28"/>
          <w:szCs w:val="28"/>
          <w:rtl w:val="true"/>
          <w:lang w:bidi="ar-SA"/>
        </w:rPr>
        <w:t>أم لا؟ وعلى الأول ففي أيّ موضع يكفي ، وأي قدر يُكتفى فيه؟ فهل يشترط أن يفيد العلم أو الظنّ المتاخم له ، أو يكفي مطلق الظنّ؟</w:t>
      </w:r>
    </w:p>
    <w:p>
      <w:pPr>
        <w:pStyle w:val="BookText"/>
        <w:rPr/>
      </w:pPr>
      <w:r>
        <w:rPr>
          <w:rFonts w:ascii="Amiri" w:hAnsi="Amiri" w:eastAsia="Amiri" w:cs="Amiri"/>
          <w:color w:val="111111"/>
          <w:sz w:val="28"/>
          <w:sz w:val="28"/>
          <w:szCs w:val="28"/>
          <w:rtl w:val="true"/>
          <w:lang w:bidi="ar-SA"/>
        </w:rPr>
        <w:t>فنحن نتكلّم في هذه المسألة في الأول ، ونتبعها في الثالثة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يجب أن يكون مستند الشهادة هو أحد الحواسّ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الشهادة عندهم القطع المستند إلى الحسّ الظاهر ؛ اعتباراً منهم للمعنى اللغوي مهما أمكنهم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أمكنهم ، إشارة إلى الاعتذار للشهادة بالتسامع والاشتهار في بعض الامور ، كما يظهر ممّا ذكره قبل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العلم الحاصل بالتسامع أيضاً مستند إلى حاسّة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علم حاصل بواسطة مقدّمات أُخر من بُعد تواطئهم على الكذب ، ولذا يختلف باختلاف السامع في سبق الشبهة وعدمه ، وسهولة القبول وعدمها ، واختلاف المخبَر عنه جلاءً وخفاءً ، واختلاف المخبرين وثوقاً وعدمه ، ولو كان مجرّد التوقّف على مبدئيّة الحسّ لم يكن علم غير حسّي ، فإنّ العلم بالصانع من المصنوعات يتوقّف على مشاهدتها ، والعلم بحدوث العالم بالتغيّر يحتاج إلى إحساس التغيّر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الدليل على اعتبار العلم المستند إلى المشاهدة الحسّية هو ما ذكره بعضهم من أنّ المفروض أنّ الشاهد في مقام الشهادة ، والشهادة كما مرّ في صدر المقصد هي الحضور أو الإخبار عمّا شاهده وعاينه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العالم الغير المستند علمه إلى الحسّ مفقودان ؛ إذ يقال له </w:t>
      </w:r>
    </w:p>
    <w:p>
      <w:pPr>
        <w:pStyle w:val="BookText"/>
        <w:rPr/>
      </w:pP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حاضر وغير مخبر عمّا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كلام الشهيد في الدروس حاكياً عن بعض الأصحاب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عند الإقامة من إتيان الشاهد بلفظ الشهادة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بكذا ، وأنا شاهد عليه الآن بكذا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 أو أتيقّن ، أو أُخبر عن علم أو حقّ ، لم يُسمَع ، قاله بعض الأصحاب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يعارضه ما قيل من إطلاق الفتاوى والنصوص المتقدّمة ، المتضمّنة للفظ العلم والمعرفة </w:t>
      </w:r>
      <w:r>
        <w:rPr>
          <w:rStyle w:val="FootnoteAnchor"/>
          <w:rtl w:val="true"/>
        </w:rPr>
        <w:footnoteReference w:id="1245"/>
      </w:r>
      <w:r>
        <w:rPr>
          <w:rFonts w:ascii="Amiri" w:hAnsi="Amiri" w:eastAsia="Amiri" w:cs="Amiri"/>
          <w:color w:val="111111"/>
          <w:sz w:val="28"/>
          <w:sz w:val="28"/>
          <w:szCs w:val="28"/>
          <w:rtl w:val="true"/>
          <w:lang w:bidi="ar-SA"/>
        </w:rPr>
        <w:t>، المتقدّمة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الفتاوى وإن كانت في العنوان مطلقة ، ولكن الأكثر قيّدوها بعده بالمشاهدة أو الرويّة ، وما أرادوا المطلق ، وإلاّ لم يجعلوا الشهادة في النسب والوقف وأشباههما ممّا يكتفون فيها بالاستفاضة مستثناة ، سيّما عند الأكثر المشترطين للاستفاضة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إطلاق البعض لم يصلح للمعارضة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فلا عموم فيها أصلاً ؛ لتضمّنها لفظ الشهادة أيضاً ، فمدلولها أنّه لا بدّ مع الحضور من العلم والمعرفة ، ولا يكفي مطلق الحضور حتى الذي لم يفد غير الظنّ ؛ مع أنّ العلم في المرسلة </w:t>
      </w:r>
      <w:r>
        <w:rPr>
          <w:rStyle w:val="FootnoteAnchor"/>
          <w:rtl w:val="true"/>
        </w:rPr>
        <w:footnoteReference w:id="1246"/>
      </w:r>
      <w:r>
        <w:rPr>
          <w:rFonts w:ascii="Amiri" w:hAnsi="Amiri" w:eastAsia="Amiri" w:cs="Amiri"/>
          <w:color w:val="111111"/>
          <w:sz w:val="28"/>
          <w:sz w:val="28"/>
          <w:szCs w:val="28"/>
          <w:rtl w:val="true"/>
          <w:lang w:bidi="ar-SA"/>
        </w:rPr>
        <w:t xml:space="preserve">ليس عامّاً ، بل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الإخبار عمّا شاهده إلاّ مع علم به ، والأخبار المتعقّبة لها مخصوصة بعلم خاصّ ، هو العلم بالكفّ وبالشمس المرئيّة ، واختصاصهما بالعلم الحاصل عن المشاهدة ظاهر ، فهي أيضاً أدلّة على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أيضاً المستفيضة من الصحاح وغيرها ، الواردة في شهود الزنا ، المتضمّنة لمثل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تقوم البيّنة الأربعة أنّهم رأوه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رأوه يدخل ويخرج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دعوى الإجماع عليه أيضاً ؛ لتصريح الكلّ بذلك ، ولم يذكروا علماً آخر سوى العلم الحاصل من التسامع في موارد خاصّة ، وجعلوه مستثنى من القاعدة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ما في كلام المحقّق الأردبيلي ، حيث قال بعد ما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كون مستند الشهادة في الأفعال السماع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إذ يجوز أن يعلم هذه الأُمور بالسماع من الجماعة الكثيرة بقرائن أو غيرها ، بحيث يتيقّن ولم يبق عنده شبهة أصلاً ، كسائر المتواترات والمحفوفات بالقرائن ، فلا مانع من الشهادة حينئذٍ ، لحصول العلم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لا كلام في جواز حصول العلم بما ذكر ، بل بغيره أيضاً من التجارب والقرائن ، كما يعلم كون الليلة ثاني الشهر فصاعداً برؤية ظلّ الشاخص ونحوها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أنّه هل يجوز جعل كلّ علم مناط الشهادة؟ مع أنّه خلاف مقتضاها اللغوي والعرفي ، وخلاف مدلول النصّ المصرّح بأنّه على مثل رؤية الشمس وعلى معرفة كما يعرف الكفّ يشهد </w:t>
      </w:r>
      <w:r>
        <w:rPr>
          <w:rStyle w:val="FootnoteAnchor"/>
          <w:rtl w:val="true"/>
        </w:rPr>
        <w:footnoteReference w:id="1249"/>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كان المناط العلم مطلقاً لم ينحصر بالعلم الحاصل من التسامع ، بل يحصل كثيراً ما من التجارب والحدسيّات والاستقراء ، بل عن قول ثلاثة أو اثنين أو واحد ، كما ذكروه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أنّه هل يحصل العلم من الخبر الواحد ، أم لا؟ وعلى الأول هل يطرد ، أم لا؟</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هذه العلوم لاختلافها شدّةً وضعفاً وتخلّفها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التخلّف والاختلاف في العلم الحاصل من التسامع أكثر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 ما ذكرنا 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رأيتُ شيئاً في يدي رجل ، أيجوز لي ان اشهد أنّه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 فقال له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أفيحلّ 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لغيره ، فمن أين جاز لك أن تشتريه ويصير ملكاً لك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 وتحلف عليه ، ولا يجوز أن تنسبه إلى من صار ملكه من قبله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أيضاً شهادة مستندة إلى حسّ البصر ، وهو الرؤية في يد زيد ، واليد معرِّف شرعيّ للملكيّة الظاهريّة ، أي كونه محكوماً له بالملكية ما لم يعلم خلافها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اليد التي لم يعلم فيها عدم الملكيّة هي نفس الملكيّة الظاهريّة ، فإنّ الملكيّة ارتباط جعليّ من الشارع ، إمّا واقعاً وهي ما كان كذلك في نفس الأمر ، وهي لا يظهر خلافها أو ظاهراً ، وهي كونها كذلك على </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وللواقعيّة أسباب ، وللظاهريّة معرِّفات ، هي أيضاً أسبابها ، وأحد معرِّفاتها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تجوز الشهادة على الزوجيّة بمشاهدة الزوج والزوجة وسماع عقد النكاح بينهما ، وبتطهير الثوب برؤية غسله على ما هو المقرّر في الشرع ، وبنجاسته برؤية وصول بول الإنسان إليه ، وبالطلاق بالحضور في مجلسه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الزوجيّة والتطهير والتنجيس وزوال عقد النكاح ليست اموراً محسوسة ، ولا ترتّبها على الأسباب المذكورة محسوساً ، ولا ترتّباً عقليّاً ولا عاديّاً ، بل ترتّب شرعيّ بجعل الشارع ، فبمشاهدة الموجبات الشرعية يشهد بالموجَب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الغصب ، واشتغال الذمّة بالقرض ، والشهادة بالوقف بسماع الصيغة ورؤية الإقباض ، ونحوها ، بل كذلك في جميع الشهادات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سمع 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ألفاً لعمرو ، يشهد عليه بالإقرار ، وهي شهادة حسّية ؛ مع أنّ اللفظ المذكور محتمل للتجوّز والتخصيص والحذف ونحوها ، بدون قرينة ، أو بقرينة مخفيّة عليه ، وسببه أنّ اللفظ المذكور مفيد للاعتراف وضعاً ما لم تُعلَم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فلان بن فلان ، فإنّ ابنيّته له أمر شرعيّ مترتّب على اشتهار نسبه ، أو إقرار والده ، أو تحقّق الفراش ونحوه ، فالمحسوس شي‌ء ، والمشهود به شي‌ء آخر مترتّب على المحسوس إمّا بحكم الشرع ، أو الوضع ، أو العقل ، أو العرف ؛ فكذلك الملكيّة بعينها بالنسبة إلى اليد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ممّا ذكر أنّ الأصل في الشهادة هو الاستناد إلى العلم الحضوري ، وعدم كفاية الحصولي على سبيل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استثنوا من الأصل المذكور أُمورا مخصوصة ، فاكتفوا في جواز الشهادة فيها بالعلم الحصولي لا مطلقاً ، بل بالتسامع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تعداد تلك الأُمور ، فمنهم من خصّها بالنسب وحده ، وهو الإسكافي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وعدّها في النافع أربعة ،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المطلق ، والوقف ، والزوجيّة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الخلاف جعلها ستّة ،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 والعتق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الكفاية ، ولكنه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والزوجيّة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والولاية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القواعد سبعةً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والولاية للقاضي ،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ثمانيةً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تسعةً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 والعدالة ،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متأخّري المتأخّرين من لم يحصرها في أُمور مخصوصة ، بل جوّزها في كلّ ما تتعذّر فيه المشاهدة في الأغلب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وعدّها في الشرائع في باب الشهادات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 والموت ، </w:t>
      </w:r>
    </w:p>
    <w:p>
      <w:pPr>
        <w:pStyle w:val="BookText"/>
        <w:rPr/>
      </w:pPr>
      <w:r>
        <w:rPr>
          <w:rFonts w:ascii="Amiri" w:hAnsi="Amiri" w:eastAsia="Amiri" w:cs="Amiri"/>
          <w:color w:val="111111"/>
          <w:sz w:val="28"/>
          <w:sz w:val="28"/>
          <w:szCs w:val="28"/>
          <w:rtl w:val="true"/>
          <w:lang w:bidi="ar-SA"/>
        </w:rPr>
        <w:t xml:space="preserve">والملك المطلق </w:t>
      </w:r>
      <w:r>
        <w:rPr>
          <w:rStyle w:val="FootnoteAnchor"/>
          <w:rtl w:val="true"/>
        </w:rPr>
        <w:footnoteReference w:id="1259"/>
      </w:r>
      <w:r>
        <w:rPr>
          <w:rFonts w:ascii="Amiri" w:hAnsi="Amiri" w:eastAsia="Amiri" w:cs="Amiri"/>
          <w:color w:val="111111"/>
          <w:sz w:val="28"/>
          <w:sz w:val="28"/>
          <w:szCs w:val="28"/>
          <w:rtl w:val="true"/>
          <w:lang w:bidi="ar-SA"/>
        </w:rPr>
        <w:t xml:space="preserve">، وفي باب القضاء سبعة ،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القاضي ، والنكاح ، والوقف ، والعتق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أنّ المسألتين مختلفتان ، فإنّ الكلام تارةً في مستند الشهادة وما تجوز الشهادة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فيما يثبت به الشي‌ء وإن لم تجز الشهادة بذلك الثبوت ، بل يكون مناطاً لحكم من ثبت عنده وتكليفه ، كشهادة العدلين ، فإنّه يثبت بها المشهود به عند من شهدا عنده ، ويثبت ما هو تكليفه بها ، ولا تجوز الشهادة بها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العدل الواحد لو قلنا بإفادته العلم في بعض الموارد وأفاده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الخبر الواحد المحفوف بالقرينة العلميّة ، فإنّه يحكم به الحاكم ؛ لوجوب قضائه بعلمه ، وليس للشاهد أن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المحقّق في الأول بيان مستند الشاهد ، وفي الثاني بيان مستند كلّ شخص في حقّه ، وعلى هذا يمكن أن يكون قول المحقّق بعد عدّ الثلاثة وذكر مسائل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والوقف والنكاح يثبت بالاستفاضة </w:t>
      </w:r>
      <w:r>
        <w:rPr>
          <w:rStyle w:val="FootnoteAnchor"/>
          <w:rtl w:val="true"/>
        </w:rPr>
        <w:footnoteReference w:id="1261"/>
      </w:r>
      <w:r>
        <w:rPr>
          <w:rFonts w:ascii="Amiri" w:hAnsi="Amiri" w:eastAsia="Amiri" w:cs="Amiri"/>
          <w:color w:val="111111"/>
          <w:sz w:val="28"/>
          <w:sz w:val="28"/>
          <w:szCs w:val="28"/>
          <w:rtl w:val="true"/>
          <w:lang w:bidi="ar-SA"/>
        </w:rPr>
        <w:t xml:space="preserve">، زيادة الأمرين على الثلاثة ؛ حيث إنّه ذكرهما في باب الشهادة ويمكن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الذي ذكرناه ، بل الظاهر أنّه ليس غير ذلك ؛ حيث إنّه أدرج النكاح بعد ذلك في القسم الثالث من مستند الشاهد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يفتقر إلى السماع والمشاهدة ، كالنكاح </w:t>
      </w:r>
      <w:r>
        <w:rPr>
          <w:rStyle w:val="FootnoteAnchor"/>
          <w:rtl w:val="true"/>
        </w:rPr>
        <w:footnoteReference w:id="1262"/>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 في الكفاية ، ولكنّه بعد عدّه الستّة المتقدّمة ممّا يشهد فيه بالاستفاضة ، وذكر مسائل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والنكاح يثبت بالاستفاضة عند جماعة </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أظهر في تغاير المسألتين ؛ لذكر الوقف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استدلّوا على استثناء ما ذكروه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عدم وجدانه الخلاف فيه بعد عدّ التسعة المذكورة إلاّ عن الإسكافي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ووهنه بعد ما ذكرنا من أقوالهم ظاهر ؛ إذ لم يذكر التسعة إلاّ الشاذّ النادر ، ولعلّه رأى بعض ذلك مذكوراً في مقام الثبوت فأدرجه في مقام مستند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صرّح الشهيد الثاني </w:t>
      </w:r>
      <w:r>
        <w:rPr>
          <w:rStyle w:val="FootnoteAnchor"/>
          <w:rtl w:val="true"/>
        </w:rPr>
        <w:footnoteReference w:id="1265"/>
      </w:r>
      <w:r>
        <w:rPr>
          <w:rFonts w:ascii="IRNazanin" w:hAnsi="IRNazanin" w:eastAsia="IRNazanin"/>
          <w:color w:val="111111"/>
          <w:sz w:val="28"/>
          <w:sz w:val="28"/>
          <w:szCs w:val="28"/>
          <w:rtl w:val="true"/>
          <w:lang w:bidi="fa-IR"/>
        </w:rPr>
        <w:t xml:space="preserve">وبعض من تبعه </w:t>
      </w:r>
      <w:r>
        <w:rPr>
          <w:rStyle w:val="FootnoteAnchor"/>
          <w:rtl w:val="true"/>
        </w:rPr>
        <w:footnoteReference w:id="1266"/>
      </w:r>
      <w:r>
        <w:rPr>
          <w:rFonts w:ascii="Amiri" w:hAnsi="Amiri" w:eastAsia="Amiri" w:cs="Amiri"/>
          <w:color w:val="111111"/>
          <w:sz w:val="28"/>
          <w:sz w:val="28"/>
          <w:szCs w:val="28"/>
          <w:rtl w:val="true"/>
          <w:lang w:bidi="ar-SA"/>
        </w:rPr>
        <w:t>بمنع الجواز في الموت ، وذكر أوجهاً بالمنع في النسبة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التنقيح الجواز في الموت والملك المطلق إلى الأكثر ، وفي الوقف والولاء والعتق والنكاح إلى الخلاف والفاضلين </w:t>
      </w:r>
      <w:r>
        <w:rPr>
          <w:rStyle w:val="FootnoteAnchor"/>
          <w:rtl w:val="true"/>
        </w:rPr>
        <w:footnoteReference w:id="1267"/>
      </w:r>
      <w:r>
        <w:rPr>
          <w:rFonts w:ascii="Amiri" w:hAnsi="Amiri" w:eastAsia="Amiri" w:cs="Amiri"/>
          <w:color w:val="111111"/>
          <w:sz w:val="28"/>
          <w:sz w:val="28"/>
          <w:szCs w:val="28"/>
          <w:rtl w:val="true"/>
          <w:lang w:bidi="ar-SA"/>
        </w:rPr>
        <w:t>، وظهور ذلك في الخلاف ظاهر ، وكذا عبارة الكفاية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لا حجّية في عدم وجدان الخلاف أصلاً ، سيّما محكيّة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الإجماع في مثل هذه المعركة فجزاف ، منشؤه ضيق الفطن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النسب من أنّه أمر لا مدخل فيه للرؤية ، وغاية الممكن رؤية الولادة على فراش الإنسان ، لكن النسب إلى الأجداد المتوفّين والقبائل القديمة لا تتحقّق فيه الرؤية ومعرفة الفراش ، فدعت الحاجة إلى اعتماد التسامع والاستفاضة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الاستفاضة إن لم تكن مثبتة لشي‌ء ومعتمداً عليها فكيف تصلح مستندة للشاهدين؟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مثبتة ومعتمداً عليها فيثبت بها النسب عند الحاكم ، الذي عليه أن يحكم بعلمه ، وكذا كلّ من اطّلع على الاستفاضة ، فإنّ كلّ أحد مكلّف بعلمه ، فلا حاجة غالباً إلى شهادة الشاهدين ، التي يجب أن تكون مستندة إلى الحسّ ، فثبت النسب بالاستفاضة عند الحاكم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تجز الشهادة لأجلها والحاجة أحياناً إلى إثباته عند حاكم بشاهدين كما لم يمكن الإثبات بالاستفاضة عند الحاكم ووقع تنازع لا تصير دليلاً لإثبات أمر مخالف للنصّ والأصل ، وإلاّ لثبت بالاستفاضة كلّ شي‌ء ؛ إذ ليس شي‌ء إلاّ وقد يتعذّر إثباته بشاهدين مشاهدين للمشهود به ، بل يمكن التعدّي إلى غير الاستفاضة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جواز الشهادة في النسب بالاستفاضة ، ولكن لا لكونه مستثنى ، ولا لدعاء الحاجة وعدم الاطّلاع على الفراش والولادة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 الشرعي هو ما اشتهر واستفاض ، فابن الشخص مَن شاع وذاع بين الناس ببنوَّته له من غير معارض</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شخص شرعاً مثلاً منحصر بمن انعقد من </w:t>
      </w:r>
    </w:p>
    <w:p>
      <w:pPr>
        <w:pStyle w:val="BookText"/>
        <w:rPr/>
      </w:pPr>
      <w:r>
        <w:rPr>
          <w:rFonts w:ascii="Amiri" w:hAnsi="Amiri" w:eastAsia="Amiri" w:cs="Amiri"/>
          <w:color w:val="111111"/>
          <w:sz w:val="28"/>
          <w:sz w:val="28"/>
          <w:szCs w:val="28"/>
          <w:rtl w:val="true"/>
          <w:lang w:bidi="ar-SA"/>
        </w:rPr>
        <w:t>نطفته ، بل هو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 على فراشه بحكم الشرع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أخرجته القرعة في المشتبه ، كما نطقت به الأخبار </w:t>
      </w:r>
      <w:r>
        <w:rPr>
          <w:rStyle w:val="FootnoteAnchor"/>
          <w:rtl w:val="true"/>
        </w:rPr>
        <w:footnoteReference w:id="1270"/>
      </w:r>
      <w:r>
        <w:rPr>
          <w:rFonts w:ascii="Amiri" w:hAnsi="Amiri" w:eastAsia="Amiri" w:cs="Amiri"/>
          <w:color w:val="111111"/>
          <w:sz w:val="28"/>
          <w:sz w:val="28"/>
          <w:szCs w:val="28"/>
          <w:rtl w:val="true"/>
          <w:lang w:bidi="ar-SA"/>
        </w:rPr>
        <w:t>وأطبقت عليه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 به الأب ولم يعارضه الابن بالأخبار المستفيضة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شاع واشتهر واستفاض بين الناس أنّه ابنه من غير معارض بالإجماع القطعي ، بل الضرورة الدينيّة ، بل ضرورة كلّ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فبناؤهم كلاًّ من لدن آدم إلى ذلك الزمان أنّهم ينسبون الأولاد إلى الآباء بذلك ، فكون من اشتهر في حقّه ذلك ابناً شرعيّاً مجمع عليه ، بل بناء المواريث وغيرها من الأحكام الشرعيّة على مجرّد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 الابن من الأنسباء ، بل لولا ذلك لم يثبت نسب غالباً ، كما يأتي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فشهرة النسب من غير معارض كشهرة كونه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زيداً ، بمجرّد ثبوت كونه زيداً بالاشتهار من غير استثناء وعدم منافاة لاستناد الشهادة إلى الحسّ</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فكذا النسب ، فالمشهود به هو الابنيّة مثلاً كالزيديّة في شخص زيد ومستنده إحساس الاشتهار الذي هو موجبها شرعاً بحاسّة السمع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المشهود به مسموع كسماع الاعتراف وصيغ العقود ، فإنّك إذا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من البائع ، تشهد بالبيع ؛ لأنّ ذكر هذا القول في مقام الإنشاء بيعٌ لا أنّه إخبار عن البيع ومثبت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فكذا الاشتهار ، فإنّ المشتهر بذلك من غير معارضٍ ابنٌ شرعاً ، لا أنّ الشهرة إخبار عن أمر آخر هو الابنيّة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سائر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بعض سائر الأُمور المذكورة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الموت بالاستفاضة ؛ لتعذّر مشاهدة الميّت في أكثر الأوقات للشهود ، والملك المطلق لا يمكن الشهادة عليه بالقطع ، والوقف لو لم تسمع فيه الاستفاضة لبطلت الوقوف على تطاول الأزمنة ؛ لتعذّر بقاء الشهود ، والشهادة الثالثة عندنا غير مسموعة ، والوقوف للتأبيد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العتق والزوجيّة والرقّية والولاية وغيرها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في الشهادة فيها الاكتفاء بالسماع للزم بطلان أكثر تلك الحقوق بتطاول الأزمان والدهور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ما فيها ممّا ذكرنا أولاً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تعذّر مشاهدة الميّت وسائر ما استندوا فيه إلى التعذّر أو التعسّر ليس بأكثر من تعذّر مشاهدة كثير ممّا صرّحوا فيه باشتراط المشاهدة ، كالرضاع سيّما مع شرائط التحريم به والغصب ، والسرقة ، والاصطياد ، والإتلاف ، والولادة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فرقاً بين البيع أو الهبة أو الإجارة وبين العتق والنكاح ونحوهما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 إثبات تلك الحقوق في الأزمنة المتطاولة لا تنحصر جهته بشهادة الشاهدين بها بالاستفاضة ، بل يمكن الإثبات بنفس الاستفاضة عند الحاكم وبيد الموقوف عليه أو المتولّي على الموقوف ، وبالأخبار المحفوفة </w:t>
      </w:r>
    </w:p>
    <w:p>
      <w:pPr>
        <w:pStyle w:val="BookText"/>
        <w:rPr/>
      </w:pPr>
      <w:r>
        <w:rPr>
          <w:rFonts w:ascii="Amiri" w:hAnsi="Amiri" w:eastAsia="Amiri" w:cs="Amiri"/>
          <w:color w:val="111111"/>
          <w:sz w:val="28"/>
          <w:sz w:val="28"/>
          <w:szCs w:val="28"/>
          <w:rtl w:val="true"/>
          <w:lang w:bidi="ar-SA"/>
        </w:rPr>
        <w:t>بالقرائن العلميّة ، وبتصرف المولى أو ورثته في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أنّ الحقّ عدم جواز الشهادة بشي‌ء بمجرّد الاستفاضة سوى النسب ، لا لأجل كونه مستثنى ؛ بل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الشهادة ، فيثبت كلّ شي‌ء بالاستفاضة إذا أفاد العلم عند من حصلت له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مستند الشهادة عند من يجوّز استنادها إليها ودليل النسب الشرعي ، أو مستند الحاكم وغيره لا لأجل الشهادة بل لأجل الثبوت عنده على ما ذكرنا هل يشترط إيراثها العلم القطعي ، أو الظنّ المتاخم للعلم خاصّة ، أو يكفي مطلق الظنّ؟ على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والنافع والفاضل في جملة من كتبه وصاحب التنقيح </w:t>
      </w:r>
      <w:r>
        <w:rPr>
          <w:rStyle w:val="FootnoteAnchor"/>
          <w:rtl w:val="true"/>
        </w:rPr>
        <w:footnoteReference w:id="1273"/>
      </w:r>
      <w:r>
        <w:rPr>
          <w:rFonts w:ascii="Amiri" w:hAnsi="Amiri" w:eastAsia="Amiri" w:cs="Amiri"/>
          <w:color w:val="111111"/>
          <w:sz w:val="28"/>
          <w:sz w:val="28"/>
          <w:szCs w:val="28"/>
          <w:rtl w:val="true"/>
          <w:lang w:bidi="ar-SA"/>
        </w:rPr>
        <w:t xml:space="preserve">وغيرهم </w:t>
      </w:r>
      <w:r>
        <w:rPr>
          <w:rStyle w:val="FootnoteAnchor"/>
          <w:rtl w:val="true"/>
        </w:rPr>
        <w:footnoteReference w:id="1274"/>
      </w:r>
      <w:r>
        <w:rPr>
          <w:rFonts w:ascii="Amiri" w:hAnsi="Amiri" w:eastAsia="Amiri" w:cs="Amiri"/>
          <w:color w:val="111111"/>
          <w:sz w:val="28"/>
          <w:sz w:val="28"/>
          <w:szCs w:val="28"/>
          <w:rtl w:val="true"/>
          <w:lang w:bidi="ar-SA"/>
        </w:rPr>
        <w:t>، وهو ظاهر كلّ من جعل ضابط الشهادة العلم ، من غير استثناء الاستفاضة الظنّية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اقتصاراً فيما خالف الأصل على المتيقّن ، وللأخبار المتقدّمة المعتبرة للعلم في الشهادة </w:t>
      </w:r>
      <w:r>
        <w:rPr>
          <w:rStyle w:val="FootnoteAnchor"/>
          <w:rtl w:val="true"/>
        </w:rPr>
        <w:footnoteReference w:id="1275"/>
      </w:r>
      <w:r>
        <w:rPr>
          <w:rFonts w:ascii="Amiri" w:hAnsi="Amiri" w:eastAsia="Amiri" w:cs="Amiri"/>
          <w:color w:val="111111"/>
          <w:sz w:val="28"/>
          <w:sz w:val="28"/>
          <w:szCs w:val="28"/>
          <w:rtl w:val="true"/>
          <w:lang w:bidi="ar-SA"/>
        </w:rPr>
        <w:t xml:space="preserve">، والظواهر من الكتاب </w:t>
      </w:r>
      <w:r>
        <w:rPr>
          <w:rStyle w:val="FootnoteAnchor"/>
          <w:rtl w:val="true"/>
        </w:rPr>
        <w:footnoteReference w:id="1276"/>
      </w:r>
      <w:r>
        <w:rPr>
          <w:rFonts w:ascii="Amiri" w:hAnsi="Amiri" w:eastAsia="Amiri" w:cs="Amiri"/>
          <w:color w:val="111111"/>
          <w:sz w:val="28"/>
          <w:sz w:val="28"/>
          <w:szCs w:val="28"/>
          <w:rtl w:val="true"/>
          <w:lang w:bidi="ar-SA"/>
        </w:rPr>
        <w:t xml:space="preserve">والسنّة </w:t>
      </w:r>
      <w:r>
        <w:rPr>
          <w:rStyle w:val="FootnoteAnchor"/>
          <w:rtl w:val="true"/>
        </w:rPr>
        <w:footnoteReference w:id="1277"/>
      </w:r>
      <w:r>
        <w:rPr>
          <w:rFonts w:ascii="Amiri" w:hAnsi="Amiri" w:eastAsia="Amiri" w:cs="Amiri"/>
          <w:color w:val="111111"/>
          <w:sz w:val="28"/>
          <w:sz w:val="28"/>
          <w:szCs w:val="28"/>
          <w:rtl w:val="true"/>
          <w:lang w:bidi="ar-SA"/>
        </w:rPr>
        <w:t>الناهية عن اتّباع الظنّ والعمل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الإرشاد واللمعتين والدروس والمسالك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بأنّ الظنّ المتاخم للعلم أقوى من الحاصل من قول الشاهدين ، فيستفاد من مفهوم الموافقة بالنسبة إلى الحاصل من الشاهدين الذي هو حجّة منصوصة حجّيته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لو لم يعتبر هذا القدر من الظنّ فقد يحصل الضرر العظيم في أمثال ما ذكر من اعتبار الاستفاضة فيه ؛ لأنّ حصول العلم بها نادر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عن المبسوط والخلاف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محتجّاً </w:t>
      </w:r>
      <w:r>
        <w:rPr>
          <w:rStyle w:val="FootnoteAnchor"/>
          <w:rtl w:val="true"/>
        </w:rPr>
        <w:footnoteReference w:id="1280"/>
      </w:r>
      <w:r>
        <w:rPr>
          <w:rFonts w:ascii="IRNazanin" w:hAnsi="IRNazanin" w:eastAsia="IRNazanin"/>
          <w:color w:val="111111"/>
          <w:sz w:val="28"/>
          <w:sz w:val="28"/>
          <w:szCs w:val="28"/>
          <w:rtl w:val="true"/>
          <w:lang w:bidi="fa-IR"/>
        </w:rPr>
        <w:t xml:space="preserve">بأنّه يجوز لنا الشهادة بأنّ خديجة زوجة رسول اللّه صلی اللّه عليه وآله ، كما نقضي بأنّها أُمّ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ويجوز لنا الشهادة لها بزوجيّته ، مع أنّ العلم فيها غير حاصل ؛ لأنّه لو كان حاصلاً لكان بالتواتر ، وهو هنا مفقود ؛ لأنّ شرطه الاستناد إلى الحسّ ، والظاهر أنّ المخبرين في الطبقة الأُولى لم يخبروا عن المشاهدة ، بل عن السماع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وبأنّه لو لم يعتبر الظنّ الحاصل من الاستفاضة لزم عدم الثبوت في أكثر ما ذكر ، سيّما فيما يطلب فيه التأبيد ؛ حيث إنّ شهادة الفرع الثالثة غير مسموعة عندنا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Style w:val="FootnoteAnchor"/>
          <w:rtl w:val="true"/>
        </w:rPr>
        <w:footnoteReference w:id="1281"/>
      </w:r>
      <w:r>
        <w:rPr>
          <w:rFonts w:ascii="IRNazanin" w:hAnsi="IRNazanin" w:eastAsia="IRNazanin"/>
          <w:color w:val="111111"/>
          <w:sz w:val="28"/>
          <w:sz w:val="28"/>
          <w:szCs w:val="28"/>
          <w:rtl w:val="true"/>
          <w:lang w:bidi="fa-IR"/>
        </w:rPr>
        <w:t xml:space="preserve">على الدليل الأول للقول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فقد شرط التواتر في تزويج خديجة ؛ لأنّ الطبقة الأُولى بالغون حدّ التواتر ؛ لأنّ النبيّ صلی اللّه عليه وآله كان أعلى قريش حينئذ ، وكان أبو طالب المتولّي لتزويجه رئيس بني </w:t>
      </w:r>
    </w:p>
    <w:p>
      <w:pPr>
        <w:pStyle w:val="BookText"/>
        <w:rPr/>
      </w:pPr>
      <w:r>
        <w:rPr>
          <w:rFonts w:ascii="Amiri" w:hAnsi="Amiri" w:eastAsia="Amiri" w:cs="Amiri"/>
          <w:color w:val="111111"/>
          <w:sz w:val="28"/>
          <w:sz w:val="28"/>
          <w:szCs w:val="28"/>
          <w:rtl w:val="true"/>
          <w:lang w:bidi="ar-SA"/>
        </w:rPr>
        <w:t xml:space="preserve">هاشم ، وخديجة من أجلاّء بيوتات قريش ، وخطب في المسجد الحرام بمجمع من قريش ، فيمكن بلوغ المشاهدين حدّ التواتر ، وكذا يمكن بلوغ المخبرين عن طبقتهم السابقة في كلّ طبقة ، فبعد حصول العلم يحكم بحصول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في عدد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كما أنّ الشهادة الثالثة الفرعيّة غير مسموعة فكذلك الظنّية ، فتخصيص الثاني ليس بأولى من الأول </w:t>
      </w:r>
      <w:r>
        <w:rPr>
          <w:rStyle w:val="FootnoteAnchor"/>
          <w:rtl w:val="true"/>
        </w:rPr>
        <w:footnoteReference w:id="1283"/>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لعدم استلزامه مخالفة الكتاب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عدم قبول الثالثة إجماعيّ دون عدم قبول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بعدم معلوميّة الإجماع حتى في المورد في الأول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الفاضل في المختلف في ردّ ذلك الدليل </w:t>
      </w:r>
      <w:r>
        <w:rPr>
          <w:rStyle w:val="FootnoteAnchor"/>
          <w:rtl w:val="true"/>
        </w:rPr>
        <w:footnoteReference w:id="1285"/>
      </w:r>
      <w:r>
        <w:rPr>
          <w:rFonts w:ascii="Amiri" w:hAnsi="Amiri" w:eastAsia="Amiri" w:cs="Amiri"/>
          <w:color w:val="111111"/>
          <w:sz w:val="28"/>
          <w:sz w:val="28"/>
          <w:szCs w:val="28"/>
          <w:rtl w:val="true"/>
          <w:lang w:bidi="ar-SA"/>
        </w:rPr>
        <w:t>، وهو وإن كان واحداً إلاّ أنّ الشيخ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على الأول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إمكان التواتر فحصول العلم بالخبر المحفوف بالقرينة ممكن ، فلِمَ ليس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زوجيّة خديجة معلومة لسرت الظنيّة إلى أعقاب خديجة أيضاً ، وصار الكلّ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ظاهر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الاستدلال بذلك الدليل لإثبات جواز الشهادة بالاستفاضة لا لأجل إثبات اعتبار الاستفاضة الظنّية ، وحينئذٍ يرد عليه أيضاً ما مرّ من أنّ الثبوت بالاستفاضة ولو كانت علميّة لا يستلزم جواز الشهادة بها ، غايته </w:t>
      </w:r>
    </w:p>
    <w:p>
      <w:pPr>
        <w:pStyle w:val="BookText"/>
        <w:rPr/>
      </w:pPr>
      <w:r>
        <w:rPr>
          <w:rFonts w:ascii="Amiri" w:hAnsi="Amiri" w:eastAsia="Amiri" w:cs="Amiri"/>
          <w:color w:val="111111"/>
          <w:sz w:val="28"/>
          <w:sz w:val="28"/>
          <w:szCs w:val="28"/>
          <w:rtl w:val="true"/>
          <w:lang w:bidi="ar-SA"/>
        </w:rPr>
        <w:t>أنّه لم يجز لنا الشهادة في مقام التنازع والمرافعة في تلك الواقعة ، وأيّ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ولا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أيضاً ما مرّ من أنّه لا يستلزم عدم جواز الشهادة بالاستفاضة عدم إمكان الثبوت بها عند الحاكم وغيره ، فإنّ الثبوت لا يستلزم جواز الشهادة ، كما في شهادة العدلين ، بل المرأة الواحدة في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ضعف القول الأخير بالنسبة إلى الشهادة ، وكذا بالنسبة إلى نفس الثبوت عند الحاكم وغيره ، بأن يجعل الاستفاضة الظنّية موجبة للثبوت ، فإنّ الأصل عدم الثبوت بها ، وعمومات النهي عن العمل بالظنّ وعدم إعبائه عن الشي‌ء تمنع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أضعف من ذلك بالنسبة إلى الشهادة ما حكي عن الشيخ أيضاً ، من كفاية السماع عن العدلين فصاعداً ، فيصير بسماعه شاهد أصل ومتحمّلاً للشهادة ؛ لأنّ ثمرة الاستفاضة هي الظنّ ، وهو حاصل بهما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الاستفاضة المثمرة للمظنّة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ينبغي الاقتصار عليه ؛ لعدم دليل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سبباً لاعتبار مطلق الظنّ لزم اعتباره ولو حصل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أُنثى أو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بالاختصاص بما ثبت اعتباره شرعاً ، أو ما أفاد الظنّ القوي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بأنّه إن أُريد اعتباره مطلقاً أو في مقام الشهادة فلم يثبت ها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اعتباره في الجملة فأيّ ملازمة بينه وبين اعتباره في مورد خاصّ غير ما ثبت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القوي ، فقد يحصل من شهادة فاسقَين ، أو عدل وفاسقَين ، أو عدل واحد ظنّ أقوى من شهادة عدلَين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تعتبر شهادة العدلين في مقام الثبوت مطلقاً ، إلاّ ما أخرجه الدليل ، كالزنا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للشيخ بمكاتبة الصفّار الصحيحة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للشاهد الذي أشهده بجميع هذه القرية أن يشهد بحدود قطاع الأرضين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إذا تُعرَف حدود هذه القطاع بقوم من أهل هذه القرية إذا كانوا عدولاً؟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يشهدون على شي‌ء مفهوم معروف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مصرّحة بحصول التعرّف ، الذي هو حقيقة في العلم للشاهد ، ومع ذلك متضمّنة للقوم الذي ظاهره الأكثريّة من العدلين ، ويشعر به الإتيان بضمير الجمع له ، فيحتمل الشياع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تصلح دليلاً لمن يعتبر الاستفاضة العلميّة ، ومع ذلك إرادة الإشهاد وتحمّل الشهادة منها محتملة ، فيتحمّل ويؤدّي بما تحمل من شهادة القوم ، فيكون شاهد فرع ، فلا تصلح دليلاً له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أيضاً كالأخير في فساد المستند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 مستندهم ، فلأنّ الأولويّة إنّما تنهض حجّة لو كانت العلّة في حجّية شهادة العدلين إفادتها المظنّة ، وليست كذلك ، بل هي من الأسباب </w:t>
      </w:r>
    </w:p>
    <w:p>
      <w:pPr>
        <w:pStyle w:val="BookText"/>
        <w:rPr/>
      </w:pPr>
      <w:r>
        <w:rPr>
          <w:rFonts w:ascii="Amiri" w:hAnsi="Amiri" w:eastAsia="Amiri" w:cs="Amiri"/>
          <w:color w:val="111111"/>
          <w:sz w:val="28"/>
          <w:sz w:val="28"/>
          <w:szCs w:val="28"/>
          <w:rtl w:val="true"/>
          <w:lang w:bidi="ar-SA"/>
        </w:rPr>
        <w:t>الشرعيّة كاليد حتى أنّها لو لم تفد مظنّة أصلاً لكانت 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ذلك المناط في حجّيتها وجب أن يدار مدار الظنّ الأقوى ، حتى لو فرض حصوله من شهادة الفاسقين أو الصبي أو القرائن دون شهادة العدلين كان حجّة دون شهادتهما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الظنّ الأقوى أعمّ من المتاخم للعلم ، وأيضاً الظنّ الحاصل من العدلين له مراتب مختلفة جدّاً ، ولا يُعلَم أن أيّتها المراد هنا ، وكذلك المتاخم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الأصل أيضاً محلّ المنع حتى عندهم ، فإنّهم لا يجوّزون الشهادة بشهادة العدلين فكيف يجعلونها أصلاً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الكلام بالنسبة إلى أصل الثبوت لم يرد عليه ذلك ، بل يردّ بما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ثانيهما ، فلمنع ندرة حصول العلم من الاستفاضة ، بل هو كثير غاية الكثرة ، وما لم يحصل فيه العلم بها لا تعتبر استفاضته ، ولا حرج فيه ولا ضرر ، بل قد يوجب الضرر في الطرف الآخر بمجرّد الظنّ الغير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أيضاً كالأخير في غاية الضعف ، فلم يبق إلاّ الأول ، وهو الصحيح فيما اعتبرنا فيه الاستفاضة من الشهادة أو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 ها هنا كلاماً آخر ، وهو أنّ من يقول باعتبار الاستفاضة العلميّة في النسب ما أراد من متعلّق العلم الذي هو المعلوم بالاستفاضة؟</w:t>
      </w:r>
    </w:p>
    <w:p>
      <w:pPr>
        <w:pStyle w:val="BookText"/>
        <w:rPr/>
      </w:pPr>
      <w:r>
        <w:rPr>
          <w:rFonts w:ascii="Amiri" w:hAnsi="Amiri" w:eastAsia="Amiri" w:cs="Amiri"/>
          <w:color w:val="111111"/>
          <w:sz w:val="28"/>
          <w:sz w:val="28"/>
          <w:szCs w:val="28"/>
          <w:rtl w:val="true"/>
          <w:lang w:bidi="ar-SA"/>
        </w:rPr>
        <w:t>فهل مراده التولّد من النطفة؟ فالعلم به محال غالباً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التولّد على فراش الشخص؟ فلا يشاهده غالباً إلاّ اثنتان من النسوان وثلاثة أو نحوها ، فكيف يحصل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لم نقل بكون </w:t>
      </w:r>
    </w:p>
    <w:p>
      <w:pPr>
        <w:pStyle w:val="BookText"/>
        <w:rPr/>
      </w:pPr>
      <w:r>
        <w:rPr>
          <w:rFonts w:ascii="Amiri" w:hAnsi="Amiri" w:eastAsia="Amiri" w:cs="Amiri"/>
          <w:color w:val="111111"/>
          <w:sz w:val="28"/>
          <w:sz w:val="28"/>
          <w:szCs w:val="28"/>
          <w:rtl w:val="true"/>
          <w:lang w:bidi="ar-SA"/>
        </w:rPr>
        <w:t>الأمة والمنقطعة فراشاً ، وكذلك إقرار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المشاهد المحسوس أنّ بتقاليب الدهر وتصاريف الزمان يجي‌ء هذا من خراسان إلى العراق وبالعكس ، ومن فارس إلى أحدهما وبالعكس ، ومن العرب إلى العجم وبالعكس ، ومن الترك إليهما وبالعكس ، وهكذا ، فيتوطّن في المقام الثاني ، وينسب فيه إلى أبيه أو قبيلته بقول أربعة أو ثلاثة ، بل بقول نفسه ، ويبقى في ذلك البلد ، ويشتهر فيه بتلك النسبة بعد مدّة ، سيّما إذا ماتت الطبقة الأُولى ، بحيث ينسبه بها جميع أهل البلد أو المملكة ، وأكثر الأنسباء إلى الطبقات التي فوق الأُولى أو الثانية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العلم من الاستفاضة في النسبة ، وذلك أيضاً من أقوى الشواهد على ما قلنا من أنّ نفس الاستفاضة هو سبب تحقّق النسبة ، ونَسَبُ شخص مَن اشتهر بنسبته إليه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ومرادنا من الاستفاضة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كلّ أحد يعرف المنتسبين بنسبتهما إلى الآخر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نفس النسبة المخصوصة ، كالأبنية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نذر أحد لشخص لبني تميم يبرأ بالإعطاء إلى من ينسبه كلّ من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البلد إليهم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وإن لم يعلم سبب نسبتهم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وكذا نقول في مثل الوقف ، فإنّ المعلوم فيه بالاستفاضة لا بدّ وأن يكون هو صيغة الوقف والإقباض ، ونحن نجد من أنفسنا أن ما استفاضت وقفيّته ولا نشكّ فيها كالمساجد العظيمة الجامعة في المدن الكبيرة والمدارس والرباطات والقناطر والقباب والقنوات الوقفيّة لا نظنّ من أغلبها صدور صيغة الوقف ، فكيف من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أقوى الشواهد على ما ذكرنا من أنّ مناط ثبوت الوقفيّة </w:t>
      </w:r>
    </w:p>
    <w:p>
      <w:pPr>
        <w:pStyle w:val="BookText"/>
        <w:rPr/>
      </w:pPr>
      <w:r>
        <w:rPr>
          <w:rFonts w:ascii="Amiri" w:hAnsi="Amiri" w:eastAsia="Amiri" w:cs="Amiri"/>
          <w:color w:val="111111"/>
          <w:sz w:val="28"/>
          <w:sz w:val="28"/>
          <w:szCs w:val="28"/>
          <w:rtl w:val="true"/>
          <w:lang w:bidi="ar-SA"/>
        </w:rPr>
        <w:t>في الأغلب يد الموقوف عليهم أو المتولّي الخاصّ أو العامّ ، والاستفاضة المفيدة استفاضة تلك اليد ، وهذه اليد ممكنة الشهود غالباً ؛ وكذا الكلام في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صرّح به جماعة </w:t>
      </w:r>
      <w:r>
        <w:rPr>
          <w:rStyle w:val="FootnoteAnchor"/>
          <w:rtl w:val="true"/>
        </w:rPr>
        <w:footnoteReference w:id="1289"/>
      </w:r>
      <w:r>
        <w:rPr>
          <w:rFonts w:ascii="Amiri" w:hAnsi="Amiri" w:eastAsia="Amiri" w:cs="Amiri"/>
          <w:color w:val="111111"/>
          <w:sz w:val="28"/>
          <w:sz w:val="28"/>
          <w:szCs w:val="28"/>
          <w:rtl w:val="true"/>
          <w:lang w:bidi="ar-SA"/>
        </w:rPr>
        <w:t xml:space="preserve">جواز الشهادة بالملك المطلق لشخص بمشاهدة الشي‌ء في يده مع تصرّفه فيه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البناء والهدم والإجارة والصبغ والقصّ والخياطة وغيرها بلا منازع له ، وعن الخلاف الإجماع عليه </w:t>
      </w:r>
      <w:r>
        <w:rPr>
          <w:rStyle w:val="FootnoteAnchor"/>
          <w:rtl w:val="true"/>
        </w:rPr>
        <w:footnoteReference w:id="1290"/>
      </w:r>
      <w:r>
        <w:rPr>
          <w:rFonts w:ascii="Amiri" w:hAnsi="Amiri" w:eastAsia="Amiri" w:cs="Amiri"/>
          <w:color w:val="111111"/>
          <w:sz w:val="28"/>
          <w:sz w:val="28"/>
          <w:szCs w:val="28"/>
          <w:rtl w:val="true"/>
          <w:lang w:bidi="ar-SA"/>
        </w:rPr>
        <w:t xml:space="preserve">، وفي الشرائع نفي الريب عنه </w:t>
      </w:r>
      <w:r>
        <w:rPr>
          <w:rStyle w:val="FootnoteAnchor"/>
          <w:rtl w:val="true"/>
        </w:rPr>
        <w:footnoteReference w:id="1291"/>
      </w:r>
      <w:r>
        <w:rPr>
          <w:rFonts w:ascii="Amiri" w:hAnsi="Amiri" w:eastAsia="Amiri" w:cs="Amiri"/>
          <w:color w:val="111111"/>
          <w:sz w:val="28"/>
          <w:sz w:val="28"/>
          <w:szCs w:val="28"/>
          <w:rtl w:val="true"/>
          <w:lang w:bidi="ar-SA"/>
        </w:rPr>
        <w:t xml:space="preserve">، وعن المبسوط نسبته إلى روايات الأصحاب </w:t>
      </w:r>
      <w:r>
        <w:rPr>
          <w:rStyle w:val="FootnoteAnchor"/>
          <w:rtl w:val="true"/>
        </w:rPr>
        <w:footnoteReference w:id="1292"/>
      </w:r>
      <w:r>
        <w:rPr>
          <w:rFonts w:ascii="Amiri" w:hAnsi="Amiri" w:eastAsia="Amiri" w:cs="Amiri"/>
          <w:color w:val="111111"/>
          <w:sz w:val="28"/>
          <w:sz w:val="28"/>
          <w:szCs w:val="28"/>
          <w:rtl w:val="true"/>
          <w:lang w:bidi="ar-SA"/>
        </w:rPr>
        <w:t xml:space="preserve">، وحكي القول به عن الصدوق والكليني والخلاف والحلبي والقاضي والحلّي وعامّة المتأخّرين </w:t>
      </w:r>
      <w:r>
        <w:rPr>
          <w:rStyle w:val="FootnoteAnchor"/>
          <w:rtl w:val="true"/>
        </w:rPr>
        <w:footnoteReference w:id="1293"/>
      </w:r>
      <w:r>
        <w:rPr>
          <w:rFonts w:ascii="Amiri" w:hAnsi="Amiri" w:eastAsia="Amiri" w:cs="Amiri"/>
          <w:color w:val="111111"/>
          <w:sz w:val="28"/>
          <w:sz w:val="28"/>
          <w:szCs w:val="28"/>
          <w:rtl w:val="true"/>
          <w:lang w:bidi="ar-SA"/>
        </w:rPr>
        <w:t xml:space="preserve">ونسب الخلاف فيه إلى النافع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 لأنّه جعل الأولى الشهادة بالتصرّف دون الملك ، وهو على الجواز أدلّ منه على المنع ، فلا يكون في المسألة مخالف معلوم وإن حكاه في المبسوط </w:t>
      </w:r>
      <w:r>
        <w:rPr>
          <w:rStyle w:val="FootnoteAnchor"/>
          <w:rtl w:val="true"/>
        </w:rPr>
        <w:footnoteReference w:id="1295"/>
      </w:r>
      <w:r>
        <w:rPr>
          <w:rFonts w:ascii="Amiri" w:hAnsi="Amiri" w:eastAsia="Amiri" w:cs="Amiri"/>
          <w:color w:val="111111"/>
          <w:sz w:val="28"/>
          <w:sz w:val="28"/>
          <w:szCs w:val="28"/>
          <w:rtl w:val="true"/>
          <w:lang w:bidi="ar-SA"/>
        </w:rPr>
        <w:t xml:space="preserve">وغيره </w:t>
      </w:r>
      <w:r>
        <w:rPr>
          <w:rStyle w:val="FootnoteAnchor"/>
          <w:rtl w:val="true"/>
        </w:rPr>
        <w:footnoteReference w:id="1296"/>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قيل من قضاء العادة بأنّ ذلك لا يكون إلاّ بالملك ، وجواز شرائه منه ، وأنّه متى حصل عند المشتري جاز له دعوى الملكيّة ، ولو ادّعى </w:t>
      </w:r>
    </w:p>
    <w:p>
      <w:pPr>
        <w:pStyle w:val="BookText"/>
        <w:rPr/>
      </w:pPr>
      <w:r>
        <w:rPr>
          <w:rFonts w:ascii="Amiri" w:hAnsi="Amiri" w:eastAsia="Amiri" w:cs="Amiri"/>
          <w:color w:val="111111"/>
          <w:sz w:val="28"/>
          <w:sz w:val="28"/>
          <w:szCs w:val="28"/>
          <w:rtl w:val="true"/>
          <w:lang w:bidi="ar-SA"/>
        </w:rPr>
        <w:t xml:space="preserve">عليه فأنكر جاز له الحلف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يرد عليه بعض ما ذكره الأردبيلي وصاحب الكفاية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إمكان منع قضاء العادة ، ولو سلّم فلا يفيد إلاّ المظنّة ، والشهادة بها غير جائزة ، بل وكذلك العلم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استلزام جواز الشراء ودعوى الملكيّة والحلف لجواز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لرواية حفص بن غياث المتقدّمة في المسألة الثانية </w:t>
      </w:r>
      <w:r>
        <w:rPr>
          <w:rStyle w:val="FootnoteAnchor"/>
          <w:rtl w:val="true"/>
        </w:rPr>
        <w:footnoteReference w:id="1299"/>
      </w:r>
      <w:r>
        <w:rPr>
          <w:rFonts w:ascii="Amiri" w:hAnsi="Amiri" w:eastAsia="Amiri" w:cs="Amiri"/>
          <w:color w:val="111111"/>
          <w:sz w:val="28"/>
          <w:sz w:val="28"/>
          <w:szCs w:val="28"/>
          <w:rtl w:val="true"/>
          <w:lang w:bidi="ar-SA"/>
        </w:rPr>
        <w:t xml:space="preserve">، المنجبر ضعفها لو كان برواية المشايخ الثلاثة لها ، وموافقتها الشهرة العظيمة المحقّقة والمحكيّة والإجماع المحكي ، المعتضدة بأخبار أُخر مرّت في باب القضاء ، الدالّة على كون الأصل في اليد الملكيّة ، سيّما موثّقة يونس المصرّحة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استولى على شي‌ء فهو له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ينافيها ما مرّ من اشتراط العلم الحسّي في جواز الشهادة ؛ لأنّ الملكيّة الظاهريّة الشرعيّة التي هي المشهود بها ، بل لا ملكيّة إلاّ الشرعيّة معلومة قطعاً ؛ لحكم الشارع بها مع اليد المذكورة ، كما مرّ بيانه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في النافع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اليد والتصرّف دلالة الملك وليس بملك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بالدلالة أنّها مخبرة عن الملك كالاستفاضة والعدلين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دلالة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أنّها سبب للملك الظاهري ومولّد 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لزيد ، فإنّه دلالة الاعتراف وسبب ومولّد له فكذلك ، وهو نفس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دعوى الضرورة في إفادة اليد المتصرّفة بل مطلقاً الملكيّة ، وعليه بناء الفقهاء ، بل والمسلمين كافّة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المراد من إفادتهما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سببيتهما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عليه أيضاً من أنّ بعد تسليم الدلالة على الملكيّة لا وجه للمنع عن الشهادة عليها ، وإن هو حينئذٍ إلاّ كالاستفاضة ، فكما تجوز الشهادة على الملكيّة بها من غير لزوم إقامة الشهادة على الاستفاضة فكذا هنا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فمردودٌ بأنّ كونه كالاستفاضة لا يوجب جواز الشهادة به ؛ لأنّ الاستفاضة عنده مستثناة من قاعدة لزوم الاستناد إلى الحسّ بالإجماع أو الضرورة ، ولا يلزم منه استثناء ما هو مثلها في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ذكرنا تظهر الشهادة باليد خاصّة أيضاً ، كما نقله في الكفاية عن أكثر المتأخّرين </w:t>
      </w:r>
      <w:r>
        <w:rPr>
          <w:rStyle w:val="FootnoteAnchor"/>
          <w:rtl w:val="true"/>
        </w:rPr>
        <w:footnoteReference w:id="1304"/>
      </w:r>
      <w:r>
        <w:rPr>
          <w:rFonts w:ascii="Amiri" w:hAnsi="Amiri" w:eastAsia="Amiri" w:cs="Amiri"/>
          <w:color w:val="111111"/>
          <w:sz w:val="28"/>
          <w:sz w:val="28"/>
          <w:szCs w:val="28"/>
          <w:rtl w:val="true"/>
          <w:lang w:bidi="ar-SA"/>
        </w:rPr>
        <w:t xml:space="preserve">، وادّعى بعضهم إطباق جمهور المتأخّرين عليه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من أنّ اليد أو هي مع التصرّف لو أوجبت الملك لم تسمع دعوى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التي في يد زيد ، أو في يده ويتصرّف فيها </w:t>
      </w:r>
    </w:p>
    <w:p>
      <w:pPr>
        <w:pStyle w:val="BookText"/>
        <w:rPr/>
      </w:pPr>
      <w:r>
        <w:rPr>
          <w:rFonts w:ascii="Amiri" w:hAnsi="Amiri" w:eastAsia="Amiri" w:cs="Amiri"/>
          <w:color w:val="111111"/>
          <w:sz w:val="28"/>
          <w:sz w:val="28"/>
          <w:szCs w:val="28"/>
          <w:rtl w:val="true"/>
          <w:lang w:bidi="ar-SA"/>
        </w:rPr>
        <w:t xml:space="preserve">لي ، كما لا تسمع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زيد لي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كان يصحّ لو قلنا إنّهما يفيدان الملكيّة الواقعيّة ، وأمّا الظاهريّة فلا ؛ 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ملك زيد ظاهراً لي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الشهادة برؤية الشاهد خطّه وخاتمه إذا لم يتذكّر الواقعة وإن أمن التزوير بلا خلاف إذا لم يكن معه عدل آخر ولا المدّعى ثقة ؛ للإجماع ، والأصل ، وعمومات اشتراط العلم ، وأدلّة اعتبار الحسّ كما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المعتبرة ، كمرسلة الفقيه المتقدّمة في المسألة الأُولى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جيران لنا بكتاب زعموا أنّهم أشهدوني على ما فيه ، وفي الكتاب اسمي بخطّي قد عرفته ، ولستُ أذكر الشهادة ، وقد دعوني إليها ، فأشهد لهم على معرفتي أنّ اسمي في الكتاب ولستُ أذكر الشهادة؟ أو لا تجب لهم الشهادة عليَّ حتى أذكرها ، كان اسمي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يكن؟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 بشهادة لا تذكرها ، فإنّه من شاء كتب كتاباً ونقش خاتماً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عرف خطّه وخاتمه ، وعلم أنّه خطّه ، وكان معه عدل آخر ، وكان المدّعى ثقة ، ففي جواز الشهادة مع عدم التذكّر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الشيخ في النهاية والمفيد والإسكافي والقاضي والديلمي ووالد الصدوق </w:t>
      </w:r>
      <w:r>
        <w:rPr>
          <w:rStyle w:val="FootnoteAnchor"/>
          <w:rtl w:val="true"/>
        </w:rPr>
        <w:footnoteReference w:id="1310"/>
      </w:r>
      <w:r>
        <w:rPr>
          <w:rFonts w:ascii="Amiri" w:hAnsi="Amiri" w:eastAsia="Amiri" w:cs="Amiri"/>
          <w:color w:val="111111"/>
          <w:sz w:val="28"/>
          <w:sz w:val="28"/>
          <w:szCs w:val="28"/>
          <w:rtl w:val="true"/>
          <w:lang w:bidi="ar-SA"/>
        </w:rPr>
        <w:t xml:space="preserve">، بل كما قيل </w:t>
      </w:r>
      <w:r>
        <w:rPr>
          <w:rStyle w:val="FootnoteAnchor"/>
          <w:rtl w:val="true"/>
        </w:rPr>
        <w:footnoteReference w:id="1311"/>
      </w:r>
      <w:r>
        <w:rPr>
          <w:rFonts w:ascii="Amiri" w:hAnsi="Amiri" w:eastAsia="Amiri" w:cs="Amiri"/>
          <w:color w:val="111111"/>
          <w:sz w:val="28"/>
          <w:sz w:val="28"/>
          <w:szCs w:val="28"/>
          <w:rtl w:val="true"/>
          <w:lang w:bidi="ar-SA"/>
        </w:rPr>
        <w:t xml:space="preserve">الصدوق والكليني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الشهادة ، وبه أفتى بعض متأخّري المتأخّرين </w:t>
      </w:r>
      <w:r>
        <w:rPr>
          <w:rStyle w:val="FootnoteAnchor"/>
          <w:rtl w:val="true"/>
        </w:rPr>
        <w:footnoteReference w:id="1312"/>
      </w:r>
      <w:r>
        <w:rPr>
          <w:rFonts w:ascii="Amiri" w:hAnsi="Amiri" w:eastAsia="Amiri" w:cs="Amiri"/>
          <w:color w:val="111111"/>
          <w:sz w:val="28"/>
          <w:sz w:val="28"/>
          <w:szCs w:val="28"/>
          <w:rtl w:val="true"/>
          <w:lang w:bidi="ar-SA"/>
        </w:rPr>
        <w:t xml:space="preserve">، ويظهر من بعضهم دعوى شهرة القدماء عليه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يشهدني على الشهادة ، فأعرف خطّي وخاتمي ، ولا أذكر من الباقي قليلاً ولا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صاحبك ثقة ومعك رجل ثقة فاشهد له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أتى الرجل بكتاب فيه خطّه وعلامته ولم يذكر الشهادة فلا يشهد ؛ لأنّ الخطّ يتشابه ، إلاّ أن يكون صاحبه ثقة ومعه شاهد آخر ثقة ، فيشهد حينئذ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الاستبصار والفاضل ووالده وولده وأكثر المتأخّرين إلى عدم الجواز </w:t>
      </w:r>
      <w:r>
        <w:rPr>
          <w:rStyle w:val="FootnoteAnchor"/>
          <w:rtl w:val="true"/>
        </w:rPr>
        <w:footnoteReference w:id="1316"/>
      </w:r>
      <w:r>
        <w:rPr>
          <w:rFonts w:ascii="Amiri" w:hAnsi="Amiri" w:eastAsia="Amiri" w:cs="Amiri"/>
          <w:color w:val="111111"/>
          <w:sz w:val="28"/>
          <w:sz w:val="28"/>
          <w:szCs w:val="28"/>
          <w:rtl w:val="true"/>
          <w:lang w:bidi="ar-SA"/>
        </w:rPr>
        <w:t>؛ للعمومات ، وأدلّة اعتبار الحسّ ، والمعتبرة المتقدّمة ، وترجيح هذه على الصحيحة والرضويّ لأكثريّتها وأوفقيّتها للأُصول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وصريح المحقّق وظاهر الدروس التردّد </w:t>
      </w:r>
      <w:r>
        <w:rPr>
          <w:rStyle w:val="FootnoteAnchor"/>
          <w:rtl w:val="true"/>
        </w:rPr>
        <w:footnoteReference w:id="1317"/>
      </w:r>
      <w:r>
        <w:rPr>
          <w:rFonts w:ascii="Amiri" w:hAnsi="Amiri" w:eastAsia="Amiri" w:cs="Amiri"/>
          <w:color w:val="111111"/>
          <w:sz w:val="28"/>
          <w:sz w:val="28"/>
          <w:szCs w:val="28"/>
          <w:rtl w:val="true"/>
          <w:lang w:bidi="ar-SA"/>
        </w:rPr>
        <w:t>؛ لمعارضة جهة الترجيح المذكورة مع جهة خصوصيّة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وإن كانت أخصّ مطلقاً من المعتبرة ولكنّها أعمّ من وجه من عمومات اشتراط العلم ؛ لأعمّيتها من مفروض الصحيحة ، واختصاصها بالعلم ، وعموم الصحيحة بالنسبة إلى صورة حصول العلم وعدمه ، فإنّ حصوله بمعرفة الخطّ والخاتم وضمّ الثقة والوثوق بالمستشهد ليس بعزيز ، بل هو الغالب ، سيّما مع تذكّر أصل إشهاده له ،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يشهدني ، فيكون التعارض بالعموم من وجه ، فيعمل بهما في صورة العلم ؛ لعدم الاختلاف ، وفي صورة عدم العلم يعمل بالعمومات ؛ لرجحانها بما مرّ ، وبموافقة الأصل ، كما عن المختلف </w:t>
      </w:r>
      <w:r>
        <w:rPr>
          <w:rStyle w:val="FootnoteAnchor"/>
          <w:rtl w:val="true"/>
        </w:rPr>
        <w:footnoteReference w:id="1318"/>
      </w:r>
      <w:r>
        <w:rPr>
          <w:rFonts w:ascii="IRNazanin" w:hAnsi="IRNazanin" w:eastAsia="IRNazanin"/>
          <w:color w:val="111111"/>
          <w:sz w:val="28"/>
          <w:sz w:val="28"/>
          <w:szCs w:val="28"/>
          <w:rtl w:val="true"/>
          <w:lang w:bidi="fa-IR"/>
        </w:rPr>
        <w:t xml:space="preserve">وظاهر بعض آخر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أدلّة اعتبار استناد الشهادة إلى الحسّ ، لأنّ المعلوم هنا ليس مجرّد المشهود به كما في الاستفاضة العلميّة بل يعلم بما ذكر إحساس الشاهد وحضوره ، فهو أيضاً مستند إلى الحسّ ، غاية الأمر أنّه لا يتذكّر الإحساس ، وعلمه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يكن استناداً إليه لم يضرّ ؛ لأنّ تخصيص العامّ بمخصّص صحيح صريح موافق لعمل أساطين القدماء ليس بعزيز ، ولكنّه يجب التخصيص بمورد الصحيحة ، من تذكر الإشهاد ، وكون صاحبه رجلاً لا امرأة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جواز شهادة الشاهد الاستصحابي </w:t>
      </w:r>
    </w:p>
    <w:p>
      <w:pPr>
        <w:pStyle w:val="BookText"/>
        <w:rPr/>
      </w:pPr>
      <w:r>
        <w:rPr>
          <w:rFonts w:ascii="Amiri" w:hAnsi="Amiri" w:eastAsia="Amiri" w:cs="Amiri"/>
          <w:color w:val="111111"/>
          <w:sz w:val="28"/>
          <w:sz w:val="28"/>
          <w:szCs w:val="28"/>
          <w:rtl w:val="true"/>
          <w:lang w:bidi="ar-SA"/>
        </w:rPr>
        <w:t xml:space="preserve">بما شهده في السابق مقيّداً به ، من غير ضمّ الاستصحاب ، كأن يشهد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ملكه بالأمس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يده كذلك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بالأمس بملكيّته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المبلغ الفلاني بالأمس قرضاً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بالأمس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ضمّ الاستصحاب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ملكه بالأمس ، وهو إلى الآن 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ضمّ ما يؤدّي مؤدّاه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له مزيلاً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أزال ملكه عنه أم لا ؛ لأنّ جميع ذلك هو مشهوده ومعلومه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تجوز له الشهادة بالملك المطلق أو الشغل المطلق أو نحوهما بالاستصحاب كما تجوز له الشهادة بالملك المطلق باليد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 قال بعض فضلائنا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اعتماد الشاهد على الظنّ الحاصل له من جهة الاستصحاب ممّا لا خلاف فيه ، ولا إشكال يدانيه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جواز ذلك لم تجز الشهادة بالملك المطلق أصلاً ، إذ حصول العلم بالملك في آن الشهادة من المحالات العاديّة غالباً ؛ إذ نقل الملك قد يحصل من نفس المالك بنفسه ، بحيث لا يطّلع عليه أحد غيره بنذر أو وقف أو غيره من الأُمور أو مع عدم اطّلاع الشاهد ، كأن يكون مالكاً لداره اليوم ، ونقلها في الليلة إلى زوجته أو ولده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الاستصحاب سبب شرعي ، ومولّد للمستصحب كاليد ، فكما تجوز له الشهادة فكذا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سبب لولا المزيل واقعاً ، فلعلّه تحقّق المزيل ولم يعلم به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اليد ، سببٌ لولا المعارض أو اعتراف ذي اليد بخلافه ، فلعلّه تحقّق من دون اطّلاع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دليل شرعيّ للشاهد ، وهو يشهد عن معلومه ولو بواسطة الشرع ، لا عن معلوم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يجوز للشاهد الاستصحابي شراء الملك ممّن كان يعلم أنّه له أمس ، ثم ادّعاء ملكيّته والحلف عليه ، فله أن يشهد بملكيّة من كان ملكه سابقاً ، بالعلّة المنصوصة في رواية حفص المتقدّمة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مضافاً إلى خصوص المعتبرة المجوّزة للشهادة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يشهدني الشهادة على أنّ هذه الدار مات فلان وتركها ميراثاً ، وأنّه ليس له وارث غير الذي شهدنا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 فإنّما هو على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يحلفني الغموس </w:t>
      </w:r>
      <w:r>
        <w:rPr>
          <w:rStyle w:val="FootnoteAnchor"/>
          <w:rtl w:val="true"/>
        </w:rPr>
        <w:footnoteReference w:id="13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احلف ، إنّما هو على علمك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الميّت للدار ميراثاً ، وانتفاء وارث آخر له ، ليس إلاّ </w:t>
      </w:r>
    </w:p>
    <w:p>
      <w:pPr>
        <w:pStyle w:val="BookText"/>
        <w:rPr/>
      </w:pPr>
      <w:r>
        <w:rPr>
          <w:rFonts w:ascii="Amiri" w:hAnsi="Amiri" w:eastAsia="Amiri" w:cs="Amiri"/>
          <w:color w:val="111111"/>
          <w:sz w:val="28"/>
          <w:sz w:val="28"/>
          <w:szCs w:val="28"/>
          <w:rtl w:val="true"/>
          <w:lang w:bidi="ar-SA"/>
        </w:rPr>
        <w:t>باستصحاب الوجود في الأول ، والعدم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العبد والأمة ، قد عرف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أو أمتي ، فيكلّفونه القضاة شاهدين بأن هذا غلامه أو أمته ، لم يبع ولم يهب ، فنشهد على هذا إذا كُلِّفناه؟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 ثم يغيب عنها ثلاثين سنة ، ويدع فيها عياله ، ثم يأتينا هلاكه ، ونحن لا ندري ما أحدث في داره ، ولا ندري ما حدث له من الولد ، إلاّ أنّا لا نعلم نحن أنّه أحدث في داره شيئاً ولا حدث له ولد ، ولا تقسّم هذه الدار بين ورثته الذين ترك في الدار ، حتى يشهد شاهدا عدل أنّ هذه الدار دار فلان بن فلان ، مات وتركها ميراثاً بين فلان وفلان ، أفنشهد على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روايته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ذيل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العبد والأمة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وأبِقَت أمتي ، فيؤخذ في البلد ، فيكلّفه القاضي البيّنة أنّ هذا غلام فلان لم يبعه ولم يهبه ، أفنشهد على هذا إذا كُلِّفناه ، ونحن لا نعلم أنّه أحدث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غاب عن يد المرء المسلم غلامه أو أمته أو غاب عنك لم تشهد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 سوى مرجوحيّة الشهادة ، ولا بأس بها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إن كانت جائزة كانت واجبة ، فلا معنى لمرجوحيّتها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هو الشهادة بما هو عنده ، لا بالملك المطلق والشي‌ء المستصحب مطلقاً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يشهد أنّه كذا وكذا ، وإن وجبت الشهادة بأنّه كان كذا وكذا ، ولم يعلم حدوث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جمع في الوافي بين تلك الرواية وبين الموثّقة الأُولى ، فقال في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تجوز الشهادة على أنّه كان له ، لا على أنّه الآن له ، وبهذا يجمع بينه وبين الخبر الآتي ، حيث حكم بعدم جواز الشهادة في مثله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ثم إنّه يظهر من بعض الفضلاء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شهادة الشاهد بالاستصحاب إنّما هو إذا كان البقاء معلوماً له أو مظنوناً ، ولم يكن اتّكاله على مجرّد الاستصحاب وإن كان شاكّاً أو ظانّاً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المجتهد قد يرجّح الظاهر على الأصل ، ويقطع الاستصحاب بسبب ظهور خلافه وأظهريّته ، ويسقط عنده عن درجة الحجّية ، فكذلك الشاهد في إخباره ، قد يكون على ظنٍّ بما علمه سابقاً ، وبأنّه باقٍ لعدم سنوح سانحة ، ووجود أمارات تفيد الظنّ بالبقاء ، وقد تسنحه سوانح تزلزله عن ذلك الظنّ ، ويصير شكّاً أو وهماً ، فحينئذٍ لا يمكنه الإخبار ، لا بالعلم ولا بالظنّ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ما تقرّر عنده ، من أنّ حجّية الاستصحاب من جهة إفادته الظنّ ، وأمّا على التحقيق المستفاد من أدلّته من أنّه حجّة بنفسه ولو لم يفد الظنّ فلا وقع لذلك الكلام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إنّما هو في بيان تكليف الشاهد ووظيفته </w:t>
      </w:r>
    </w:p>
    <w:p>
      <w:pPr>
        <w:pStyle w:val="BookText"/>
        <w:rPr/>
      </w:pPr>
      <w:r>
        <w:rPr>
          <w:rFonts w:ascii="Amiri" w:hAnsi="Amiri" w:eastAsia="Amiri" w:cs="Amiri"/>
          <w:color w:val="111111"/>
          <w:sz w:val="28"/>
          <w:sz w:val="28"/>
          <w:szCs w:val="28"/>
          <w:rtl w:val="true"/>
          <w:lang w:bidi="ar-SA"/>
        </w:rPr>
        <w:t>في أداء الشهادة ومستندها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الحاكم وتكليفه في القبول واستنتاج الحكم منها فهو أمر آخر ، غير لازم لذلك ، فإنّ جواز الشهادة للشاهد لا يستلزم جواز الحكم بكلّ ما تجوز له الشهادة ، كما في شهادة الجرح والتعديل ، فإنّه لا شكّ في جواز الشهادة بالتعديل المطلق ، والجرح كذلك للعالم به ، ولكن لا يجب على الحاكم عند الأكثر ، بل لا يجوز له الحكم به إلاّ مع بيان السبب ، أو اتّفاق الشاهد مع الحاكم في أسبابهما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فالأهمّ هنا بيان تكليف الحاكم ، وأنّه بأيّ شهادة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فيما سبق كان الكلام في مستند الشهادة ، وبقي الكلام في مستند الحكم أي الشهادة التي تصلح مستنداً للحكم أنّه هل يكفي الإطلاق في الشهادة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زيد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عمرو 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زيد داره لعمرو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 ونحو 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كذا؟</w:t>
      </w:r>
    </w:p>
    <w:p>
      <w:pPr>
        <w:pStyle w:val="BookText"/>
        <w:rPr/>
      </w:pPr>
      <w:r>
        <w:rPr>
          <w:rFonts w:ascii="Amiri" w:hAnsi="Amiri" w:eastAsia="Amiri" w:cs="Amiri"/>
          <w:color w:val="111111"/>
          <w:sz w:val="28"/>
          <w:sz w:val="28"/>
          <w:szCs w:val="28"/>
          <w:rtl w:val="true"/>
          <w:lang w:bidi="ar-SA"/>
        </w:rPr>
        <w:t>أو لا يكفي ، بل يشترط فيه بيان المستند ، وذكر السبب من الحسّ ، أو الاستفاضة ، أو اليد ، أو الاستصحاب ، أو نحوها ممّا هو مستند الشاهد؟</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أن تكون الشهادة حسّية بأن تذكر محسوساته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تكفي العلميّة؟</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الاختلاف الشديد فيما يصلح أن يكون مستنداً للشهادة ، فإنّ الأكثر قالوا بوجوب الاستناد إلى الحسّ وعدم كفاية مطلق العلم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استثنى العلم الحاصل بالاستفاضة في موارد خاصّة ، ولهم اختلاف كثير في تلك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اختلفوا في الاستفاضة المثمرة لجواز الشهادة ، أنّها هل هي العلميّة أو الظنّية؟</w:t>
      </w:r>
    </w:p>
    <w:p>
      <w:pPr>
        <w:pStyle w:val="BookText"/>
        <w:rPr/>
      </w:pPr>
      <w:r>
        <w:rPr>
          <w:rFonts w:ascii="Amiri" w:hAnsi="Amiri" w:eastAsia="Amiri" w:cs="Amiri"/>
          <w:color w:val="111111"/>
          <w:sz w:val="28"/>
          <w:sz w:val="28"/>
          <w:szCs w:val="28"/>
          <w:rtl w:val="true"/>
          <w:lang w:bidi="ar-SA"/>
        </w:rPr>
        <w:t>ثم اختلف المكتفون بالظنيّة ، هل هي الظنّ المتاخم للعلم ، أو يكفي مطلق الظنّ؟</w:t>
      </w:r>
    </w:p>
    <w:p>
      <w:pPr>
        <w:pStyle w:val="BookText"/>
        <w:rPr/>
      </w:pPr>
      <w:r>
        <w:rPr>
          <w:rFonts w:ascii="Amiri" w:hAnsi="Amiri" w:eastAsia="Amiri" w:cs="Amiri"/>
          <w:color w:val="111111"/>
          <w:sz w:val="28"/>
          <w:sz w:val="28"/>
          <w:szCs w:val="28"/>
          <w:rtl w:val="true"/>
          <w:lang w:bidi="ar-SA"/>
        </w:rPr>
        <w:t>ومنهم من اكتفى بالظنّ الحاصل من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اكتفى برؤية الخطّ والخاتم مع ضمّ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جمع شرط كون المدّعى أيضاً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اكتفى في الشهادة بالملك بالاستفاضة مع اليد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التصرّف أنّه هل يكفي مطلقه أو تشترط تصرّفات خاصّة؟ وهل تشترط فيه المدّة الطويلة أم لا؟</w:t>
      </w:r>
    </w:p>
    <w:p>
      <w:pPr>
        <w:pStyle w:val="BookText"/>
        <w:rPr/>
      </w:pPr>
      <w:r>
        <w:rPr>
          <w:rFonts w:ascii="Amiri" w:hAnsi="Amiri" w:eastAsia="Amiri" w:cs="Amiri"/>
          <w:color w:val="111111"/>
          <w:sz w:val="28"/>
          <w:sz w:val="28"/>
          <w:szCs w:val="28"/>
          <w:rtl w:val="true"/>
          <w:lang w:bidi="ar-SA"/>
        </w:rPr>
        <w:t>ومنهم من اكتفى باليد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اكتفى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تشخيص اليد الدالّة على الملكيّة اختلاف شديد مرّ في مقصد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فهم ما هو يد ، وتعارض أسباب صدق اليد ، وشرائطه ، وموارد اكتفاء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الشهادة بالاستصحاب ، وفي أنّه هل يشترط معه الظنّ بالبقاء ، أو يكفي عدم الشكّ في خلافه ، أو عدم الظنّ به ، أو لا يُشترَط شي‌ء من ذلك؟ إلى غير ذلك من وجوه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الاختلاف وتشتّت الآراء والمذاهب كيف يعلم الحاكم بتحقّق ما هو الشهادة الصحيحة عنده بمجرّد الشهادة المطلقة؟ حتى يجوز له الحكم بها أو يجب ، والأصل عدمهما ، وعدم تحقّق الشهادة المقبولة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ينظر كلام الحلّي في السرائر ، بعد نفيه تحمّل شاهد الفرع </w:t>
      </w:r>
    </w:p>
    <w:p>
      <w:pPr>
        <w:pStyle w:val="BookText"/>
        <w:rPr/>
      </w:pPr>
      <w:r>
        <w:rPr>
          <w:rFonts w:ascii="Amiri" w:hAnsi="Amiri" w:eastAsia="Amiri" w:cs="Amiri"/>
          <w:color w:val="111111"/>
          <w:sz w:val="28"/>
          <w:sz w:val="28"/>
          <w:szCs w:val="28"/>
          <w:rtl w:val="true"/>
          <w:lang w:bidi="ar-SA"/>
        </w:rPr>
        <w:t>لشهادة شاهد الأصل ، بدون الاسترعاء ، وسماع الشهادة عند الحاكم ، وبدون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لفلان بن فلان على فلان بن فلان درهماً ، فإنّه لا يصير بهذا متحمّلاً للشهادة على شهادته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بذلك ، ينقسم إلى الشهادة بالحقّ ، ويحتمل العلم به على وجه لا يشهد به ، وهو أن يسمع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كذا وكذا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وبمثل ذلك صرّح الشيخ في المبسوط </w:t>
      </w:r>
      <w:r>
        <w:rPr>
          <w:rStyle w:val="FootnoteAnchor"/>
          <w:rtl w:val="true"/>
        </w:rPr>
        <w:footnoteReference w:id="1329"/>
      </w:r>
      <w:r>
        <w:rPr>
          <w:rFonts w:ascii="Amiri" w:hAnsi="Amiri" w:eastAsia="Amiri" w:cs="Amiri"/>
          <w:color w:val="111111"/>
          <w:sz w:val="28"/>
          <w:sz w:val="28"/>
          <w:szCs w:val="28"/>
          <w:rtl w:val="true"/>
          <w:lang w:bidi="ar-SA"/>
        </w:rPr>
        <w:t>، 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ما في اشتباه العلم والظنّ على كثير كثيرا ، واختلاف الناس في سهولة القبول وصعوبته ، واختلاف الأسباب في إفادة العلم وعدمها بالنسبة إلى الأشخاص ، وحصول العلم القطعيّ لبعضهم بما لا يفيده عند الأكثر ، فإنّي شاهدت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العدول من شهد بشهادة قطعيّة ، فعلمت أنّه لم يشاهد المشهود عليه ، فسألته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بالتواتر والشياع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شهد عندك من الأشخاص؟ فانتهى إلى ثلاثة أو أربعة من أوساط الناس ومجاهيلهم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منهم كانوا ممّن شهدوا قطعاً على شخص غير حاضر في البلد ، فاستفسرت منهم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بمكاتيب شركائنا من البلدة الفلانيّة ، مع أنّ مكاتيبهم لم تكن مستندة إلى حسّ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ولدي ، وأعرف خطّه ، وهو غير كاذب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بعد الشهادة العلميّة والاستفسار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مكتوب </w:t>
      </w:r>
    </w:p>
    <w:p>
      <w:pPr>
        <w:pStyle w:val="BookText"/>
        <w:rPr/>
      </w:pPr>
      <w:r>
        <w:rPr>
          <w:rFonts w:ascii="Amiri" w:hAnsi="Amiri" w:eastAsia="Amiri" w:cs="Amiri"/>
          <w:color w:val="111111"/>
          <w:sz w:val="28"/>
          <w:sz w:val="28"/>
          <w:szCs w:val="28"/>
          <w:rtl w:val="true"/>
          <w:lang w:bidi="ar-SA"/>
        </w:rPr>
        <w:t>بخطّي وخاتمي ، وأقطع بأنّي لا أكتب إلاّ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في بعض الوقائع عندي نحو من أربعين نفراً ، كان جمع منهم من العدول ، وحصلت لي ريبة من جهة مضيّ مدّة طويلة من الواقعة ، وقصور سنيّ الشهود عن درك هذه المدّة ، فاستفسرت من جمع من عدولهم ، فاستندوا إلى شهادة جمع كثير من هؤلاء الأربعين ، فتفحّصت منهم ، فاستند كثير منهم إلى طائفة اخرى منهم ، إلى أن انتهت شهادة الباقين إلى حكم بعض المنصوبين لمنصب الحكم والمدّعي لمرتبته ، من غير تعمّق في علمه أو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مانعة عن الشهادة بالمطلق مع الاختلاف في المستند ، فمع الإطلاق يعلم أنّه أراد ما هو المجمع عليه ، أو المقبول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تمنع العدالة عن الشهادة بالعلم بالأسباب الضعيفة الغير المفيدة للعلم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الجواب عن الأول بمثل ما أجابوا عمّن اكتفى بالإطلاق في التعديل لمثل ذلك ، فإنّ العدالة لا تستلزم الاطّلاع على هذه الاختلافات ، ولا تنافي البناء على مذهب مجتهده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لا يفيد الموافقة لرأي الحاكم أيضاً ، فإنّ الشاهدين قد يشهدان بالاستصحاب مع ظنّ البقاء ، وعلمهما بجوازها عند الحاكم ، ويشهد آخران بخلافه ؛ لأجل اليد الحاليّة ، وعلمهما باعتبارها عند الحاكم ، فلو لم يستفسر الحاكم ، وحكم بمقتضى التعارض ، كان حاكماً بمقتضى الاستصحاب مع وجود المزيل ، إذا كان الحاكم يقدّم اليد الحاليّة على الملكيّة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العلم وسهولة القبول ليس أمراً اختياريّاً تمنعه العدالة ، وبعد حصوله لم يكذب الشاهد في شهادته بالعلم ، أو لا حرج عليه ، سيّما إذا لم يسمع الاختلاف في وجوه الشهادات ، أو لم يسمع إلاّ اشتراط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وصرّح به جماعة </w:t>
      </w:r>
      <w:r>
        <w:rPr>
          <w:rStyle w:val="FootnoteAnchor"/>
          <w:rtl w:val="true"/>
        </w:rPr>
        <w:footnoteReference w:id="1330"/>
      </w:r>
      <w:r>
        <w:rPr>
          <w:rFonts w:ascii="Amiri" w:hAnsi="Amiri" w:eastAsia="Amiri" w:cs="Amiri"/>
          <w:color w:val="111111"/>
          <w:sz w:val="28"/>
          <w:sz w:val="28"/>
          <w:szCs w:val="28"/>
          <w:rtl w:val="true"/>
          <w:lang w:bidi="ar-SA"/>
        </w:rPr>
        <w:t>أنّ الشهادة هي الأخبار عمّا شاهده وعاينه ، ولم يعلم شمولها لغير ذلك ، فلا تدلّ عمومات قبول الشهادة إلاّ على وجوب قبول الخبر الكذائي في ترتيب الحكم عليها ، والأصل عدمه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ينظر كلام الشهيد في الدروس كما تقدّم في المسألة الثانية ناقلاً عن بعض الأصحاب ، حيث قال بلابدّيّة الإتيان بلفظ الشهادة ، وعدم سماع قول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أو أتيقّن أو أخبر عن علم أو حقّ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هذه الأقوال لا تفيد الاستناد إلى الحسّ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 فإنّ معناه الإخبار عن الحضور والمشاهدة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يفيد في الأكثر أيضاً ؛ لأنّ غالب الشهود في هذه الأزمنة لا يعرفون معنى الشهادة ، سيّما في البلاد العجميّة ، فلا يفرّقون بين الشاهد والمخبِر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وجه عدم اكتفاء الحلّي والمبسوط كما مرّ بالإتيان بلفظ الشهادة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أنّ الشهادة بالملك المطلق والاستصحاب أيضاً شهادة عن المحسوس ؛ حيث إنّ اليد الحاضرة والسابقة كانتا محسوستين ، </w:t>
      </w:r>
    </w:p>
    <w:p>
      <w:pPr>
        <w:pStyle w:val="BookText"/>
        <w:rPr/>
      </w:pPr>
      <w:r>
        <w:rPr>
          <w:rFonts w:ascii="Amiri" w:hAnsi="Amiri" w:eastAsia="Amiri" w:cs="Amiri"/>
          <w:color w:val="111111"/>
          <w:sz w:val="28"/>
          <w:sz w:val="28"/>
          <w:szCs w:val="28"/>
          <w:rtl w:val="true"/>
          <w:lang w:bidi="ar-SA"/>
        </w:rPr>
        <w:t>والشارع جعل اليد والاستصحاب سبباً لحصول الملكيّة الظاهرة بذلك المحسوس ، فهما أيضاً شهادتان حسّيّتان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الحسّ والمشاهدة ، لا عن المحسوس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الشاهد عند الحاكم لزيد باليد ثبت عنده اليد ، ومقتضاها الملكيّة ، فيحكم له بها ؛ لأنّ اليد مستلزمة لها ، سواء علمت بالمشاهدة أو ثبتت بالبيّنة ، فيكون حينئذٍ الثابت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 وبها وبالقاعدة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 وإن شئت نسبت الثانية إلى الشهادة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بملكيّة الأمس ، فإمّا يكتفي بها ، أو يضمّ معها ما يفيد استصحابه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ملكيّة الأمس بالبيّنة ، وملكيّة اليوم باستصحاب الحاكم ؛ لأنّه أمر شرعيّ يجب عليه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لو شهد بأنّه أقرّ له بالأمس ثبت الإقرار ، واستصحب موجبه ، وإن لم يتعرّض الشاهد </w:t>
      </w:r>
      <w:r>
        <w:rPr>
          <w:rStyle w:val="FootnoteAnchor"/>
          <w:rtl w:val="true"/>
        </w:rPr>
        <w:footnoteReference w:id="1332"/>
      </w:r>
      <w:r>
        <w:rPr>
          <w:rFonts w:ascii="Amiri" w:hAnsi="Amiri" w:eastAsia="Amiri" w:cs="Amiri"/>
          <w:color w:val="111111"/>
          <w:sz w:val="28"/>
          <w:sz w:val="28"/>
          <w:szCs w:val="28"/>
          <w:rtl w:val="true"/>
          <w:lang w:bidi="ar-SA"/>
        </w:rPr>
        <w:t xml:space="preserve">للملك الحالي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بعض آخر أيضاً </w:t>
      </w:r>
      <w:r>
        <w:rPr>
          <w:rStyle w:val="FootnoteAnchor"/>
          <w:rtl w:val="true"/>
        </w:rPr>
        <w:footnoteReference w:id="1334"/>
      </w:r>
      <w:r>
        <w:rPr>
          <w:rFonts w:ascii="Amiri" w:hAnsi="Amiri" w:eastAsia="Amiri" w:cs="Amiri"/>
          <w:color w:val="111111"/>
          <w:sz w:val="28"/>
          <w:sz w:val="28"/>
          <w:szCs w:val="28"/>
          <w:rtl w:val="true"/>
          <w:lang w:bidi="ar-SA"/>
        </w:rPr>
        <w:t xml:space="preserve">، وجعله الشهيد الثاني مقتضى إطلاق كلام المحقّق </w:t>
      </w:r>
      <w:r>
        <w:rPr>
          <w:rStyle w:val="FootnoteAnchor"/>
          <w:rtl w:val="true"/>
        </w:rPr>
        <w:footnoteReference w:id="1335"/>
      </w:r>
      <w:r>
        <w:rPr>
          <w:rFonts w:ascii="Amiri" w:hAnsi="Amiri" w:eastAsia="Amiri" w:cs="Amiri"/>
          <w:color w:val="111111"/>
          <w:sz w:val="28"/>
          <w:sz w:val="28"/>
          <w:szCs w:val="28"/>
          <w:rtl w:val="true"/>
          <w:lang w:bidi="ar-SA"/>
        </w:rPr>
        <w:t>، بل الظاهر عندي أنّه مقتضى كلام القوم ، وإن رجّحوا اليد عليه لكونها مزيلة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ربّما يظهر من بعض معاصرينا ، من الإشكال في جواز عمل الحاكم هنا بالاستصحاب ؛ استناداً إلى أنّ الثابت جواز العمل بعلمه ، أمّا عمله بظنّه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ينبغي الإصغاء إليه ؛ فإنّه لا يعمل بظنّه من حيث هو ظنّ ، بل هو يعمل بمقتضى الدليل الشرعيّ الذي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فرق بين قاعدة الاستصحاب وقاعدة العمل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منهما لا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الثاني تعبّديّاً والأول عملاً بالظنّ شططٌ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تجوز شهادة الشاهد بالاستصحاب ، وحكم الحاكم باستصحاب الشاهد لو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صار الاستصحاب حجّة للشاهد مع النهي عن الشهادة بدون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استصحابه حجّة للحاكم دون استصحاب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إثباتاً للحقّ بالبيّنة الآن كما صرّح به قبل ذلك في مسألة اخرى لا اعتراض 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تكون الضميمة صريح الاستصحاب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ملكه بالأمس ، واعتقد أنّه ملكه حينئذٍ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يفيد مفاده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مزيلاً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الضميمة ما يفيد شكّه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أزال ملكه عنه أم لا؟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الحكم في جميع تلك الصور أيضاً ، لعدم منافاة شي‌ء من هذه الأقوال لاستصحاب الحاكم الملكيّة السابقة ، فيستصحبها ، </w:t>
      </w:r>
    </w:p>
    <w:p>
      <w:pPr>
        <w:pStyle w:val="BookText"/>
        <w:rPr/>
      </w:pPr>
      <w:r>
        <w:rPr>
          <w:rFonts w:ascii="Amiri" w:hAnsi="Amiri" w:eastAsia="Amiri" w:cs="Amiri"/>
          <w:color w:val="111111"/>
          <w:sz w:val="28"/>
          <w:sz w:val="28"/>
          <w:szCs w:val="28"/>
          <w:rtl w:val="true"/>
          <w:lang w:bidi="ar-SA"/>
        </w:rPr>
        <w:t>فيكون الحكم بالبيّنة والاستصحاب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بالبيّنة فقط فلا يتحقّق في شي‌ء من هذه الصور ؛ لأنّ استصحاب الشاهد أو عدم علمه بالمزيل أو نحوهما ليس حجّة للحاكم ، ولا يطلق عليه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غرض الفاضل في القواعد ، حيث قال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قبول الشهادة إشكالاً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غرضه الإشكال في إثبات الملكيّة الحاليّة بالبيّنة ، لا بنفس استصحاب الحاكم ، وهو في محلّه ؛ لأن الحاكم مأمور بعلمه باستصحاب نفسه ، وأمّا استصحاب الشاهد فهو وظيفته ، ولا يفيد للحاكم شيئاً ، ولكنّه لا يثمر ثمرة بعد جواز استصحاب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الحاكم ممّن لا يقول بحجّية الاستصحاب والشاهد قائلاً بها تظهر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 حينئذ ، لأنّ القدر الثابت جواز الشهادة له بالاستصحاب ، وأمّا جواز العمل بالشهادة الاستصحابيّة فلا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الصورتين الأُوليين وبين الأخيرة ، فتُسمَع في الأُوليين دون الأخيرة ، بل يُنسَب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الأُوليين تفيدان أنّه يعلم البقاء أو يظنّه ، وعلم الشاهد وظنّه المستند إلى دليل شرعيّ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فإنّما تفيد الشكّ ، وعدم بقاء الظنّ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وفساده أظهر من أن يخفى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أيّ دلالة للأُوليين على بقاء العلم 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أعمّان منهما ومن الشكّ ومن ظنّ الخلاف ، فإنّه لا ينافي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الظنّ الاستصحابي فهو متحقّق في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أعمّ من بقاء الظنّ ايضاً ، فلا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أيّ دليل على حجّية ظنّ الشاهد من حيث هو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فهو حجّة في صورة الشكّ أيضاً إجماعاً ، بل هو حجّة مع ظنّ الخلاف أيضاً ، إلاّ إذا كان مستنداً إلى دليل شرعي ، وهو في حكم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ظنّ الشاهد لو كان حجّة فإنّما هو حجّة لنفسه ، دون غيره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الموفّق والمعين</w:t>
      </w:r>
      <w:r>
        <w:rPr>
          <w:rFonts w:eastAsia="Amiri" w:cs="Amiri" w:ascii="Amiri" w:hAnsi="Amiri"/>
          <w:color w:val="111111"/>
          <w:sz w:val="28"/>
          <w:szCs w:val="28"/>
          <w:rtl w:val="true"/>
          <w:lang w:bidi="ar-SA"/>
        </w:rPr>
        <w:t xml:space="preserve">. </w:t>
      </w:r>
      <w:bookmarkStart w:id="103" w:name="pg16771_183525"/>
    </w:p>
    <w:p>
      <w:pPr>
        <w:pStyle w:val="Heading3"/>
        <w:numPr>
          <w:ilvl w:val="2"/>
          <w:numId w:val="1"/>
        </w:numPr>
        <w:rPr/>
      </w:pPr>
      <w:bookmarkStart w:id="104" w:name="__RefHeading___Toc6944288_73709187"/>
      <w:bookmarkStart w:id="105" w:name="_Toc39"/>
      <w:bookmarkEnd w:id="103"/>
      <w:bookmarkEnd w:id="104"/>
      <w:r>
        <w:rPr>
          <w:rtl w:val="true"/>
        </w:rPr>
        <w:t xml:space="preserve">الفصل الثالث </w:t>
      </w:r>
      <w:r>
        <w:rPr>
          <w:rtl w:val="true"/>
        </w:rPr>
        <w:t xml:space="preserve">: </w:t>
      </w:r>
      <w:r>
        <w:rPr>
          <w:rtl w:val="true"/>
        </w:rPr>
        <w:t>فيما يتعلّق بتحمّل الشهادة وأدائها</w:t>
      </w:r>
      <w:bookmarkEnd w:id="105"/>
    </w:p>
    <w:p>
      <w:pPr>
        <w:pStyle w:val="Heading4"/>
        <w:numPr>
          <w:ilvl w:val="3"/>
          <w:numId w:val="1"/>
        </w:numPr>
        <w:rPr/>
      </w:pPr>
      <w:bookmarkStart w:id="106" w:name="__RefHeading___Toc6944290_73709187"/>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التحمّل للشهادة بالمشاهدة لما تكفي هي فيه ، وبالسماع لما يكفي هو فيه ، ولو لم يستدع أحد طرفي الشهادة أو كلاهما عليه ، بل لو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ولا تتحمّل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يوجد ، إلاّ ما حكي عن الإسكافي في السماع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لا يُعبأ به ؛ لعدم دليل على اشتراط الاستدعاء في صيرورته شاهداً مع حصولها بأحد الأمرين عرفاً ولغةً ، وفرض حصول العلم اللازم فيها المأمور بالشهادة معه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خصوص المعتبرة المصرّحة لخيار الشاهد بين إقامة الشهادة وعدمها في صورة عدم الاستدعاء </w:t>
      </w:r>
      <w:r>
        <w:rPr>
          <w:rStyle w:val="FootnoteAnchor"/>
          <w:rtl w:val="true"/>
        </w:rPr>
        <w:footnoteReference w:id="1338"/>
      </w:r>
      <w:r>
        <w:rPr>
          <w:rFonts w:ascii="Amiri" w:hAnsi="Amiri" w:eastAsia="Amiri" w:cs="Amiri"/>
          <w:color w:val="111111"/>
          <w:sz w:val="28"/>
          <w:sz w:val="28"/>
          <w:szCs w:val="28"/>
          <w:rtl w:val="true"/>
          <w:lang w:bidi="ar-SA"/>
        </w:rPr>
        <w:t>، ولو لا كونه متحمّلاً لما كان وجه لجواز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حصول التحمّل بالخباء ، وسماع كلام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يصير متحمّلاً بشهادة العدلين عنده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لشهادتهما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بقول المشهود له وسكوت المشهود عليه ؛ لأنّه أعمّ من الرضا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بإشارة الأخرس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لطريق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إشارته ؛ لجواز خطائه في فهمها ، </w:t>
      </w:r>
    </w:p>
    <w:p>
      <w:pPr>
        <w:pStyle w:val="BookText"/>
        <w:rPr/>
      </w:pPr>
      <w:r>
        <w:rPr>
          <w:rFonts w:ascii="Amiri" w:hAnsi="Amiri" w:eastAsia="Amiri" w:cs="Amiri"/>
          <w:color w:val="111111"/>
          <w:sz w:val="28"/>
          <w:sz w:val="28"/>
          <w:szCs w:val="28"/>
          <w:rtl w:val="true"/>
          <w:lang w:bidi="ar-SA"/>
        </w:rPr>
        <w:t>ولعدم كون الفهم مستنداً الى حسّ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في المسالك والكفاية وشرح الإرشاد للأردبيلي </w:t>
      </w:r>
      <w:r>
        <w:rPr>
          <w:rStyle w:val="FootnoteAnchor"/>
          <w:rtl w:val="true"/>
        </w:rPr>
        <w:footnoteReference w:id="1341"/>
      </w:r>
      <w:r>
        <w:rPr>
          <w:rFonts w:ascii="Amiri" w:hAnsi="Amiri" w:eastAsia="Amiri" w:cs="Amiri"/>
          <w:color w:val="111111"/>
          <w:sz w:val="28"/>
          <w:sz w:val="28"/>
          <w:szCs w:val="28"/>
          <w:rtl w:val="true"/>
          <w:lang w:bidi="ar-SA"/>
        </w:rPr>
        <w:t xml:space="preserve">وغيرها </w:t>
      </w:r>
      <w:r>
        <w:rPr>
          <w:rStyle w:val="FootnoteAnchor"/>
          <w:rtl w:val="true"/>
        </w:rPr>
        <w:footnoteReference w:id="1342"/>
      </w:r>
      <w:r>
        <w:rPr>
          <w:rFonts w:ascii="Amiri" w:hAnsi="Amiri" w:eastAsia="Amiri" w:cs="Amiri"/>
          <w:color w:val="111111"/>
          <w:sz w:val="28"/>
          <w:sz w:val="28"/>
          <w:szCs w:val="28"/>
          <w:rtl w:val="true"/>
          <w:lang w:bidi="ar-SA"/>
        </w:rPr>
        <w:t xml:space="preserve">وجوب تحمّل الشهادة إذا دعي إليه ، وهو مذهب الشيخ في النهاية والمفيد والإسكافي والحلبي والقاضي والديلمي وابن زهرة والفاضلين والفخري والشهيدين والصيمري </w:t>
      </w:r>
      <w:r>
        <w:rPr>
          <w:rStyle w:val="FootnoteAnchor"/>
          <w:rtl w:val="true"/>
        </w:rPr>
        <w:footnoteReference w:id="1343"/>
      </w:r>
      <w:r>
        <w:rPr>
          <w:rFonts w:ascii="Amiri" w:hAnsi="Amiri" w:eastAsia="Amiri" w:cs="Amiri"/>
          <w:color w:val="111111"/>
          <w:sz w:val="28"/>
          <w:sz w:val="28"/>
          <w:szCs w:val="28"/>
          <w:rtl w:val="true"/>
          <w:lang w:bidi="ar-SA"/>
        </w:rPr>
        <w:t xml:space="preserve">، وغيرهم من المتأخّرين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سياق الآية أنّها للدعاء إلى التحمّل ؛ لأنّها منساقة في معرض الإرشاد للأمر بالكتابة ، ونهي الكاتب عن الإباء ، ثم الأمر بالإشهاد ، ونهي الشاهد عن الإباء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المعنى للآية مستفاد من المستفيضة ، كصحيحة هشام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إذا دعي إلى شهادة يشهد عليها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قبل الكتاب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موثّقة سماعة </w:t>
      </w:r>
      <w:r>
        <w:rPr>
          <w:rStyle w:val="FootnoteAnchor"/>
          <w:rtl w:val="true"/>
        </w:rPr>
        <w:footnoteReference w:id="1349"/>
      </w:r>
      <w:r>
        <w:rPr>
          <w:rFonts w:ascii="Amiri" w:hAnsi="Amiri" w:eastAsia="Amiri" w:cs="Amiri"/>
          <w:color w:val="111111"/>
          <w:sz w:val="28"/>
          <w:sz w:val="28"/>
          <w:szCs w:val="28"/>
          <w:rtl w:val="true"/>
          <w:lang w:bidi="ar-SA"/>
        </w:rPr>
        <w:t xml:space="preserve">ورواية الكناني </w:t>
      </w:r>
      <w:r>
        <w:rPr>
          <w:rStyle w:val="FootnoteAnchor"/>
          <w:rtl w:val="true"/>
        </w:rPr>
        <w:footnoteReference w:id="135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أشهد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دعاك الرجل لتشهد له على دَين أو حقّ لم ينبغ لك أن تقاعس عنه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تفسير الإمام عليه السلام بعد ذكر التفسير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فيمن دعي لسماع الشهادة فأبى ، ونزلت فيمن امتنع عن أداء الشهادة إذا 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يأب الشاهد أن يجيب حين يدعى قبل الكتاب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دُعيتَ إلى الشهادة فأجب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دعاء الضرورة إليه غالباً في المعاملات والمناكحات ، فوجب بمقتضى الحكمة إيجابه رفعاً لحسم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حاكياً له عن المبسوط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نفسي أنّه لا يجب التحمّل ، وللإنسان أن يمتنع من الشهادة إذا دعي إليها ليتحمّلها ؛ إذ لا دليل على وجوب ذلك عليه ، وما ورد في ذلك فهو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الاستشهاد بالآية ، والاستدلال بها على وجوب التحمّل ، فهو ضعيف جدّاً ؛ لأنّه تعالى سمّاهم شهداء ، ونهاهم عن الإباء إذا دعوا إليها ، وإنّما يسمّى شاهداً بعد تحمّلها ، فالآية بالأداء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يذهب شيخنا أبو جعفر الطوسي في مبسوطه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نسب في المختلف والإيضاح إلى المبسوط القول الأول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ما ذكره الحلّي من كون الآية بالأداء أشبه المرويّ عن تفسير الإمام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تفسيرها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في عنقه شهادة فلا يأب إذا دعي لإقامتها ، وليقمها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الدليل الأخير للقول المشهور نظر ؛ لرفع الضرورة بالأمر بعدم الإنكار ، والاستقامة على الحقّ ، ثم بتوقّف اليمين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دلالة رواية المدائني ؛ لاحتمال إرادة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وكذا رواية داود ، وليس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ولا ظاهراً في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دلالة غير صحيحة هشام ، وخبر الإمام على تفسير الآية بالتحمّل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هما تدلاّن عليه ، ولكن يعارضهما الخبر الأخير عن التفسير ، إلاّ أنّه لا يصلح لمعارضتهما ؛ لوجوه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لفهم معظم الأصحاب من المتقدّمين والمتأخّرين ، مع ما يمكن من الكلام في ثبوت التفسير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الريب في حمل الآية على التحمّل ، ومعه تثبت حرمة الإباء ، وبها يثبت وجوب التحمّل عند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أيضاً أمر اللّه سبحانه بالإشهاد في الآية </w:t>
      </w:r>
      <w:r>
        <w:rPr>
          <w:rStyle w:val="FootnoteAnchor"/>
          <w:rtl w:val="true"/>
        </w:rPr>
        <w:footnoteReference w:id="1358"/>
      </w:r>
      <w:r>
        <w:rPr>
          <w:rFonts w:ascii="Amiri" w:hAnsi="Amiri" w:eastAsia="Amiri" w:cs="Amiri"/>
          <w:color w:val="111111"/>
          <w:sz w:val="28"/>
          <w:sz w:val="28"/>
          <w:szCs w:val="28"/>
          <w:rtl w:val="true"/>
          <w:lang w:bidi="ar-SA"/>
        </w:rPr>
        <w:t xml:space="preserve">، وأُخبر عنه في الأخبار ، كما في روايتي عمر وعمران ابني أبي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أربعة لا تستجاب لهم دعوة ،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مال فأدانه بغير بيّنة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يستقيم بدون إيجاب التحمّل أيضاً ، بل الأول مفهم للثاني ، والثاني قرينة عليه عرفاً ، كما يظهر من أمر العبد بأخذ المال من عبد آخر ، أو أخذ دراهم من شخص ، أو نحو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المشهور</w:t>
      </w:r>
      <w:r>
        <w:rPr>
          <w:rFonts w:eastAsia="IRNazanin" w:cs="IRNazanin"/>
          <w:color w:val="111111"/>
          <w:sz w:val="28"/>
          <w:szCs w:val="28"/>
          <w:rtl w:val="true"/>
          <w:lang w:bidi="fa-IR"/>
        </w:rPr>
        <w:t xml:space="preserve">. </w:t>
      </w:r>
      <w:bookmarkStart w:id="108" w:name="pg16771_183530"/>
    </w:p>
    <w:p>
      <w:pPr>
        <w:pStyle w:val="BookText"/>
        <w:rPr/>
      </w:pPr>
      <w:bookmarkEnd w:id="108"/>
      <w:r>
        <w:rPr>
          <w:rFonts w:ascii="IRNazanin" w:hAnsi="IRNazanin" w:eastAsia="IRNazanin"/>
          <w:color w:val="111111"/>
          <w:sz w:val="28"/>
          <w:sz w:val="28"/>
          <w:szCs w:val="28"/>
          <w:rtl w:val="true"/>
          <w:lang w:bidi="fa-IR"/>
        </w:rPr>
        <w:t xml:space="preserve">وأمّا صحيحة القدّاح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من الأنصار إلى النبي صلی اللّه عليه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أُحبّ أن تشهد لي على نحل </w:t>
      </w:r>
      <w:r>
        <w:rPr>
          <w:rStyle w:val="FootnoteAnchor"/>
          <w:rtl w:val="true"/>
        </w:rPr>
        <w:footnoteReference w:id="1360"/>
      </w:r>
      <w:r>
        <w:rPr>
          <w:rFonts w:ascii="Amiri" w:hAnsi="Amiri" w:eastAsia="Amiri" w:cs="Amiri"/>
          <w:color w:val="111111"/>
          <w:sz w:val="28"/>
          <w:sz w:val="28"/>
          <w:szCs w:val="28"/>
          <w:rtl w:val="true"/>
          <w:lang w:bidi="ar-SA"/>
        </w:rPr>
        <w:t xml:space="preserve">نحلتها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ولد ساه؟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نحلتهم كما نحلته؟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معاشر الأنبياء لا نشهد على حَيْف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إنّ المراد بالحيف ليس الحرام ، وإلاّ حكم رسول اللّه صلی اللّه عليه وآله ببطلان نحلته ، بل خلاف الاولى ، ولا يجوز ترك الواجب لذلك ، وليس ذلك ايضاً من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تنافي المختار ؛ لأنّه ما دعا الرسول صلی اللّه عليه وآله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يمكن أن يعلم رسول اللّه صلی اللّه عليه وآله تحمّل غيره ، فإنّه قضيّة في 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معاشر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نترك الحائف على حيفه ، بل ننصحه حتى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يشهد </w:t>
      </w:r>
      <w:r>
        <w:rPr>
          <w:rStyle w:val="FootnoteAnchor"/>
          <w:rtl w:val="true"/>
        </w:rPr>
        <w:footnoteReference w:id="136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944292_73709187"/>
      <w:bookmarkStart w:id="110" w:name="_Toc41"/>
      <w:bookmarkEnd w:id="109"/>
      <w:r>
        <w:rPr>
          <w:rtl w:val="true"/>
        </w:rPr>
        <w:t xml:space="preserve">فروع </w:t>
      </w:r>
      <w:r>
        <w:rPr>
          <w:rtl w:val="true"/>
        </w:rPr>
        <w:t>:</w:t>
      </w:r>
      <w:bookmarkEnd w:id="11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الوجوب على الكفاية؟ كما عن الشيخ في المبسوط والنهاية والإسكافي والفاضلين والفخري والشهيدين والصيمري </w:t>
      </w:r>
      <w:r>
        <w:rPr>
          <w:rStyle w:val="FootnoteAnchor"/>
          <w:rtl w:val="true"/>
        </w:rPr>
        <w:footnoteReference w:id="1364"/>
      </w:r>
      <w:r>
        <w:rPr>
          <w:rFonts w:ascii="Amiri" w:hAnsi="Amiri" w:eastAsia="Amiri" w:cs="Amiri"/>
          <w:color w:val="111111"/>
          <w:sz w:val="28"/>
          <w:sz w:val="28"/>
          <w:szCs w:val="28"/>
          <w:rtl w:val="true"/>
          <w:lang w:bidi="ar-SA"/>
        </w:rPr>
        <w:t xml:space="preserve">وغيرهم من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العينيّة؟ كما حكي في الإيضاح عن ظاهر المفيد والحلبي والقاضي والديلمي وابن زهرة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إلاّ أنّ إطباق المتأخّرين على الأول يرجّحه ، مضافاً إلى فحوى الخطاب المستفاد من الحكم بكفائيّة الأداء ، وإلى إشعار جعل وجوبه مقابلاً لوجوب الأداء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هذه الوجوه من الضعف البيّن ، فإنّ بعد تسليم ظهور الآية والأخبار في أمر ، وفتوى كثير من أساطين القدماء عليه أيّ وقعٍ لإطباق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أولويّة للتحمّل في الكفائيّة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يحصل المطلوب الذي هو ثبوت الحقّ بأداء الشاهدين ، ولا تبقى فائدة للشهادة بعده ، بخلاف التحمّل ، فإنّ موت بعض الشهداء حين الحاجة محتمل ، وكذا نسيانه أو فسقه أو غيبته أو جهل حاله عند الحاكم ، ففائدة غير الشاهدين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إشعار للمقابلة المذكورة أصلاً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بظاهر الآية على الكفائية ؛ لأنّ اللّه سبحانه أمر أولاً باستشهاد الرجلين ، وإن لم يكونا فرجل وامرأتان ، ثم قال عزّ شأنه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اللام في ذلك للعهد الذكري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الرجلان والرجل والمرأتان من الإجابة ، فالنهي للرجلين أو الرجل والامرأتين المستشهد عنهما ، لا كل أحد ، فبعد إجابتهما لا أمر بالشهادة ولا نهي عن الإجابة ، كما هو شأن الواجب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الوجوب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ثبوت غير الكفائي ممّا ذكرنا دليلاً أيضاً من الأمر بالإشهاد ، وأما سائر الأخبار فقد عرفت عدم ثبوت دلالتها على وجوب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الشيخ في النهاية </w:t>
      </w:r>
      <w:r>
        <w:rPr>
          <w:rStyle w:val="FootnoteAnchor"/>
          <w:rtl w:val="true"/>
        </w:rPr>
        <w:footnoteReference w:id="1368"/>
      </w:r>
      <w:r>
        <w:rPr>
          <w:rFonts w:ascii="Amiri" w:hAnsi="Amiri" w:eastAsia="Amiri" w:cs="Amiri"/>
          <w:color w:val="111111"/>
          <w:sz w:val="28"/>
          <w:sz w:val="28"/>
          <w:szCs w:val="28"/>
          <w:rtl w:val="true"/>
          <w:lang w:bidi="ar-SA"/>
        </w:rPr>
        <w:t xml:space="preserve">وجماعة </w:t>
      </w:r>
      <w:r>
        <w:rPr>
          <w:rStyle w:val="FootnoteAnchor"/>
          <w:rtl w:val="true"/>
        </w:rPr>
        <w:footnoteReference w:id="1369"/>
      </w:r>
      <w:r>
        <w:rPr>
          <w:rFonts w:ascii="Amiri" w:hAnsi="Amiri" w:eastAsia="Amiri" w:cs="Amiri"/>
          <w:color w:val="111111"/>
          <w:sz w:val="28"/>
          <w:sz w:val="28"/>
          <w:szCs w:val="28"/>
          <w:rtl w:val="true"/>
          <w:lang w:bidi="ar-SA"/>
        </w:rPr>
        <w:t xml:space="preserve">الوجوب بأنّه إنّما هو على من له أهليّة الشهادة ، وأطلق جمع آخر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بالنسبة إلى من لا تتصوّر في حقّه الأهليّة ، كالولد على والده ، والمرأة في الطلاق ، ونحوه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تمكن في حقّه الأهليّة فالظاهر فيه أيضاً ذلك ؛ لأنّ الشاهد المأمور باستشهاده في الكتاب الكريم إنّما هو ممّن ترضون من الشهداء ، فالمنهيّ عن الإجابة أيضاً يكون هو ذلك ، كما 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التحمّل حفظ المشهود به عن النسيان بكتابة ونحوها؟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للأصل ، وأصالة عدم النسيان ، واحتماله مع الكتابة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تحمّل الشهادة لشخص أو عليه أن يعرفه إمّا بعينه ، بأن ينظر إليه ، ويثبته في خاطره ، بحيث يمتاز عن غيره عنده عند الأداء ، أو يعيّن وصفه وحليته ، بحيث لا يشاركه غيره فيهما عادةً ، ويثبته إلى 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يعرفه باسمه ونسبه ، بحيث يمتاز عن غيره ، بأن يكون معروفاً عنده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يعرفه حين التحمّل معرفة علميّة حاصلة من الشياع ، حيث عرفت أنّ الشياع معرِّف للأنساب </w:t>
      </w:r>
      <w:r>
        <w:rPr>
          <w:rStyle w:val="FootnoteAnchor"/>
          <w:rtl w:val="true"/>
        </w:rPr>
        <w:footnoteReference w:id="1371"/>
      </w:r>
      <w:r>
        <w:rPr>
          <w:rFonts w:ascii="Amiri" w:hAnsi="Amiri" w:eastAsia="Amiri" w:cs="Amiri"/>
          <w:color w:val="111111"/>
          <w:sz w:val="28"/>
          <w:sz w:val="28"/>
          <w:szCs w:val="28"/>
          <w:rtl w:val="true"/>
          <w:lang w:bidi="ar-SA"/>
        </w:rPr>
        <w:t xml:space="preserve">أو يعرفه بشهادة رجلين عدلين ، بالإجماع كما قيل ؛ ويدلّ عليه كلام الحلّي في السرائر أيضاً </w:t>
      </w:r>
      <w:r>
        <w:rPr>
          <w:rStyle w:val="FootnoteAnchor"/>
          <w:rtl w:val="true"/>
        </w:rPr>
        <w:footnoteReference w:id="1372"/>
      </w:r>
      <w:r>
        <w:rPr>
          <w:rFonts w:ascii="Amiri" w:hAnsi="Amiri" w:eastAsia="Amiri" w:cs="Amiri"/>
          <w:color w:val="111111"/>
          <w:sz w:val="28"/>
          <w:sz w:val="28"/>
          <w:szCs w:val="28"/>
          <w:rtl w:val="true"/>
          <w:lang w:bidi="ar-SA"/>
        </w:rPr>
        <w:t xml:space="preserve">، كما يشعر به كلام الكفاية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حجّية شهادة العدلين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بالشهادة على إقرار المرأة وليست بمسفرة إذا عُرِفت بعينها أو حضر من يعرفها ، فأمّا إن لا تُعرَف بعينها ولا يحضر من يعرفها ، فلا يجوز للشهود أن يشهدوا عليها وعلى إقرارها دون أن تسفر </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حضر من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شمل الواحد أيضاً والمرأة ، إلاّ أنّ الأقلّ من العدلين خارج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ومكاتبة الصفّار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للشاهد الذي أشهده بجميع هذه القرية أن يشهد بحدود قطاع الأرضين التي له فيها ، إذا تُعرَف حدود هذه القطاع بقوم من أهل هذه القرية إذا كانوا عدولاً؟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يشهدون على شي‌ء مفهوم معروف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في معرفة حدود القطاع ، إلاّ أنّه لا فرق بين معرفة الشخص والحدّ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وقريبة منها مكاتبته الأُخرى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مكاتبته الصحيحة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أن يشهد على امرأة ليس لها بمحرم ، هل يجوز له أن يشهد عليها وهي من وراء الستر ويسمع كلامها ، إذا شهد رجلان عدلان أنّها فلانة بنت فلان التي تشهدك ، وهذا كلامها ، أو لا تجوز له الشهادة حتى تبرز ويثبتها بعينها؟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تتنقّب وتظهر للشهود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فحملها بعضهم على التقيّة ، ولأجلها جعلها مرجوحة بالنسبة إلى الرواية المتقدّمة ؛ حيث إنّه لا تجوز عند العامّة الشهادة على إقرار المرأة دون أن تسفر فينظر إليها الشهود ولو عرفت بعينها ، كما ورد في روايةٍ صحيحة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أنّها لا تنافي الرواية ؛ لأنّ الظاهر أنّ المراد بالشهود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يعرفونها أنّها فلانة ، دون الرجل الذي أراد أن يشهد عليها ، كما حملها عليه </w:t>
      </w:r>
    </w:p>
    <w:p>
      <w:pPr>
        <w:pStyle w:val="BookText"/>
        <w:rPr/>
      </w:pPr>
      <w:r>
        <w:rPr>
          <w:rFonts w:ascii="Amiri" w:hAnsi="Amiri" w:eastAsia="Amiri" w:cs="Amiri"/>
          <w:color w:val="111111"/>
          <w:sz w:val="28"/>
          <w:sz w:val="28"/>
          <w:szCs w:val="28"/>
          <w:rtl w:val="true"/>
          <w:lang w:bidi="ar-SA"/>
        </w:rPr>
        <w:t xml:space="preserve">الشيخ في الاستبصار </w:t>
      </w:r>
      <w:r>
        <w:rPr>
          <w:rStyle w:val="FootnoteAnchor"/>
          <w:rtl w:val="true"/>
        </w:rPr>
        <w:footnoteReference w:id="1379"/>
      </w:r>
      <w:r>
        <w:rPr>
          <w:rFonts w:ascii="Amiri" w:hAnsi="Amiri" w:eastAsia="Amiri" w:cs="Amiri"/>
          <w:color w:val="111111"/>
          <w:sz w:val="28"/>
          <w:sz w:val="28"/>
          <w:szCs w:val="28"/>
          <w:rtl w:val="true"/>
          <w:lang w:bidi="ar-SA"/>
        </w:rPr>
        <w:t xml:space="preserve">؛ ويدلّ عليه جمع الشهود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الظاهر أن التنقّب لهذا الرجل والظهور للشهود ؛ حيث إنّه يجب أن يكون الظهور لهم في حضوره ، حتى يشهدوا على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 لم يحتج إلى التنقّب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ذلك ينافي ما مرّ من لزوم استناد الشهادة إلى الحسّ ، وإبطال قول الشيخ بجواز الشهادة الأصليّة بشهادة العدلين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المشهود به هنا أيضاً وهو إقرار المرأة مستند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بالعدلين هو بعض متعلّقات المشهود به دون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إلاّ كالشهادة على حضور مشاهدة بيع وكيل زيد أو وصيّ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وكالته ووصايته بالعدلين ملكاً لغيره ، فإنّ المشهود به مستند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شهد بملكيّة عمرو الملك الفلاني الذي ابتاعه من أُمّ الغلام ، التي ورثت هذا الملك منه بشهادة امرأة واحدة ليست شهادته مستندة إلى قول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المفروض عدم التنازع في كون المشهود لها أو عليها الامرأة الفلانيّة وعدمه ، أو في وكالة الوكيل المذكور ، أو في وصاية الوصي ، أو حياة الغلام ، بل في أمر آخر محسوس للشاهد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أنكر حينئذٍ المشهود عليه كونها تلك الامرأة أو الوكالة أو الوصاية أو الحياة لم تجز الشهادة بالعدلين والامرأة الواحدة بكونها امرأة فلانيّة ووكيلاً ووصيّاً والغلام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على ما ذكرنا من جواز الشهادة على إقرارها بتعريف العدلين لها هل يجب استناد شهادته إلى شهادتهما بمعرفتها؟ كما عن الحلّي في السرائر والفاضل في التحرير </w:t>
      </w:r>
      <w:r>
        <w:rPr>
          <w:rStyle w:val="FootnoteAnchor"/>
          <w:rtl w:val="true"/>
        </w:rPr>
        <w:footnoteReference w:id="1381"/>
      </w:r>
      <w:r>
        <w:rPr>
          <w:rFonts w:ascii="Amiri" w:hAnsi="Amiri" w:eastAsia="Amiri" w:cs="Amiri"/>
          <w:color w:val="111111"/>
          <w:sz w:val="28"/>
          <w:sz w:val="28"/>
          <w:szCs w:val="28"/>
          <w:rtl w:val="true"/>
          <w:lang w:bidi="ar-SA"/>
        </w:rPr>
        <w:t>وغيره ، أم يجوز ذكر الشهادة مطلقة؟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إن كان مذهب الحاكم كفاية معرفة العدلين في هذه الشهادة ، ويعلمه الشاهدان ، وإلاّ فلا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تسفر المرأة وتكشف عن وجهها ليعرفها الشاهدان لها أو عليها ، إذا لم يمكنهما معرفتها بشهادة العدلين العارفين لها شخصاً أو نسباً ، بلا خلاف يوجد ، كذا قيل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بجواز نظر الأجنبي إلى وجه الأجنبيّة من غير ريبة فلا حاجة إلى قيد عدم إمكان المعرفة بالعدلين ، وإن لم نقل به يجب التقييد به ، وبضرورة الشهادة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تحمّل شهادةً فإمّا يكون بالاستدعاء أي التماس صاحب الحقّ للتحمّل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بالاستدعاء يجب عليه الأداء حين طلبه ، إجماعاً قطعيّاً ، بل ضرورة ، وحكاية الإجماع عليه مستفيضة </w:t>
      </w:r>
      <w:r>
        <w:rPr>
          <w:rStyle w:val="FootnoteAnchor"/>
          <w:rtl w:val="true"/>
        </w:rPr>
        <w:footnoteReference w:id="1383"/>
      </w:r>
      <w:r>
        <w:rPr>
          <w:rFonts w:ascii="Amiri" w:hAnsi="Amiri" w:eastAsia="Amiri" w:cs="Amiri"/>
          <w:color w:val="111111"/>
          <w:sz w:val="28"/>
          <w:sz w:val="28"/>
          <w:szCs w:val="28"/>
          <w:rtl w:val="true"/>
          <w:lang w:bidi="ar-SA"/>
        </w:rPr>
        <w:t>، والآيات عليه دالّة ، والأخبار عليه متواترة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بدونه ، فالمشهور بين المتأخّرين بل نُسب إلى جمهورهم </w:t>
      </w:r>
      <w:r>
        <w:rPr>
          <w:rStyle w:val="FootnoteAnchor"/>
          <w:rtl w:val="true"/>
        </w:rPr>
        <w:footnoteReference w:id="1384"/>
      </w:r>
      <w:r>
        <w:rPr>
          <w:rFonts w:ascii="Amiri" w:hAnsi="Amiri" w:eastAsia="Amiri" w:cs="Amiri"/>
          <w:color w:val="111111"/>
          <w:sz w:val="28"/>
          <w:sz w:val="28"/>
          <w:szCs w:val="28"/>
          <w:rtl w:val="true"/>
          <w:lang w:bidi="ar-SA"/>
        </w:rPr>
        <w:t xml:space="preserve">الوجوب أيضاً ، وهو مختار الحلّي </w:t>
      </w:r>
      <w:r>
        <w:rPr>
          <w:rStyle w:val="FootnoteAnchor"/>
          <w:rtl w:val="true"/>
        </w:rPr>
        <w:footnoteReference w:id="1385"/>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جماعة من القدماء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الإسكافي والشيخ في النهاية وظاهر الحلبي والقاضي وابنا حمزة وزهرة ، بل الكليني والصدوق </w:t>
      </w:r>
      <w:r>
        <w:rPr>
          <w:rStyle w:val="FootnoteAnchor"/>
          <w:rtl w:val="true"/>
        </w:rPr>
        <w:footnoteReference w:id="1386"/>
      </w:r>
      <w:r>
        <w:rPr>
          <w:rFonts w:ascii="Amiri" w:hAnsi="Amiri" w:eastAsia="Amiri" w:cs="Amiri"/>
          <w:color w:val="111111"/>
          <w:sz w:val="28"/>
          <w:sz w:val="28"/>
          <w:szCs w:val="28"/>
          <w:rtl w:val="true"/>
          <w:lang w:bidi="ar-SA"/>
        </w:rPr>
        <w:t xml:space="preserve">، بل نسبه بعضهم إلى المشهور بين القدماء </w:t>
      </w:r>
      <w:r>
        <w:rPr>
          <w:rStyle w:val="FootnoteAnchor"/>
          <w:rtl w:val="true"/>
        </w:rPr>
        <w:footnoteReference w:id="1387"/>
      </w:r>
      <w:r>
        <w:rPr>
          <w:rFonts w:ascii="Amiri" w:hAnsi="Amiri" w:eastAsia="Amiri" w:cs="Amiri"/>
          <w:color w:val="111111"/>
          <w:sz w:val="28"/>
          <w:sz w:val="28"/>
          <w:szCs w:val="28"/>
          <w:rtl w:val="true"/>
          <w:lang w:bidi="ar-SA"/>
        </w:rPr>
        <w:t xml:space="preserve">إلى عدم الوجوب حينئذ ، بل هو بالخيار ، إن شاء شهد ، وإن لم يشأ لم يشهد ؛ للصحاح الأربع لمحمّد وهشام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الرجل الشهادة ولم يشهد عليها ، إن شاء شهد ، وإن شاء سكت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يشهد حساب الرجلين ، ثم يدعى إلى الشهادة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إنشاء شهد ، وإن شاء لم يشهد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الرجل الشهادة ولم يشهد عليها ، فهو بالخيار ، إن شاء شهد ، وإن شاء لم يشهد </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الرابعة ،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أُشهد لم يكن له إلاّ أن يشهد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والروايتين ، إحداهما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 حساب الرجلين ، فيطلبان منه الشهادة على ما سمع منهما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إليه ، إن شاء شهد ، وإن شاء لم يشهد ، فإن شهد شهد بحقّ قد سمعه ، وإن لم يشهد فلا شي‌ء عليه ؛ لأنّهما لم يشهداه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ليونس 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الرجل الشهادة ولم يشهد عليها ، فهو بالخيار ، إن شاء شهد ، وإن شاء أمسك ، إلاّ إذا علم مَن الظالم فيشهد ، ولا يحلّ له إلاّ أن يشهد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يشهد حساب الرجلين ، ثم يدعى إلى الشهادة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منافية لما مرّ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الوجوب ، ولو سلّم فيخصّص عندهم بما إذا حضر بالاستدعاء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النافع والكفاية </w:t>
      </w:r>
      <w:r>
        <w:rPr>
          <w:rStyle w:val="FootnoteAnchor"/>
          <w:rtl w:val="true"/>
        </w:rPr>
        <w:footnoteReference w:id="1395"/>
      </w:r>
      <w:r>
        <w:rPr>
          <w:rFonts w:ascii="Amiri" w:hAnsi="Amiri" w:eastAsia="Amiri" w:cs="Amiri"/>
          <w:color w:val="111111"/>
          <w:sz w:val="28"/>
          <w:sz w:val="28"/>
          <w:szCs w:val="28"/>
          <w:rtl w:val="true"/>
          <w:lang w:bidi="ar-SA"/>
        </w:rPr>
        <w:t xml:space="preserve">وبعض مشايخنا المعاصرين </w:t>
      </w:r>
      <w:r>
        <w:rPr>
          <w:rStyle w:val="FootnoteAnchor"/>
          <w:rtl w:val="true"/>
        </w:rPr>
        <w:footnoteReference w:id="1396"/>
      </w:r>
      <w:r>
        <w:rPr>
          <w:rFonts w:ascii="Amiri" w:hAnsi="Amiri" w:eastAsia="Amiri" w:cs="Amiri"/>
          <w:color w:val="111111"/>
          <w:sz w:val="28"/>
          <w:sz w:val="28"/>
          <w:szCs w:val="28"/>
          <w:rtl w:val="true"/>
          <w:lang w:bidi="ar-SA"/>
        </w:rPr>
        <w:t xml:space="preserve">وظاهر المسالك </w:t>
      </w:r>
      <w:r>
        <w:rPr>
          <w:rStyle w:val="FootnoteAnchor"/>
          <w:rtl w:val="true"/>
        </w:rPr>
        <w:footnoteReference w:id="1397"/>
      </w:r>
      <w:r>
        <w:rPr>
          <w:rFonts w:ascii="Amiri" w:hAnsi="Amiri" w:eastAsia="Amiri" w:cs="Amiri"/>
          <w:color w:val="111111"/>
          <w:sz w:val="28"/>
          <w:sz w:val="28"/>
          <w:szCs w:val="28"/>
          <w:rtl w:val="true"/>
          <w:lang w:bidi="ar-SA"/>
        </w:rPr>
        <w:t xml:space="preserve">وبعض آخر ممّن تأخّر عنه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 لمعارضة تلك الأخبار مع إطلاقات الكتاب والسنّة بوجوب أداء الشهادة ، المعتضدة بالشهرة المتأخّرة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فيه ، فإنّ الإطلاق لا يعارض التقييد الصريح المنصوص ، الموافق لعمل أعيان القدماء ، بل كما قيل </w:t>
      </w:r>
      <w:r>
        <w:rPr>
          <w:rStyle w:val="FootnoteAnchor"/>
          <w:rtl w:val="true"/>
        </w:rPr>
        <w:footnoteReference w:id="1399"/>
      </w:r>
      <w:r>
        <w:rPr>
          <w:rFonts w:ascii="Amiri" w:hAnsi="Amiri" w:eastAsia="Amiri" w:cs="Amiri"/>
          <w:color w:val="111111"/>
          <w:sz w:val="28"/>
          <w:sz w:val="28"/>
          <w:szCs w:val="28"/>
          <w:rtl w:val="true"/>
          <w:lang w:bidi="ar-SA"/>
        </w:rPr>
        <w:t>شهرتهم ، فلا مناص عن ترجيح القول الثاني ،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عدم الوجوب عند عدم الاستدعاء على المختار إنّما هو إذا لم يعلم الشاهد ذهاب حقّ المحقّ بسكوته ، وإن علم ذلك تجب عليه الشهادة ، كما صرّح به الصدوق في الفقيه والشيخ في النهاية </w:t>
      </w:r>
      <w:r>
        <w:rPr>
          <w:rStyle w:val="FootnoteAnchor"/>
          <w:rtl w:val="true"/>
        </w:rPr>
        <w:footnoteReference w:id="1400"/>
      </w:r>
      <w:r>
        <w:rPr>
          <w:rFonts w:ascii="Amiri" w:hAnsi="Amiri" w:eastAsia="Amiri" w:cs="Amiri"/>
          <w:color w:val="111111"/>
          <w:sz w:val="28"/>
          <w:sz w:val="28"/>
          <w:szCs w:val="28"/>
          <w:rtl w:val="true"/>
          <w:lang w:bidi="ar-SA"/>
        </w:rPr>
        <w:t>، كما نطقت به المرسلة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رواية إبراهيم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طهرت امرأته من حيضها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 وقوم يسمعون كلامه ، ولم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 أيقع الطلاق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هذه شهادة ، أفيتركها معلّقة؟</w:t>
      </w:r>
      <w:r>
        <w:rPr>
          <w:rFonts w:eastAsia="Amiri" w:cs="Amiri" w:ascii="Amiri" w:hAnsi="Amiri"/>
          <w:color w:val="111111"/>
          <w:sz w:val="28"/>
          <w:szCs w:val="28"/>
          <w:rtl w:val="true"/>
          <w:lang w:bidi="ar-SA"/>
        </w:rPr>
        <w:t xml:space="preserve">! »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شهادة إذا كان صاحبه مظلوماً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شهادة وإن لم يشهد عليه مع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يشعر بأنّه إذا لم يكن صاحبه مظلوماً ليس مطلق العلم بدون الإشهاد شهادة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جواب آخر عن العمومات والإطلاقات للشيخ وتابعيه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الوجوب مطلقاً على القول الأول ، ومع الاستدعاء على الثاني عيني أو كفائي؟</w:t>
      </w:r>
    </w:p>
    <w:p>
      <w:pPr>
        <w:pStyle w:val="BookText"/>
        <w:rPr/>
      </w:pPr>
      <w:r>
        <w:rPr>
          <w:rFonts w:ascii="Amiri" w:hAnsi="Amiri" w:eastAsia="Amiri" w:cs="Amiri"/>
          <w:color w:val="111111"/>
          <w:sz w:val="28"/>
          <w:sz w:val="28"/>
          <w:szCs w:val="28"/>
          <w:rtl w:val="true"/>
          <w:lang w:bidi="ar-SA"/>
        </w:rPr>
        <w:t>الظاهر إطباق الأولين واتّفاقهم على الثاني ، بل حكايات إجماعهم عليه مستفيضة ؛ لأنّ المطلوب من أداء الشهادة إحقاق الحقّ ، فمع حصوله حصل المطلوب ، ولا يتحصّل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الكفائي والعيني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بتصريح الشارع أو بدليل آخر أنّ مطلوب الشارع نفس الفعل ، دون الفاعل ، وأمكن تحقّقه من بعض ، فهو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مدخليّة الفاعل أيضاً ، وشمل دليل الحكم الفاعل ، فهو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هناك بضرورة العقل أنّ المطلوب ليس إلاّ إحقاق الحقّ ، فبعد تحقّقه لا يبقى طلب ، وهو معنى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يشعر بذلك ما في رواية جابر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شهادة أو شهد بها ليهدر دم امرئ مسلم ، أو ليزوي بها مال امرئ مسلم ، أتى يوم القيامة ولوجهه ظلمة مدّ البصر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دلّت بالمفهوم على أنّه من كتم لا لغير ذلك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شهادته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تظهر الكفائيّة على القول الثاني أيضاً ، والظاهر أنّه أيضاً مراد القائلين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الوجوب مع الاستدعاء عينيّاً ؛ لأنّه المستفاد من الروايات </w:t>
      </w:r>
    </w:p>
    <w:p>
      <w:pPr>
        <w:pStyle w:val="BookText"/>
        <w:rPr/>
      </w:pPr>
      <w:r>
        <w:rPr>
          <w:rFonts w:ascii="Amiri" w:hAnsi="Amiri" w:eastAsia="Amiri" w:cs="Amiri"/>
          <w:color w:val="111111"/>
          <w:sz w:val="28"/>
          <w:sz w:val="28"/>
          <w:szCs w:val="28"/>
          <w:rtl w:val="true"/>
          <w:lang w:bidi="ar-SA"/>
        </w:rPr>
        <w:t xml:space="preserve">المفصّلة ، وجعله فارقاً بين النزاعين ، وردّ كلام المختلف الجاعل نزاعهم لفظيّاً بذلك </w:t>
      </w:r>
      <w:r>
        <w:rPr>
          <w:rStyle w:val="FootnoteAnchor"/>
          <w:rtl w:val="true"/>
        </w:rPr>
        <w:footnoteReference w:id="1404"/>
      </w:r>
      <w:r>
        <w:rPr>
          <w:rFonts w:ascii="Amiri" w:hAnsi="Amiri" w:eastAsia="Amiri" w:cs="Amiri"/>
          <w:color w:val="111111"/>
          <w:sz w:val="28"/>
          <w:sz w:val="28"/>
          <w:szCs w:val="28"/>
          <w:rtl w:val="true"/>
          <w:lang w:bidi="ar-SA"/>
        </w:rPr>
        <w:t xml:space="preserve">، كما في الكفاية تبعاً للمسالك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جيّد جدّاً ؛ لأن عموم الروايات وإطلاقها إن أفاد العينيّة لاشترك بين القولين ، وإن كان النظر إلى حصول إحقاق الحقّ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القولين على هذا؟ حيث إنّ أرباب القول الثاني مع عدم الإشهاد أيضاً يقولون بالوجوب مع توقّف إحقاق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غاية الظهور ، فإنّ شأن الكفائي الوجوب على كلّ أحد ، إلاّ مع العلم بأداء الواجب عن غيره ، فمع عدم العلم يكون واجباً عليه ، ولا يسقط باحتمال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القول الأول يقولون بوجوب أداء الشهادة على كلّ أحد ، إلاّ إذا علم نهوض غيره لأدائه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الثاني يقولون بذلك أيضاً مع الاستدعاء ، وأمّا بدونه فيقولون بالوجوب مع العلم بعدم إحقاق الحقّ ، وأمّا ما لم يعلم ذلك واحتمل الإحقاق بغيره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يصرّح بذلك 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علم أنّ صاحب الحقّ المظلومُ وجبت عليه الشهادة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الشيخ في النهاية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أنّه إن لم يقمها بطل حقّ مؤمن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ينبغي أن يُحقَّق المقام</w:t>
      </w:r>
      <w:r>
        <w:rPr>
          <w:rFonts w:eastAsia="Amiri" w:cs="Amiri" w:ascii="Amiri" w:hAnsi="Amiri"/>
          <w:color w:val="111111"/>
          <w:sz w:val="28"/>
          <w:szCs w:val="28"/>
          <w:rtl w:val="true"/>
          <w:lang w:bidi="ar-SA"/>
        </w:rPr>
        <w:t xml:space="preserve">. </w:t>
      </w:r>
      <w:bookmarkStart w:id="111" w:name="pg16771_183542"/>
    </w:p>
    <w:p>
      <w:pPr>
        <w:pStyle w:val="Heading4"/>
        <w:numPr>
          <w:ilvl w:val="3"/>
          <w:numId w:val="1"/>
        </w:numPr>
        <w:rPr/>
      </w:pPr>
      <w:bookmarkStart w:id="112" w:name="__RefHeading___Toc6944294_73709187"/>
      <w:bookmarkStart w:id="113" w:name="_Toc42"/>
      <w:bookmarkEnd w:id="111"/>
      <w:bookmarkEnd w:id="112"/>
      <w:r>
        <w:rPr>
          <w:rtl w:val="true"/>
        </w:rPr>
        <w:t xml:space="preserve">فروع </w:t>
      </w:r>
      <w:r>
        <w:rPr>
          <w:rtl w:val="true"/>
        </w:rPr>
        <w:t>:</w:t>
      </w:r>
      <w:bookmarkEnd w:id="11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هنا من وجوب الأداء وفيما تقدّم من وجوب التحمّل إنّما هو إذا لم يخف الشاهد على ضرر عليه ، أو على غيره من المؤمنين ولو كان المشهود عليه ، كما إذا كان المشهود عليه فقيراً غير متمكّن من الأداء ، ولا من الإثبات ، ويقع بالشهادة عليه في حبس أو نحوه ، فإنّه لا تجب الشهادة حينئذٍ إجماعاً ، بل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لنفي الضرر والضرار في الآيات والأخبار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عليّ بن سويد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الشهادة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 على أخيك ضيماً فلا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الشهادة على الوالدين والولد ، ولا تقيموها على الأخ في الدين الضير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تعدّى فيه صاحب الحقّ الذي يدّعيه قبله خلاف ما أمر اللّه به ورسوله ،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لرجل على آخر دين ، وهو معسر ، وقد أمر اللّه بإنظاره حتى ييسر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ويسألك أن تقيم الشهادة ، وأنت تعرفه بالعسر ، فلا يحلّ لك أن تقيم الشهادة حال العسر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القاسم الواردة في المعسر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الشهود من مواليك قد عرفوا أنّه لا يقدر ، هل يجوز أن يشهدوا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يشهدوا عليه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السقوط بالضرر أن يكون الضرر غير مستحقّ ، فلو كان للمشهود عليه حقٌّ على الشاهد لا يطالبه ، وتوجب شهادته المطالبة ، فلا يكفي ذلك في سقوط الوجوب ؛ لأنّه ضرر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يقدر على الأداء ، ولم يمكنه إثبات الإعسار ، ووقع بشهادته في المشقّة ، كان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أيضاً بمنع نفع متوقّع عنه كما إذا كان عنده للمشهود عليه مالُ مضاربة ينتفع بربحه ، فاستردّه بالشهادة لأنّه ليس ضرراً ، إلاّ إذا توقّفت معيشته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الحرج المسقط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البحر لمن يخافه ، والسفر الطويل الموجب للتضرّر في الحضر ، أو تحمّل البرد أو الحرّ الشديد ،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الأداء أو التحمّل إلى مؤنة سفر يسقط الوجوب ؛ لأنّه ضرر ، إلاّ أن يتحمّلها المشهود له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أنفذ الشاهد شاهدي فرع مقبولي الشهادة على شهادته فيما تسمع فيه شهادة الفرع لا يجب عليه أداؤها بنفسه ؛ لصدق الأداء ، وعدم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بالكتابة ولو مع ضمّ قرينة موجبة للعلم بشهادته ؛ لأنّها ليست أداء ولا مقبولة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شاهد واحد فقط ، وكان الحقّ ممّا يثبت بالشاهد </w:t>
      </w:r>
    </w:p>
    <w:p>
      <w:pPr>
        <w:pStyle w:val="BookText"/>
        <w:rPr/>
      </w:pPr>
      <w:r>
        <w:rPr>
          <w:rFonts w:ascii="Amiri" w:hAnsi="Amiri" w:eastAsia="Amiri" w:cs="Amiri"/>
          <w:color w:val="111111"/>
          <w:sz w:val="28"/>
          <w:sz w:val="28"/>
          <w:szCs w:val="28"/>
          <w:rtl w:val="true"/>
          <w:lang w:bidi="ar-SA"/>
        </w:rPr>
        <w:t>واليمين ، وكانت اليمين ممكنة ولو بعد حين كما في الغائب والصغير وجب الأداء ؛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يثبت بالشاهد واليمين ، أو لم يمكن اليمين ، فالمصرّح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w:t>
      </w:r>
      <w:r>
        <w:rPr>
          <w:rStyle w:val="FootnoteAnchor"/>
          <w:rtl w:val="true"/>
        </w:rPr>
        <w:footnoteReference w:id="1412"/>
      </w:r>
      <w:r>
        <w:rPr>
          <w:rFonts w:ascii="Amiri" w:hAnsi="Amiri" w:eastAsia="Amiri" w:cs="Amiri"/>
          <w:color w:val="111111"/>
          <w:sz w:val="28"/>
          <w:sz w:val="28"/>
          <w:szCs w:val="28"/>
          <w:rtl w:val="true"/>
          <w:lang w:bidi="ar-SA"/>
        </w:rPr>
        <w:t>؛ لعدم الفائدة ، إلاّ مع احتمال 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لو احتمل حينئذٍ وصول بعض الحقّ بشهادته بصلح ونحوه؟</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شهد أحد العدلين لا يجوز للآخر ترك الشهادة من جهة إمكان إثبات الحقّ بضمّ اليمين ؛ لأنّ في اليمين مشقّة ، وللعموم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الشاهد فاسقاً ، فإن جوّز تأثير شهادته في الحقّ ولو بصيرورته عدد الشياع ، أو قرينة ، أو سبباً لردع المشهود عليه عن الإنكار ، أو موجباً لوصول شي‌ء من الحقّ بصلح وجب عليه الأداء ، وكذلك إن أمكن له جعل نفسه مقبول الشهادة حينئذٍ بالتوبة ؛ للعمومات ، وإلاّ لم يجب ؛ لعدم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للفسّاق بأداء الشهادة عند حاكم الجور إيصال الحقّ إلى مستحقّه ، فصرّح بعضهم بالوجوب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لأجل أدلّة إعانة المظلوم ، والنهي عن المنكر ، أو لعموم وجوب أداء الشهادة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إذا لم يمكن التوصّل إلى الحقّ بنوع آخر ، ولم يكن الحاكم من الطواغيت الذين يحرم أخذ الحقّ بحكمهم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شاهد أو شاهدان لم يعلمه المشهود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ثبوت الحقّ بعدلين آخرين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ثبوته وجب عليه الإعلام والأداء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الشاهد الواحد الممكن ثبوت الحقّ به مع اليمين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الموفّق والمعين</w:t>
      </w:r>
      <w:r>
        <w:rPr>
          <w:rFonts w:eastAsia="Amiri" w:cs="Amiri" w:ascii="Amiri" w:hAnsi="Amiri"/>
          <w:color w:val="111111"/>
          <w:sz w:val="28"/>
          <w:szCs w:val="28"/>
          <w:rtl w:val="true"/>
          <w:lang w:bidi="ar-SA"/>
        </w:rPr>
        <w:t xml:space="preserve">. </w:t>
      </w:r>
      <w:bookmarkStart w:id="114" w:name="pg16771_183546"/>
    </w:p>
    <w:p>
      <w:pPr>
        <w:pStyle w:val="Heading3"/>
        <w:numPr>
          <w:ilvl w:val="2"/>
          <w:numId w:val="1"/>
        </w:numPr>
        <w:rPr/>
      </w:pPr>
      <w:bookmarkStart w:id="115" w:name="__RefHeading___Toc6944296_73709187"/>
      <w:bookmarkStart w:id="116" w:name="_Toc43"/>
      <w:bookmarkEnd w:id="114"/>
      <w:bookmarkEnd w:id="115"/>
      <w:r>
        <w:rPr>
          <w:rtl w:val="true"/>
        </w:rPr>
        <w:t xml:space="preserve">الفصل الرابع </w:t>
      </w:r>
      <w:r>
        <w:rPr>
          <w:rtl w:val="true"/>
        </w:rPr>
        <w:t xml:space="preserve">: </w:t>
      </w:r>
      <w:r>
        <w:rPr>
          <w:rtl w:val="true"/>
        </w:rPr>
        <w:t>في الشهادة على الشهادة</w:t>
      </w:r>
      <w:bookmarkEnd w:id="116"/>
    </w:p>
    <w:p>
      <w:pPr>
        <w:pStyle w:val="Heading4"/>
        <w:numPr>
          <w:ilvl w:val="3"/>
          <w:numId w:val="1"/>
        </w:numPr>
        <w:rPr/>
      </w:pPr>
      <w:bookmarkStart w:id="117" w:name="__RefHeading___Toc6944298_73709187"/>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 لا بمعنى أنّها تقبل في حقّ شاهد الأصل من حيث إنّه قال كذا وكذا ؛ لأنّها ليست شهادة على الشهادة ، بل هي شهادة ، وثبت حكمها ، ودلّ على قبولها جميع العمومات المتقدّمة ، وليست عنواناً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أنّها تقبل في حقّ الأصل من حيث إنّه شاهد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أنّها تقبل في شهادة الأصل ، بل تقبل فيما شهد به الأصل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مع إمكان حضور شاهد الأصل ولا في الحدود ، فإنّه لا شكّ في أنّه يثبت بها قول شاهد الأصل بما قال ، ولو مع الإمكان ، ولو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يقبل حينئذٍ ما شهد به الأصل ، ولا يترتّب عليه أثره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الدليل على قبولها بالمعنى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في الجملة ، بل الضرورة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رجل على شهادة رجل فإنّ شهادته تقبل ، وهي نصف شهادة ، وإن شهد رجلان عدلان على شهادة رجل فقد ثبتت شهادة رجل واحد </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ثبتت شهادة واحد من حيث إنّها شهادة ، ويترتّب عليها حكم شاهد واحد فيما شهد به الأصل ، وبقي شاهد آخر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قول الأصل فهو قد ثبت تامّاً بشهادة الفرعين ، ولم تكن فائدة للتقييد بالواحد ، وذلك تصريح من الإمام بما ذكرنا من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يصرّح به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نصف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لما شهد به الأصل ، ونصفها الآخر شهادة الفرع الآخر ، وهذه شهادة واحد لما شهد به الأصل ، ويحتاج إلى شهادة آخر ليتحقّق الشاهدان على ما شهد به الأصل ، المحتاج ثبوته إلى أربعة أنصاف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لا يجيز شهادة رجل على شهادة رجل واحد ، إلاّ شهادة رجلين على شهادة رجل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بمفهوم الاستثناء على إجازة شهادة رجلين على شهادة رجل ، أي من حيث إنّها شهادة ، فيتحقّق بها شاهد واحد على ما شهد به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شهادة الأصل من حيث إنّها قوله فلا شكّ في إجازة شهادة رجل واحد فيها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تقبل بواحد من الشاهدين ، كما هو المعهود من الشارع في القبول والإجازة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عليه جميع ما مرّ من الأخبار المجيزة لشهادة الزوج والوالد والولد والأخ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محمّد على ما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الشهادة </w:t>
      </w:r>
    </w:p>
    <w:p>
      <w:pPr>
        <w:pStyle w:val="BookText"/>
        <w:rPr/>
      </w:pPr>
      <w:r>
        <w:rPr>
          <w:rFonts w:ascii="Amiri" w:hAnsi="Amiri" w:eastAsia="Amiri" w:cs="Amiri"/>
          <w:color w:val="111111"/>
          <w:sz w:val="28"/>
          <w:sz w:val="28"/>
          <w:szCs w:val="28"/>
          <w:rtl w:val="true"/>
          <w:lang w:bidi="ar-SA"/>
        </w:rPr>
        <w:t xml:space="preserve">على شهادة الرجل ، وهو بالحضرة في البلد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ولو كان خلف سارية ، يجوز ذلك إذا كان لا يمكنه أن يقيمها هو لعلّة تمنعه من أن يحضر ويقيمها ، فلا بأس بإقامة الشهادة على الشهادة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نصّ في أنّ المراد إثبات المشهود به الذي شهد به الأصل ، دون مجرّد شهادة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شهد رجل على شهادة رجل فإنّ شهادته تقبل ، وهي نصف شهادة ، وإذا شهد رجلان على شهادة رجل فقد ثبتت شهادة رجل واحد ، وإن كان الذي شهد عليه في مصره </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بعض هذه الأخبار لو كان مجبور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بعمومات قبول الشهادة كما وقع عن جمع من المتأخّرين </w:t>
      </w:r>
      <w:r>
        <w:rPr>
          <w:rStyle w:val="FootnoteAnchor"/>
          <w:rtl w:val="true"/>
        </w:rPr>
        <w:footnoteReference w:id="1419"/>
      </w:r>
      <w:r>
        <w:rPr>
          <w:rFonts w:ascii="Amiri" w:hAnsi="Amiri" w:eastAsia="Amiri" w:cs="Amiri"/>
          <w:color w:val="111111"/>
          <w:sz w:val="28"/>
          <w:sz w:val="28"/>
          <w:szCs w:val="28"/>
          <w:rtl w:val="true"/>
          <w:lang w:bidi="ar-SA"/>
        </w:rPr>
        <w:t>فغير جيّد ؛ لأنّها إنّما تفيد لو كان المراد إثبات نفس ما شهد به الأصل ، وأمّا إثبات ما شهد هو به فلا ؛ إذ لا ملازمة بين ثبوت شهادة الأصل وثبوت ما شهد به ، كما في صورة إمكان الأصل ، وفي الحدود ، وفي الفرعيّة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 هنا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به الأصل من الحقّ ، وشاهد الأصل ، وشاهد الفرع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الأخبار المذكورة بل عموم بعضها أصالة قبول الشهادة على الشهادة في الأول مطلقاً ، سواء كان ما شهد به الأصل من </w:t>
      </w:r>
    </w:p>
    <w:p>
      <w:pPr>
        <w:pStyle w:val="BookText"/>
        <w:rPr/>
      </w:pPr>
      <w:r>
        <w:rPr>
          <w:rFonts w:ascii="Amiri" w:hAnsi="Amiri" w:eastAsia="Amiri" w:cs="Amiri"/>
          <w:color w:val="111111"/>
          <w:sz w:val="28"/>
          <w:sz w:val="28"/>
          <w:szCs w:val="28"/>
          <w:rtl w:val="true"/>
          <w:lang w:bidi="ar-SA"/>
        </w:rPr>
        <w:t>حقوق اللّه عزّ جاره ، أو من 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الاولى من الحدود ، أو رؤية الأهلّة ، أو الماليّة من الأوقاف العامّة ، والزكوات ، والكفّارات ، والنذور إن قلنا إنّها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كانت الثانية من الأموال كالقرض ، والقراض ، والديون ، والغصب ، والإتلاف ، والوصيّة ، وغيرها أو من غير الأموال كالعقود ، والإيقاعات ، والأنكحة ، والفسوخ ، والعقوبات كالقصاص وغيره ، والطلاق ، والنسب ، والعتق ، وعيوب النساء ، والولادة ، والوكالة ، والوصاية ، وغير ذلك بل الحكم في غير الحدود ممّا لا خلاف فيه ، كما صرّح به غير واحد </w:t>
      </w:r>
      <w:r>
        <w:rPr>
          <w:rStyle w:val="FootnoteAnchor"/>
          <w:rtl w:val="true"/>
        </w:rPr>
        <w:footnoteReference w:id="1420"/>
      </w:r>
      <w:r>
        <w:rPr>
          <w:rFonts w:ascii="Amiri" w:hAnsi="Amiri" w:eastAsia="Amiri" w:cs="Amiri"/>
          <w:color w:val="111111"/>
          <w:sz w:val="28"/>
          <w:sz w:val="28"/>
          <w:szCs w:val="28"/>
          <w:rtl w:val="true"/>
          <w:lang w:bidi="ar-SA"/>
        </w:rPr>
        <w:t xml:space="preserve">، بل إجماعيّ كما ذكره جماعة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الحكم في الثاني ، فتقبل الشهادة على الشهادة ، سواء كان شاهد الأصل رجلاً ، أو امرأة ، أو رجلاً وامرأة فيما تقبل فيه شهادة الامرأة ، أو صبيّاً أو ذميّاً فيما تقبل فيه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إجماعيّ وإن قصرت الأخبار المذكورة عن إفادة الحكم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أي شاهد الفرع فالأخبار مقصورة على الرجل ، بل مقتضى رواية غياث اختصاص شاهد الفرع المقبول شهادته بالرجال أيضاً ، وسيأتي الكلام فيه إنشاء اللّه سبحانه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يشهد على شهادة كلّ من الأصلين فرعان عدلان إجماعاً ؛ له ، وللنصوص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يشترط تغاير فرعي كلّ أصل لفرعي الآخر ؛ للإطلاق ، فتجوز شهادة اثنين على كلّ واحد من الأصلين ، وشهادة فرع مع أحد الأصلين على الآخر ، وبالعكس ، ونحو ذلك ، بلا خلاف أيضاً كما قيل </w:t>
      </w:r>
      <w:r>
        <w:rPr>
          <w:rStyle w:val="FootnoteAnchor"/>
          <w:rtl w:val="true"/>
        </w:rPr>
        <w:footnoteReference w:id="1422"/>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استثني من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 فلا تقبل فيها شهادة الفرع إذا كانت من حقوق اللّه المحضة ، إجماعاً محكيّاً مستفيضاً </w:t>
      </w:r>
      <w:r>
        <w:rPr>
          <w:rStyle w:val="FootnoteAnchor"/>
          <w:rtl w:val="true"/>
        </w:rPr>
        <w:footnoteReference w:id="1423"/>
      </w:r>
      <w:r>
        <w:rPr>
          <w:rFonts w:ascii="Amiri" w:hAnsi="Amiri" w:eastAsia="Amiri" w:cs="Amiri"/>
          <w:color w:val="111111"/>
          <w:sz w:val="28"/>
          <w:sz w:val="28"/>
          <w:szCs w:val="28"/>
          <w:rtl w:val="true"/>
          <w:lang w:bidi="ar-SA"/>
        </w:rPr>
        <w:t>ومحقّقاً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 ولروايتي طلحة بن زيد وغياث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كان لا يجيز شهادة على شهادة في حدّ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على شهادة في حدّ ، ولا كفالة في حدّ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الحدود المشتركة بينه تعالى وبين الآدميّين كحدّ القذف 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الأكثر ، كما في الإيضاح والمسالك والكفاية </w:t>
      </w:r>
      <w:r>
        <w:rPr>
          <w:rStyle w:val="FootnoteAnchor"/>
          <w:rtl w:val="true"/>
        </w:rPr>
        <w:footnoteReference w:id="1426"/>
      </w:r>
      <w:r>
        <w:rPr>
          <w:rFonts w:ascii="Amiri" w:hAnsi="Amiri" w:eastAsia="Amiri" w:cs="Amiri"/>
          <w:color w:val="111111"/>
          <w:sz w:val="28"/>
          <w:sz w:val="28"/>
          <w:szCs w:val="28"/>
          <w:rtl w:val="true"/>
          <w:lang w:bidi="ar-SA"/>
        </w:rPr>
        <w:t xml:space="preserve">، وعن التنقيح والروضة </w:t>
      </w:r>
      <w:r>
        <w:rPr>
          <w:rStyle w:val="FootnoteAnchor"/>
          <w:rtl w:val="true"/>
        </w:rPr>
        <w:footnoteReference w:id="1427"/>
      </w:r>
      <w:r>
        <w:rPr>
          <w:rFonts w:ascii="Amiri" w:hAnsi="Amiri" w:eastAsia="Amiri" w:cs="Amiri"/>
          <w:color w:val="111111"/>
          <w:sz w:val="28"/>
          <w:sz w:val="28"/>
          <w:szCs w:val="28"/>
          <w:rtl w:val="true"/>
          <w:lang w:bidi="ar-SA"/>
        </w:rPr>
        <w:t xml:space="preserve">، وهو مختار الفاضل في التحرير والقواعد وولده في الإيضاح </w:t>
      </w:r>
      <w:r>
        <w:rPr>
          <w:rStyle w:val="FootnoteAnchor"/>
          <w:rtl w:val="true"/>
        </w:rPr>
        <w:footnoteReference w:id="1428"/>
      </w:r>
      <w:r>
        <w:rPr>
          <w:rFonts w:ascii="Amiri" w:hAnsi="Amiri" w:eastAsia="Amiri" w:cs="Amiri"/>
          <w:color w:val="111111"/>
          <w:sz w:val="28"/>
          <w:sz w:val="28"/>
          <w:szCs w:val="28"/>
          <w:rtl w:val="true"/>
          <w:lang w:bidi="ar-SA"/>
        </w:rPr>
        <w:t>، وهو الأظهر ؛ لعموم الخبرين ، ودرء الحدود بالشبهة الحاصلة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المبسوط وابن حمزة والنكت والمسالك </w:t>
      </w:r>
      <w:r>
        <w:rPr>
          <w:rStyle w:val="FootnoteAnchor"/>
          <w:rtl w:val="true"/>
        </w:rPr>
        <w:footnoteReference w:id="1429"/>
      </w:r>
      <w:r>
        <w:rPr>
          <w:rFonts w:ascii="Amiri" w:hAnsi="Amiri" w:eastAsia="Amiri" w:cs="Amiri"/>
          <w:color w:val="111111"/>
          <w:sz w:val="28"/>
          <w:sz w:val="28"/>
          <w:szCs w:val="28"/>
          <w:rtl w:val="true"/>
          <w:lang w:bidi="ar-SA"/>
        </w:rPr>
        <w:t xml:space="preserve">، ونسب إلى الإيضاح أيضاً </w:t>
      </w:r>
      <w:r>
        <w:rPr>
          <w:rStyle w:val="FootnoteAnchor"/>
          <w:rtl w:val="true"/>
        </w:rPr>
        <w:footnoteReference w:id="1430"/>
      </w:r>
      <w:r>
        <w:rPr>
          <w:rFonts w:ascii="Amiri" w:hAnsi="Amiri" w:eastAsia="Amiri" w:cs="Amiri"/>
          <w:color w:val="111111"/>
          <w:sz w:val="28"/>
          <w:sz w:val="28"/>
          <w:szCs w:val="28"/>
          <w:rtl w:val="true"/>
          <w:lang w:bidi="ar-SA"/>
        </w:rPr>
        <w:t>وهو خطأ للأصل المذكور ، وضعف الخبرين ، وقاعدة ترجيح حقّ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مخصَّص بما مرّ ، والضعف بما ذكر منجبر ، والقاعدة غير ثابتة ؛ مع أنّها إنّما تفيد لو ثبت القبول في مطلق 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المصرّح به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القصاص مع كونه حدّا ؛ لكونه حقّ الآدمي ، وظاهر المسالك إجماعنا عليه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يشهد رجل على شهادة رجل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لا يكون إلاّ في الديون والأملاك والعقود ، فأمّا الحدود فلا يجوز أن تقبل شهادة على شهادة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الحلّي أيضاً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يكون أيضاً إلاّ في حقوق الآدميّين من الديون والأملاك والعقود ، فأمّا الحدود فلا يجوز أن تقبل فيها شهادة على شهادة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كما ترى عدم القبول في القصاص أيضاً ، كما هو مقتضى عموم الخبرين ، فإن ثبت إجماع على القبول فيه ، وإلاّ فلا يمكن القول به ، إلاّ عند من ردّ الخبرين بالضعف ، وعدم الجابر في المقام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اشتمل المشهود به على حدّ وغيره من الأحكام كاللواط </w:t>
      </w:r>
    </w:p>
    <w:p>
      <w:pPr>
        <w:pStyle w:val="BookText"/>
        <w:rPr/>
      </w:pPr>
      <w:r>
        <w:rPr>
          <w:rFonts w:ascii="Amiri" w:hAnsi="Amiri" w:eastAsia="Amiri" w:cs="Amiri"/>
          <w:color w:val="111111"/>
          <w:sz w:val="28"/>
          <w:sz w:val="28"/>
          <w:szCs w:val="28"/>
          <w:rtl w:val="true"/>
          <w:lang w:bidi="ar-SA"/>
        </w:rPr>
        <w:t>المترتّب عليه نشر حرمة أُمّ المفعول وأُخته وبنته أيضاً ، والزنا بالعمّة والخالة المستلزم لتحريم بنتهما ، ووطء البهيمة المثبت لتحريم لحمها ، ونحو ذلك فلا شك في عدم ثبوت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عدم قبولها في سائر الأحكام أيضاً لتلازم الأمرين ، وكونهما معلولي علّة واحدة وقبولها فيها للعموم المذكور ، خرج منه الحدّ بالنصّ والإجماع ، فيبقى الباقي وجهان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لما ذكر ، كما اختاره في الشرائع والتحرير والقواعد والإرشاد والدروس والمسالك واللمعة والروضة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والتلازم المدّعى ليس بعقليّ لا يتخلّف ، بل ملازمة شرعيّة بالعموم ، فيقبل التخصيص ، كعلّيّة المعلول للأمرين ، أي جعَلَ الشارع المشهود به علّة للأمرين بالعموم ، فيجوز التخصيص فيما وجد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الشرع معرِّفات يجوز انفكاك معلولاتها عنها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تقبل الشهادة في ثبوت الملزوم والعلّة ، الذي هو سبب الأمرين ، ولكن يتخلّف عنه اللزوم والعلّيّة لأحد الأمرين هنا بالدليل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استثني أيضاً من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تمكّن الأصل من إقامة الشهادة حين طلبها بنفسه ، بأن كان حاضراً في البلد ، أو في موضع يمكنه الحضور من غير مشقّة لا تتحمّل غالباً ، ولم يكن له عذر من حضور مجلس الأداء ، من مرض أو زمانة </w:t>
      </w:r>
      <w:r>
        <w:rPr>
          <w:rStyle w:val="FootnoteAnchor"/>
          <w:rtl w:val="true"/>
        </w:rPr>
        <w:footnoteReference w:id="1435"/>
      </w:r>
      <w:r>
        <w:rPr>
          <w:rFonts w:ascii="Amiri" w:hAnsi="Amiri" w:eastAsia="Amiri" w:cs="Amiri"/>
          <w:color w:val="111111"/>
          <w:sz w:val="28"/>
          <w:sz w:val="28"/>
          <w:szCs w:val="28"/>
          <w:rtl w:val="true"/>
          <w:lang w:bidi="ar-SA"/>
        </w:rPr>
        <w:t>أو خوف عدوّ أو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مع ذلك التمكّن لا تسمع شهادة الفرع ، على الحقّ المشهور بين الأصحاب كما صرّح به جماعة </w:t>
      </w:r>
      <w:r>
        <w:rPr>
          <w:rStyle w:val="FootnoteAnchor"/>
          <w:rtl w:val="true"/>
        </w:rPr>
        <w:footnoteReference w:id="1436"/>
      </w:r>
      <w:r>
        <w:rPr>
          <w:rFonts w:ascii="Amiri" w:hAnsi="Amiri" w:eastAsia="Amiri" w:cs="Amiri"/>
          <w:color w:val="111111"/>
          <w:sz w:val="28"/>
          <w:sz w:val="28"/>
          <w:szCs w:val="28"/>
          <w:rtl w:val="true"/>
          <w:lang w:bidi="ar-SA"/>
        </w:rPr>
        <w:t xml:space="preserve">بل عن الخلاف الإجماع عليه </w:t>
      </w:r>
      <w:r>
        <w:rPr>
          <w:rStyle w:val="FootnoteAnchor"/>
          <w:rtl w:val="true"/>
        </w:rPr>
        <w:footnoteReference w:id="1437"/>
      </w:r>
      <w:r>
        <w:rPr>
          <w:rFonts w:ascii="Amiri" w:hAnsi="Amiri" w:eastAsia="Amiri" w:cs="Amiri"/>
          <w:color w:val="111111"/>
          <w:sz w:val="28"/>
          <w:sz w:val="28"/>
          <w:szCs w:val="28"/>
          <w:rtl w:val="true"/>
          <w:lang w:bidi="ar-SA"/>
        </w:rPr>
        <w:t xml:space="preserve">، لصحيحة محمَّد المتقدّمة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بعض الأصحاب ، كما ذكره في الخلاف </w:t>
      </w:r>
      <w:r>
        <w:rPr>
          <w:rStyle w:val="FootnoteAnchor"/>
          <w:rtl w:val="true"/>
        </w:rPr>
        <w:footnoteReference w:id="1439"/>
      </w:r>
      <w:r>
        <w:rPr>
          <w:rFonts w:ascii="Amiri" w:hAnsi="Amiri" w:eastAsia="Amiri" w:cs="Amiri"/>
          <w:color w:val="111111"/>
          <w:sz w:val="28"/>
          <w:sz w:val="28"/>
          <w:szCs w:val="28"/>
          <w:rtl w:val="true"/>
          <w:lang w:bidi="ar-SA"/>
        </w:rPr>
        <w:t xml:space="preserve">، ولم يعيّن القائل ، 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جنح إليه في الخلاف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لنقله دليل عدم الاشتراط ، والسكوت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على الميل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حكاية قول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أنكر شاهد الأصل بعد ما شهد عليه اثنان لم يلتفت إلى جحوده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إشارة إلى أنّ تعذّر الحضور غير معتبر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الجحود لا ينحصر بالحضور ، بل يمكن حصول العلم به بالشياع ، أو القرينة المفيدة للعلم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يكون الشرط عندهم التعذّر أولاً ، ويكون حكم مسألة جحود الأصل غير ما نحن فيه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الإسكافي بالاشتراط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بإقامتها وإن كان المشهود على شهادته حاضرَ البلد أو غائباً ، إذا كانت له علّة تمنعه من الحضور للقيام بها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119" w:name="pg16771_183554"/>
    </w:p>
    <w:p>
      <w:pPr>
        <w:pStyle w:val="BookText"/>
        <w:rPr/>
      </w:pPr>
      <w:bookmarkEnd w:id="119"/>
      <w:r>
        <w:rPr>
          <w:rFonts w:ascii="Amiri" w:hAnsi="Amiri" w:eastAsia="Amiri" w:cs="Amiri"/>
          <w:color w:val="111111"/>
          <w:sz w:val="28"/>
          <w:sz w:val="28"/>
          <w:szCs w:val="28"/>
          <w:rtl w:val="true"/>
          <w:lang w:bidi="ar-SA"/>
        </w:rPr>
        <w:t xml:space="preserve">ومن ذلك يظهر ما في كلام بعض آخر كالمحقّق الأردبيلي </w:t>
      </w:r>
      <w:r>
        <w:rPr>
          <w:rStyle w:val="FootnoteAnchor"/>
          <w:rtl w:val="true"/>
        </w:rPr>
        <w:footnoteReference w:id="1443"/>
      </w:r>
      <w:r>
        <w:rPr>
          <w:rFonts w:ascii="Amiri" w:hAnsi="Amiri" w:eastAsia="Amiri" w:cs="Amiri"/>
          <w:color w:val="111111"/>
          <w:sz w:val="28"/>
          <w:sz w:val="28"/>
          <w:szCs w:val="28"/>
          <w:rtl w:val="true"/>
          <w:lang w:bidi="ar-SA"/>
        </w:rPr>
        <w:t>حيث نسب الخلاف إلى والد الصدوق ، فإنّه أيضاً لم يذكر إلاّ قبول شهادة الثاني بعد إنكار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فالمخالف شاذّ نادر ، يمكن دعوى الإجماع على خلافه ، ومع ذلك فالصحيحة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الصحيحة اشتراط عدم إمكان حضور الأصل ، والأصحاب اكتفوا بالمشقّة التي لا تتحمّل غالباً كجماعة </w:t>
      </w:r>
      <w:r>
        <w:rPr>
          <w:rStyle w:val="FootnoteAnchor"/>
          <w:rtl w:val="true"/>
        </w:rPr>
        <w:footnoteReference w:id="1444"/>
      </w:r>
      <w:r>
        <w:rPr>
          <w:rFonts w:ascii="Amiri" w:hAnsi="Amiri" w:eastAsia="Amiri" w:cs="Amiri"/>
          <w:color w:val="111111"/>
          <w:sz w:val="28"/>
          <w:sz w:val="28"/>
          <w:szCs w:val="28"/>
          <w:rtl w:val="true"/>
          <w:lang w:bidi="ar-SA"/>
        </w:rPr>
        <w:t xml:space="preserve">أو مطلق المشقّة ، كبعض آخر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لجواز القبول مع المشقّة الشديدة التي تسمّى حرجاً بأنّه لا يجب على الأصل حينئذٍ أداؤها بنفسه ؛ لنفي الضرر والحرج ، فبقي إمّا إبطال حقّ المشهود له ، أو قبول شهادة الفرع ، والأول باطل إجماعاً ، فلم يبق إلاّ الثاني</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944300_73709187"/>
      <w:bookmarkStart w:id="121" w:name="_Toc45"/>
      <w:bookmarkEnd w:id="120"/>
      <w:r>
        <w:rPr>
          <w:rtl w:val="true"/>
        </w:rPr>
        <w:t xml:space="preserve">فرعان </w:t>
      </w:r>
      <w:r>
        <w:rPr>
          <w:rtl w:val="true"/>
        </w:rPr>
        <w:t>:</w:t>
      </w:r>
      <w:bookmarkEnd w:id="12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القبول تعذّر الأصل مطلقاً ، أو يكفي تعذّر الأصلين اللذين يشهد على شهادتهما؟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 وعدم دلالة الصحيحة على الأزيد من تعذّرهما ، فلو تعذّر حضور عدلين أصلين ، ولكن كان للمشهود له عدلان أصلان آخران أيضاً ، فيجوز له إقامة الفرعين على الأصلين الأولين ، وتقبل </w:t>
      </w:r>
    </w:p>
    <w:p>
      <w:pPr>
        <w:pStyle w:val="BookText"/>
        <w:rPr/>
      </w:pPr>
      <w:r>
        <w:rPr>
          <w:rFonts w:ascii="Amiri" w:hAnsi="Amiri" w:eastAsia="Amiri" w:cs="Amiri"/>
          <w:color w:val="111111"/>
          <w:sz w:val="28"/>
          <w:sz w:val="28"/>
          <w:szCs w:val="28"/>
          <w:rtl w:val="true"/>
          <w:lang w:bidi="ar-SA"/>
        </w:rPr>
        <w:t>شهادتهما ، ويجوز للحاكم الاكتفاء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الشرط تعذّر الأصل عن الإقامة حال إشهاد للفرع أو حال طلب الأداء والمرافعة؟</w:t>
      </w:r>
    </w:p>
    <w:p>
      <w:pPr>
        <w:pStyle w:val="BookText"/>
        <w:rPr/>
      </w:pPr>
      <w:r>
        <w:rPr>
          <w:rFonts w:ascii="Amiri" w:hAnsi="Amiri" w:eastAsia="Amiri" w:cs="Amiri"/>
          <w:color w:val="111111"/>
          <w:sz w:val="28"/>
          <w:sz w:val="28"/>
          <w:szCs w:val="28"/>
          <w:rtl w:val="true"/>
          <w:lang w:bidi="ar-SA"/>
        </w:rPr>
        <w:t xml:space="preserve">الوجه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لأنّه المستفاد من الصحيحة ، فلو أشهده مع إمكان الإقامة تقبل ، لو لم يمكن له الإقامة حين طلبها ، ولو انعكس الأمر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حال إقامة الفرع ، ثم رفع العذر قبل الحكم ، فظاهر الصحيحة عدم قبول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عدم صحّة أداء الفرع دون سماع شهادته كما عن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بعيد ، مع أنّه لا معنى لصحّتها إلاّ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مقتضى رواية غياث بن إبراهيم </w:t>
      </w:r>
      <w:r>
        <w:rPr>
          <w:rStyle w:val="FootnoteAnchor"/>
          <w:rtl w:val="true"/>
        </w:rPr>
        <w:footnoteReference w:id="1446"/>
      </w:r>
      <w:r>
        <w:rPr>
          <w:rFonts w:ascii="Amiri" w:hAnsi="Amiri" w:eastAsia="Amiri" w:cs="Amiri"/>
          <w:color w:val="111111"/>
          <w:sz w:val="28"/>
          <w:sz w:val="28"/>
          <w:szCs w:val="28"/>
          <w:rtl w:val="true"/>
          <w:lang w:bidi="ar-SA"/>
        </w:rPr>
        <w:t>عدم قبول شهادة النساء في الفرع ، وهو فيما إذا كان المشهود به في الأصل ممّا لا تقبل فيه شهادة النساء موضع وفاق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كان ممّا تقبل فيه شهادتهنّ منفردات أو منضمّات ففيه خلاف ، فذهب في السرائر والشرائع والقواعد والتحرير والإيضاح والنكت والمسالك والتنقيح </w:t>
      </w:r>
      <w:r>
        <w:rPr>
          <w:rStyle w:val="FootnoteAnchor"/>
          <w:rtl w:val="true"/>
        </w:rPr>
        <w:footnoteReference w:id="1447"/>
      </w:r>
      <w:r>
        <w:rPr>
          <w:rFonts w:ascii="Amiri" w:hAnsi="Amiri" w:eastAsia="Amiri" w:cs="Amiri"/>
          <w:color w:val="111111"/>
          <w:sz w:val="28"/>
          <w:sz w:val="28"/>
          <w:szCs w:val="28"/>
          <w:rtl w:val="true"/>
          <w:lang w:bidi="ar-SA"/>
        </w:rPr>
        <w:t xml:space="preserve">وغيرهم من المتأخّرين </w:t>
      </w:r>
      <w:r>
        <w:rPr>
          <w:rStyle w:val="FootnoteAnchor"/>
          <w:rtl w:val="true"/>
        </w:rPr>
        <w:footnoteReference w:id="1448"/>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فيه مخالفاً </w:t>
      </w:r>
      <w:r>
        <w:rPr>
          <w:rStyle w:val="FootnoteAnchor"/>
          <w:rtl w:val="true"/>
        </w:rPr>
        <w:footnoteReference w:id="1449"/>
      </w:r>
      <w:r>
        <w:rPr>
          <w:rFonts w:ascii="Amiri" w:hAnsi="Amiri" w:eastAsia="Amiri" w:cs="Amiri"/>
          <w:color w:val="111111"/>
          <w:sz w:val="28"/>
          <w:sz w:val="28"/>
          <w:szCs w:val="28"/>
          <w:rtl w:val="true"/>
          <w:lang w:bidi="ar-SA"/>
        </w:rPr>
        <w:t xml:space="preserve">إلى المنع ، بل نسب القول بالجواز إلى الندرة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للرواية المذكورة ، مضافة إلى الحصر المستفاد من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النساء لا تجوز في طلاق ولا نكاح ولا حدود ، إلاّ الديون وما لا يستطيع إليه النظر للرجال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شهادتهنّ الفرعيّة إنّما هي على الشهادة ، وهي ليست من الديون ولا مالا يستطيع إليه النظر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ذلك ليس أن يكون خصوص المشهود به الديون ، بل تكون هي مقصود المستشهد من طلب الإقامة ، وإلاّ تثبت الحدود أيضاً بشهادة الفرع ؛ لأنّ المشهود به فيها أيضاً الشهادة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تسمع شهادتهنّ في الديون ، وشهادة الفرع ليست منها حقيقة ، والخروج عن الحقيقة في الحدّ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يمكن أن يكون المراد شهادة الفرع على نفس الحدّ لا يوجب الخروج عنها فيما لا قرينة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المذكور في روايتي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تقبل شهادة على شهادة في حدّ </w:t>
      </w:r>
      <w:r>
        <w:rPr>
          <w:rStyle w:val="FootnoteAnchor"/>
          <w:rtl w:val="true"/>
        </w:rPr>
        <w:footnoteReference w:id="145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بالشهادة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والخلاف وموضع من المبسوط </w:t>
      </w:r>
      <w:r>
        <w:rPr>
          <w:rStyle w:val="FootnoteAnchor"/>
          <w:rtl w:val="true"/>
        </w:rPr>
        <w:footnoteReference w:id="1453"/>
      </w:r>
      <w:r>
        <w:rPr>
          <w:rFonts w:ascii="Amiri" w:hAnsi="Amiri" w:eastAsia="Amiri" w:cs="Amiri"/>
          <w:color w:val="111111"/>
          <w:sz w:val="28"/>
          <w:sz w:val="28"/>
          <w:szCs w:val="28"/>
          <w:rtl w:val="true"/>
          <w:lang w:bidi="ar-SA"/>
        </w:rPr>
        <w:t xml:space="preserve">، واختاره في المختلف </w:t>
      </w:r>
      <w:r>
        <w:rPr>
          <w:rStyle w:val="FootnoteAnchor"/>
          <w:rtl w:val="true"/>
        </w:rPr>
        <w:footnoteReference w:id="1454"/>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ووردت الأخبار به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والأخبار المشار إليها في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وَامْرَأَتانِ </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السكوني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ما دلّ على قبول شهادة الأصل فيما تقبل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الحجّية ، سيّما فيما كان مخالفاً للشهرة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وجود خبر ، فضلاً عن الأخبار إن أُريد منها ما يدلّ على خصوص المورد ، وإن أُريد منها مثل رواية السكوني فقد عرفت أنّها على الخلاف 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الأصل بما مرّ مندفع ، مع أنّه لا أصل له ، بل الأصل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الآية واردة في الدَّين ، والمورد ليس منه ، بل في رواية داود بن الحصين أنّها مخصوصة به ، ففيها بعد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ذكر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في الدَّين ، إذا لم يكن رجلان فرجل وامرأتان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ذلك أيضاً دَيناً لو كان هو المشهود به للأصل ، فقد عرفت ما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ظهر ردّ الخامس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العلّة في الأصل غير معلومة ، ثم 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ضعيف كتردّد النافع والإرشاد والدروس والروضة </w:t>
      </w:r>
      <w:r>
        <w:rPr>
          <w:rStyle w:val="FootnoteAnchor"/>
          <w:rtl w:val="true"/>
        </w:rPr>
        <w:footnoteReference w:id="1458"/>
      </w:r>
      <w:r>
        <w:rPr>
          <w:rFonts w:ascii="Amiri" w:hAnsi="Amiri" w:eastAsia="Amiri" w:cs="Amiri"/>
          <w:color w:val="111111"/>
          <w:sz w:val="28"/>
          <w:sz w:val="28"/>
          <w:szCs w:val="28"/>
          <w:rtl w:val="true"/>
          <w:lang w:bidi="ar-SA"/>
        </w:rPr>
        <w:t>، كما 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وتبعه سائر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شاهد الفرع يصير متحمّلاً لشهادة شاهد الأصل بأحد أسباب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الاسترعاء ، وهو أن يقول شاهد الأصل لشاهد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لفلان بن فلان على فلان بن فلان درهماً ، فاشهد على شهادتي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استرعاءً لالتماس شاهد الأصل رعاية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أنّه يسترعي آخر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شاهد الفرع شاهد الأصل يشهد بالحقّ عند الحاكم ، فإذا سمعه يشهد به عنده صار متحمّلاً لشهادته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الأصل بالحقّ ، ويعزيه إلى سبب وجوبه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لفلان بن فلان على فلان بن فلان ألف درهم من ثمن ثوب أو عبد أو دار أو ضمان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أعلى المراتب ، وحصول التحمّل به ممّا لا خلاف فيه ، كما صرّح به في الكفاية </w:t>
      </w:r>
      <w:r>
        <w:rPr>
          <w:rStyle w:val="FootnoteAnchor"/>
          <w:rtl w:val="true"/>
        </w:rPr>
        <w:footnoteReference w:id="1461"/>
      </w:r>
      <w:r>
        <w:rPr>
          <w:rFonts w:ascii="Amiri" w:hAnsi="Amiri" w:eastAsia="Amiri" w:cs="Amiri"/>
          <w:color w:val="111111"/>
          <w:sz w:val="28"/>
          <w:sz w:val="28"/>
          <w:szCs w:val="28"/>
          <w:rtl w:val="true"/>
          <w:lang w:bidi="ar-SA"/>
        </w:rPr>
        <w:t xml:space="preserve">وغيره </w:t>
      </w:r>
      <w:r>
        <w:rPr>
          <w:rStyle w:val="FootnoteAnchor"/>
          <w:rtl w:val="true"/>
        </w:rPr>
        <w:footnoteReference w:id="1462"/>
      </w:r>
      <w:r>
        <w:rPr>
          <w:rFonts w:ascii="Amiri" w:hAnsi="Amiri" w:eastAsia="Amiri" w:cs="Amiri"/>
          <w:color w:val="111111"/>
          <w:sz w:val="28"/>
          <w:sz w:val="28"/>
          <w:szCs w:val="28"/>
          <w:rtl w:val="true"/>
          <w:lang w:bidi="ar-SA"/>
        </w:rPr>
        <w:t xml:space="preserve">، بل عن الإيضاح والتنقيح </w:t>
      </w:r>
    </w:p>
    <w:p>
      <w:pPr>
        <w:pStyle w:val="BookText"/>
        <w:rPr/>
      </w:pPr>
      <w:r>
        <w:rPr>
          <w:rFonts w:ascii="Amiri" w:hAnsi="Amiri" w:eastAsia="Amiri" w:cs="Amiri"/>
          <w:color w:val="111111"/>
          <w:sz w:val="28"/>
          <w:sz w:val="28"/>
          <w:szCs w:val="28"/>
          <w:rtl w:val="true"/>
          <w:lang w:bidi="ar-SA"/>
        </w:rPr>
        <w:t xml:space="preserve">والمسالك الإجماع عليه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ودونه الثاني ، ودونه الثالث ؛ لوقوع الخلاف فيهما عن الإسكافي ، فإنّه قال بالتحمّل في صورة الاسترعاء خاصّة </w:t>
      </w:r>
      <w:r>
        <w:rPr>
          <w:rStyle w:val="FootnoteAnchor"/>
          <w:rtl w:val="true"/>
        </w:rPr>
        <w:footnoteReference w:id="1464"/>
      </w:r>
      <w:r>
        <w:rPr>
          <w:rFonts w:ascii="Amiri" w:hAnsi="Amiri" w:eastAsia="Amiri" w:cs="Amiri"/>
          <w:color w:val="111111"/>
          <w:sz w:val="28"/>
          <w:sz w:val="28"/>
          <w:szCs w:val="28"/>
          <w:rtl w:val="true"/>
          <w:lang w:bidi="ar-SA"/>
        </w:rPr>
        <w:t>، وظاهره المنع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الأخيرة عن الفاضلين </w:t>
      </w:r>
      <w:r>
        <w:rPr>
          <w:rStyle w:val="FootnoteAnchor"/>
          <w:rtl w:val="true"/>
        </w:rPr>
        <w:footnoteReference w:id="1465"/>
      </w:r>
      <w:r>
        <w:rPr>
          <w:rFonts w:ascii="Amiri" w:hAnsi="Amiri" w:eastAsia="Amiri" w:cs="Amiri"/>
          <w:color w:val="111111"/>
          <w:sz w:val="28"/>
          <w:sz w:val="28"/>
          <w:szCs w:val="28"/>
          <w:rtl w:val="true"/>
          <w:lang w:bidi="ar-SA"/>
        </w:rPr>
        <w:t xml:space="preserve">وغيرهما </w:t>
      </w:r>
      <w:r>
        <w:rPr>
          <w:rStyle w:val="FootnoteAnchor"/>
          <w:rtl w:val="true"/>
        </w:rPr>
        <w:footnoteReference w:id="1466"/>
      </w:r>
      <w:r>
        <w:rPr>
          <w:rFonts w:ascii="Amiri" w:hAnsi="Amiri" w:eastAsia="Amiri" w:cs="Amiri"/>
          <w:color w:val="111111"/>
          <w:sz w:val="28"/>
          <w:sz w:val="28"/>
          <w:szCs w:val="28"/>
          <w:rtl w:val="true"/>
          <w:lang w:bidi="ar-SA"/>
        </w:rPr>
        <w:t>، فتردّدوا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الكلّ بعدم التحمّل في غير تلك الصور ، وهو الصورة الرابعة ، وهي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عليه كذا ، من دون استرعاء ، ولا في مجلس الحكم ، ولا ذكر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لم يكن هناك استرعاء ، ولا سمعه يشهد عند الحاكم ، ولا عزاه إلى سبب وجوبه مثل أن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لفلان ابن فلان على فلان بن فلان درهماً فإنّه لا يصير بهذا متحمّلاً للشهادة على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الشرائع استشكل فيها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الجزم الذي لا يناسب العدل أن يتسامح به ، فالواجب إمّا القبول فيها كما في الثالثة أو الردّ كذلك ، لكن الأول بعيد ، بل لم يقل به أحد ، فيتعيّن الثاني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بعد ذكر هذه المراتب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خالية عن النصّ ، فينبغي الرجوع </w:t>
      </w:r>
    </w:p>
    <w:p>
      <w:pPr>
        <w:pStyle w:val="BookText"/>
        <w:rPr/>
      </w:pPr>
      <w:r>
        <w:rPr>
          <w:rFonts w:ascii="Amiri" w:hAnsi="Amiri" w:eastAsia="Amiri" w:cs="Amiri"/>
          <w:color w:val="111111"/>
          <w:sz w:val="28"/>
          <w:sz w:val="28"/>
          <w:szCs w:val="28"/>
          <w:rtl w:val="true"/>
          <w:lang w:bidi="ar-SA"/>
        </w:rPr>
        <w:t xml:space="preserve">إلى مقتضى الأُصول ، وهو اعتبار علم الفرع بشهادة الأصل ، من دون فرق بين الصور ، فلو فرض أن لم يحصل العلم في صورة الاسترعاء لم يجز أداء الشهادة على شهادته ، ولو فرض حصوله في الرابعة جاز ، بل وجب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أشار في التنقيح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أنّه إن حصلت قرينة دالّة على الجزم وعدم التسامح قبلت ، وإن حصلت قرينة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كمزاح وخصومة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المحقّق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إن تيقّن عدم التسامح صار متحمّلاً ، وإلاّ فلا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نظر الشيخ ومن تبعه إلى القاعدة المتقدّمة ، المدلول عليها بالنصوص ، وبمقتضى معنى الشهادة من أنّ مستند الشاهد يجب أن يكون العلم الحاصل من الحسّ ، أو الاستفاضة في موارد مخصوصة ، أو ظنّ خاصّ على بعض الأقوال كما مرّ ، ولا يفيد في قبول الشهادة أو في تحقّقها كلّ علم ولا كلّ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لا يصير الفرع متحمّلاً لشهادة الأصل إلاّ إذا علم أنّه شهادة ، أي مستند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ذلك بكلّ من المراتب الثلاث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يأمر الأصل برعاية شهادته ، والشهادة بها لا تكون إلاّ للإقامة ، ولمّا لم تجز الإقامة إلاّ مع استناد شهادة الأصل إلى العلم المعتبر في الشهادة ، ولا يكفي كلّ علم ، يعلم أنّ ما شهد به شهادة شرعيّة ، فيكون متحمّلاً للشهادة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على ما ذكر لا يجوز للأصل الشهادة عند الحاكم إلاّ مع استنادها إلى ما ذكر ، فبعد سماعها حينئذٍ يعلم الشهادة الشرعيّة ، ويصير متحمّلاً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السبب قرينة على مشاهدة السبب ؛ لأنّه ظاهر فيها ، فيصدق 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المرتبة الرابعة ، فإنّ الفرع لمّا لم يكن في مقام الإشهاد ، ولا في مقام الشهادة ، ولم يذكر أيضاً قرينة ظاهرة في المشاهدة وكثيراً ما يطلق لفظ الشهادة في الأخبار على الجازم مطلقاً ، بأيّ نوع حصل الجزم ، حتى عرّفها به بعض الفقهاء </w:t>
      </w:r>
      <w:r>
        <w:rPr>
          <w:rStyle w:val="FootnoteAnchor"/>
          <w:rtl w:val="true"/>
        </w:rPr>
        <w:footnoteReference w:id="1473"/>
      </w:r>
      <w:r>
        <w:rPr>
          <w:rFonts w:ascii="Amiri" w:hAnsi="Amiri" w:eastAsia="Amiri" w:cs="Amiri"/>
          <w:color w:val="111111"/>
          <w:sz w:val="28"/>
          <w:sz w:val="28"/>
          <w:szCs w:val="28"/>
          <w:rtl w:val="true"/>
          <w:lang w:bidi="ar-SA"/>
        </w:rPr>
        <w:t>، وتداول استعمالها فيه عرفاً عند أهل العرف ، بل المتشرّعة لا يعلم أن شهادته هل هي بالعلم الحاصل من المشاهدة ، أو مطلق العلم ،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الحلّي في السرائر ، حيث إنّه بعد ما نقلنا عنه ، وذكر عدم التحمّل بالمرتبة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بذلك ، ينقسم إلى الشهادة بالحقّ ، ويحتمل العلم به على وجه لا يشهد به ، وهو أن يسمع الناس يقولون كذا وكذا ، فلذا وقف التحمّل لهذا الاحتمال ، فإذا حقّق ما قلنا زال الإشكال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 ظهر أنّ ما قيل كما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الرجوع إلى مقتضى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الغفلة عن فهم مراد الشيخ ، بل مراده هو مقتضى الأُصول ، واعتبار مطلق العلم ليس بمقتضاه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ظهر ما في كلام صاحب التنقيح والمحقّق الأردبيلي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في كلام الشرائع من الاستشكال في الفرق بين المرتبتين الأخيرتين ، من جهة أنّ الأخيرة أيضاً مشتملة على الجزم ، ولا يناسب العدل التسامح به فإنّ مراد الشيخ ليس التسامح بالجزم ، بل التسامح في الجزم ، أي في سبب الجزم ، وليس فيه عدم مناسبته للعدالة ؛ إذ ليس في الأخيرة في مقام إشهاد ولا إقامة شهادة حتى يجب عليه البناء على الجزم بالسبب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يحقّق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حصول التحمّل بالمرتبة الثالثة كلام ؛ لاحتمال بنائه في ذكر السبب على مطلق العلم ، دون المشاهدة ؛ إذ ليس هو فيها في مقام الشهادة أو الإشهاد ، فتردّد الفاضلين ومن لحقهما فيها في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ينبغي أن يخصّص التحمّل في الأولين أيضاً بما إذا كان الأصل عالماً بأحكام الشهادة ، كما هو مفروضهم هنا وفي مقام بيان مستند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شهادة الفرع لو مات الأصل بعد إشهاده الفرع أو جنّ ؛ إذ ليست شهادة الفرع إثباتاً للمشهود به ، بل إثباتٌ لأنّ الأصل كان شاهداً ، ولإطلاق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يضرّ عمى الأصل ، وإن كان المشهود به ممّا يحتاج إلى البصر ، بعد ما كان الأصل بصيراً حين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طرأ فسق أو ردّة أو نحو ذلك ممّا يمنع عن قبول شهادته ، فإن كان بعد الحكم فلا يضرّ إجماعاً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قبله ، فإن كان قبل الإشهاد فلا شكّ في منعه عن القبول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بعده ، فإن كان بعد شهادة الفرع عند الحاكم ، فهو مثل طريان الفسق للشاهد بعد الشهادة وقبل الحكم ، ويأتي أنّ الظاهر أنّه </w:t>
      </w:r>
    </w:p>
    <w:p>
      <w:pPr>
        <w:pStyle w:val="BookText"/>
        <w:rPr/>
      </w:pPr>
      <w:r>
        <w:rPr>
          <w:rFonts w:ascii="Amiri" w:hAnsi="Amiri" w:eastAsia="Amiri" w:cs="Amiri"/>
          <w:color w:val="111111"/>
          <w:sz w:val="28"/>
          <w:sz w:val="28"/>
          <w:szCs w:val="28"/>
          <w:rtl w:val="true"/>
          <w:lang w:bidi="ar-SA"/>
        </w:rPr>
        <w:t>لا يمنع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قبلها ، فقال المحقّق الأردبيلي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وتطرح ؛ لأنّ شهادة الفرع فرع الأصل ، وهي ليست مقبولة حينئذ ، ولأنّ قبولها يوجب الحكم بشهادة الفاسق والكافر ، ولأنّ شهادة الفرع شهادة ناشئة عن فاسق حين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إذ ما ذُكر وجوهٌ ومناسبات ، فلو وُجِدَ دليل آخر من عقل أو نقل على ذلك ، وإلاّ فليس بتامّ ؛ لأنّ الفرعيّة لا يستلزم بطلانها بفسق الأصل ، فإنّا لا نجد مانعاً لسماع شهادة الفرع على أصل كان عند إشهاده عدلاً ، فإنّ المدار في قبول الشهادة عند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الحكم بشهادة الأصل ، بالفرع ، على التسليم فإنّه وقت الإشهاد كان عدلاً ، فهو بمنزلة من شهد عند الحاكم ثم صار فاسقاً ، وقد مرّ أنّ قبول شهادته قويّ ، مع أنّ ذلك منقوض بما إذا جنّ الأصل ، بل مات أو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لهم دليل على ذلك من نصّ أو إجماع فهو متّبع ، وإلاّ فالحكم محلّ التأمّل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جيّد جدّاً ، بل الظاهر أنّه لا تأمّل في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الفرع فأنكر الأصل ما شهد به فمقتضى القواعد أنّه إن كان بعد الحكم لم يلتفت إلى الأصل ؛ لمضيّ الحكم ، واستصحابه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قبله ، فإن كان إنكاره بحضوره عند الحاكم والتلقّي بالإنكار </w:t>
      </w:r>
    </w:p>
    <w:p>
      <w:pPr>
        <w:pStyle w:val="BookText"/>
        <w:rPr/>
      </w:pPr>
      <w:r>
        <w:rPr>
          <w:rFonts w:ascii="Amiri" w:hAnsi="Amiri" w:eastAsia="Amiri" w:cs="Amiri"/>
          <w:color w:val="111111"/>
          <w:sz w:val="28"/>
          <w:sz w:val="28"/>
          <w:szCs w:val="28"/>
          <w:rtl w:val="true"/>
          <w:lang w:bidi="ar-SA"/>
        </w:rPr>
        <w:t>لم يلتفت إلى شهادة الفرع ؛ لما مرّ من أنّ سماعها مشروط بتعذّر حضور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تعذّر حضوره بإنفاذ خبر محفوف بالقرينة ، أو إشهاد عدلين آخرين ، أُجيزت شهادة الفرع أيضاً ؛ لثبوت الأصل بشهادتهما بمقتضى الأخبار المتقدّمة ، وعدم دليل على قبول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ها هنا صحيحتين منافيتين لبعض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للبصري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على شهادة رجل ، فجاء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أشهد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أعدلهما ، وإن كانت عدالتهما واحدة لم تجز شهادته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لابن سنان </w:t>
      </w:r>
      <w:r>
        <w:rPr>
          <w:rStyle w:val="FootnoteAnchor"/>
          <w:rtl w:val="true"/>
        </w:rPr>
        <w:footnoteReference w:id="1477"/>
      </w:r>
      <w:r>
        <w:rPr>
          <w:rFonts w:ascii="Amiri" w:hAnsi="Amiri" w:eastAsia="Amiri" w:cs="Amiri"/>
          <w:color w:val="111111"/>
          <w:sz w:val="28"/>
          <w:sz w:val="28"/>
          <w:szCs w:val="28"/>
          <w:rtl w:val="true"/>
          <w:lang w:bidi="ar-SA"/>
        </w:rPr>
        <w:t>، وهي أيضاً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وبمضمونهما أفتى الصدوقان والشيخ في النهاية والقاضي ابن البرّاج </w:t>
      </w:r>
      <w:r>
        <w:rPr>
          <w:rStyle w:val="FootnoteAnchor"/>
          <w:rtl w:val="true"/>
        </w:rPr>
        <w:footnoteReference w:id="1478"/>
      </w:r>
      <w:r>
        <w:rPr>
          <w:rFonts w:ascii="Amiri" w:hAnsi="Amiri" w:eastAsia="Amiri" w:cs="Amiri"/>
          <w:color w:val="111111"/>
          <w:sz w:val="28"/>
          <w:sz w:val="28"/>
          <w:szCs w:val="28"/>
          <w:rtl w:val="true"/>
          <w:lang w:bidi="ar-SA"/>
        </w:rPr>
        <w:t xml:space="preserve">، وكذا ابن حمزة ، ولكنّه فيما إذا أنكر بعد الحكم ، وأمّا قبله فيطرح الفرع </w:t>
      </w:r>
      <w:r>
        <w:rPr>
          <w:rStyle w:val="FootnoteAnchor"/>
          <w:rtl w:val="true"/>
        </w:rPr>
        <w:footnoteReference w:id="1479"/>
      </w:r>
      <w:r>
        <w:rPr>
          <w:rFonts w:ascii="Amiri" w:hAnsi="Amiri" w:eastAsia="Amiri" w:cs="Amiri"/>
          <w:color w:val="111111"/>
          <w:sz w:val="28"/>
          <w:sz w:val="28"/>
          <w:szCs w:val="28"/>
          <w:rtl w:val="true"/>
          <w:lang w:bidi="ar-SA"/>
        </w:rPr>
        <w:t xml:space="preserve">، وقريب منه الفاضل في المختلف </w:t>
      </w:r>
      <w:r>
        <w:rPr>
          <w:rStyle w:val="FootnoteAnchor"/>
          <w:rtl w:val="true"/>
        </w:rPr>
        <w:footnoteReference w:id="1480"/>
      </w:r>
      <w:r>
        <w:rPr>
          <w:rFonts w:ascii="Amiri" w:hAnsi="Amiri" w:eastAsia="Amiri" w:cs="Amiri"/>
          <w:color w:val="111111"/>
          <w:sz w:val="28"/>
          <w:sz w:val="28"/>
          <w:szCs w:val="28"/>
          <w:rtl w:val="true"/>
          <w:lang w:bidi="ar-SA"/>
        </w:rPr>
        <w:t xml:space="preserve">، وإن كان صريح الإيضاح أنّه موافق للمتأخّرين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الأولون فكلامهم مطلق ، فإن أرادوا قبل الحكم كما هو </w:t>
      </w:r>
    </w:p>
    <w:p>
      <w:pPr>
        <w:pStyle w:val="BookText"/>
        <w:rPr/>
      </w:pPr>
      <w:r>
        <w:rPr>
          <w:rFonts w:ascii="Amiri" w:hAnsi="Amiri" w:eastAsia="Amiri" w:cs="Amiri"/>
          <w:color w:val="111111"/>
          <w:sz w:val="28"/>
          <w:sz w:val="28"/>
          <w:szCs w:val="28"/>
          <w:rtl w:val="true"/>
          <w:lang w:bidi="ar-SA"/>
        </w:rPr>
        <w:t xml:space="preserve">الظاهر ففتواهم موافقة لقواعد الاستدلال ؛ لأنّ الصحيحين واردان في حضور الأصل ، فحكمهم بعدم سماع الفرع مع التساوي في العدالة ومع أعدليّة الأصل يوافق الصحيحين وصحيحة محمّد </w:t>
      </w:r>
      <w:r>
        <w:rPr>
          <w:rStyle w:val="FootnoteAnchor"/>
          <w:rtl w:val="true"/>
        </w:rPr>
        <w:footnoteReference w:id="1482"/>
      </w:r>
      <w:r>
        <w:rPr>
          <w:rFonts w:ascii="Amiri" w:hAnsi="Amiri" w:eastAsia="Amiri" w:cs="Amiri"/>
          <w:color w:val="111111"/>
          <w:sz w:val="28"/>
          <w:sz w:val="28"/>
          <w:szCs w:val="28"/>
          <w:rtl w:val="true"/>
          <w:lang w:bidi="ar-SA"/>
        </w:rPr>
        <w:t>المتضمّنة لاشتراط سماع الفرع بعدم حضور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سماع الفرع مع أعدليّته ، فلتعارض الصحيحين مع مفهوم الصحيحة ، وكون الصحيحين أخصّين مطلقاً فيقدّمان على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أرادوا قبل الحكم وبعده ؛ لأنّ نفوذ حكمه إنّما هو بالاستصحاب المندفع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الآخران فلا يوافق قولهما في صورة أعدليّة الفرع لقواعد الاستدلال ؛ لإيجابه طرح الصحيحين الخاصّين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قيل من اشتمالهما على شهادة الفرع الواحد وسماعها ، وهو مخالف للإجماع </w:t>
      </w:r>
      <w:r>
        <w:rPr>
          <w:rStyle w:val="FootnoteAnchor"/>
          <w:rtl w:val="true"/>
        </w:rPr>
        <w:footnoteReference w:id="1483"/>
      </w:r>
      <w:r>
        <w:rPr>
          <w:rFonts w:ascii="Amiri" w:hAnsi="Amiri" w:eastAsia="Amiri" w:cs="Amiri"/>
          <w:color w:val="111111"/>
          <w:sz w:val="28"/>
          <w:sz w:val="28"/>
          <w:szCs w:val="28"/>
          <w:rtl w:val="true"/>
          <w:lang w:bidi="ar-SA"/>
        </w:rPr>
        <w:t>أو من مخالفتهما للشهرة المتأخّرة ، وأكثريّة أدلّة ردّ الفرع مع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أنّ المراد سماع الواحد بقدر الواحد ، وهو هنا نصف شهادة ، أو ذكر الرجل على سبيل التمثيل والمراد شاهد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تأثير الشهرة المتأخّرة في حجّية الصحيحين ، مع عمل جمع من القدماء الذين هو بنو عذرة الحديث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أكثريّة لأدلّة رد الفرع مع حضور الأصل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الترجيح لقول الصدوقين والنهاية ، ولا حاجة إلى </w:t>
      </w:r>
    </w:p>
    <w:p>
      <w:pPr>
        <w:pStyle w:val="BookText"/>
        <w:rPr/>
      </w:pPr>
      <w:r>
        <w:rPr>
          <w:rFonts w:ascii="Amiri" w:hAnsi="Amiri" w:eastAsia="Amiri" w:cs="Amiri"/>
          <w:color w:val="111111"/>
          <w:sz w:val="28"/>
          <w:sz w:val="28"/>
          <w:szCs w:val="28"/>
          <w:rtl w:val="true"/>
          <w:lang w:bidi="ar-SA"/>
        </w:rPr>
        <w:t xml:space="preserve">ارتكاب بعض المحامل البعيدة ، كما ارتكب كلاًّ منها طائفة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سماع شهادة الفرع أن يسمّي الأصل ، ويعرّفه شخصه حين شهادته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أشهدني شخص أو عدل ؛ لأنّه قد يكون الذي أشهده معلوم الفسق عند الحاكم أو المدّعى عليه ، أو كان فيه موجب لردّ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 تعديل الفرع للأصل ، ولا اعترافه بصدقه في الشهادة ؛ للأصل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على شهادة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الشهادة الثالثة مطلقاً ، بالإجماع المحقّق ، والمحكيّ مستفيضاً </w:t>
      </w:r>
      <w:r>
        <w:rPr>
          <w:rStyle w:val="FootnoteAnchor"/>
          <w:rtl w:val="true"/>
        </w:rPr>
        <w:footnoteReference w:id="1485"/>
      </w:r>
      <w:r>
        <w:rPr>
          <w:rFonts w:ascii="Amiri" w:hAnsi="Amiri" w:eastAsia="Amiri" w:cs="Amiri"/>
          <w:color w:val="111111"/>
          <w:sz w:val="28"/>
          <w:sz w:val="28"/>
          <w:szCs w:val="28"/>
          <w:rtl w:val="true"/>
          <w:lang w:bidi="ar-SA"/>
        </w:rPr>
        <w:t xml:space="preserve">؛ له ، وللأصل ، ولرواية عمرو بن جميع ، المنجبر ضعفها لو كان بما ذكر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شهادة على شهادة على شهادة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122" w:name="pg16771_183567"/>
    </w:p>
    <w:p>
      <w:pPr>
        <w:pStyle w:val="Heading3"/>
        <w:numPr>
          <w:ilvl w:val="2"/>
          <w:numId w:val="1"/>
        </w:numPr>
        <w:rPr/>
      </w:pPr>
      <w:bookmarkStart w:id="123" w:name="__RefHeading___Toc6944302_73709187"/>
      <w:bookmarkStart w:id="124" w:name="_Toc46"/>
      <w:bookmarkEnd w:id="122"/>
      <w:bookmarkEnd w:id="123"/>
      <w:r>
        <w:rPr>
          <w:rtl w:val="true"/>
        </w:rPr>
        <w:t xml:space="preserve">الفصل الخامس </w:t>
      </w:r>
      <w:r>
        <w:rPr>
          <w:rtl w:val="true"/>
        </w:rPr>
        <w:t xml:space="preserve">: </w:t>
      </w:r>
      <w:r>
        <w:rPr>
          <w:rtl w:val="true"/>
        </w:rPr>
        <w:t>في توافق الدعوى والشهادة وتوارد الشهود</w:t>
      </w:r>
      <w:bookmarkEnd w:id="12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قبول الشهادة مطابقتها للدعوى ، فإن خالفت الشهادة للدعوى كلاًّ أو بعضاً طرحهما ، كأن يدّعي عشرة ثمن المبيع ، وشهدا بعشرة اجرة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الزيادة أو النقصان ما لم يخالف الدعوى ، فلو ادّعى عشرة ثمن المبيع ، وشهدا بالعشرة أو بالعكس ، لم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توارد الشاهدين على معنى واحد ولو اختلف اللفظان ، ولو اختلفا لم يضرّ ما لم يختلف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ظلماً ، ثبت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 أحدهما بالعربيّة ، والآخر بالعجميّة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قبول الشهادة بيان جميع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والمكان والأوصاف إجماعاً ، فلو شهدا بمشاهدتهما بيعه الدار الفلانيّة بالثمن الفلاني يكفي ، ولو لم يعيّنا زماناً ولا مكاناً ، ولا كيفيّة الصيغة ، ولا النقد أو النسيئة ، أو غير ذلك ما لم تتضمّن الدعوى قيداً يحتاج إلى بيان لثبوته للإجماع ، والأصل ، وإطلاق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شهدا بإقراره بشي‌ء أو وصيّة أو وصايته أو توكيله أو نحو ذلك ، فلا يشترط بيان وقته ، ولا زمانه ، ولا لغته ، ولا لفظه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شهدا بمشاهدة موت زيد ، أو تزويجه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قد يحتاج إلى ذلك في تفريق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بطلاق امرأته بعد إنكار الزوج فهل يحتاج إلى ذكر العدلين وبيانهما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 لا يتحقّق الطلاق ما لم يكن في محضر العدلين ، وقد يكون من يعلمه الشاهد عدلاً فاسقاً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والإنكار إن كانا على أصل الطلاق لا يحتاج في ثبوته إلى ضمّ العدلين ، وإن كانا على صحّته وفساده احتاج ، وعلى هذا فلو ادّعت الزوجة الطلاق ، وأنكره الزوج ، وشهدا بمجرّد الطلاق يثبت ، ولكن لا يحكم الحاكم بالبينونة ؛ لعدم ثبوت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الحكم بها أيضاً ؛ إذ لم يدّع الزوج الفساد ، والظاهر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تامّاً على الظهور ، ولا على حجّيته لو سلّم ، فلا يحكم إلاّ بنفس الطلاق ، ولكن ليس على الحاكم تتبّع الصحّة والفساد ما لم يكن مدّع له ؛ للأصل ، فيحكم بالطلاق فقط ، ويخلّيهما ونفسهما ، إلاّ إذا ادّعى أحدهما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قبول الشهادتين عدم تكاذبهما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يناقض أحدهما الآخر ، وأمكن اجتماعهما فلو تكاذبا لم تقبل الشهادتان ، فلو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زيداً يوم الخميس أو في السوق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يوم الجمعة أو في البيت ،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المدّعى أحدهما معيّناً ، وشهد آخر موافقاً لدعواه أيضاً ، أو ضمّ اليمين مع أحد شاهديه ، إذا كان ممّا يثبت بالشاهد واليمين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التكاذب فيما لم يحتمل التكرّر ، فلو احتمله لم يتكاذبا ، ولكن يتوقّف ثبوت ما ادّعاه المدّعى على ضمّ شاهد آخر أو يمين مع </w:t>
      </w:r>
    </w:p>
    <w:p>
      <w:pPr>
        <w:pStyle w:val="BookText"/>
        <w:rPr/>
      </w:pPr>
      <w:r>
        <w:rPr>
          <w:rFonts w:ascii="Amiri" w:hAnsi="Amiri" w:eastAsia="Amiri" w:cs="Amiri"/>
          <w:color w:val="111111"/>
          <w:sz w:val="28"/>
          <w:sz w:val="28"/>
          <w:szCs w:val="28"/>
          <w:rtl w:val="true"/>
          <w:lang w:bidi="ar-SA"/>
        </w:rPr>
        <w:t xml:space="preserve">أحدهما ، كأن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سرق الشي‌ء الفلاني يوم الخميس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سرقه يوم الجمعة ، مع إمكان السرقة أولاً وإعادته ثم السرقة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أحدهما ببيعه بدينار ، والآخر بدينارين ، مع إمكان إقالة الأول ، ثم البيع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قبولهما ورودهما على فعل واحد ، فلو ورد كلّ منهما على فعل غير الآخر لم يثبت شي‌ء ، إلاّ مع إحدى الضميمتين مع واحد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وفرّعوا عليه فروعاً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أحدهما بالبيع ، والآخر بالإقرار بالبيع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على فعل ، واختلفا في زمانه أو مكانه أو وصفه الذي يدلّ على تغاير الفعلين ، كأن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غصبه ديناراً يوم السبت أو في الدار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غصبه يوم الجمعة أو في السوق ، أو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غصبه ديناراً مصريّاً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بغداديّاً ، فلا تتمّ ؛ لأنّ الفعلين متغايران ، ولم يشهد بكلّ منهما إلاّ شاهد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سرق ديناراً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 هذا الثوب منه أمس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باعه اليوم ،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طلّقها أو تزوّجها أمس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طلّقها أو تزوّجها اليوم ، فلا يثبت شي‌ء من البيع أو الطلاق والتزويج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القبول ؛ لأنّ المشهود به شي‌ء واحد </w:t>
      </w:r>
    </w:p>
    <w:p>
      <w:pPr>
        <w:pStyle w:val="BookText"/>
        <w:rPr/>
      </w:pPr>
      <w:r>
        <w:rPr>
          <w:rFonts w:ascii="Amiri" w:hAnsi="Amiri" w:eastAsia="Amiri" w:cs="Amiri"/>
          <w:color w:val="111111"/>
          <w:sz w:val="28"/>
          <w:sz w:val="28"/>
          <w:szCs w:val="28"/>
          <w:rtl w:val="true"/>
          <w:lang w:bidi="ar-SA"/>
        </w:rPr>
        <w:t>يجوز أن يعاد مرّة بعد اخرى ، فيكون واحداً ، واختلافهما في الوقت ليس باختلاف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أقرب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أنّه غصب ثوباً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أنّه غصب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قذف غدوة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قذف عشية أو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قذفه بالعربيّة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قذفه بالعجميّة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بقتل أو دين أو غصب ببغداد أو يوم الخميس أو بالعربيّة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بذلك بعينه بالكوفة أو يوم السبت أو بالعجميّة ، ثبت المقرّبة ؛ لأنّه إخبار عن شي‌ء واحد ، والمقرّ به واحد شهد اثنان بالإقرار به ، فإنّ جمع الشهود لسماع الشهادة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أحدهما بالإقرار بألف ، والآخر بألفين ، ثبت الألف بهما ، والآخر بانضمام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سرق ثوباً قيمته دينار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ثوباً قيمته ديناران ، ثبت الدينار بشهادتهما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لزيد بمائة يوم الخميس أو في المرض الفلاني أو في مكان كذا وبوصايته على صغيره كذا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أوصى به يوم الجمعة أو في المرض الآخر أو في مكان كذا ، لم أعثر فيه على تصريح منهم على أنّه من قبيل الأول أو الثاني ، إلاّ أنّ ظاهرهم أنّهم بعده يقبلونه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يستشكل في الفرق بين كثير من فروع الأول وفروع الثاني ، فإنّ المعتبر عندهم إن كان اتّحاد نفس الفعل المدلول عليه بالشهادة مطابقةً المشهود به ، فظاهرٌ أنّه لم يتحقّق فيما ذكروه للفروع الثانية ؛ لظهور تغاير الإقرارين والمسروقين والوصيّتين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كفى اتّحاد لوازمه ومتضمّناته فهو أيضاً يتحقّق في كثير من فروع الأول ، فإنّ لازم كلّ من البيع والإقرار به كون المبيع ملكاً للمشهود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ويستلزم أو يتضمّن كلّ من غصب الأمس ديناراً وفي الدار واليوم وفي البيت لغصب الدينار ، وكذا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ويستلزم أو يتضمّن كلّ من قذف الغداة والعشي وبالعربيّة والعجميّة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فيتحقّق في هذه الفروع أيضاً المشهود به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اتّحاد الأجزاء واللوازم أيضاً ، لأنّها أيضاً مشهود بها ؛ لأنّ الإخبار عن الملزوم والكلّ إخبار عن اللازم والجزء ، فتصدق شهادة العدلين على هذا الشي‌ء الواحد ، ولكن لما يشترط في سماع الشهادة والحكم بها كون المشهود به أمراً موجوداً واحداً في الشهادتين ، فلا تسمع الشهادة على أمر غير ممكن الوجود كالجنس بلا فصل ، أو النوع بلا تشخّص أو على أمر موجود في كلّ شهادة بوجود غير وجوده في الأُخرى ، كما إذا كان في إحداهما هو الحيوان الناطق ، وفي الأُخرى الصاهل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فلو شهد أحدهما بالفرس والآخر بالإبل ، لا يحكم بالحيوان المطلق ؛ لعدم إمكان وجوده الخارجي ، ولا بأحدهما ؛ لأنّه غير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 فإن كان التغاير المفروض في الملزوم أو الكلّ المشهود به مسرياً ومتعدّياً إلى اللازم والجزء ، وبدونه لم يتحقّق أحدهما ، لم تسمع الشهادة على أحدهما ؛ لأنّه إمّا غير متحقّق الوجود أو غير متّحدين كمثال الغصب والقذف والبيع ، المذكورات في فروع الأول لأنّه إن أُخذ المشهود به جنس هذه الامور بلا فصل لم يمكن وجوده خارجاً وإن اتّحد في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الجنس مع الفصل وإن أمكن وجوده ولكن فصله المشهود به ليس أمراً واحداً ، وغير المشهود به لا وجه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التغاير في الملزوم خاصّة من غير التعدّي إلى اللازم ، وكان اللازم ممكن التحقّق في الخارج ، تسمع الشهادة عليه ويثبت ، كمثال الإقرار والوصيّة في الفروع الثانية ، فإنّ الملزوم الذي هو الإقرار وإن تغاير في الشهادتين وقتاً أو قدراً ، ولكن لازمهما الذي هو تعلّق حقّ المقرّ له بالمقرّ به ، أو القدر الناقص ، أو استحقاق الموصى له للموصى به بعد موته أمر واحد ممكن الوجود في الخارج ، والمشخّصان المذكوران في الشهادة ليسا مشخّصين للاّزم أصلاً ، فيكون اللازم مشهوداً به ، غاية الأمر عدم بيان بعض مشخّصاته ، وهو غير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المسألة الثالثة وليس من قبيل الشهادة بالفرس والإبل المتعدّي فيها تغاير المشخّصين إلى اللازم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في ثبوت المقرّ به في الشهادة على الإقرارين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باتّحاد المقرّبة فيهما ، فلو احتمل التغاير لم يثبت ، كما إذا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لزيد بدينار في العام الماضي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له به أمس ، ولم يعلم من الخارج اتّحاد المقرّ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يفيد ضمّ الاستصحاب بالأُولى إلى الأمس حتى يتّحدا ؛ لأنّ </w:t>
      </w:r>
    </w:p>
    <w:p>
      <w:pPr>
        <w:pStyle w:val="BookText"/>
        <w:rPr/>
      </w:pPr>
      <w:r>
        <w:rPr>
          <w:rFonts w:ascii="Amiri" w:hAnsi="Amiri" w:eastAsia="Amiri" w:cs="Amiri"/>
          <w:color w:val="111111"/>
          <w:sz w:val="28"/>
          <w:sz w:val="28"/>
          <w:szCs w:val="28"/>
          <w:rtl w:val="true"/>
          <w:lang w:bidi="ar-SA"/>
        </w:rPr>
        <w:t>الاستصحاب فرع الثبوت ، ولذا لا تثبت بشهادة واحد بملكيّة زيد في شي‌ء في العام الماضي ، وأُخرى بملكيّته اليوم ملكيّة اليوميّة ، بخلاف ما لو شهدا معاً بالملكيّة في الماضي ، فإنّها تثبت على ما ذكرنا في موضعه من جواز استصحاب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ثبوت ملكيّة المشهود له للمشهود به في الفرع الأول من الفروع الاولى وهو ما إذا شهد أحدهما بالبيع والآخر بالإقرار به لأنّ لازم كلّ منهما ملكيّة المشهود له للمبيع ، وهو أمر واحد ممكن الوجود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يلزم ذلك ، ولو قلنا به ما أتينا بمنكر من القول وزوراً ؛ إذ لم يدلّ دليل عقليّ ولا نقليّ على خلافه ، ولم يثبت إجماع على بطلانه وإن ذكره الفاضلان </w:t>
      </w:r>
      <w:r>
        <w:rPr>
          <w:rStyle w:val="FootnoteAnchor"/>
          <w:rtl w:val="true"/>
        </w:rPr>
        <w:footnoteReference w:id="1488"/>
      </w:r>
      <w:r>
        <w:rPr>
          <w:rFonts w:ascii="Amiri" w:hAnsi="Amiri" w:eastAsia="Amiri" w:cs="Amiri"/>
          <w:color w:val="111111"/>
          <w:sz w:val="28"/>
          <w:sz w:val="28"/>
          <w:szCs w:val="28"/>
          <w:rtl w:val="true"/>
          <w:lang w:bidi="ar-SA"/>
        </w:rPr>
        <w:t xml:space="preserve">وغيرهما </w:t>
      </w:r>
      <w:r>
        <w:rPr>
          <w:rStyle w:val="FootnoteAnchor"/>
          <w:rtl w:val="true"/>
        </w:rPr>
        <w:footnoteReference w:id="1489"/>
      </w:r>
      <w:r>
        <w:rPr>
          <w:rFonts w:ascii="IRNazanin" w:hAnsi="IRNazanin" w:eastAsia="IRNazanin"/>
          <w:color w:val="111111"/>
          <w:sz w:val="28"/>
          <w:sz w:val="28"/>
          <w:szCs w:val="28"/>
          <w:rtl w:val="true"/>
          <w:lang w:bidi="fa-IR"/>
        </w:rPr>
        <w:t xml:space="preserve">، وتبعهم جمع ممّن لحقهم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5" w:name="pg16771_183574"/>
    </w:p>
    <w:p>
      <w:pPr>
        <w:pStyle w:val="Heading3"/>
        <w:numPr>
          <w:ilvl w:val="2"/>
          <w:numId w:val="1"/>
        </w:numPr>
        <w:rPr/>
      </w:pPr>
      <w:bookmarkStart w:id="126" w:name="__RefHeading___Toc6944304_73709187"/>
      <w:bookmarkStart w:id="127" w:name="_Toc47"/>
      <w:bookmarkEnd w:id="125"/>
      <w:bookmarkEnd w:id="126"/>
      <w:r>
        <w:rPr>
          <w:rtl w:val="true"/>
        </w:rPr>
        <w:t xml:space="preserve">الفصل السادس </w:t>
      </w:r>
      <w:r>
        <w:rPr>
          <w:rtl w:val="true"/>
        </w:rPr>
        <w:t xml:space="preserve">: </w:t>
      </w:r>
      <w:r>
        <w:rPr>
          <w:rtl w:val="true"/>
        </w:rPr>
        <w:t>في الطوارئ من موت الشهود وفسقهم ورجوعهم عن الشهادة في العقوبات ، أو البضع ، أو الأموال ، وحكم شهادة الزور</w:t>
      </w:r>
      <w:bookmarkEnd w:id="127"/>
    </w:p>
    <w:p>
      <w:pPr>
        <w:pStyle w:val="Heading4"/>
        <w:numPr>
          <w:ilvl w:val="3"/>
          <w:numId w:val="1"/>
        </w:numPr>
        <w:rPr/>
      </w:pPr>
      <w:bookmarkStart w:id="128" w:name="__RefHeading___Toc6944306_73709187"/>
      <w:bookmarkStart w:id="129" w:name="_Toc48"/>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عدلان على أمر عند الحاكم ، فطرأ فسقهما بعده ، فإن كان بعد الحكم لم يضرّ ، ولا ينقض إجماعاً ؛ له ، وللاستصحاب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قبله ، فإن كان المشهود به من حقوق اللّه فيطرح الشهادة إجماعاً محقّقاً ومحكيّاً </w:t>
      </w:r>
      <w:r>
        <w:rPr>
          <w:rStyle w:val="FootnoteAnchor"/>
          <w:rtl w:val="true"/>
        </w:rPr>
        <w:footnoteReference w:id="1491"/>
      </w:r>
      <w:r>
        <w:rPr>
          <w:rFonts w:ascii="Amiri" w:hAnsi="Amiri" w:eastAsia="Amiri" w:cs="Amiri"/>
          <w:color w:val="111111"/>
          <w:sz w:val="28"/>
          <w:sz w:val="28"/>
          <w:szCs w:val="28"/>
          <w:rtl w:val="true"/>
          <w:lang w:bidi="ar-SA"/>
        </w:rPr>
        <w:t>؛ له ، ولدرء الحدود بالشبهة ، ولا شكّ أنّ مثل ذلك يسمّى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حقوق الناس ففيه خلاف ، فذهب الشيخ في الخلاف وموضع من المبسوط والحلّي والمحقّق والفاضل في التحرير والقواعد وموضع من الإرشاد إلى عدم القدح </w:t>
      </w:r>
      <w:r>
        <w:rPr>
          <w:rStyle w:val="FootnoteAnchor"/>
          <w:rtl w:val="true"/>
        </w:rPr>
        <w:footnoteReference w:id="1492"/>
      </w:r>
      <w:r>
        <w:rPr>
          <w:rFonts w:ascii="Amiri" w:hAnsi="Amiri" w:eastAsia="Amiri" w:cs="Amiri"/>
          <w:color w:val="111111"/>
          <w:sz w:val="28"/>
          <w:sz w:val="28"/>
          <w:szCs w:val="28"/>
          <w:rtl w:val="true"/>
          <w:lang w:bidi="ar-SA"/>
        </w:rPr>
        <w:t>؛ لأنّ المعتبر فيهما هو العدالة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 المبسوط والفاضل في المختلف وموضع من الإرشاد والشهيد في الدروس إلى القدح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لكونهما فاسقين حال الحكم ، فيلزم الحكم بشهادة الفاسقين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وللقياس على رجوعهما قبل الحكم ، وموت المشهود له قبله ، ولأنّ طروّ الفسق يضعف ظنّ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المدار على العدالة حال الأداء كما هو دليل القول الأول فهو عين النزاع ، ومصادرة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أنّ الممنوع هو الحكم بشهادة الفاسق إنّما هو مع الفسق وقت الأداء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باطل ، مع أنّه مع الفارق ؛ لأنّ الرجوع دلّ على عدم جزمهم ، واستناد الحكم يكون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المشهود له يوجب فقد طالب الحكم وصاحبه ؛ مع أنّه ينازع فيه لو لم يكن مجمعاً عليه ، ومعه لا يقاس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الضعف في ظنّ العدالة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دليل الأولين مصادرة فدفعه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لم يثبت تخصيص عمومات قبول الشهادة بأزيد من اشتراط عدالة الشاهد حال الأداء ؛ لأنّه المجمع عليه ، والزائد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الحقّ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الشاهدان قبل الحكم أو قبل تزكيتهما ، أو جنّا ، أو عميا ، أو أُغمي عليهما ، لم تبطل الشهادة ، فيحكم بها ؛ لاستناده إلى الشهادة المستجمعة للشرائط حين الأداء ، ولم يعلم توقّفه على شي‌ء آخر ، والأصل عدمه على ما مرّ في المسألة الأُولى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لمن يرثانه ، فمات قبل الحكم ، فانتقل المشهود به إليهما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بشهادتهما ، وعن الشهيد الثاني إسناده </w:t>
      </w:r>
    </w:p>
    <w:p>
      <w:pPr>
        <w:pStyle w:val="BookText"/>
        <w:rPr/>
      </w:pPr>
      <w:r>
        <w:rPr>
          <w:rFonts w:ascii="Amiri" w:hAnsi="Amiri" w:eastAsia="Amiri" w:cs="Amiri"/>
          <w:color w:val="111111"/>
          <w:sz w:val="28"/>
          <w:sz w:val="28"/>
          <w:szCs w:val="28"/>
          <w:rtl w:val="true"/>
          <w:lang w:bidi="ar-SA"/>
        </w:rPr>
        <w:t xml:space="preserve">إلى الجميع </w:t>
      </w:r>
      <w:r>
        <w:rPr>
          <w:rStyle w:val="FootnoteAnchor"/>
          <w:rtl w:val="true"/>
        </w:rPr>
        <w:footnoteReference w:id="1494"/>
      </w:r>
      <w:r>
        <w:rPr>
          <w:rFonts w:ascii="Amiri" w:hAnsi="Amiri" w:eastAsia="Amiri" w:cs="Amiri"/>
          <w:color w:val="111111"/>
          <w:sz w:val="28"/>
          <w:sz w:val="28"/>
          <w:szCs w:val="28"/>
          <w:rtl w:val="true"/>
          <w:lang w:bidi="ar-SA"/>
        </w:rPr>
        <w:t xml:space="preserve">، ونفى عنه الخلاف في المفاتيح </w:t>
      </w:r>
      <w:r>
        <w:rPr>
          <w:rStyle w:val="FootnoteAnchor"/>
          <w:rtl w:val="true"/>
        </w:rPr>
        <w:footnoteReference w:id="1495"/>
      </w:r>
      <w:r>
        <w:rPr>
          <w:rFonts w:ascii="Amiri" w:hAnsi="Amiri" w:eastAsia="Amiri" w:cs="Amiri"/>
          <w:color w:val="111111"/>
          <w:sz w:val="28"/>
          <w:sz w:val="28"/>
          <w:szCs w:val="28"/>
          <w:rtl w:val="true"/>
          <w:lang w:bidi="ar-SA"/>
        </w:rPr>
        <w:t>وشرحه ؛ لاستلزامه اتّحاد المدّعى والشاهد حال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الكفاية </w:t>
      </w:r>
      <w:r>
        <w:rPr>
          <w:rStyle w:val="FootnoteAnchor"/>
          <w:rtl w:val="true"/>
        </w:rPr>
        <w:footnoteReference w:id="1496"/>
      </w:r>
      <w:r>
        <w:rPr>
          <w:rFonts w:ascii="Amiri" w:hAnsi="Amiri" w:eastAsia="Amiri" w:cs="Amiri"/>
          <w:color w:val="111111"/>
          <w:sz w:val="28"/>
          <w:sz w:val="28"/>
          <w:szCs w:val="28"/>
          <w:rtl w:val="true"/>
          <w:lang w:bidi="ar-SA"/>
        </w:rPr>
        <w:t xml:space="preserve">، وخدش فيه المحقّق الأردبيلي </w:t>
      </w:r>
      <w:r>
        <w:rPr>
          <w:rStyle w:val="FootnoteAnchor"/>
          <w:rtl w:val="true"/>
        </w:rPr>
        <w:footnoteReference w:id="1497"/>
      </w:r>
      <w:r>
        <w:rPr>
          <w:rFonts w:ascii="Amiri" w:hAnsi="Amiri" w:eastAsia="Amiri" w:cs="Amiri"/>
          <w:color w:val="111111"/>
          <w:sz w:val="28"/>
          <w:sz w:val="28"/>
          <w:szCs w:val="28"/>
          <w:rtl w:val="true"/>
          <w:lang w:bidi="ar-SA"/>
        </w:rPr>
        <w:t>؛ لأنّ المال ينتقل إلى المورّث فهو المدّعى ، والشاهد إنّما هو شاهد حال الأداء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في محلّهما ، إلاّ أن يثبت الإجماع على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لهما في الميراث المشهود به شريك ، فهل تثبت حصّة الشريك بشهادتهما ، أم لا؟</w:t>
      </w:r>
    </w:p>
    <w:p>
      <w:pPr>
        <w:pStyle w:val="BookText"/>
        <w:rPr/>
      </w:pPr>
      <w:r>
        <w:rPr>
          <w:rFonts w:ascii="Amiri" w:hAnsi="Amiri" w:eastAsia="Amiri" w:cs="Amiri"/>
          <w:color w:val="111111"/>
          <w:sz w:val="28"/>
          <w:sz w:val="28"/>
          <w:szCs w:val="28"/>
          <w:rtl w:val="true"/>
          <w:lang w:bidi="ar-SA"/>
        </w:rPr>
        <w:t xml:space="preserve">اختار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لأنّ المانع المذكور في حقّهما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498"/>
      </w:r>
      <w:r>
        <w:rPr>
          <w:rFonts w:ascii="Amiri" w:hAnsi="Amiri" w:eastAsia="Amiri" w:cs="Amiri"/>
          <w:color w:val="111111"/>
          <w:sz w:val="28"/>
          <w:sz w:val="28"/>
          <w:szCs w:val="28"/>
          <w:rtl w:val="true"/>
          <w:lang w:bidi="ar-SA"/>
        </w:rPr>
        <w:t>؛ لأنّ الشهادة لا تتبعّض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شهادة في حقّ نفسه في حصّته لا تقبل في الجميع ؛ لما سبق من عدم قبول شهادة من له في المشهود به نفع ونصيب ، وإلاّ فتقبل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الثاني ؛ لما مرّ من عدم ثبوت كونه شهادة لنفسه ، وكان سبب الإشكال في حصّته خوف الإجماع ، وهو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إذا كانت هناك وصية أو دين ، سيّما المستوعب منه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بأنّه أوصى خالد لزيد بمال ، ثم عدلان وارثان بأنّه رجع عن تلك الوصيّة إلى الوصيّة لعمرو ، فقال في </w:t>
      </w:r>
    </w:p>
    <w:p>
      <w:pPr>
        <w:pStyle w:val="BookText"/>
        <w:rPr/>
      </w:pPr>
      <w:r>
        <w:rPr>
          <w:rFonts w:ascii="Amiri" w:hAnsi="Amiri" w:eastAsia="Amiri" w:cs="Amiri"/>
          <w:color w:val="111111"/>
          <w:sz w:val="28"/>
          <w:sz w:val="28"/>
          <w:szCs w:val="28"/>
          <w:rtl w:val="true"/>
          <w:lang w:bidi="ar-SA"/>
        </w:rPr>
        <w:t xml:space="preserve">الإرشاد بعدم قبول شهادة الوارثين </w:t>
      </w:r>
      <w:r>
        <w:rPr>
          <w:rStyle w:val="FootnoteAnchor"/>
          <w:rtl w:val="true"/>
        </w:rPr>
        <w:footnoteReference w:id="1499"/>
      </w:r>
      <w:r>
        <w:rPr>
          <w:rFonts w:ascii="Amiri" w:hAnsi="Amiri" w:eastAsia="Amiri" w:cs="Amiri"/>
          <w:color w:val="111111"/>
          <w:sz w:val="28"/>
          <w:sz w:val="28"/>
          <w:szCs w:val="28"/>
          <w:rtl w:val="true"/>
          <w:lang w:bidi="ar-SA"/>
        </w:rPr>
        <w:t>؛ لأنّ المال يؤخذ من يدهم ، فهما بمنزلة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في القواعد </w:t>
      </w:r>
      <w:r>
        <w:rPr>
          <w:rStyle w:val="FootnoteAnchor"/>
          <w:rtl w:val="true"/>
        </w:rPr>
        <w:footnoteReference w:id="1500"/>
      </w:r>
      <w:r>
        <w:rPr>
          <w:rFonts w:ascii="Amiri" w:hAnsi="Amiri" w:eastAsia="Amiri" w:cs="Amiri"/>
          <w:color w:val="111111"/>
          <w:sz w:val="28"/>
          <w:sz w:val="28"/>
          <w:szCs w:val="28"/>
          <w:rtl w:val="true"/>
          <w:lang w:bidi="ar-SA"/>
        </w:rPr>
        <w:t xml:space="preserve">، واستشكله في الشرائع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المبسوط قبولها </w:t>
      </w:r>
      <w:r>
        <w:rPr>
          <w:rStyle w:val="FootnoteAnchor"/>
          <w:rtl w:val="true"/>
        </w:rPr>
        <w:footnoteReference w:id="1502"/>
      </w:r>
      <w:r>
        <w:rPr>
          <w:rFonts w:ascii="Amiri" w:hAnsi="Amiri" w:eastAsia="Amiri" w:cs="Amiri"/>
          <w:color w:val="111111"/>
          <w:sz w:val="28"/>
          <w:sz w:val="28"/>
          <w:szCs w:val="28"/>
          <w:rtl w:val="true"/>
          <w:lang w:bidi="ar-SA"/>
        </w:rPr>
        <w:t xml:space="preserve">، ورجّحه المحقّق الأردبيلي </w:t>
      </w:r>
      <w:r>
        <w:rPr>
          <w:rStyle w:val="FootnoteAnchor"/>
          <w:rtl w:val="true"/>
        </w:rPr>
        <w:footnoteReference w:id="1503"/>
      </w:r>
      <w:r>
        <w:rPr>
          <w:rFonts w:ascii="Amiri" w:hAnsi="Amiri" w:eastAsia="Amiri" w:cs="Amiri"/>
          <w:color w:val="111111"/>
          <w:sz w:val="28"/>
          <w:sz w:val="28"/>
          <w:szCs w:val="28"/>
          <w:rtl w:val="true"/>
          <w:lang w:bidi="ar-SA"/>
        </w:rPr>
        <w:t>، وهو الظاهر ؛ لعموم أدلّة قبول الشهادة ، ومنع كونهما بمنزلة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قبول شهادة العدلين من الورثة بدَين أو وصيّة مطلقاً ، ولا يختصّ بقدر حصّتهم من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الشهود عن شهادتهم على ما توجب عقوبة من قصاص نفس ، أو طرف ، أو قطع ، أو حدّ لله ، أو لآدمي فإمّا يكون الرجوع قبل الحكم أو بعده ، قبل الاستيفاء أو بعده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الرجوع بالإقرار بالتعمّد ، أو الخطأ ، أو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الحكم فتلغو الشهادة ، ويوقف الحكم مطلقاً بالإجماع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 ولمرسلة جميل الصحيحة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الشهود إذا شهدوا على رجل ، ثم رجعوا عن شهادتهم ، وقد قضي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ضمنوا ما شهدوا به ، وغرموا ، وإن لم يكن قضي طرحت شهادتهم ،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شيئاً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الأصل ؛ لاختصاص ما دلّ على وجوب الحكم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 بصورة عدم الرجوع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عندنا ، ثم غيّر ، أخذنا بالأُولى ، وطرحنا الأُخرى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غير ظاهرة في الرجوع ، ولو سلّم فلا تقاوم المرسلة التي هي كالصحيحة ، ولعمل كلّ الأصحاب مطابقة ، ولو سلّم فيرجع إلى الأصل الذي هو مع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 فإن كان المشهود به الزنا جرى على الراجع حكم القذف ، فيجب عليه الحدّ إن كان موجباً له ، أو التعزير إن كان موجباً له ، إن اعترف بالتعمّد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أو تردّدت ، ففي وجوب الحدّ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 الحكم قبل الاستيفاء ، نقض الحكم ، وتبطل الشهادة ، سواء كان المشهود به حقّا لله تعالى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واللواط أو لآدمي كقطع السارق وحدّ القاذف بلا خلاف ظاهر ، إلاّ ما حكي عن المحقّق والفاضل في بعض كتبه وولده من التردّد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موقعه ؛ لوجوب درء الحدود بالشبهات ، وهذا شبهة وأيّ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يدفع استصحاب مقتضى الحكم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 الاستيفاء ، فعليهم مثل ما على المباشر للقتل أو الجرح أو الضرب بعينه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ثبت لأولياء المقتول أو المجروح أو المضروب المشهود عليه القصاص في موضع القصاص على المباشر ، </w:t>
      </w:r>
    </w:p>
    <w:p>
      <w:pPr>
        <w:pStyle w:val="BookText"/>
        <w:rPr/>
      </w:pPr>
      <w:r>
        <w:rPr>
          <w:rFonts w:ascii="Amiri" w:hAnsi="Amiri" w:eastAsia="Amiri" w:cs="Amiri"/>
          <w:color w:val="111111"/>
          <w:sz w:val="28"/>
          <w:sz w:val="28"/>
          <w:szCs w:val="28"/>
          <w:rtl w:val="true"/>
          <w:lang w:bidi="ar-SA"/>
        </w:rPr>
        <w:t xml:space="preserve">والدية في موضع الدية على المتعمّد ، على التفصيل المبيّن في أحكام القصاص والديات ، على المقطوع في كلام الأصحاب ، كما في الكفاية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شاء في الرجم قتل واحداً من الأربعة ، وادّى الثلاثة الأُخر ثلاثة أرباع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الشاهد المقتول ، وإن شاء قتل الجميع وادّى نفسه ثلاث ديات إلى ورثة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القتل إن شاء قتل الاثنين ، وادّى دية واحد إلى وارثهما ، وإن شاء قتل واحداً ، وردّ الآخر نصف الدية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الحكم أيضاً فيما إذا أراد وليّ المرجوم قتل اثنين أو ثلاثة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أخطأنا في الشهادة ، أو شككنا فيها ، فعليهم الدية خاصّة ، كما في القاتل والجارح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بعض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 فعلى العامد القود ، وعلى الخاطئ الدية ، بعد اعتبار التوزيع المفصّل في باب الاشتراك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بالشهود ما يفعل بالمباشر من غير فرق ، بلا خلاف في شي‌ء من ذلك كما صرّح به جماعة </w:t>
      </w:r>
      <w:r>
        <w:rPr>
          <w:rStyle w:val="FootnoteAnchor"/>
          <w:rtl w:val="true"/>
        </w:rPr>
        <w:footnoteReference w:id="1509"/>
      </w:r>
      <w:r>
        <w:rPr>
          <w:rFonts w:ascii="Amiri" w:hAnsi="Amiri" w:eastAsia="Amiri" w:cs="Amiri"/>
          <w:color w:val="111111"/>
          <w:sz w:val="28"/>
          <w:sz w:val="28"/>
          <w:szCs w:val="28"/>
          <w:rtl w:val="true"/>
          <w:lang w:bidi="ar-SA"/>
        </w:rPr>
        <w:t xml:space="preserve">بل الظاهر أنّه إجماعي ؛ والأصل فيه معه ومع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الروايات المستفيضة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كرواية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أنّه زنى فرجم ، ثم رجعوا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يلزمون الدية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قتل أيّ الأربعة شاء وليُّ المقتول ، وردّ الثلاثة ثلاثة أرباع الدية إلى أولياء المقتول الثاني ، ويجلد الثلاثة كلّ واحد منهم ثمانين جلدة ، وإن شاء وليّ المقتول أن يقتلهم ردّ ثلاث ديات على أولياء الشهود الأربعة ، ويجلدون ثمانين كلّ واحد منهم ، ثم يقتلهم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رجلين شهدا على رجل أنّه سرق فقطع ، ثم رجع واحد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في هذا ولكن كان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نصف دية اليد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شهادته في الآخر ، فإن رجعا جميعاً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وهمنا ، بل كان السارق فلاناً ، يلزمان دية اليد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شهادتهما في الآخر ، وإن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قطع يد أحدهما بيد المقطوع ، ويردّ </w:t>
      </w:r>
      <w:r>
        <w:rPr>
          <w:rStyle w:val="FootnoteAnchor"/>
          <w:rtl w:val="true"/>
        </w:rPr>
        <w:footnoteReference w:id="1511"/>
      </w:r>
      <w:r>
        <w:rPr>
          <w:rFonts w:ascii="Amiri" w:hAnsi="Amiri" w:eastAsia="Amiri" w:cs="Amiri"/>
          <w:color w:val="111111"/>
          <w:sz w:val="28"/>
          <w:sz w:val="28"/>
          <w:szCs w:val="28"/>
          <w:rtl w:val="true"/>
          <w:lang w:bidi="ar-SA"/>
        </w:rPr>
        <w:t xml:space="preserve">الذي لم يقطع ربع دية الرِّجل على أولياء المقطوع اليد ، فإن قال المقطوع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أو تقطع أيديهما معاً ، ردّ دية يد ، فتقسم بينهما ، وتقطع أيديهما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شهدوا على رجل بالزنا ، فلما قتل رجع أحدهم عن شهادته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الراجع ، ويؤدّي الثلاثة إلى أهله ثلاثة أرباع الدية </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بالزنا ، ثم رجم ، فرجع أحدهم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شهادتي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عليه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 ثم رجع أحدهم بعد ما قتل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أوهمت ، ضرب الحدّ وغرم الدية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تعمّدت ، قتل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اخرى 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أربعة شهدوا على رجل أنّهم رأوه مع امرأة يجامعها ، فرجم ، ثم رجع واحد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يغرم ربع الدية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 ، فإن رجع اثنان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علينا ، غرما نصف الدية ، وإن رجعوا جميعاً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علينا ، غرموا الدية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بالزور ، قتلوا جميعاً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على رجل أنّه سرق ، فقطعت يده ، ثم رجع أحدهما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غرما دية اليد من أموالهما خاصّة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رجلين شهدا على رجل عند عليّ عليه السلام أنّه سرق ، فقطع يده ، ثم جاءا برجل آخر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 هو هذا ، فلم يقبل شهادتهما ، وغرمهما دية الأول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وقريبة منها رواية محمّد بن قيس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 أربعة عدول على رجل بالزنا ، أو شهد رجلان على رجل بقتل رجل أو سرقة ، فرجم الذي شهدا عليه بالزنا ، وقتل الذي شهدوا عليه بالقتل ، وقطع الذي شهدوا عليه بالسرقة ، ثم رجعا عن شهادتهما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غلطنا في هذا الذي شهدنا ، وأتيا برجل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قتل ، وهذا الذي سرق ، وهذا الذي زنى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عليهما دية المقتول الذي قتل ، ودية يد الذي قطع بشهادتهما ، ولم تقبل لشهادتهما على الثاني الذي شهدوا عليه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قُطعا في السرقة ، وكلّ من شهد شهادة الزور في مال أو قتل لزمه دية المقتول بشهادتهما ، ولم تقبل شهادتهما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رجع بعض الشهود خاصّة بعد القتل أو القطع أو الجرح لم يمض إقرار من رجع إلاّ على نفسه ؛ لاختصاص حكم الإقرار بالمقِرّ ، وعدم إلزام أحد بإقرار غيره ، فإن كانت الشهادة على القتل فَلِوليّ المقتول قتل الراجع في موضع القصاص بعد أن يردّ عليه نصف ديته ، وإن أخذ الدية في موضعها فليس له إلاّ أخذ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القتل في الرجم يردّ الوليّ ثلاثة أرباع دية المقتول إن قتله ، وأخذ منه ربع الدية إن أراد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رجع منهم اثنان أو ثلاثة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السكوني الأُولى </w:t>
      </w:r>
      <w:r>
        <w:rPr>
          <w:rStyle w:val="FootnoteAnchor"/>
          <w:rtl w:val="true"/>
        </w:rPr>
        <w:footnoteReference w:id="1521"/>
      </w:r>
      <w:r>
        <w:rPr>
          <w:rFonts w:ascii="Amiri" w:hAnsi="Amiri" w:eastAsia="Amiri" w:cs="Amiri"/>
          <w:color w:val="111111"/>
          <w:sz w:val="28"/>
          <w:sz w:val="28"/>
          <w:szCs w:val="28"/>
          <w:rtl w:val="true"/>
          <w:lang w:bidi="ar-SA"/>
        </w:rPr>
        <w:t xml:space="preserve">الدالّة على تغريم الشاهدين دية اليد مع رجوع أحدهما فمع مخالفتها للأُصول وفتوى الأصحاب كلاًّ ، معارضة مع ذيل رواية الجرجاني </w:t>
      </w:r>
      <w:r>
        <w:rPr>
          <w:rStyle w:val="FootnoteAnchor"/>
          <w:rtl w:val="true"/>
        </w:rPr>
        <w:footnoteReference w:id="1522"/>
      </w:r>
      <w:r>
        <w:rPr>
          <w:rFonts w:ascii="Amiri" w:hAnsi="Amiri" w:eastAsia="Amiri" w:cs="Amiri"/>
          <w:color w:val="111111"/>
          <w:sz w:val="28"/>
          <w:sz w:val="28"/>
          <w:szCs w:val="28"/>
          <w:rtl w:val="true"/>
          <w:lang w:bidi="ar-SA"/>
        </w:rPr>
        <w:t>الموافقة لعلم الأصحاب ، فطرحها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الحكم المذكور لرجوع البعض في غير الرجم موضع وفاق ، وأمّا فيه فهو المشهور بين الأصحاب ، وخالف فيه الشيخ في النهاية ، والإسكافي والقاضي على ما حكي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بالزنا ، فرجم ، ثم رجع أحدهم عمداً قتل وادّى الثلاثة على ورثته ثلاثة أرباع الدية ، وإن أخطأ الزم الراجع ربع الدية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قولهم صحيحة الأزدي المتقدّمة </w:t>
      </w:r>
      <w:r>
        <w:rPr>
          <w:rStyle w:val="FootnoteAnchor"/>
          <w:rtl w:val="true"/>
        </w:rPr>
        <w:footnoteReference w:id="1524"/>
      </w:r>
      <w:r>
        <w:rPr>
          <w:rFonts w:ascii="Amiri" w:hAnsi="Amiri" w:eastAsia="Amiri" w:cs="Amiri"/>
          <w:color w:val="111111"/>
          <w:sz w:val="28"/>
          <w:sz w:val="28"/>
          <w:szCs w:val="28"/>
          <w:rtl w:val="true"/>
          <w:lang w:bidi="ar-SA"/>
        </w:rPr>
        <w:t xml:space="preserve">، وهي في ذلك صريحة ، وبالنسبة إلى ما يخالفها من الأُصول خاصّة ، وشهرة خلافها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عمل طائفة من فحول القدماء واحتمال عمل جمع آخر منهم لا تخرجها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مسمع الثانية </w:t>
      </w:r>
      <w:r>
        <w:rPr>
          <w:rStyle w:val="FootnoteAnchor"/>
          <w:rtl w:val="true"/>
        </w:rPr>
        <w:footnoteReference w:id="1525"/>
      </w:r>
      <w:r>
        <w:rPr>
          <w:rFonts w:ascii="Amiri" w:hAnsi="Amiri" w:eastAsia="Amiri" w:cs="Amiri"/>
          <w:color w:val="111111"/>
          <w:sz w:val="28"/>
          <w:sz w:val="28"/>
          <w:szCs w:val="28"/>
          <w:rtl w:val="true"/>
          <w:lang w:bidi="ar-SA"/>
        </w:rPr>
        <w:t>ليست لها معارضة كما توهّم ؛ إذ تعلّق ربع الدية عليه مع الخطأ لا ينافي ذلك الحكم ، فالعمل بها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برواية مسمع هذه يجب تقييد روايته الأُخرى </w:t>
      </w:r>
      <w:r>
        <w:rPr>
          <w:rStyle w:val="FootnoteAnchor"/>
          <w:rtl w:val="true"/>
        </w:rPr>
        <w:footnoteReference w:id="1526"/>
      </w:r>
      <w:r>
        <w:rPr>
          <w:rFonts w:ascii="Amiri" w:hAnsi="Amiri" w:eastAsia="Amiri" w:cs="Amiri"/>
          <w:color w:val="111111"/>
          <w:sz w:val="28"/>
          <w:sz w:val="28"/>
          <w:szCs w:val="28"/>
          <w:rtl w:val="true"/>
          <w:lang w:bidi="ar-SA"/>
        </w:rPr>
        <w:t xml:space="preserve">، ومرسلة السرّاد </w:t>
      </w:r>
      <w:r>
        <w:rPr>
          <w:rStyle w:val="FootnoteAnchor"/>
          <w:rtl w:val="true"/>
        </w:rPr>
        <w:footnoteReference w:id="1527"/>
      </w:r>
      <w:r>
        <w:rPr>
          <w:rFonts w:ascii="Amiri" w:hAnsi="Amiri" w:eastAsia="Amiri" w:cs="Amiri"/>
          <w:color w:val="111111"/>
          <w:sz w:val="28"/>
          <w:sz w:val="28"/>
          <w:szCs w:val="28"/>
          <w:rtl w:val="true"/>
          <w:lang w:bidi="ar-SA"/>
        </w:rPr>
        <w:t>، بحمل الدية فيهما على قدر الحصّة ، حملاً للمجمل على المبيّن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الشهود فيما يتعلّق بالبضع كأن شهد شاهدان مقبولان بالطلاق فإن ثبت أنّهما شاهدا زور لم يحصل الفراق ، وإن لم يثبت ولكن رجعا أو أحدهما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قبل حكم الحاكم </w:t>
      </w:r>
    </w:p>
    <w:p>
      <w:pPr>
        <w:pStyle w:val="BookText"/>
        <w:rPr/>
      </w:pPr>
      <w:r>
        <w:rPr>
          <w:rFonts w:ascii="Amiri" w:hAnsi="Amiri" w:eastAsia="Amiri" w:cs="Amiri"/>
          <w:color w:val="111111"/>
          <w:sz w:val="28"/>
          <w:sz w:val="28"/>
          <w:szCs w:val="28"/>
          <w:rtl w:val="true"/>
          <w:lang w:bidi="ar-SA"/>
        </w:rPr>
        <w:t>فكذلك ولا يلزمهما شي‌ء إلاّ التعزير إن لم يكن لهما عذر مقبول ، وإن رجعا بعد حكمه بالمفارقة فلا ينتقض الحكم ، بل يثبت الطلاق ؛ لأنّه ثبت بالبيّنة المقبولة ، وقضى به الحاكم بالقضاء المبرم ، فلا يبطل بمجرّد رجوع الشهود المحتمل للصحّة والفساد ، فإنّ الثابت بدليل شرعيّ لا ينتقض إلاّ بدليل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يغرمان الصداق برجوعهما؟</w:t>
      </w:r>
    </w:p>
    <w:p>
      <w:pPr>
        <w:pStyle w:val="BookText"/>
        <w:rPr/>
      </w:pP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 فإن كان ذلك قبل دخول الزوج الأول غرما نصف المهر المسمّى للزوج الأول ، وإن كان بعده لم يغرما شيئاً ، قاله الشيخ في الخلاف والحلّي والفاضل في القواعد والتحرير والإرشاد </w:t>
      </w:r>
      <w:r>
        <w:rPr>
          <w:rStyle w:val="FootnoteAnchor"/>
          <w:rtl w:val="true"/>
        </w:rPr>
        <w:footnoteReference w:id="1528"/>
      </w:r>
      <w:r>
        <w:rPr>
          <w:rFonts w:ascii="Amiri" w:hAnsi="Amiri" w:eastAsia="Amiri" w:cs="Amiri"/>
          <w:color w:val="111111"/>
          <w:sz w:val="28"/>
          <w:sz w:val="28"/>
          <w:szCs w:val="28"/>
          <w:rtl w:val="true"/>
          <w:lang w:bidi="ar-SA"/>
        </w:rPr>
        <w:t xml:space="preserve">وأكثر المتأخّرين عنه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فلإتلافهما عليه نصف المهر المسمّى اللازم بالطلاق فيضمنانه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البراءة وعدم تحقّق إتلاف ؛ لاستقرار تمام المهر بالدخول ، والبضع لا يضمن بالتفويت كما بيّن في موضعه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الشيخ في النهاية والاستبصار والقاضي </w:t>
      </w:r>
      <w:r>
        <w:rPr>
          <w:rStyle w:val="FootnoteAnchor"/>
          <w:rtl w:val="true"/>
        </w:rPr>
        <w:footnoteReference w:id="1530"/>
      </w:r>
      <w:r>
        <w:rPr>
          <w:rFonts w:ascii="Amiri" w:hAnsi="Amiri" w:eastAsia="Amiri" w:cs="Amiri"/>
          <w:color w:val="111111"/>
          <w:sz w:val="28"/>
          <w:sz w:val="28"/>
          <w:szCs w:val="28"/>
          <w:rtl w:val="true"/>
          <w:lang w:bidi="ar-SA"/>
        </w:rPr>
        <w:t xml:space="preserve">والحلبي على ما حكي عنه في المختلف </w:t>
      </w:r>
      <w:r>
        <w:rPr>
          <w:rStyle w:val="FootnoteAnchor"/>
          <w:rtl w:val="true"/>
        </w:rPr>
        <w:footnoteReference w:id="1531"/>
      </w:r>
      <w:r>
        <w:rPr>
          <w:rFonts w:ascii="Amiri" w:hAnsi="Amiri" w:eastAsia="Amiri" w:cs="Amiri"/>
          <w:color w:val="111111"/>
          <w:sz w:val="28"/>
          <w:sz w:val="28"/>
          <w:szCs w:val="28"/>
          <w:rtl w:val="true"/>
          <w:lang w:bidi="ar-SA"/>
        </w:rPr>
        <w:t xml:space="preserve">، بل الظاهر أنّه مذهب الصدوق والكليني </w:t>
      </w:r>
      <w:r>
        <w:rPr>
          <w:rStyle w:val="FootnoteAnchor"/>
          <w:rtl w:val="true"/>
        </w:rPr>
        <w:footnoteReference w:id="153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بطلاق امرأة ، فتزوّجت ، ثم رجعا ، ردّت الزوجة إلى الزوج الأول بعد الاعتداد من الثاني ، وغرم الشاهدان المهر كلاًّ </w:t>
      </w:r>
    </w:p>
    <w:p>
      <w:pPr>
        <w:pStyle w:val="BookText"/>
        <w:rPr/>
      </w:pPr>
      <w:r>
        <w:rPr>
          <w:rFonts w:ascii="Amiri" w:hAnsi="Amiri" w:eastAsia="Amiri" w:cs="Amiri"/>
          <w:color w:val="111111"/>
          <w:sz w:val="28"/>
          <w:sz w:val="28"/>
          <w:szCs w:val="28"/>
          <w:rtl w:val="true"/>
          <w:lang w:bidi="ar-SA"/>
        </w:rPr>
        <w:t>أو بعضاً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رجل غائب عن امرأته أنّه طلّقها ، فاعتدّت المرأة وتزوّجت ، ثم إنّ الزوج الغائب قدم فزعم أنّه لم يطلّقها وأكذب نفسه أحد الشاهدين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للأخير عليها ، ويؤخذ الصداق من الذي شهد ورجع ، فيردّ على الأخير ، ويفرّق بينهما ، وتعتدّ من الأخير ، ولا يقربها الأول حتى تنقضي عدّتها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على امرأة بأنّ زوجها طلّقها ، فتزوّجت ، ثم جاء زوجها فأنكر الطلاق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يضربان الحدّ ويضمنان الصداق للزوج ، ثم تعتدّ ، وترجع إلى زوجها الأول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بحملها على صورة تكذيب الشاهدين نفسيهما ، أو ثبوت كونهما شاهدي زور ؛ للاتّفاق على أنّ مجرّد إنكار الزوج لا يوجب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في المبسوط لا يخلو عن إبهام في فتواه </w:t>
      </w:r>
      <w:r>
        <w:rPr>
          <w:rStyle w:val="FootnoteAnchor"/>
          <w:rtl w:val="true"/>
        </w:rPr>
        <w:footnoteReference w:id="1535"/>
      </w:r>
      <w:r>
        <w:rPr>
          <w:rFonts w:ascii="Amiri" w:hAnsi="Amiri" w:eastAsia="Amiri" w:cs="Amiri"/>
          <w:color w:val="111111"/>
          <w:sz w:val="28"/>
          <w:sz w:val="28"/>
          <w:szCs w:val="28"/>
          <w:rtl w:val="true"/>
          <w:lang w:bidi="ar-SA"/>
        </w:rPr>
        <w:t xml:space="preserve">، ونُقِل في المسألة أقوال أُخر شاذّة </w:t>
      </w:r>
      <w:r>
        <w:rPr>
          <w:rStyle w:val="FootnoteAnchor"/>
          <w:rtl w:val="true"/>
        </w:rPr>
        <w:footnoteReference w:id="1536"/>
      </w:r>
      <w:r>
        <w:rPr>
          <w:rFonts w:ascii="Amiri" w:hAnsi="Amiri" w:eastAsia="Amiri" w:cs="Amiri"/>
          <w:color w:val="111111"/>
          <w:sz w:val="28"/>
          <w:sz w:val="28"/>
          <w:szCs w:val="28"/>
          <w:rtl w:val="true"/>
          <w:lang w:bidi="ar-SA"/>
        </w:rPr>
        <w:t xml:space="preserve">؟ وصرّح في المختلف بالتوقّف في المسألة </w:t>
      </w:r>
      <w:r>
        <w:rPr>
          <w:rStyle w:val="FootnoteAnchor"/>
          <w:rtl w:val="true"/>
        </w:rPr>
        <w:footnoteReference w:id="1537"/>
      </w:r>
      <w:r>
        <w:rPr>
          <w:rFonts w:ascii="Amiri" w:hAnsi="Amiri" w:eastAsia="Amiri" w:cs="Amiri"/>
          <w:color w:val="111111"/>
          <w:sz w:val="28"/>
          <w:sz w:val="28"/>
          <w:szCs w:val="28"/>
          <w:rtl w:val="true"/>
          <w:lang w:bidi="ar-SA"/>
        </w:rPr>
        <w:t xml:space="preserve">، وهو ظاهر الشهيد في اللمعة والمحقّق الأردبيلي وصاحب الكفاية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الأولون قول الشيخ وتابعيه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مخالف للقاعدة القطعيّة </w:t>
      </w:r>
    </w:p>
    <w:p>
      <w:pPr>
        <w:pStyle w:val="BookText"/>
        <w:rPr/>
      </w:pPr>
      <w:r>
        <w:rPr>
          <w:rFonts w:ascii="Amiri" w:hAnsi="Amiri" w:eastAsia="Amiri" w:cs="Amiri"/>
          <w:color w:val="111111"/>
          <w:sz w:val="28"/>
          <w:sz w:val="28"/>
          <w:szCs w:val="28"/>
          <w:rtl w:val="true"/>
          <w:lang w:bidi="ar-SA"/>
        </w:rPr>
        <w:t>المجمع عليها ، من عدم جواز نقض الحكم المبرم الثابت بالدليل الشرعيّ ورفع اليد عنه بمجرّد الاحتمال من غير استناد إلى دليل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أجابوا عن الصحيحة والموثّقة ، ولذلك أوجبوا طرحهما أو تأويلهما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الموثّقة من مخالفة أُخرى للقواعد المقطوع بها ، وهي قبول مجرّد إنكار الزوج وإن لم يكن معه رجوع الشاهد ، وإيجاب الحدّ عليه وضمانه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في الصحيحة والموثّقة من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مبنيّ على حملهم كلام الشيخ وتابعيه والروايتين على ما عنونوا به مسألتهم من رجوع الشاهدين بعد حكم الحاكم بشهادتهما بثبوت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ليس في كلامهما من الحكم عين ولا أثر ، ولا في الروايتين ، بل عنوان كلامهما هو تزوّج المرأة بشهادة الشاهدين من غير ذكر حكم ولا حاكم ، وكذلك الروايتان ، وهو ظاهر في شهادتهما عندها ، بل الصحيحة على بعض نسخها صريحة في ذلك ؛ حيث إنّ صدرها فيه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رجل غائب عند امرأته أنّه طلّقها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موثّقة أُخرى لإبراهيم المذكور ، حيث صدرها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شهد عندها شاهدان بأنّ زوجها مات ، فتزوّجت ، ثم جاء زوجها ، الحديث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 فلا باعث لهم على ذلك الحمل وجعل فتواهم وروايتهم مخالفة للقاعدة المقطوع بها ، فإنّه قد تقرّر عندهم أنّ شهادة الشاهدين حجّة لكلّ أحد شهدا عنده لنفسه وإن لم يكن ثبوته عنده مفيداً للغير ، إلاّ إذا كان حاكماً ، وهو أيضاً حين الترافع إليه ، ولذا تصوم المرأة وتفطر بشهادة الشاهدين عندها بالهلال ، وكذا في التنجّس والتطهّر وغصبيّة الماء ، من غير حكم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إذا شهد الشاهدان ثم رجعا لا يكون ما شهدا به ثابتاً عنده ؛ لأنّ القدر الثابت هو حجّيتها لكلّ أحد ما لم يرجعا ، وما دلّ على حجّيتها يدلّ على حجيّة رجوعهما أيضاً ، فبعد الرجوع يكون وجود الشهادة كالعدم ، فترجع المرأة إلى الزوج الأول ، بل وكذا لو كان معها حكم حاكم بدون منازعة واختلاف وترافع إليه ، فإنّ القدر المسلّم هو نفوذ حكمه وعدم جواز نقضه بعد الاختلاف والترافع ، وأمّا بدون ذلك فلا ، كما بيّنا مفصّلاً في عوائد الأيّام </w:t>
      </w:r>
      <w:r>
        <w:rPr>
          <w:rStyle w:val="FootnoteAnchor"/>
          <w:rtl w:val="true"/>
        </w:rPr>
        <w:footnoteReference w:id="1541"/>
      </w:r>
      <w:r>
        <w:rPr>
          <w:rFonts w:ascii="Amiri" w:hAnsi="Amiri" w:eastAsia="Amiri" w:cs="Amiri"/>
          <w:color w:val="111111"/>
          <w:sz w:val="28"/>
          <w:sz w:val="28"/>
          <w:szCs w:val="28"/>
          <w:rtl w:val="true"/>
          <w:lang w:bidi="ar-SA"/>
        </w:rPr>
        <w:t>، ولذا ذهب الأكثر إلى عدم قبول حكمه بثبوت الهلال عنده ، وكذا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إنفاذ حكمه ولا يجوز نقضه مع النزاع والترافع ، وأين ذلك في كلام الشيخ وتابعيه وروايتهم؟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خلاف ذلك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الأولين ما هو ظاهر الشيخ وأتباعه والروايتين ، فأين القاعدة القطعية بل الظنيّة التي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القضاء المبرم أو غير المبرم؟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ما كان بعد الحكم الصادر بعد الترافع فأين ذلك في كلام </w:t>
      </w:r>
    </w:p>
    <w:p>
      <w:pPr>
        <w:pStyle w:val="BookText"/>
        <w:rPr/>
      </w:pPr>
      <w:r>
        <w:rPr>
          <w:rFonts w:ascii="Amiri" w:hAnsi="Amiri" w:eastAsia="Amiri" w:cs="Amiri"/>
          <w:color w:val="111111"/>
          <w:sz w:val="28"/>
          <w:sz w:val="28"/>
          <w:szCs w:val="28"/>
          <w:rtl w:val="true"/>
          <w:lang w:bidi="ar-SA"/>
        </w:rPr>
        <w:t>الشيخ وأتباعه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المسألة إن كان مجرّد الشهادة كما هو محطّ كلام الشيخ فلا مستند للأولين فيما ذهبوا إليه من عدم جواز النقض ، والحقّ مع الشيخ وتابعيه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الشهادة بعد الترافع فالحقّ معهم ولا يجوز النقض ؛ بل ظنّي أنّه لا مخالف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الأعمّ فالحقّ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أغمضنا عمّا ذكرنا وجعلنا العنوان للفريقين هو ما كان بعد الحكم النافذ والقضاء المبرم ، وقلنا بدلالة الروايتين عليه أيضاً كما هو ظاهر الأولين ، ولذا عدّوهما مخالفتين للقاعدة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في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نقض الحكم الثابت بالدليل الشرعيّ من غير دليل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شرعيّ أقوى من الصحيح </w:t>
      </w:r>
      <w:r>
        <w:rPr>
          <w:rStyle w:val="FootnoteAnchor"/>
          <w:rtl w:val="true"/>
        </w:rPr>
        <w:footnoteReference w:id="1542"/>
      </w:r>
      <w:r>
        <w:rPr>
          <w:rFonts w:ascii="Amiri" w:hAnsi="Amiri" w:eastAsia="Amiri" w:cs="Amiri"/>
          <w:color w:val="111111"/>
          <w:sz w:val="28"/>
          <w:sz w:val="28"/>
          <w:szCs w:val="28"/>
          <w:rtl w:val="true"/>
          <w:lang w:bidi="ar-SA"/>
        </w:rPr>
        <w:t xml:space="preserve">والموثّق </w:t>
      </w:r>
      <w:r>
        <w:rPr>
          <w:rStyle w:val="FootnoteAnchor"/>
          <w:rtl w:val="true"/>
        </w:rPr>
        <w:footnoteReference w:id="1543"/>
      </w:r>
      <w:r>
        <w:rPr>
          <w:rFonts w:ascii="Amiri" w:hAnsi="Amiri" w:eastAsia="Amiri" w:cs="Amiri"/>
          <w:color w:val="111111"/>
          <w:sz w:val="28"/>
          <w:sz w:val="28"/>
          <w:szCs w:val="28"/>
          <w:rtl w:val="true"/>
          <w:lang w:bidi="ar-SA"/>
        </w:rPr>
        <w:t xml:space="preserve">الموافقين لفتوى جمع من أساطين القدماء وغير المخالفين لفتوى جمع من المتأخّرين حيث تردّدوا في المسألة </w:t>
      </w:r>
      <w:r>
        <w:rPr>
          <w:rStyle w:val="FootnoteAnchor"/>
          <w:rtl w:val="true"/>
        </w:rPr>
        <w:footnoteReference w:id="1544"/>
      </w:r>
      <w:r>
        <w:rPr>
          <w:rFonts w:ascii="Amiri" w:hAnsi="Amiri" w:eastAsia="Amiri" w:cs="Amiri"/>
          <w:color w:val="111111"/>
          <w:sz w:val="28"/>
          <w:sz w:val="28"/>
          <w:szCs w:val="28"/>
          <w:rtl w:val="true"/>
          <w:lang w:bidi="ar-SA"/>
        </w:rPr>
        <w:t>، مع نقل أقوال أُخر فيها أيضاً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يطلق على مثل 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النادر؟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ذلك الدليل أضعف من حديث درء الحدود بالشبهات ، الذي </w:t>
      </w:r>
    </w:p>
    <w:p>
      <w:pPr>
        <w:pStyle w:val="BookText"/>
        <w:rPr/>
      </w:pPr>
      <w:r>
        <w:rPr>
          <w:rFonts w:ascii="Amiri" w:hAnsi="Amiri" w:eastAsia="Amiri" w:cs="Amiri"/>
          <w:color w:val="111111"/>
          <w:sz w:val="28"/>
          <w:sz w:val="28"/>
          <w:szCs w:val="28"/>
          <w:rtl w:val="true"/>
          <w:lang w:bidi="ar-SA"/>
        </w:rPr>
        <w:t>نقضوا به الحكم المبرم في الحدود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الكلام في تعيين الشبهة وصدقها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مال المحقّق الأردبيلي إلى جواز نقض الحكم في المسألة مطلقاً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الصواب أنّ الروايتين غير ظاهرتين في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المسألة هو ما ذكرنا من متابعة الشيخ في صورة عدم صدور حكم بعد التنازع والترافع ، والقول بعدم جواز النقض مع صدوره كذلك ، كما حمل به كلام الشيخ وروايته جماعة من الأصحاب ، إلاّ أنّهم عدّوه حملاً وتأويلاً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الكلام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أنّ الحقّ هو رجوع المرأة إلى الزوج الأول مع عدم الترافع ، وبقاؤها على زوجيّة الثاني بدونه ، فعلى الأول يكون على الشاهد الراجع ما على الزوج الثاني من الصداق كما صرّح به في الصحيح </w:t>
      </w:r>
      <w:r>
        <w:rPr>
          <w:rStyle w:val="FootnoteAnchor"/>
          <w:rtl w:val="true"/>
        </w:rPr>
        <w:footnoteReference w:id="1546"/>
      </w:r>
      <w:r>
        <w:rPr>
          <w:rFonts w:ascii="Amiri" w:hAnsi="Amiri" w:eastAsia="Amiri" w:cs="Amiri"/>
          <w:color w:val="111111"/>
          <w:sz w:val="28"/>
          <w:sz w:val="28"/>
          <w:szCs w:val="28"/>
          <w:rtl w:val="true"/>
          <w:lang w:bidi="ar-SA"/>
        </w:rPr>
        <w:t xml:space="preserve">والموثّق </w:t>
      </w:r>
      <w:r>
        <w:rPr>
          <w:rStyle w:val="FootnoteAnchor"/>
          <w:rtl w:val="true"/>
        </w:rPr>
        <w:footnoteReference w:id="1547"/>
      </w:r>
      <w:r>
        <w:rPr>
          <w:rFonts w:ascii="Amiri" w:hAnsi="Amiri" w:eastAsia="Amiri" w:cs="Amiri"/>
          <w:color w:val="111111"/>
          <w:sz w:val="28"/>
          <w:sz w:val="28"/>
          <w:szCs w:val="28"/>
          <w:rtl w:val="true"/>
          <w:lang w:bidi="ar-SA"/>
        </w:rPr>
        <w:t>، وعلى الثاني لا يكون عليه شي‌ء مع دخول الأول ؛ للإجماع ، والأصل ، وعدم تفويته مالاً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الدخول فهل يكون نصف المهر أو 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لما مرّ ، وظاهر بعض المتأخّرين التردّد فيه </w:t>
      </w:r>
      <w:r>
        <w:rPr>
          <w:rStyle w:val="FootnoteAnchor"/>
          <w:rtl w:val="true"/>
        </w:rPr>
        <w:footnoteReference w:id="1548"/>
      </w:r>
      <w:r>
        <w:rPr>
          <w:rFonts w:ascii="Amiri" w:hAnsi="Amiri" w:eastAsia="Amiri" w:cs="Amiri"/>
          <w:color w:val="111111"/>
          <w:sz w:val="28"/>
          <w:sz w:val="28"/>
          <w:szCs w:val="28"/>
          <w:rtl w:val="true"/>
          <w:lang w:bidi="ar-SA"/>
        </w:rPr>
        <w:t>، وهو في موقعه جدّاً ؛ للزوم النصف بمجرد العقد وتلفه به ، سواء كانت باقية على التزويج أو حصل موت أو طلاق ، فلم تتضمّن الشهادة إتلافاً ، للزومه على أيّ تقدير ، فلا وجه لغرمه له</w:t>
      </w:r>
      <w:r>
        <w:rPr>
          <w:rFonts w:eastAsia="Amiri" w:cs="Amiri" w:ascii="Amiri" w:hAnsi="Amiri"/>
          <w:color w:val="111111"/>
          <w:sz w:val="28"/>
          <w:szCs w:val="28"/>
          <w:rtl w:val="true"/>
          <w:lang w:bidi="ar-SA"/>
        </w:rPr>
        <w:t xml:space="preserve">. </w:t>
      </w:r>
      <w:bookmarkStart w:id="130" w:name="pg16771_183590"/>
    </w:p>
    <w:p>
      <w:pPr>
        <w:pStyle w:val="BookText"/>
        <w:rPr/>
      </w:pPr>
      <w:bookmarkEnd w:id="130"/>
      <w:r>
        <w:rPr>
          <w:rFonts w:ascii="Amiri" w:hAnsi="Amiri" w:eastAsia="Amiri" w:cs="Amiri"/>
          <w:color w:val="111111"/>
          <w:sz w:val="28"/>
          <w:sz w:val="28"/>
          <w:szCs w:val="28"/>
          <w:rtl w:val="true"/>
          <w:lang w:bidi="ar-SA"/>
        </w:rPr>
        <w:t xml:space="preserve">وتوجيه الإتلاف بأنّه كان معرض السقوط بالردّة والفسخ من قبلها ، فكأنّه لم يكن لازماً ولزم بإقرارهما نادرٌ جدّاً ؛ لأنّ مجرّد ذلك الاحتمال العقلي الذي لا يلتفت إليه عقل سليم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الموجب للضمان عرفاً ، بل غايته احتمال إتلافٍ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يترك أصل البراءة الذي هو القاعدة المجمع عليها ، المدلول عليها كتاباً وسنّة بمثل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ما هو محتمل السقوط ولو بالاحتمال الضعيف أيضاً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فاللاّزم ضمان ما يصلح أن يكون بإزاء ذلك الضرر عرفاً وقيمةً له لا نصف الصداق ؛ مع أنّها قد تكون أبرأته عن النصف ، أو تصالحه بشي‌ء قليل بعد الصداق ، فالقول بضمان نصف الصداق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الإجماع المركّب فيه بعد وجود أقوال شتّى في المسألة ، ولو كان بعضها ضعيف المأخذ فاسد ، والأصل يحتاج رفعه إلى دليل ثابت ، وإلاّ فهو أقوى دليل ، واللّه الموفِّق</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944308_73709187"/>
      <w:bookmarkStart w:id="132" w:name="_Toc49"/>
      <w:bookmarkEnd w:id="131"/>
      <w:r>
        <w:rPr>
          <w:rtl w:val="true"/>
        </w:rPr>
        <w:t xml:space="preserve">فروع </w:t>
      </w:r>
      <w:r>
        <w:rPr>
          <w:rtl w:val="true"/>
        </w:rPr>
        <w:t>:</w:t>
      </w:r>
      <w:bookmarkEnd w:id="13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بالطلاق ، ففرّق ، فرجعا ، فقامت بيّنة أنّه كان بينهما رضاع محرّم مثلا فلا غرم على القول به ؛ إذ لا تفويت أصلاً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بالرضاع المحرّم ، وحكم به الحاكم بعد الترافع ، ففرّق ، ثم رجعا ، لم ينقض الحكم ، ولا غرم ، كما صرّح به في القواعد </w:t>
      </w:r>
      <w:r>
        <w:rPr>
          <w:rStyle w:val="FootnoteAnchor"/>
          <w:rtl w:val="true"/>
        </w:rPr>
        <w:footnoteReference w:id="1550"/>
      </w:r>
      <w:r>
        <w:rPr>
          <w:rFonts w:ascii="IRNazanin" w:hAnsi="IRNazanin" w:eastAsia="IRNazanin"/>
          <w:color w:val="111111"/>
          <w:sz w:val="28"/>
          <w:sz w:val="28"/>
          <w:szCs w:val="28"/>
          <w:rtl w:val="true"/>
          <w:lang w:bidi="fa-IR"/>
        </w:rPr>
        <w:t xml:space="preserve">؛ لعدم </w:t>
      </w:r>
    </w:p>
    <w:p>
      <w:pPr>
        <w:pStyle w:val="BookText"/>
        <w:rPr/>
      </w:pPr>
      <w:r>
        <w:rPr>
          <w:rFonts w:ascii="Amiri" w:hAnsi="Amiri" w:eastAsia="Amiri" w:cs="Amiri"/>
          <w:color w:val="111111"/>
          <w:sz w:val="28"/>
          <w:sz w:val="28"/>
          <w:szCs w:val="28"/>
          <w:rtl w:val="true"/>
          <w:lang w:bidi="ar-SA"/>
        </w:rPr>
        <w:t>تفويت أصلاً ؛ إذ ليس على الزوج 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بغرامة الصداق كلّه ؛ إذ التنصيف إنّما هو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للزوج بالنكاح وقد دخل ، غرما لها ما زاد من مهر المثل عن المسمّى إن كان ، ولو طلّق قبل الدخول فلا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الشهادة للزوجة ، غرما للزوج ما قبضته إن لم يدخل ، وإلاّ فالزائد من المسمّى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في الدروس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تقييد المسألتين بما إذا لم يكن الزوج مدّعياً للزوجيّة في الأُولى ، والزوجة لها في الثانية ،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الشهود فيما يتعلّق بالمال ، فإن كان قبل القضاء من الحاكم بعد الترافع إليه ، لم يحكم بلا خلاف ، بل بالإجماع ؛ له ، وللمرسلة المتقدّمة في صدر المسألة الخامسة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بعده ، فإن كان بعد استيفاء المحكوم له وتلف العين عنده ، لم ينقض الحكم ، وغرم الشهود الراجعون ما غرم به المشهود عليه ، بلا خلاف كما صرّح به جماعة </w:t>
      </w:r>
      <w:r>
        <w:rPr>
          <w:rStyle w:val="FootnoteAnchor"/>
          <w:rtl w:val="true"/>
        </w:rPr>
        <w:footnoteReference w:id="1553"/>
      </w:r>
      <w:r>
        <w:rPr>
          <w:rFonts w:ascii="Amiri" w:hAnsi="Amiri" w:eastAsia="Amiri" w:cs="Amiri"/>
          <w:color w:val="111111"/>
          <w:sz w:val="28"/>
          <w:sz w:val="28"/>
          <w:szCs w:val="28"/>
          <w:rtl w:val="true"/>
          <w:lang w:bidi="ar-SA"/>
        </w:rPr>
        <w:t xml:space="preserve">، بل بالإجماع كما في السرائر والقواعد </w:t>
      </w:r>
      <w:r>
        <w:rPr>
          <w:rStyle w:val="FootnoteAnchor"/>
          <w:rtl w:val="true"/>
        </w:rPr>
        <w:footnoteReference w:id="1554"/>
      </w:r>
      <w:r>
        <w:rPr>
          <w:rFonts w:ascii="Amiri" w:hAnsi="Amiri" w:eastAsia="Amiri" w:cs="Amiri"/>
          <w:color w:val="111111"/>
          <w:sz w:val="28"/>
          <w:sz w:val="28"/>
          <w:szCs w:val="28"/>
          <w:rtl w:val="true"/>
          <w:lang w:bidi="ar-SA"/>
        </w:rPr>
        <w:t xml:space="preserve">، بل محقّقاً ؛ له ، وللمرسلة المتقدّمة المذكورة ، ورواية السكوني المتعقّبة لها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كان قبل التلف ولو مع الاستيفاء أيضاً ، على الأشهر الأقوى ، </w:t>
      </w:r>
    </w:p>
    <w:p>
      <w:pPr>
        <w:pStyle w:val="BookText"/>
        <w:rPr/>
      </w:pPr>
      <w:r>
        <w:rPr>
          <w:rFonts w:ascii="Amiri" w:hAnsi="Amiri" w:eastAsia="Amiri" w:cs="Amiri"/>
          <w:color w:val="111111"/>
          <w:sz w:val="28"/>
          <w:sz w:val="28"/>
          <w:szCs w:val="28"/>
          <w:rtl w:val="true"/>
          <w:lang w:bidi="ar-SA"/>
        </w:rPr>
        <w:t xml:space="preserve">بل عليه عامّة متأخّري أصحابنا ، بل قدمائهم في صورة الاستيفاء ، كما يظهر من المبسوط والسرائر </w:t>
      </w:r>
      <w:r>
        <w:rPr>
          <w:rStyle w:val="FootnoteAnchor"/>
          <w:rtl w:val="true"/>
        </w:rPr>
        <w:footnoteReference w:id="1556"/>
      </w:r>
      <w:r>
        <w:rPr>
          <w:rFonts w:ascii="Amiri" w:hAnsi="Amiri" w:eastAsia="Amiri" w:cs="Amiri"/>
          <w:color w:val="111111"/>
          <w:sz w:val="28"/>
          <w:sz w:val="28"/>
          <w:szCs w:val="28"/>
          <w:rtl w:val="true"/>
          <w:lang w:bidi="ar-SA"/>
        </w:rPr>
        <w:t>؛ للمرسلة ، والرواية التي لها متعقّبة ، مضافة إلى استصحاب الحكم الواجب إنفاذه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النهاية والقاضي وابن حمزة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العين قائمة ولو عند المحكوم له ارتجعت منه ولم يغرم الشاهد شيئاً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لهم بأنّ الحقّ ثبت بشهادتهما ، فإذا رجعا سقط ، كما لو كان قصاصاً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حكم دوامه يكون بدوام شهادتهما ، كما أنّ حدوثه كان بحدوثها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عين النزاع ، والقياس على القصاص مع الفارق ؛ لأنّ الشبهة في القصاص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يصحّ لو قلنا بأنّ العلّة المبقية هي العلّة الموجدة ، وهو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الكفاية </w:t>
      </w:r>
      <w:r>
        <w:rPr>
          <w:rStyle w:val="FootnoteAnchor"/>
          <w:rtl w:val="true"/>
        </w:rPr>
        <w:footnoteReference w:id="1559"/>
      </w:r>
      <w:r>
        <w:rPr>
          <w:rFonts w:ascii="Amiri" w:hAnsi="Amiri" w:eastAsia="Amiri" w:cs="Amiri"/>
          <w:color w:val="111111"/>
          <w:sz w:val="28"/>
          <w:sz w:val="28"/>
          <w:szCs w:val="28"/>
          <w:rtl w:val="true"/>
          <w:lang w:bidi="ar-SA"/>
        </w:rPr>
        <w:t xml:space="preserve">بصحيحة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 الزور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الشي‌ء قائماً بعينه ردّ على صاحبه ، وإن لم يكن قائماً ضمن بقدر ما أتلف من مال الرجل </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قاله بعض مشايخنا المعاصرين </w:t>
      </w:r>
      <w:r>
        <w:rPr>
          <w:rStyle w:val="FootnoteAnchor"/>
          <w:rtl w:val="true"/>
        </w:rPr>
        <w:footnoteReference w:id="1561"/>
      </w:r>
      <w:r>
        <w:rPr>
          <w:rFonts w:ascii="Amiri" w:hAnsi="Amiri" w:eastAsia="Amiri" w:cs="Amiri"/>
          <w:color w:val="111111"/>
          <w:sz w:val="28"/>
          <w:sz w:val="28"/>
          <w:szCs w:val="28"/>
          <w:rtl w:val="true"/>
          <w:lang w:bidi="ar-SA"/>
        </w:rPr>
        <w:t xml:space="preserve">غفلة واضحة ؛ لوضوح </w:t>
      </w:r>
    </w:p>
    <w:p>
      <w:pPr>
        <w:pStyle w:val="BookText"/>
        <w:rPr/>
      </w:pPr>
      <w:r>
        <w:rPr>
          <w:rFonts w:ascii="Amiri" w:hAnsi="Amiri" w:eastAsia="Amiri" w:cs="Amiri"/>
          <w:color w:val="111111"/>
          <w:sz w:val="28"/>
          <w:sz w:val="28"/>
          <w:szCs w:val="28"/>
          <w:rtl w:val="true"/>
          <w:lang w:bidi="ar-SA"/>
        </w:rPr>
        <w:t>الفرق بين شهادة الزور والرجوع عن الشهادة ، فإنّه لا يثبت من الرجوع كون شهادتهما زوراً مخالفة للواقع ، بل يتردّد بين صدق الاولى والثانية ، ومعه كيف يقطع بكون الاولى زوراً كما هو مورد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بحكمها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من تأخّر من أصحابنا الفرق بين الرجوع قبل الاستيفاء وبعده ، فجزم بنقض الحكم في الأول خاصّة دون الثاني </w:t>
      </w:r>
      <w:r>
        <w:rPr>
          <w:rStyle w:val="FootnoteAnchor"/>
          <w:rtl w:val="true"/>
        </w:rPr>
        <w:footnoteReference w:id="1562"/>
      </w:r>
      <w:r>
        <w:rPr>
          <w:rFonts w:ascii="Amiri" w:hAnsi="Amiri" w:eastAsia="Amiri" w:cs="Amiri"/>
          <w:color w:val="111111"/>
          <w:sz w:val="28"/>
          <w:sz w:val="28"/>
          <w:szCs w:val="28"/>
          <w:rtl w:val="true"/>
          <w:lang w:bidi="ar-SA"/>
        </w:rPr>
        <w:t>؛ ومستنده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 الشاهدين شهدا بالزور والكذب ، نقض الحكم واستعيدت العين مع بقائها ، ومع تلفها أو تعذّر ارتجاعها يضمن الشهود ، بغير خلاف ظاهر كما عن السرائر </w:t>
      </w:r>
      <w:r>
        <w:rPr>
          <w:rStyle w:val="FootnoteAnchor"/>
          <w:rtl w:val="true"/>
        </w:rPr>
        <w:footnoteReference w:id="1563"/>
      </w:r>
      <w:r>
        <w:rPr>
          <w:rFonts w:ascii="Amiri" w:hAnsi="Amiri" w:eastAsia="Amiri" w:cs="Amiri"/>
          <w:color w:val="111111"/>
          <w:sz w:val="28"/>
          <w:sz w:val="28"/>
          <w:szCs w:val="28"/>
          <w:rtl w:val="true"/>
          <w:lang w:bidi="ar-SA"/>
        </w:rPr>
        <w:t xml:space="preserve">؛ لمرسلة جميل وصحيحته المتقدّمتين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في شهادة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الشي‌ء قائماً ، وإلاّ ضمن بقدر ما أتلف من مال الرجل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 الزور ما توبته؟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من المال الذي شهد عليه بقدر ما ذهب من ماله إن كان النصف أو الثلث إن كان شهد هذا وآخر معه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3" w:name="pg16771_183594"/>
    </w:p>
    <w:p>
      <w:pPr>
        <w:pStyle w:val="BookText"/>
        <w:rPr/>
      </w:pPr>
      <w:bookmarkEnd w:id="133"/>
      <w:r>
        <w:rPr>
          <w:rFonts w:ascii="Amiri" w:hAnsi="Amiri" w:eastAsia="Amiri" w:cs="Amiri"/>
          <w:color w:val="111111"/>
          <w:sz w:val="28"/>
          <w:sz w:val="28"/>
          <w:szCs w:val="28"/>
          <w:rtl w:val="true"/>
          <w:lang w:bidi="ar-SA"/>
        </w:rPr>
        <w:t>وبالصحيحين الأولين يقيّد إطلاق المرسلة والصحيحة الأخيرة بضمان الشهود بالنسبة إلى بقاء العين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يقيّد الضمان في صورة التلف بعدم إمكان الرجوع إلى المحكوم له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لعدم المقيّد ، ولكن الظاهر أنّ المراد أنّه ضامن ، كما أنّ المحكوم له أيضاً كذلك إذا علم أنّه يعلم أنّ لا حقّ له ، فللمحكوم عليه الرجوع إلى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 إلى الشاهد فهل له الرجوع إلى المحكوم له؟</w:t>
      </w:r>
    </w:p>
    <w:p>
      <w:pPr>
        <w:pStyle w:val="BookText"/>
        <w:rPr/>
      </w:pPr>
      <w:r>
        <w:rPr>
          <w:rFonts w:ascii="Amiri" w:hAnsi="Amiri" w:eastAsia="Amiri" w:cs="Amiri"/>
          <w:color w:val="111111"/>
          <w:sz w:val="28"/>
          <w:sz w:val="28"/>
          <w:szCs w:val="28"/>
          <w:rtl w:val="true"/>
          <w:lang w:bidi="ar-SA"/>
        </w:rPr>
        <w:t>فيه إشكال ،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يجب تشهير شاهد الزور في بلده وما حولها ؛ ليجتنب شهادتهم ويرتدع غيرهم ، وتعزيرهم بما يراه الحاكم ؛ للموثّقات الثلاث لسماعة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الشهادات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944310_73709187"/>
      <w:bookmarkStart w:id="135" w:name="_Toc50"/>
      <w:bookmarkEnd w:id="134"/>
      <w:r>
        <w:rPr>
          <w:rtl w:val="true"/>
        </w:rPr>
        <w:t xml:space="preserve">فروع للمسائل المتقدّمة </w:t>
      </w:r>
      <w:r>
        <w:rPr>
          <w:rtl w:val="true"/>
        </w:rPr>
        <w:t>:</w:t>
      </w:r>
      <w:bookmarkEnd w:id="13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في واقعة أكثر من العدد المعتبر في شهود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كالستّة في الزنا ، والثلاثة في القتل والمال فرجع الزائد المستغنى عنه خاصّة ، فعن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توجّه غرم </w:t>
      </w:r>
      <w:r>
        <w:rPr>
          <w:rStyle w:val="FootnoteAnchor"/>
          <w:rtl w:val="true"/>
        </w:rPr>
        <w:footnoteReference w:id="1568"/>
      </w:r>
      <w:r>
        <w:rPr>
          <w:rFonts w:ascii="IRNazanin" w:hAnsi="IRNazanin" w:eastAsia="IRNazanin"/>
          <w:color w:val="111111"/>
          <w:sz w:val="28"/>
          <w:sz w:val="28"/>
          <w:szCs w:val="28"/>
          <w:rtl w:val="true"/>
          <w:lang w:bidi="fa-IR"/>
        </w:rPr>
        <w:t xml:space="preserve">؛ لثبوت الحقّ بالقدر المعتبر ، </w:t>
      </w:r>
    </w:p>
    <w:p>
      <w:pPr>
        <w:pStyle w:val="BookText"/>
        <w:rPr/>
      </w:pPr>
      <w:r>
        <w:rPr>
          <w:rFonts w:ascii="Amiri" w:hAnsi="Amiri" w:eastAsia="Amiri" w:cs="Amiri"/>
          <w:color w:val="111111"/>
          <w:sz w:val="28"/>
          <w:sz w:val="28"/>
          <w:szCs w:val="28"/>
          <w:rtl w:val="true"/>
          <w:lang w:bidi="ar-SA"/>
        </w:rPr>
        <w:t>وقيام الحجّة وعدم نقضها ، وعدم ثبوت إتلاف ، فوجود من رجع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والفاضل وولده </w:t>
      </w:r>
      <w:r>
        <w:rPr>
          <w:rStyle w:val="FootnoteAnchor"/>
          <w:rtl w:val="true"/>
        </w:rPr>
        <w:footnoteReference w:id="1569"/>
      </w:r>
      <w:r>
        <w:rPr>
          <w:rFonts w:ascii="Amiri" w:hAnsi="Amiri" w:eastAsia="Amiri" w:cs="Amiri"/>
          <w:color w:val="111111"/>
          <w:sz w:val="28"/>
          <w:sz w:val="28"/>
          <w:szCs w:val="28"/>
          <w:rtl w:val="true"/>
          <w:lang w:bidi="ar-SA"/>
        </w:rPr>
        <w:t>توجّه الغرم على الراجع بالنسبة ؛ لثبوت الحقّ بالمجموع من غير ترجيح ، ولأنّه لو رجع الجميع كان على كلّ واحد الغرم بحصّته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المقدّمتين للمطلوب أصلاً ، ولو استدلّ هؤلاء بإطلاق الأخبار نمنع ؛ لأنّ ما يتضمّن الرجوع بين ما يشتمل على حكم رجوع الجميع أو مخصوص بما لم يزد الشاهد عن العدد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متأخّري المتأخّرين الفرق بين الشهادة دفعة وبالتعاقب ، فعلى الأول يغرم ، وكذا على الثاني إن كان الراجع هو السابق ، ولا يغرم إن كان هو الشاهد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حسناً لو كان موجب الثبوت هو الشهادة ، وليس كذلك ، بل هو الحكم الواقع بعد شهادة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الغرم إنّما هو لثبوت الإتلاف ولو بإقرار الراجع بعد أن كان الإتلاف مستنداً إليه ، وليس هنا كذلك ؛ إذ الإتلاف بعد رجوعه يمكن بالاثنين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الاثنين شهدا ، فحكم ، ثم رجعا ، وشهد آخران ، فما أتلف الراجع شيئاً ؛ إذ بعد رجوعه أتلفه عليه غيره ، فالمال متلف رجع أم 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أخذ المحكوم عليه من الراجع ثلث ما شهدوا به يلزم بقاء الحقّ وعدم أخذه منه مع ثبوت الكلّ في ذمّته بشهادة العدلين وحكم الحاكم </w:t>
      </w:r>
    </w:p>
    <w:p>
      <w:pPr>
        <w:pStyle w:val="BookText"/>
        <w:rPr/>
      </w:pPr>
      <w:r>
        <w:rPr>
          <w:rFonts w:ascii="Amiri" w:hAnsi="Amiri" w:eastAsia="Amiri" w:cs="Amiri"/>
          <w:color w:val="111111"/>
          <w:sz w:val="28"/>
          <w:sz w:val="28"/>
          <w:szCs w:val="28"/>
          <w:rtl w:val="true"/>
          <w:lang w:bidi="ar-SA"/>
        </w:rPr>
        <w:t>بشهادتهما ، والأصل أيضاً براءة ذمّة الراجع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رجع الكلّ يغرم الجميع بالنسبة ؛ لعدم المرجّح ، ولو رجع اثنان من الثالثة يغرمان النصف بالسويّة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مجموع الشهود المعتبرون يغرمون بالسويّة ، والواحد يغرم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 الرجل والامرأتان فيما ثبت بهم فالنصف على الرجل والنصف على الامرأتين ؛ لأنّ كلّ امرأة نصف الرجل ، كما صرّح به في تفسير الإمام ، راوياً عن مولانا أمير المؤمنين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اللّه تعالى شهادة امرأتين بشهادة رجل ؛ لنقصان عقولهنّ ودينهن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رجع الواحد في الشاهد واليمين فعلى الراجع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Style w:val="FootnoteAnchor"/>
          <w:rtl w:val="true"/>
        </w:rPr>
        <w:footnoteReference w:id="1571"/>
      </w:r>
      <w:r>
        <w:rPr>
          <w:rFonts w:ascii="Amiri" w:hAnsi="Amiri" w:eastAsia="Amiri" w:cs="Amiri"/>
          <w:color w:val="111111"/>
          <w:sz w:val="28"/>
          <w:sz w:val="28"/>
          <w:szCs w:val="28"/>
          <w:rtl w:val="true"/>
          <w:lang w:bidi="ar-SA"/>
        </w:rPr>
        <w:t>؛ لأنّ اليمين شرط قبول الشهادة وتأثير السبب لا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والأصل ينفى الزائد عن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الشاهدان فأقام المشهود له غيرهما مقامهما ، ففي الضمان إشكال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الشامل للمورد ، ولا تفيد إقامة الغير في تقييده ، وكون المال متلفاً بشهادة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أظهر ؛ فإنّ كون شخص مستحقّاً للقتل لا يوجب رفع القصاص عمّن قتله من غير جهة </w:t>
      </w:r>
    </w:p>
    <w:p>
      <w:pPr>
        <w:pStyle w:val="BookText"/>
        <w:rPr/>
      </w:pP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شهد العتق ضمنوا القيمة ؛ لإطلاق المرسلة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شهود التزكية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الضمان والدية دون القصاص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شاهد الفرع ، فإن كذّبه الأصل في الرجوع فلا ضمان ، وإلاّ فالضمان على شاهد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الأصل بعد الحكم بشهادة الفرع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كذّبا شهود الفرع لم يلتفت إلى تكذيبهما ، ولم يغرما شيئاً ، ولا شهود الفرع لو لم يرجعا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على رسوله وآله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القضاء والشهادات في ليلة الأحد ، الخامس عشر من شهر ربيع المولود ، سنة </w:t>
      </w:r>
      <w:r>
        <w:rPr>
          <w:rFonts w:eastAsia="Amiri" w:cs="Amiri" w:ascii="Amiri" w:hAnsi="Amiri"/>
          <w:color w:val="111111"/>
          <w:sz w:val="28"/>
          <w:szCs w:val="28"/>
          <w:lang w:bidi="ar-SA"/>
        </w:rPr>
        <w:t>1245.3</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771_183599"/>
      <w:bookmarkStart w:id="137" w:name="pg16771_183599"/>
      <w:bookmarkEnd w:id="137"/>
    </w:p>
    <w:p>
      <w:pPr>
        <w:pStyle w:val="Heading2"/>
        <w:numPr>
          <w:ilvl w:val="1"/>
          <w:numId w:val="1"/>
        </w:numPr>
        <w:rPr/>
      </w:pPr>
      <w:bookmarkStart w:id="138" w:name="pg16771_183599"/>
      <w:bookmarkStart w:id="139" w:name="__RefHeading___Toc6944312_73709187"/>
      <w:bookmarkStart w:id="140" w:name="_Toc51"/>
      <w:bookmarkEnd w:id="138"/>
      <w:bookmarkEnd w:id="139"/>
      <w:r>
        <w:rPr>
          <w:rtl w:val="true"/>
        </w:rPr>
        <w:t>فهرس الموضوعات</w:t>
      </w:r>
      <w:bookmarkEnd w:id="140"/>
    </w:p>
    <w:p>
      <w:pPr>
        <w:pStyle w:val="BookText"/>
        <w:rPr/>
      </w:pPr>
      <w:r>
        <w:rPr>
          <w:rFonts w:ascii="IRNazanin" w:hAnsi="IRNazanin" w:eastAsia="IRNazanin"/>
          <w:color w:val="111111"/>
          <w:sz w:val="28"/>
          <w:sz w:val="28"/>
          <w:szCs w:val="28"/>
          <w:rtl w:val="true"/>
          <w:lang w:bidi="fa-IR"/>
        </w:rPr>
        <w:t>الشهادات</w:t>
      </w:r>
    </w:p>
    <w:p>
      <w:pPr>
        <w:pStyle w:val="BookText"/>
        <w:rPr/>
      </w:pPr>
      <w:r>
        <w:rPr>
          <w:rFonts w:ascii="Amiri" w:hAnsi="Amiri" w:eastAsia="Amiri" w:cs="Amiri"/>
          <w:color w:val="111111"/>
          <w:sz w:val="28"/>
          <w:sz w:val="28"/>
          <w:szCs w:val="28"/>
          <w:rtl w:val="true"/>
          <w:lang w:bidi="ar-SA"/>
        </w:rPr>
        <w:t>المقدمة بيان شرائط الشاهد وصفاته المعتبرة في قبول شهادته</w:t>
      </w:r>
    </w:p>
    <w:p>
      <w:pPr>
        <w:pStyle w:val="BookText"/>
        <w:rPr/>
      </w:pPr>
      <w:r>
        <w:rPr>
          <w:rFonts w:ascii="IRNazanin" w:hAnsi="IRNazanin" w:eastAsia="IRNazanin"/>
          <w:color w:val="111111"/>
          <w:sz w:val="28"/>
          <w:sz w:val="28"/>
          <w:szCs w:val="28"/>
          <w:rtl w:val="true"/>
          <w:lang w:bidi="fa-IR"/>
        </w:rPr>
        <w:t>البلوغ</w:t>
      </w:r>
    </w:p>
    <w:p>
      <w:pPr>
        <w:pStyle w:val="BookText"/>
        <w:rPr/>
      </w:pPr>
      <w:r>
        <w:rPr>
          <w:rFonts w:ascii="Amiri" w:hAnsi="Amiri" w:eastAsia="Amiri" w:cs="Amiri"/>
          <w:color w:val="111111"/>
          <w:sz w:val="28"/>
          <w:sz w:val="28"/>
          <w:szCs w:val="28"/>
          <w:rtl w:val="true"/>
          <w:lang w:bidi="ar-SA"/>
        </w:rPr>
        <w:t>حكم شهادة 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عدم قبول شهادة الصبي الغير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حكم شهادة الصبي المميز الغير البالغ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حكم شهادة الصبي إذا كان بين العاشرة وسن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عدم قبول شهادة الكافر إلا في أهل 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هل يختص قبول شهادة الكافر على أهل ملته بالذمي؟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قبول شهادة الكافر المنتحل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قبول شهادة الذمي للمسلم وعليه في الوصية بشروط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بيان اشتراطها في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اشتراط العدالة في ما تقبل فيه شهادة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بيان حقيقة العدالة وكيفية معرفتها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الأقوال الواردة في معنى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يشترط في الأمور تتحقق العدالة بتركها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القول بأن الفسق ضد العدالة ومقابلها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هل الأصل العدالة أم 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عدم الفرق في صفة العدالة الشرعية بين الرجال والنساء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تتحقق العدالة في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هل يشترط في تحقق العدالة الإسلام ،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هل تشترط العدالة في الإيمان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طريق معرفة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هل تشمل العيوب الكبائر والصغائر ، أم تختص بما ينافي العدالة من الكبائر والاصرار على الصغائر؟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المراد من التعاهد للصلوات بحضور الجماعة وعدم التخلف عن جماعتهم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هل في المعرفة السؤال عن إحدى الطائفتين ، أم يلزم السؤال عن قبيلته ومحلته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يشترط في العدالة اجتناب ما يسقط المروة أيضا ،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الكلام في تقسيم الذنوب إلى الكبائر والصغائر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حكم حد الإصرار الموجب لدخول الصغيرة في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تحقق الإصرار على الصغيرة باستمرار فرد واحد من نوع بقدر تصدق معه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هل يقدح في العدالة فعل صغيرة من دون إصرار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المراد من عود عدالة من علمت توبته عن الذنب القادح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عود العدالة أو العلم بتحققها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بعض المعاصي المنافية للعدالة أو عدمها</w:t>
      </w:r>
    </w:p>
    <w:p>
      <w:pPr>
        <w:pStyle w:val="BookText"/>
        <w:rPr/>
      </w:pPr>
      <w:r>
        <w:rPr>
          <w:rFonts w:ascii="IRNazanin" w:hAnsi="IRNazanin" w:eastAsia="IRNazanin"/>
          <w:color w:val="111111"/>
          <w:sz w:val="28"/>
          <w:sz w:val="28"/>
          <w:szCs w:val="28"/>
          <w:rtl w:val="true"/>
          <w:lang w:bidi="fa-IR"/>
        </w:rPr>
        <w:t>اتخاذ الحمام للاستئناس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حرمة الاشتغال بالملاهي واستعمال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هل تختص حرمة استعمال الملاهي باستعمال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هل يحرم اللّهو بغير آلات اللّهو الثابتة حرمتها؟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حرمة مطلق الدف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حكم استماع أصوات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كسر آلات اللّهو أو إتلافها واجب على كل متمكن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هل يستثنى الدف في الأعراس والختان؟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هل الاشتغال بالملاهي من الكبائر ،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عدم قبول شهادة القاذف مع عدم اللعان أو البينة قبل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حرمة الغناء وزوال العدالة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استثناء غناء المغنية في الأعراس والحداء والغناء في مراثي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القرآن والأدعية من الحرمة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بعض ما يتعلق بالبحث عن عدالة الشاهد</w:t>
      </w:r>
    </w:p>
    <w:p>
      <w:pPr>
        <w:pStyle w:val="BookText"/>
        <w:rPr/>
      </w:pPr>
      <w:r>
        <w:rPr>
          <w:rFonts w:ascii="Amiri" w:hAnsi="Amiri" w:eastAsia="Amiri" w:cs="Amiri"/>
          <w:color w:val="111111"/>
          <w:sz w:val="28"/>
          <w:sz w:val="28"/>
          <w:szCs w:val="28"/>
          <w:rtl w:val="true"/>
          <w:lang w:bidi="ar-SA"/>
        </w:rPr>
        <w:t>البحث والفحص عن حال الشاهد المجهول الحال واجب على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ثبوت عدالة الشاهدين بالشياع المفيد للعلم ، وبشهادة العدلين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قبول شهادة الشاهدين والحكم بها إذا صرح المشهود عليه بعدالتهما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اشتراط معرفة شرائط الجرح والتعديل وأسبابهما في المعدل والجارح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كفاية الإطلاق في شهادة التعديل ، دون الجرح ، فيشترط في سماعه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حكم تعارض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شهادة المزكي والجارح بهما على سبيل الإطلاق بشهادة العدلين عندهما وإن كانت حجة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السؤال عن 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هل ينبغي للقاضي أن يعرف المزكي الخصمين؟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الحكم باستمرار الحاكم على ما ثبت عنده من عدالة الشاهد حتى ظهور المنافي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لو أقام المدعى عليه بينة أن هذين الشاهدين شهدا بهذا الحق عند حاكم فرد شهادتهما بفسقهما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لو رضي الخصم بأن يحكم عليه بشهادة فاسق أو 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عدم التهمة</w:t>
      </w:r>
    </w:p>
    <w:p>
      <w:pPr>
        <w:pStyle w:val="BookText"/>
        <w:rPr/>
      </w:pPr>
      <w:r>
        <w:rPr>
          <w:rFonts w:ascii="Amiri" w:hAnsi="Amiri" w:eastAsia="Amiri" w:cs="Amiri"/>
          <w:color w:val="111111"/>
          <w:sz w:val="28"/>
          <w:sz w:val="28"/>
          <w:szCs w:val="28"/>
          <w:rtl w:val="true"/>
          <w:lang w:bidi="ar-SA"/>
        </w:rPr>
        <w:t>عدم قبول شهادة يجر بها نفع إلى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يترتب على المسألة من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عدم قبول شهادة يدفع بها ضرر عن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حكم شهادة ذي العداوة الدنيوية على 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هل يمنع النسب والقرابة من قبول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هل ينسحب الحكم إلى الوالد من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انسحاب الحكم إلى الجد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لو شهد الولد على الوالد وغيره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عدم الفرق في رد شهادة الولد بين حياة الأب وموته حين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عدم الفرق في الولد بين الابن والبنت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هل تمنع الزوجية من قبول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الصحبة والصداقة والضيافة لا تمنع من قبول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شهادة الأجير لمن استأجره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عدم قبول شهادة السائل بكفه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التبرع بأداء الشهادة قبل الاستنطاق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هل الحرص على الشهادة مانع عن قبولها قبل الاستنطاق؟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هل الرد بالتبرع لكونه جرحا أم 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شهادة المتبرع في حق اللّه دون حق الآدمي في الحقوق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شهد اثنان لشخصين ، وشهد الشخصان للشاهدين بمثله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حكم شهادة بعض الرفقة في الطريق لبعض على قاطع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طهارة المولد</w:t>
      </w:r>
    </w:p>
    <w:p>
      <w:pPr>
        <w:pStyle w:val="BookText"/>
        <w:rPr/>
      </w:pPr>
      <w:r>
        <w:rPr>
          <w:rFonts w:ascii="Amiri" w:hAnsi="Amiri" w:eastAsia="Amiri" w:cs="Amiri"/>
          <w:color w:val="111111"/>
          <w:sz w:val="28"/>
          <w:sz w:val="28"/>
          <w:szCs w:val="28"/>
          <w:rtl w:val="true"/>
          <w:lang w:bidi="ar-SA"/>
        </w:rPr>
        <w:t>الذكورة في الجملة</w:t>
      </w:r>
    </w:p>
    <w:p>
      <w:pPr>
        <w:pStyle w:val="BookText"/>
        <w:rPr/>
      </w:pPr>
      <w:r>
        <w:rPr>
          <w:rFonts w:ascii="Amiri" w:hAnsi="Amiri" w:eastAsia="Amiri" w:cs="Amiri"/>
          <w:color w:val="111111"/>
          <w:sz w:val="28"/>
          <w:sz w:val="28"/>
          <w:szCs w:val="28"/>
          <w:rtl w:val="true"/>
          <w:lang w:bidi="ar-SA"/>
        </w:rPr>
        <w:t>ما تشترط فيه الذكورة المحضة</w:t>
      </w:r>
    </w:p>
    <w:p>
      <w:pPr>
        <w:pStyle w:val="BookText"/>
        <w:rPr/>
      </w:pPr>
      <w:r>
        <w:rPr>
          <w:rFonts w:ascii="IRNazanin" w:hAnsi="IRNazanin" w:eastAsia="IRNazanin"/>
          <w:color w:val="111111"/>
          <w:sz w:val="28"/>
          <w:sz w:val="28"/>
          <w:szCs w:val="28"/>
          <w:rtl w:val="true"/>
          <w:lang w:bidi="fa-IR"/>
        </w:rPr>
        <w:t>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ثبوت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الحدود إلا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هل تقبل شهادة النساء في الرضاع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هل تقبل شهادة النساء مع الرجال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أمور لا تقبل فيها شهادة النساء منفردات ولا منضمات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عدم ثبوت قبول شهادة النساء منفردات أو منضمات في كل أمر ورد فيه دليل خاص به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ما لا تشترط فيه الذكورة</w:t>
      </w:r>
    </w:p>
    <w:p>
      <w:pPr>
        <w:pStyle w:val="BookText"/>
        <w:rPr/>
      </w:pPr>
      <w:r>
        <w:rPr>
          <w:rFonts w:ascii="Amiri" w:hAnsi="Amiri" w:eastAsia="Amiri" w:cs="Amiri"/>
          <w:color w:val="111111"/>
          <w:sz w:val="28"/>
          <w:sz w:val="28"/>
          <w:szCs w:val="28"/>
          <w:rtl w:val="true"/>
          <w:lang w:bidi="ar-SA"/>
        </w:rPr>
        <w:t>شهادة النساء في الديون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اشتراط ضم اليمين إلى شهادتهن في الحكم وإن كن أربع نسوة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بيان المراد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حكم إلحاق جميع الدعاوي المالية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شهادة النساء منضمات ومنفردات بكل ما يتعسر اطلاع الرجال عليه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شهادة المرأة الواحدة بولادة الطفل حيا مقبولة في الربع من ميراثه فقط والمرأتين في النصف منه وهكذا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قبول شهادة المرأة الواحدة في ثبوت الربع لكل من التوأمين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هل يثبت بشهادة المرأة الواحدة التولد حيا وميتا؟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ثبوت الوصية بالمال بشهادة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 تعذر الرجال شرط في قبول شهادة المرأة في الوصية بالمال وولادة الطفل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الأقوال في ثبوت النصف بالرجل أو الربع أو سقوط شهادته في الوصية بالمال وولادة الطفل حيا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عدم اختصاص قبول الوصية بالوصية لشخص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لو أوصى بالزائد عن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لو أوصى بعين لا يمكن تقسيمه إلا بضرر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لو أوصى بما لا ربع 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هل يجوز للمرأة الواحدة ونحوها تضعيف ما أوصى به في الشهادة حتى يثبت تمام الوصية أم لا؟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رد شهادة المرأة باعتبار عدم بلوغها حد الشياع المفيد للعلم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الحرية في قبول الشهادة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البصر والسمع ليسا شرطا في قبول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اعتبار وجود الشرائط في الشاهد عند أداء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قبول شهادة أرباب الصنائع المكروهة والدنيئة وذوي العاهات والأمراض الخبيثة الجامعين للشرائط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مستند الشاهد وما يتعلق به</w:t>
      </w:r>
    </w:p>
    <w:p>
      <w:pPr>
        <w:pStyle w:val="BookText"/>
        <w:rPr/>
      </w:pPr>
      <w:r>
        <w:rPr>
          <w:rFonts w:ascii="IRNazanin" w:hAnsi="IRNazanin" w:eastAsia="IRNazanin"/>
          <w:color w:val="111111"/>
          <w:sz w:val="28"/>
          <w:sz w:val="28"/>
          <w:szCs w:val="28"/>
          <w:rtl w:val="true"/>
          <w:lang w:bidi="fa-IR"/>
        </w:rPr>
        <w:t>الإخبار عن شئ إما عن علم أو ظن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أقسام المخبر عن 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كلام الفقهاء في المقام إما لبيان وظيفة الشاهد وتكليفه ، أو وظيفة الحاكم وشأنه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ضابط المستند وما يصير به الشاهد شاهدا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اعتبار كون العلم الحاصل إما بالرؤية أو بالسماع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الأمور المستثناة من أصل الاستناد إلى العلم 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يشترط في الاستفاضة إيراثها العلم القطعي ، أو الظن المتاخم للعلم خاصة أو يكفي مطلق الظن؟ </w:t>
      </w:r>
      <w:r>
        <w:rPr>
          <w:rFonts w:eastAsia="Amiri" w:cs="Amiri" w:ascii="Amiri" w:hAnsi="Amiri"/>
          <w:color w:val="111111"/>
          <w:sz w:val="28"/>
          <w:szCs w:val="28"/>
          <w:lang w:bidi="ar-SA"/>
        </w:rPr>
        <w:t>337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 بالملك المطلق لشخص بمشاهدة الشئ في يده مع تصرفه فيه مكررا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شهادة الشاهد برؤيته أو معرفته لخطه وخاتمه إذا لم يتذكر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جواز شهادة الشاهد الاستصحابي بما شهده في السابق مقيدا به ، من غير ضم الاستصحاب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بيان تكليف الحاكم ، وأنه بأي شهادة يحكم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لو شهد الشاهد عند الحاكم لشخص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ما يتعلق بتحمل الشهادة وأدائها</w:t>
      </w:r>
    </w:p>
    <w:p>
      <w:pPr>
        <w:pStyle w:val="BookText"/>
        <w:rPr/>
      </w:pPr>
      <w:r>
        <w:rPr>
          <w:rFonts w:ascii="Amiri" w:hAnsi="Amiri" w:eastAsia="Amiri" w:cs="Amiri"/>
          <w:color w:val="111111"/>
          <w:sz w:val="28"/>
          <w:sz w:val="28"/>
          <w:szCs w:val="28"/>
          <w:rtl w:val="true"/>
          <w:lang w:bidi="ar-SA"/>
        </w:rPr>
        <w:t>حصول التحمل للشهادة بالمشاهدة وبالسماع لما يكفيان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وجوب تحمل الشهادة إذا دعي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هل وجوب التحمل على الكفاية أو على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هل أن وجوب تحمل الشهادة لمن له أهلية الشهادة أم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هل يجب في التحمل حفظ المشهود به عن النسيان بكتابة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وجوب تحمل الشهادة لشخص أو عليه أن يعرفه إما بعينه ، أو باسمه ونسبه ، أو بالشياع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حكم أسفار المرأة والكشف عن وجهها ليعرفها الشاهدان لها أو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تحمل الشهادة إما أن يكون بالاستدعاء أو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وجوب أداء وتحمل الشهادة إنما هو إذا لم يخف الشاهد على ضرر عليه أو على غيره من المؤمنين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لو احتاج الأداء أو التحمل إلى مؤنة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لو أنفذ الشاهد شاهدي فرع مقبولي الشهادة على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لو كان هناك شاهد واحد فقط ، وكان الحق مما يثبت بالشاهد واليمين وعدمه ، مع إمكان اليمين وعدمه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لو كان الشاهد فاسقا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حكم ما لو كان هناك شاهد لم يعلمه المشهود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الشهادة على الشهادة</w:t>
      </w:r>
    </w:p>
    <w:p>
      <w:pPr>
        <w:pStyle w:val="BookText"/>
        <w:rPr/>
      </w:pPr>
      <w:r>
        <w:rPr>
          <w:rFonts w:ascii="Amiri" w:hAnsi="Amiri" w:eastAsia="Amiri" w:cs="Amiri"/>
          <w:color w:val="111111"/>
          <w:sz w:val="28"/>
          <w:sz w:val="28"/>
          <w:szCs w:val="28"/>
          <w:rtl w:val="true"/>
          <w:lang w:bidi="ar-SA"/>
        </w:rPr>
        <w:t>قبول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شهادة فرعين عدلين على شهادة كل من الأصلين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قبول شهادة الفرع في الحدود إذا كانت من حقوق اللّه المحضة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عدم سماع شهادة الفرع إذا تمكن الأصل من إقامة الشهادة حين طلبها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هل يشترط في القبول تعذر الأصل مطلقا ، أو يكفي تعذر الأصلين اللذين يشهد على شهادتهما؟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هل الشرط تعذر الأصل عن الإقامة حال إشهاده للفرع أو حال طلب الأداء والمرافعة؟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حكم شهادة النساء في الفرع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أسباب صيرورة شاهد الفرع متحملا لشهادة شاهد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سماع شهادة الفرع لو مات الأصل أو جن بعد إشهاده الفرع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حكم ما لو شهد الفرع فأنكر الأصل ما شهد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اشتراط تسمية الأصل في سماع شهادة الفرع ، وتعريفه شخصه حين شهادته عند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عدم قبول 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توافق الدعوى والشهادة وتوارد الشهود</w:t>
      </w:r>
    </w:p>
    <w:p>
      <w:pPr>
        <w:pStyle w:val="BookText"/>
        <w:rPr/>
      </w:pPr>
      <w:r>
        <w:rPr>
          <w:rFonts w:ascii="Amiri" w:hAnsi="Amiri" w:eastAsia="Amiri" w:cs="Amiri"/>
          <w:color w:val="111111"/>
          <w:sz w:val="28"/>
          <w:sz w:val="28"/>
          <w:szCs w:val="28"/>
          <w:rtl w:val="true"/>
          <w:lang w:bidi="ar-SA"/>
        </w:rPr>
        <w:t>مطابقة الشهادة للدعوى شرط في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اشتراط توارد الشاهدين على معنى واحد ولو اختلف اللفظان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قبول الشهادة غير مشروط ببيان جميع مشخصاته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اشتراط عدم تكاذب الشهادتين في قبولهما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ورود الشهادتين على فعل واحد شرط في قبولهما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الطوارئ من موت الشهود وفسقهم ورجوعهم عن الشهادة</w:t>
      </w:r>
    </w:p>
    <w:p>
      <w:pPr>
        <w:pStyle w:val="BookText"/>
        <w:rPr/>
      </w:pPr>
      <w:r>
        <w:rPr>
          <w:rFonts w:ascii="Amiri" w:hAnsi="Amiri" w:eastAsia="Amiri" w:cs="Amiri"/>
          <w:color w:val="111111"/>
          <w:sz w:val="28"/>
          <w:sz w:val="28"/>
          <w:szCs w:val="28"/>
          <w:rtl w:val="true"/>
          <w:lang w:bidi="ar-SA"/>
        </w:rPr>
        <w:t>في العقوبات ، أو البضع ، أو الأموال ، وحكم شهادة الزور</w:t>
      </w:r>
    </w:p>
    <w:p>
      <w:pPr>
        <w:pStyle w:val="BookText"/>
        <w:rPr/>
      </w:pPr>
      <w:r>
        <w:rPr>
          <w:rFonts w:ascii="Amiri" w:hAnsi="Amiri" w:eastAsia="Amiri" w:cs="Amiri"/>
          <w:color w:val="111111"/>
          <w:sz w:val="28"/>
          <w:sz w:val="28"/>
          <w:szCs w:val="28"/>
          <w:rtl w:val="true"/>
          <w:lang w:bidi="ar-SA"/>
        </w:rPr>
        <w:t>لو شهد عدلان على أمر عند الحاكم فطرأ فسقهما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لو مات الشاهدان قبل الحكم أو قبل تزكيتهما ، أو جنا ، أو عميا ، أو أغمي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حكم ما لو شهدا لمن يرثانه ، فمات قبل الحكم ، فانتقل المشهود به إليهما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شهد عدلان بأنه أوصى شخص لآخر بمال ، ثم عدلان وارثان بأنه رجع عن تلك الوصية إلى الوصية لشخص ثاني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رجع الشهود عن شهادتهم على ما توجب 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لو رجع الشهود فيما يتعلق بالبضع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لو شهدا بالطلاق ، ففرق ، فرجعا ، فقامت بينة أنه كان بينهما رضاع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 شهدا بالرضاع المحرم ، وحكم به الحاكم بعد الترافع ، ففرق ، ثم رجعا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 شهدا للزوج بالنكاح وقد 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حكم ما لو رجع الشهود فيما يتعلق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لو ثبت أن الشاهدين شهدا بالزور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لو شهد في واقعة أكثر من العدد المعتبر في شهود تلك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حكم رجوع مجموع الشهود المعتبرين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لو رجع الشاهدان فأقام المشهود له غيرهما مقامهما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لو رجع شهود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لو رجع شهود 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رجع شاهد الفرع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الشهادة الإخبار بما شاهده وشهده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بين المعقوفين من المصادر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مثنّى الحنّاط ، عن زرارة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شهدت على وصيّة رجلٍ لم يشهدها غيرها ، وفي الورثة من يصدّقها ، وفيهم من يتّهمها ، فكتب عليه السلام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إسماعيل بن جعفر المتقدّم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التقي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رواية جميل ورواية محمّد بن حمران ، المتقدمتين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لاستقامة المعنى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 يسير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بن علي الحلبي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 عدلٍ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آخران من غيركم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أهل الذمّة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موثقة سماعة وصحيحة ضريس المتقدّم نصّهما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أحمد بن عمر ، المتقدّمة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رجع اللذان وجّه بهما الحاكم بجرحٍ وتعديل كانت الشهادة ساقطة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ضمرة ، عن أبيه ، عن جدّه ؛ وفي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ضمرة بن أبي ضمرة ، عن أبيه ، عن جدّه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محمد بن قيس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والستر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قضاء والصحيح ما أثبتناه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 ، والأنسب ما أثبتناه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المنافسة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 والأنسب ما أثبتناه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التنقيح ، ولكنه موجود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في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العضدي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الآمدي في 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والعدل من كان معروفاً بالدين والورع عن محارم اللّه عزّ وجلّ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حسن في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والمقداد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فأخبار ، وهي ساقطة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والأنسب ما أثبتناه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لبعض ، والأنسب ما أثبتناه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بزيد ، والأنسب ما أثبتناه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أضفناه لاستقامة العبارة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وتكرّر أفاعيل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ترك الواجب للفسق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سببية ترك الواجب للفسق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ما أثبتناه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ابن أبي يعفور 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للاجتناب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والصحيح ما أثبتناه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والإشراف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ابن أبي يعفور 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والطبرسي والقاضي والحلبي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تنظر إلى صغر الخطيئة ، ولكن انظر إلى من عصيت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دعوات الراوندي في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وقعت في معصيةٍ فلا تنظر إلى صغرها ، ولكن انظر إلى من عصيت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الشهيدان في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 يسير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هوامشه ،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هوامشه ،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هوامشه ،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هوامشه ،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مسعود في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يُشرك باللّه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في 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 بِوالِدَتِي وَلَمْ يَجْعَلْنِي جَبّاراً شَقِيًّا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الْخَمْرُ وَالْمَيْسِرُ وَالْأَنْصابُ وَالْأَزْلامُ 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وأصرّ يعدو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 وعلى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حمامةٌ راعِبيَّة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تُرَعّبُ في صوتها ترعيباً ، وهو شدّة الصوت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نَسَبٌ إلى موضعٍ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القبح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النردشير ، الذي هو من موضوعات سابور بن أردشير بن بابك ، أردشير أول ملوك الساسانية ، شبّه رقعته بوجه الأرض ، والتقسيم الرباعي بالكعاب الأربعة ، والرقوم المجعولة ثلاثين بثلاثين يوماً ، والسواد والبياض بالليل والنهار ، والبيوت الاثني عشرية بالشهور ، والكعاب بالأقضية السماوية ، للّعب بها والكسب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نَرْدشير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معرّب ، وشير معناه حلو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 والصولجان والصولجانة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المعوج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يعطف طرفها يضرب بها الكرة على الدواب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الصنائع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مجالس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يفقع ، وما أثبتناه من المصدرين ؛ والقَعْقَعَة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السلاح ونحوه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الأثيرية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وبالدفاف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وبالدف ؛ والصحيح ما أثبتناه انظر المصادر أدناه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الصحاح ، ولعلّه تصحيف المصباح انظر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الجرس الصغير يعلّق في أعناق الدواب وغيرها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الحسن بن محمد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وآدابه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المرسل المروي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وعن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الإكذاب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وتحزينه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وتحسينه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المندوبة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رواية يونس المتقدّمة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غير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 نقله عن جامع الأخبار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في الكلام سقطاً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الأول اقتصاراً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المتقاربة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الخلاف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العلاّمة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خمسةٌ منها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 كمال العقل ، الإسلام ، الإيمان ، العدالة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موثقة سماعة المتقدّمة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 وفي العين المشتركة من كلّ شي‌ء ، والجمع أشقاص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وما يثبت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تحفر فينقلب ترابها قبل أن تُطوى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العاديّة القديمة مطويّة كانت أو غير مطويّة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وما يثبت به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فيخصّصهما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السياق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بين المصادر المذكورة أعلاه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الصدوقان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لمنعه عن الإنكار ، أو إرادة الشروط ، أو لعدم اجترائه على الإنكار وحيائه عنه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كتاب المواريث بعد كتاب الشهادات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الصدوقان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الشارع بعدم كونه مأموناً حكمٌ بوجود الشكّ أو الظنّ بالخلاف ، وهو منافٍ للاستصحاب الذي هو عدم نقض اليقين السابق فيجب رفع اليد عن الاستصحاب هنا ؛ لأعمّيته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صحيحتي العجلي وزرارة المتقدّمتين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غاية المراد في 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الطلاق مقدماته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الحارثي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معهنّ رجل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دعوى القتل وما يثبت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ووطء الأموات والاستمناء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عبد الكريم بن أبي يعفور المتقدّمة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الشهيدان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الفخري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وعن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العفلة ، وهو لحم ينبت في الفرج ، وفي مدخل الذكر ، كالغدّة الغليظة ، وقد تكون عظماً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يكون الفرج ملتحماً ليس فيه للذكر مدخل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الفخري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محمّد المتقدّمة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القديمين وهما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الصدوقين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الفقيه المتقدّمة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الاحتجاج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تخصيص النهي عن الشهادة الظنّية بالوقف مثلاً تحصيلاً لمصلحة ثبوته ليس بأولى من تخصيص النهي عن الشهادة الثالثة بذلك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 ، والصحيح ما أثبتناه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المصادر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هذا البلد إليه ، والظاهر ما أثبتناه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وعن عامّة المتأخّرين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الوافي وشارح المفاتيح منه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والده وولده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الغموس هي التي تذر الديار 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اليمين الكاذبة الفاجرة التي يقطع بها الحالف ما لغيره ، مع علمه أنّ الأمر بخلافه ، وليس فيها كفّارة لشدّة الذنب فيها ، سمّيت بذلك لأنّها تغمس صاحبها في الإثم ثم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الغموس هي التي عقوبتها دخول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 يحلف الرجل على مال امرئ مسلم أو على حقه ظلماً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القضاء والشهادات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بشهادتهما ، والظاهر ما أثبتناه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بطريق ، والظاهر ما أثبتناه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الفخري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 وأورده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القرض والدين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اختلاف نسخ الكافي انظر هامش 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هبة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روضة المتقين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نخل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الظلم والجور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 وهو الميل والعدول عن الحق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نشهد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الفخري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للإنسان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المصدرين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شاء سكت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أشيَم ، عن أبي الحسن عليه السلام ، ولم نعثر على رواية عن إبراهيم بهذا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وردت بدون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أفيتركها معلّقة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 عن صفوان ، عن أبي الحسن عليه السلام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الطلاق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نكت الشهيد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الشخص زَمناً وزَمَانَةً فهو زَمِنٌ من باب تعب وهو مرض يدوم زماناً طويلاً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النكت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يغرموا ، وما أثبتناه من المصادر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أبي جمهور في غوالي اللئالئ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ويؤدّي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ذيلها في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الطرف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المصادر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الأردبيلي في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عبد الحميد ، عن أبي بصير ، عن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شهدا برضاع محرّم ثم رجعا ضمنا على القول بضمان البضع وإلا فلا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المرسلة 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والصحيحة عن قريب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خطر أنّه لا يضمن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105899</Words>
  <Characters>399125</Characters>
  <CharactersWithSpaces>501738</CharactersWithSpaces>
  <Paragraphs>5304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2026-08-22T04:20:34Z</dcterms:created>
  <dc:creator>ghaemiyeh.com</dc:creator>
  <dc:description/>
  <dc:language>en-US</dc:language>
  <cp:lastModifiedBy/>
  <dcterms:modified xsi:type="dcterms:W3CDTF">2026-08-22T07:50:52Z</dcterms:modified>
  <cp:revision>1</cp:revision>
  <dc:subject/>
  <dc:title>مستند الشیعه جلد 18</dc:title>
</cp:coreProperties>
</file>

<file path=docProps/custom.xml><?xml version="1.0" encoding="utf-8"?>
<Properties xmlns="http://schemas.openxmlformats.org/officeDocument/2006/custom-properties" xmlns:vt="http://schemas.openxmlformats.org/officeDocument/2006/docPropsVTypes"/>
</file>