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6188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736190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736192_73709187">
            <w:r>
              <w:rPr>
                <w:webHidden/>
                <w:rStyle w:val="IndexLink"/>
                <w:rtl w:val="true"/>
              </w:rPr>
              <w:t>الفصل الاول في المسائل الفلسفية و الكلامية</w:t>
            </w:r>
            <w:r>
              <w:rPr>
                <w:rStyle w:val="IndexLink"/>
                <w:rtl w:val="true"/>
              </w:rPr>
              <w:tab/>
            </w:r>
            <w:r>
              <w:rPr>
                <w:rStyle w:val="IndexLink"/>
              </w:rPr>
              <w:t>10</w:t>
            </w:r>
          </w:hyperlink>
        </w:p>
        <w:p>
          <w:pPr>
            <w:pStyle w:val="Contents3"/>
            <w:tabs>
              <w:tab w:val="clear" w:pos="8459"/>
              <w:tab w:val="right" w:pos="9026" w:leader="dot"/>
            </w:tabs>
            <w:rPr/>
          </w:pPr>
          <w:hyperlink w:anchor="__RefHeading___Toc6736194_73709187">
            <w:r>
              <w:rPr>
                <w:webHidden/>
                <w:rStyle w:val="IndexLink"/>
              </w:rPr>
              <w:t>1</w:t>
            </w:r>
            <w:r>
              <w:rPr>
                <w:rStyle w:val="IndexLink"/>
                <w:rtl w:val="true"/>
              </w:rPr>
              <w:t xml:space="preserve"> </w:t>
            </w:r>
            <w:r>
              <w:rPr>
                <w:rStyle w:val="IndexLink"/>
                <w:rtl w:val="true"/>
              </w:rPr>
              <w:t>اجتماع علتين أو قادرين على معلول أو مقدور واحد</w:t>
            </w:r>
            <w:r>
              <w:rPr>
                <w:rStyle w:val="IndexLink"/>
                <w:rtl w:val="true"/>
              </w:rPr>
              <w:tab/>
            </w:r>
            <w:r>
              <w:rPr>
                <w:rStyle w:val="IndexLink"/>
              </w:rPr>
              <w:t>10</w:t>
            </w:r>
          </w:hyperlink>
        </w:p>
        <w:p>
          <w:pPr>
            <w:pStyle w:val="Contents4"/>
            <w:tabs>
              <w:tab w:val="clear" w:pos="8176"/>
              <w:tab w:val="right" w:pos="9026" w:leader="dot"/>
            </w:tabs>
            <w:rPr/>
          </w:pPr>
          <w:hyperlink w:anchor="__RefHeading___Toc6736196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6736198_73709187">
            <w:r>
              <w:rPr>
                <w:webHidden/>
                <w:rStyle w:val="IndexLink"/>
                <w:rtl w:val="true"/>
              </w:rPr>
              <w:t>تقرير القاعدة ببرهان فلسفي</w:t>
            </w:r>
            <w:r>
              <w:rPr>
                <w:rStyle w:val="IndexLink"/>
                <w:rtl w:val="true"/>
              </w:rPr>
              <w:tab/>
            </w:r>
            <w:r>
              <w:rPr>
                <w:rStyle w:val="IndexLink"/>
              </w:rPr>
              <w:t>12</w:t>
            </w:r>
          </w:hyperlink>
        </w:p>
        <w:p>
          <w:pPr>
            <w:pStyle w:val="Contents4"/>
            <w:tabs>
              <w:tab w:val="clear" w:pos="8176"/>
              <w:tab w:val="right" w:pos="9026" w:leader="dot"/>
            </w:tabs>
            <w:rPr/>
          </w:pPr>
          <w:hyperlink w:anchor="__RefHeading___Toc6736200_73709187">
            <w:r>
              <w:rPr>
                <w:webHidden/>
                <w:rStyle w:val="IndexLink"/>
                <w:rtl w:val="true"/>
              </w:rPr>
              <w:t>امتناع اجتماع قادرين على مقدور واحد</w:t>
            </w:r>
            <w:r>
              <w:rPr>
                <w:rStyle w:val="IndexLink"/>
                <w:rtl w:val="true"/>
              </w:rPr>
              <w:tab/>
            </w:r>
            <w:r>
              <w:rPr>
                <w:rStyle w:val="IndexLink"/>
              </w:rPr>
              <w:t>20</w:t>
            </w:r>
          </w:hyperlink>
        </w:p>
        <w:p>
          <w:pPr>
            <w:pStyle w:val="Contents4"/>
            <w:tabs>
              <w:tab w:val="clear" w:pos="8176"/>
              <w:tab w:val="right" w:pos="9026" w:leader="dot"/>
            </w:tabs>
            <w:rPr/>
          </w:pPr>
          <w:hyperlink w:anchor="__RefHeading___Toc6736202_73709187">
            <w:r>
              <w:rPr>
                <w:webHidden/>
                <w:rStyle w:val="IndexLink"/>
                <w:rtl w:val="true"/>
              </w:rPr>
              <w:t>الاستئناس من برهان التمانع لإثبات القاعدة</w:t>
            </w:r>
            <w:r>
              <w:rPr>
                <w:rStyle w:val="IndexLink"/>
                <w:rtl w:val="true"/>
              </w:rPr>
              <w:tab/>
            </w:r>
            <w:r>
              <w:rPr>
                <w:rStyle w:val="IndexLink"/>
              </w:rPr>
              <w:t>22</w:t>
            </w:r>
          </w:hyperlink>
        </w:p>
        <w:p>
          <w:pPr>
            <w:pStyle w:val="Contents3"/>
            <w:tabs>
              <w:tab w:val="clear" w:pos="8459"/>
              <w:tab w:val="right" w:pos="9026" w:leader="dot"/>
            </w:tabs>
            <w:rPr/>
          </w:pPr>
          <w:hyperlink w:anchor="__RefHeading___Toc6736204_73709187">
            <w:r>
              <w:rPr>
                <w:webHidden/>
                <w:rStyle w:val="IndexLink"/>
              </w:rPr>
              <w:t>2</w:t>
            </w:r>
            <w:r>
              <w:rPr>
                <w:rStyle w:val="IndexLink"/>
                <w:rtl w:val="true"/>
              </w:rPr>
              <w:tab/>
            </w:r>
            <w:r>
              <w:rPr>
                <w:rStyle w:val="IndexLink"/>
              </w:rPr>
              <w:t>24</w:t>
            </w:r>
          </w:hyperlink>
        </w:p>
        <w:p>
          <w:pPr>
            <w:pStyle w:val="Contents4"/>
            <w:tabs>
              <w:tab w:val="clear" w:pos="8176"/>
              <w:tab w:val="right" w:pos="9026" w:leader="dot"/>
            </w:tabs>
            <w:rPr/>
          </w:pPr>
          <w:hyperlink w:anchor="__RefHeading___Toc6736206_7370918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6736208_73709187">
            <w:r>
              <w:rPr>
                <w:webHidden/>
                <w:rStyle w:val="IndexLink"/>
                <w:rtl w:val="true"/>
              </w:rPr>
              <w:t>تحرير محل النزاع</w:t>
            </w:r>
            <w:r>
              <w:rPr>
                <w:rStyle w:val="IndexLink"/>
                <w:rtl w:val="true"/>
              </w:rPr>
              <w:tab/>
            </w:r>
            <w:r>
              <w:rPr>
                <w:rStyle w:val="IndexLink"/>
              </w:rPr>
              <w:t>25</w:t>
            </w:r>
          </w:hyperlink>
        </w:p>
        <w:p>
          <w:pPr>
            <w:pStyle w:val="Contents5"/>
            <w:tabs>
              <w:tab w:val="clear" w:pos="7892"/>
              <w:tab w:val="right" w:pos="9026" w:leader="dot"/>
            </w:tabs>
            <w:rPr/>
          </w:pPr>
          <w:hyperlink w:anchor="__RefHeading___Toc6736210_7370918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6736212_73709187">
            <w:r>
              <w:rPr>
                <w:webHidden/>
                <w:rStyle w:val="IndexLink"/>
                <w:rtl w:val="true"/>
              </w:rPr>
              <w:t>الدليل الأوّل</w:t>
            </w:r>
            <w:r>
              <w:rPr>
                <w:rStyle w:val="IndexLink"/>
                <w:rtl w:val="true"/>
              </w:rPr>
              <w:t>:</w:t>
            </w:r>
            <w:r>
              <w:rPr>
                <w:rStyle w:val="IndexLink"/>
                <w:rtl w:val="true"/>
              </w:rPr>
              <w:t>عدم قبول المعدوم للإشارة</w:t>
            </w:r>
            <w:r>
              <w:rPr>
                <w:rStyle w:val="IndexLink"/>
                <w:rtl w:val="true"/>
              </w:rPr>
              <w:tab/>
            </w:r>
            <w:r>
              <w:rPr>
                <w:rStyle w:val="IndexLink"/>
              </w:rPr>
              <w:t>26</w:t>
            </w:r>
          </w:hyperlink>
        </w:p>
        <w:p>
          <w:pPr>
            <w:pStyle w:val="Contents5"/>
            <w:tabs>
              <w:tab w:val="clear" w:pos="7892"/>
              <w:tab w:val="right" w:pos="9026" w:leader="dot"/>
            </w:tabs>
            <w:rPr/>
          </w:pPr>
          <w:hyperlink w:anchor="__RefHeading___Toc6736214_73709187">
            <w:r>
              <w:rPr>
                <w:webHidden/>
                <w:rStyle w:val="IndexLink"/>
                <w:rtl w:val="true"/>
              </w:rPr>
              <w:t>الدليل الثاني</w:t>
            </w:r>
            <w:r>
              <w:rPr>
                <w:rStyle w:val="IndexLink"/>
                <w:rtl w:val="true"/>
              </w:rPr>
              <w:t>:</w:t>
            </w:r>
            <w:r>
              <w:rPr>
                <w:rStyle w:val="IndexLink"/>
                <w:rtl w:val="true"/>
              </w:rPr>
              <w:t>يلزم تخلّل العدم بين الشيء و نفسه</w:t>
            </w:r>
            <w:r>
              <w:rPr>
                <w:rStyle w:val="IndexLink"/>
                <w:rtl w:val="true"/>
              </w:rPr>
              <w:tab/>
            </w:r>
            <w:r>
              <w:rPr>
                <w:rStyle w:val="IndexLink"/>
              </w:rPr>
              <w:t>28</w:t>
            </w:r>
          </w:hyperlink>
        </w:p>
        <w:p>
          <w:pPr>
            <w:pStyle w:val="Contents5"/>
            <w:tabs>
              <w:tab w:val="clear" w:pos="7892"/>
              <w:tab w:val="right" w:pos="9026" w:leader="dot"/>
            </w:tabs>
            <w:rPr/>
          </w:pPr>
          <w:hyperlink w:anchor="__RefHeading___Toc6736216_73709187">
            <w:r>
              <w:rPr>
                <w:webHidden/>
                <w:rStyle w:val="IndexLink"/>
                <w:rtl w:val="true"/>
              </w:rPr>
              <w:t>الدليل الثالث</w:t>
            </w:r>
            <w:r>
              <w:rPr>
                <w:rStyle w:val="IndexLink"/>
                <w:rtl w:val="true"/>
              </w:rPr>
              <w:t>:</w:t>
            </w:r>
            <w:r>
              <w:rPr>
                <w:rStyle w:val="IndexLink"/>
                <w:rtl w:val="true"/>
              </w:rPr>
              <w:t>ترتب مفاسد ثلاثة</w:t>
            </w:r>
            <w:r>
              <w:rPr>
                <w:rStyle w:val="IndexLink"/>
                <w:rtl w:val="true"/>
              </w:rPr>
              <w:tab/>
            </w:r>
            <w:r>
              <w:rPr>
                <w:rStyle w:val="IndexLink"/>
              </w:rPr>
              <w:t>30</w:t>
            </w:r>
          </w:hyperlink>
        </w:p>
        <w:p>
          <w:pPr>
            <w:pStyle w:val="Contents5"/>
            <w:tabs>
              <w:tab w:val="clear" w:pos="7892"/>
              <w:tab w:val="right" w:pos="9026" w:leader="dot"/>
            </w:tabs>
            <w:rPr/>
          </w:pPr>
          <w:hyperlink w:anchor="__RefHeading___Toc6736218_73709187">
            <w:r>
              <w:rPr>
                <w:webHidden/>
                <w:rStyle w:val="IndexLink"/>
                <w:rtl w:val="true"/>
              </w:rPr>
              <w:t>الدليل الرابع</w:t>
            </w:r>
            <w:r>
              <w:rPr>
                <w:rStyle w:val="IndexLink"/>
                <w:rtl w:val="true"/>
              </w:rPr>
              <w:t>:</w:t>
            </w:r>
            <w:r>
              <w:rPr>
                <w:rStyle w:val="IndexLink"/>
                <w:rtl w:val="true"/>
              </w:rPr>
              <w:t>انّه على تقدير جواز الإعادة جاز أن يوجد ما يماثله</w:t>
            </w:r>
            <w:r>
              <w:rPr>
                <w:rStyle w:val="IndexLink"/>
                <w:rtl w:val="true"/>
              </w:rPr>
              <w:tab/>
            </w:r>
            <w:r>
              <w:rPr>
                <w:rStyle w:val="IndexLink"/>
              </w:rPr>
              <w:t>33</w:t>
            </w:r>
          </w:hyperlink>
        </w:p>
        <w:p>
          <w:pPr>
            <w:pStyle w:val="Contents5"/>
            <w:tabs>
              <w:tab w:val="clear" w:pos="7892"/>
              <w:tab w:val="right" w:pos="9026" w:leader="dot"/>
            </w:tabs>
            <w:rPr/>
          </w:pPr>
          <w:hyperlink w:anchor="__RefHeading___Toc6736220_73709187">
            <w:r>
              <w:rPr>
                <w:webHidden/>
                <w:rStyle w:val="IndexLink"/>
                <w:rtl w:val="true"/>
              </w:rPr>
              <w:t>الدليل الخامس</w:t>
            </w:r>
            <w:r>
              <w:rPr>
                <w:rStyle w:val="IndexLink"/>
                <w:rtl w:val="true"/>
              </w:rPr>
              <w:t>:</w:t>
            </w:r>
            <w:r>
              <w:rPr>
                <w:rStyle w:val="IndexLink"/>
                <w:rtl w:val="true"/>
              </w:rPr>
              <w:t>تسلسل عدد العود بلا نهاية</w:t>
            </w:r>
            <w:r>
              <w:rPr>
                <w:rStyle w:val="IndexLink"/>
                <w:rtl w:val="true"/>
              </w:rPr>
              <w:tab/>
            </w:r>
            <w:r>
              <w:rPr>
                <w:rStyle w:val="IndexLink"/>
              </w:rPr>
              <w:t>34</w:t>
            </w:r>
          </w:hyperlink>
        </w:p>
        <w:p>
          <w:pPr>
            <w:pStyle w:val="Contents5"/>
            <w:tabs>
              <w:tab w:val="clear" w:pos="7892"/>
              <w:tab w:val="right" w:pos="9026" w:leader="dot"/>
            </w:tabs>
            <w:rPr/>
          </w:pPr>
          <w:hyperlink w:anchor="__RefHeading___Toc6736222_73709187">
            <w:r>
              <w:rPr>
                <w:webHidden/>
                <w:rStyle w:val="IndexLink"/>
                <w:rtl w:val="true"/>
              </w:rPr>
              <w:t>الدليل السادس</w:t>
            </w:r>
            <w:r>
              <w:rPr>
                <w:rStyle w:val="IndexLink"/>
                <w:rtl w:val="true"/>
              </w:rPr>
              <w:t>:</w:t>
            </w:r>
            <w:r>
              <w:rPr>
                <w:rStyle w:val="IndexLink"/>
                <w:rtl w:val="true"/>
              </w:rPr>
              <w:t>عدم تصور وجودان لشيء واحد</w:t>
            </w:r>
            <w:r>
              <w:rPr>
                <w:rStyle w:val="IndexLink"/>
                <w:rtl w:val="true"/>
              </w:rPr>
              <w:tab/>
            </w:r>
            <w:r>
              <w:rPr>
                <w:rStyle w:val="IndexLink"/>
              </w:rPr>
              <w:t>34</w:t>
            </w:r>
          </w:hyperlink>
        </w:p>
        <w:p>
          <w:pPr>
            <w:pStyle w:val="Contents4"/>
            <w:tabs>
              <w:tab w:val="clear" w:pos="8176"/>
              <w:tab w:val="right" w:pos="9026" w:leader="dot"/>
            </w:tabs>
            <w:rPr/>
          </w:pPr>
          <w:hyperlink w:anchor="__RefHeading___Toc6736224_73709187">
            <w:r>
              <w:rPr>
                <w:webHidden/>
                <w:rStyle w:val="IndexLink"/>
                <w:rtl w:val="true"/>
              </w:rPr>
              <w:t>القضاء بين القولين</w:t>
            </w:r>
            <w:r>
              <w:rPr>
                <w:rStyle w:val="IndexLink"/>
                <w:rtl w:val="true"/>
              </w:rPr>
              <w:tab/>
            </w:r>
            <w:r>
              <w:rPr>
                <w:rStyle w:val="IndexLink"/>
              </w:rPr>
              <w:t>35</w:t>
            </w:r>
          </w:hyperlink>
        </w:p>
        <w:p>
          <w:pPr>
            <w:pStyle w:val="Contents4"/>
            <w:tabs>
              <w:tab w:val="clear" w:pos="8176"/>
              <w:tab w:val="right" w:pos="9026" w:leader="dot"/>
            </w:tabs>
            <w:rPr/>
          </w:pPr>
          <w:hyperlink w:anchor="__RefHeading___Toc6736226_73709187">
            <w:r>
              <w:rPr>
                <w:webHidden/>
                <w:rStyle w:val="IndexLink"/>
                <w:rtl w:val="true"/>
              </w:rPr>
              <w:t>استدلال المجوّزين لإعادة المعدوم</w:t>
            </w:r>
            <w:r>
              <w:rPr>
                <w:rStyle w:val="IndexLink"/>
                <w:rtl w:val="true"/>
              </w:rPr>
              <w:tab/>
            </w:r>
            <w:r>
              <w:rPr>
                <w:rStyle w:val="IndexLink"/>
              </w:rPr>
              <w:t>37</w:t>
            </w:r>
          </w:hyperlink>
        </w:p>
        <w:p>
          <w:pPr>
            <w:pStyle w:val="Contents3"/>
            <w:tabs>
              <w:tab w:val="clear" w:pos="8459"/>
              <w:tab w:val="right" w:pos="9026" w:leader="dot"/>
            </w:tabs>
            <w:rPr/>
          </w:pPr>
          <w:hyperlink w:anchor="__RefHeading___Toc6736228_73709187">
            <w:r>
              <w:rPr>
                <w:webHidden/>
                <w:rStyle w:val="IndexLink"/>
              </w:rPr>
              <w:t>3</w:t>
            </w:r>
            <w:r>
              <w:rPr>
                <w:rStyle w:val="IndexLink"/>
                <w:rtl w:val="true"/>
              </w:rPr>
              <w:tab/>
            </w:r>
            <w:r>
              <w:rPr>
                <w:rStyle w:val="IndexLink"/>
              </w:rPr>
              <w:t>40</w:t>
            </w:r>
          </w:hyperlink>
        </w:p>
        <w:p>
          <w:pPr>
            <w:pStyle w:val="Contents4"/>
            <w:tabs>
              <w:tab w:val="clear" w:pos="8176"/>
              <w:tab w:val="right" w:pos="9026" w:leader="dot"/>
            </w:tabs>
            <w:rPr/>
          </w:pPr>
          <w:hyperlink w:anchor="__RefHeading___Toc6736230_7370918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6736232_73709187">
            <w:r>
              <w:rPr>
                <w:webHidden/>
                <w:rStyle w:val="IndexLink"/>
                <w:rtl w:val="true"/>
              </w:rPr>
              <w:t>الأُولى</w:t>
            </w:r>
            <w:r>
              <w:rPr>
                <w:rStyle w:val="IndexLink"/>
                <w:rtl w:val="true"/>
              </w:rPr>
              <w:t>:</w:t>
            </w:r>
            <w:r>
              <w:rPr>
                <w:rStyle w:val="IndexLink"/>
                <w:rtl w:val="true"/>
              </w:rPr>
              <w:t>في تصوير النظرية</w:t>
            </w:r>
            <w:r>
              <w:rPr>
                <w:rStyle w:val="IndexLink"/>
                <w:rtl w:val="true"/>
              </w:rPr>
              <w:tab/>
            </w:r>
            <w:r>
              <w:rPr>
                <w:rStyle w:val="IndexLink"/>
              </w:rPr>
              <w:t>42</w:t>
            </w:r>
          </w:hyperlink>
        </w:p>
        <w:p>
          <w:pPr>
            <w:pStyle w:val="Contents4"/>
            <w:tabs>
              <w:tab w:val="clear" w:pos="8176"/>
              <w:tab w:val="right" w:pos="9026" w:leader="dot"/>
            </w:tabs>
            <w:rPr/>
          </w:pPr>
          <w:hyperlink w:anchor="__RefHeading___Toc6736234_73709187">
            <w:r>
              <w:rPr>
                <w:webHidden/>
                <w:rStyle w:val="IndexLink"/>
                <w:rtl w:val="true"/>
              </w:rPr>
              <w:t>الثانية</w:t>
            </w:r>
            <w:r>
              <w:rPr>
                <w:rStyle w:val="IndexLink"/>
                <w:rtl w:val="true"/>
              </w:rPr>
              <w:t>:</w:t>
            </w:r>
            <w:r>
              <w:rPr>
                <w:rStyle w:val="IndexLink"/>
                <w:rtl w:val="true"/>
              </w:rPr>
              <w:t>تعريف الأحوال</w:t>
            </w:r>
            <w:r>
              <w:rPr>
                <w:rStyle w:val="IndexLink"/>
                <w:rtl w:val="true"/>
              </w:rPr>
              <w:tab/>
            </w:r>
            <w:r>
              <w:rPr>
                <w:rStyle w:val="IndexLink"/>
              </w:rPr>
              <w:t>43</w:t>
            </w:r>
          </w:hyperlink>
        </w:p>
        <w:p>
          <w:pPr>
            <w:pStyle w:val="Contents4"/>
            <w:tabs>
              <w:tab w:val="clear" w:pos="8176"/>
              <w:tab w:val="right" w:pos="9026" w:leader="dot"/>
            </w:tabs>
            <w:rPr/>
          </w:pPr>
          <w:hyperlink w:anchor="__RefHeading___Toc6736236_73709187">
            <w:r>
              <w:rPr>
                <w:webHidden/>
                <w:rStyle w:val="IndexLink"/>
                <w:rtl w:val="true"/>
              </w:rPr>
              <w:t>الثالثة</w:t>
            </w:r>
            <w:r>
              <w:rPr>
                <w:rStyle w:val="IndexLink"/>
                <w:rtl w:val="true"/>
              </w:rPr>
              <w:t>:</w:t>
            </w:r>
            <w:r>
              <w:rPr>
                <w:rStyle w:val="IndexLink"/>
                <w:rtl w:val="true"/>
              </w:rPr>
              <w:t>وجه تسميتها بالحال</w:t>
            </w:r>
            <w:r>
              <w:rPr>
                <w:rStyle w:val="IndexLink"/>
                <w:rtl w:val="true"/>
              </w:rPr>
              <w:tab/>
            </w:r>
            <w:r>
              <w:rPr>
                <w:rStyle w:val="IndexLink"/>
              </w:rPr>
              <w:t>44</w:t>
            </w:r>
          </w:hyperlink>
        </w:p>
        <w:p>
          <w:pPr>
            <w:pStyle w:val="Contents4"/>
            <w:tabs>
              <w:tab w:val="clear" w:pos="8176"/>
              <w:tab w:val="right" w:pos="9026" w:leader="dot"/>
            </w:tabs>
            <w:rPr/>
          </w:pPr>
          <w:hyperlink w:anchor="__RefHeading___Toc6736238_73709187">
            <w:r>
              <w:rPr>
                <w:webHidden/>
                <w:rStyle w:val="IndexLink"/>
                <w:rtl w:val="true"/>
              </w:rPr>
              <w:t>الرابعة</w:t>
            </w:r>
            <w:r>
              <w:rPr>
                <w:rStyle w:val="IndexLink"/>
                <w:rtl w:val="true"/>
              </w:rPr>
              <w:t>:</w:t>
            </w:r>
            <w:r>
              <w:rPr>
                <w:rStyle w:val="IndexLink"/>
                <w:rtl w:val="true"/>
              </w:rPr>
              <w:t>منشأ النظرية</w:t>
            </w:r>
            <w:r>
              <w:rPr>
                <w:rStyle w:val="IndexLink"/>
                <w:rtl w:val="true"/>
              </w:rPr>
              <w:tab/>
            </w:r>
            <w:r>
              <w:rPr>
                <w:rStyle w:val="IndexLink"/>
              </w:rPr>
              <w:t>45</w:t>
            </w:r>
          </w:hyperlink>
        </w:p>
        <w:p>
          <w:pPr>
            <w:pStyle w:val="Contents4"/>
            <w:tabs>
              <w:tab w:val="clear" w:pos="8176"/>
              <w:tab w:val="right" w:pos="9026" w:leader="dot"/>
            </w:tabs>
            <w:rPr/>
          </w:pPr>
          <w:hyperlink w:anchor="__RefHeading___Toc6736240_73709187">
            <w:r>
              <w:rPr>
                <w:webHidden/>
                <w:rStyle w:val="IndexLink"/>
                <w:rtl w:val="true"/>
              </w:rPr>
              <w:t>الخامسة</w:t>
            </w:r>
            <w:r>
              <w:rPr>
                <w:rStyle w:val="IndexLink"/>
                <w:rtl w:val="true"/>
              </w:rPr>
              <w:t>:</w:t>
            </w:r>
            <w:r>
              <w:rPr>
                <w:rStyle w:val="IndexLink"/>
                <w:rtl w:val="true"/>
              </w:rPr>
              <w:t>إبهام النظرية</w:t>
            </w:r>
            <w:r>
              <w:rPr>
                <w:rStyle w:val="IndexLink"/>
                <w:rtl w:val="true"/>
              </w:rPr>
              <w:tab/>
            </w:r>
            <w:r>
              <w:rPr>
                <w:rStyle w:val="IndexLink"/>
              </w:rPr>
              <w:t>46</w:t>
            </w:r>
          </w:hyperlink>
        </w:p>
        <w:p>
          <w:pPr>
            <w:pStyle w:val="Contents4"/>
            <w:tabs>
              <w:tab w:val="clear" w:pos="8176"/>
              <w:tab w:val="right" w:pos="9026" w:leader="dot"/>
            </w:tabs>
            <w:rPr/>
          </w:pPr>
          <w:hyperlink w:anchor="__RefHeading___Toc6736242_73709187">
            <w:r>
              <w:rPr>
                <w:webHidden/>
                <w:rStyle w:val="IndexLink"/>
                <w:rtl w:val="true"/>
              </w:rPr>
              <w:t>السادسة</w:t>
            </w:r>
            <w:r>
              <w:rPr>
                <w:rStyle w:val="IndexLink"/>
                <w:rtl w:val="true"/>
              </w:rPr>
              <w:t>:</w:t>
            </w:r>
            <w:r>
              <w:rPr>
                <w:rStyle w:val="IndexLink"/>
                <w:rtl w:val="true"/>
              </w:rPr>
              <w:t>أدلّة القول بالأحوال</w:t>
            </w:r>
            <w:r>
              <w:rPr>
                <w:rStyle w:val="IndexLink"/>
                <w:rtl w:val="true"/>
              </w:rPr>
              <w:tab/>
            </w:r>
            <w:r>
              <w:rPr>
                <w:rStyle w:val="IndexLink"/>
              </w:rPr>
              <w:t>47</w:t>
            </w:r>
          </w:hyperlink>
        </w:p>
        <w:p>
          <w:pPr>
            <w:pStyle w:val="Contents5"/>
            <w:tabs>
              <w:tab w:val="clear" w:pos="7892"/>
              <w:tab w:val="right" w:pos="9026" w:leader="dot"/>
            </w:tabs>
            <w:rPr/>
          </w:pPr>
          <w:hyperlink w:anchor="__RefHeading___Toc6736244_7370918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736246_73709187">
            <w:r>
              <w:rPr>
                <w:webHidden/>
                <w:rStyle w:val="IndexLink"/>
              </w:rPr>
              <w:t>1</w:t>
            </w:r>
            <w:r>
              <w:rPr>
                <w:rStyle w:val="IndexLink"/>
                <w:rtl w:val="true"/>
              </w:rPr>
              <w:t>.</w:t>
            </w:r>
            <w:r>
              <w:rPr>
                <w:rStyle w:val="IndexLink"/>
                <w:rtl w:val="true"/>
              </w:rPr>
              <w:t>الوجود ليس موجوداًً</w:t>
            </w:r>
            <w:r>
              <w:rPr>
                <w:rStyle w:val="IndexLink"/>
                <w:rtl w:val="true"/>
              </w:rPr>
              <w:tab/>
            </w:r>
            <w:r>
              <w:rPr>
                <w:rStyle w:val="IndexLink"/>
              </w:rPr>
              <w:t>47</w:t>
            </w:r>
          </w:hyperlink>
        </w:p>
        <w:p>
          <w:pPr>
            <w:pStyle w:val="Contents5"/>
            <w:tabs>
              <w:tab w:val="clear" w:pos="7892"/>
              <w:tab w:val="right" w:pos="9026" w:leader="dot"/>
            </w:tabs>
            <w:rPr/>
          </w:pPr>
          <w:hyperlink w:anchor="__RefHeading___Toc6736248_73709187">
            <w:r>
              <w:rPr>
                <w:webHidden/>
                <w:rStyle w:val="IndexLink"/>
              </w:rPr>
              <w:t>2</w:t>
            </w:r>
            <w:r>
              <w:rPr>
                <w:rStyle w:val="IndexLink"/>
                <w:rtl w:val="true"/>
              </w:rPr>
              <w:t>.</w:t>
            </w:r>
            <w:r>
              <w:rPr>
                <w:rStyle w:val="IndexLink"/>
                <w:rtl w:val="true"/>
              </w:rPr>
              <w:t>فصول الاعراض ليست موجودة و لا معدومة</w:t>
            </w:r>
            <w:r>
              <w:rPr>
                <w:rStyle w:val="IndexLink"/>
                <w:rtl w:val="true"/>
              </w:rPr>
              <w:tab/>
            </w:r>
            <w:r>
              <w:rPr>
                <w:rStyle w:val="IndexLink"/>
              </w:rPr>
              <w:t>48</w:t>
            </w:r>
          </w:hyperlink>
        </w:p>
        <w:p>
          <w:pPr>
            <w:pStyle w:val="Contents3"/>
            <w:tabs>
              <w:tab w:val="clear" w:pos="8459"/>
              <w:tab w:val="right" w:pos="9026" w:leader="dot"/>
            </w:tabs>
            <w:rPr/>
          </w:pPr>
          <w:hyperlink w:anchor="__RefHeading___Toc6736250_73709187">
            <w:r>
              <w:rPr>
                <w:webHidden/>
                <w:rStyle w:val="IndexLink"/>
              </w:rPr>
              <w:t>4</w:t>
            </w:r>
            <w:r>
              <w:rPr>
                <w:rStyle w:val="IndexLink"/>
                <w:rtl w:val="true"/>
              </w:rPr>
              <w:tab/>
            </w:r>
            <w:r>
              <w:rPr>
                <w:rStyle w:val="IndexLink"/>
              </w:rPr>
              <w:t>50</w:t>
            </w:r>
          </w:hyperlink>
        </w:p>
        <w:p>
          <w:pPr>
            <w:pStyle w:val="Contents4"/>
            <w:tabs>
              <w:tab w:val="clear" w:pos="8176"/>
              <w:tab w:val="right" w:pos="9026" w:leader="dot"/>
            </w:tabs>
            <w:rPr/>
          </w:pPr>
          <w:hyperlink w:anchor="__RefHeading___Toc6736252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6736254_73709187">
            <w:r>
              <w:rPr>
                <w:webHidden/>
                <w:rStyle w:val="IndexLink"/>
                <w:rtl w:val="true"/>
              </w:rPr>
              <w:t>الأوّل</w:t>
            </w:r>
            <w:r>
              <w:rPr>
                <w:rStyle w:val="IndexLink"/>
                <w:rtl w:val="true"/>
              </w:rPr>
              <w:t>:</w:t>
            </w:r>
            <w:r>
              <w:rPr>
                <w:rStyle w:val="IndexLink"/>
                <w:rtl w:val="true"/>
              </w:rPr>
              <w:t>أصالة الوجود و اعتبارية الماهيّة</w:t>
            </w:r>
            <w:r>
              <w:rPr>
                <w:rStyle w:val="IndexLink"/>
                <w:rtl w:val="true"/>
              </w:rPr>
              <w:tab/>
            </w:r>
            <w:r>
              <w:rPr>
                <w:rStyle w:val="IndexLink"/>
              </w:rPr>
              <w:t>53</w:t>
            </w:r>
          </w:hyperlink>
        </w:p>
        <w:p>
          <w:pPr>
            <w:pStyle w:val="Contents4"/>
            <w:tabs>
              <w:tab w:val="clear" w:pos="8176"/>
              <w:tab w:val="right" w:pos="9026" w:leader="dot"/>
            </w:tabs>
            <w:rPr/>
          </w:pPr>
          <w:hyperlink w:anchor="__RefHeading___Toc6736256_73709187">
            <w:r>
              <w:rPr>
                <w:webHidden/>
                <w:rStyle w:val="IndexLink"/>
                <w:rtl w:val="true"/>
              </w:rPr>
              <w:t>الثاني</w:t>
            </w:r>
            <w:r>
              <w:rPr>
                <w:rStyle w:val="IndexLink"/>
                <w:rtl w:val="true"/>
              </w:rPr>
              <w:t>:</w:t>
            </w:r>
            <w:r>
              <w:rPr>
                <w:rStyle w:val="IndexLink"/>
                <w:rtl w:val="true"/>
              </w:rPr>
              <w:t>تقسيم الوجود إلى نفسي و غيري</w:t>
            </w:r>
            <w:r>
              <w:rPr>
                <w:rStyle w:val="IndexLink"/>
                <w:rtl w:val="true"/>
              </w:rPr>
              <w:tab/>
            </w:r>
            <w:r>
              <w:rPr>
                <w:rStyle w:val="IndexLink"/>
              </w:rPr>
              <w:t>54</w:t>
            </w:r>
          </w:hyperlink>
        </w:p>
        <w:p>
          <w:pPr>
            <w:pStyle w:val="Contents4"/>
            <w:tabs>
              <w:tab w:val="clear" w:pos="8176"/>
              <w:tab w:val="right" w:pos="9026" w:leader="dot"/>
            </w:tabs>
            <w:rPr/>
          </w:pPr>
          <w:hyperlink w:anchor="__RefHeading___Toc6736258_73709187">
            <w:r>
              <w:rPr>
                <w:webHidden/>
                <w:rStyle w:val="IndexLink"/>
                <w:rtl w:val="true"/>
              </w:rPr>
              <w:t>الثالث</w:t>
            </w:r>
            <w:r>
              <w:rPr>
                <w:rStyle w:val="IndexLink"/>
                <w:rtl w:val="true"/>
              </w:rPr>
              <w:t>:</w:t>
            </w:r>
            <w:r>
              <w:rPr>
                <w:rStyle w:val="IndexLink"/>
                <w:rtl w:val="true"/>
              </w:rPr>
              <w:t>العلّة هو مفيض الوجود</w:t>
            </w:r>
            <w:r>
              <w:rPr>
                <w:rStyle w:val="IndexLink"/>
                <w:rtl w:val="true"/>
              </w:rPr>
              <w:tab/>
            </w:r>
            <w:r>
              <w:rPr>
                <w:rStyle w:val="IndexLink"/>
              </w:rPr>
              <w:t>55</w:t>
            </w:r>
          </w:hyperlink>
        </w:p>
        <w:p>
          <w:pPr>
            <w:pStyle w:val="Contents4"/>
            <w:tabs>
              <w:tab w:val="clear" w:pos="8176"/>
              <w:tab w:val="right" w:pos="9026" w:leader="dot"/>
            </w:tabs>
            <w:rPr/>
          </w:pPr>
          <w:hyperlink w:anchor="__RefHeading___Toc6736260_73709187">
            <w:r>
              <w:rPr>
                <w:webHidden/>
                <w:rStyle w:val="IndexLink"/>
                <w:rtl w:val="true"/>
              </w:rPr>
              <w:t>الرابع</w:t>
            </w:r>
            <w:r>
              <w:rPr>
                <w:rStyle w:val="IndexLink"/>
                <w:rtl w:val="true"/>
              </w:rPr>
              <w:t>:</w:t>
            </w:r>
            <w:r>
              <w:rPr>
                <w:rStyle w:val="IndexLink"/>
                <w:rtl w:val="true"/>
              </w:rPr>
              <w:t>معنى الإمكان في الوجود غيره في الماهيّة</w:t>
            </w:r>
            <w:r>
              <w:rPr>
                <w:rStyle w:val="IndexLink"/>
                <w:rtl w:val="true"/>
              </w:rPr>
              <w:tab/>
            </w:r>
            <w:r>
              <w:rPr>
                <w:rStyle w:val="IndexLink"/>
              </w:rPr>
              <w:t>56</w:t>
            </w:r>
          </w:hyperlink>
        </w:p>
        <w:p>
          <w:pPr>
            <w:pStyle w:val="Contents4"/>
            <w:tabs>
              <w:tab w:val="clear" w:pos="8176"/>
              <w:tab w:val="right" w:pos="9026" w:leader="dot"/>
            </w:tabs>
            <w:rPr/>
          </w:pPr>
          <w:hyperlink w:anchor="__RefHeading___Toc6736262_73709187">
            <w:r>
              <w:rPr>
                <w:webHidden/>
                <w:rStyle w:val="IndexLink"/>
                <w:rtl w:val="true"/>
              </w:rPr>
              <w:t>الخامس</w:t>
            </w:r>
            <w:r>
              <w:rPr>
                <w:rStyle w:val="IndexLink"/>
                <w:rtl w:val="true"/>
              </w:rPr>
              <w:t>:</w:t>
            </w:r>
            <w:r>
              <w:rPr>
                <w:rStyle w:val="IndexLink"/>
                <w:rtl w:val="true"/>
              </w:rPr>
              <w:t>واقع الوجود الإمكاني هو الفقر</w:t>
            </w:r>
            <w:r>
              <w:rPr>
                <w:rStyle w:val="IndexLink"/>
                <w:rtl w:val="true"/>
              </w:rPr>
              <w:tab/>
            </w:r>
            <w:r>
              <w:rPr>
                <w:rStyle w:val="IndexLink"/>
              </w:rPr>
              <w:t>57</w:t>
            </w:r>
          </w:hyperlink>
        </w:p>
        <w:p>
          <w:pPr>
            <w:pStyle w:val="Contents4"/>
            <w:tabs>
              <w:tab w:val="clear" w:pos="8176"/>
              <w:tab w:val="right" w:pos="9026" w:leader="dot"/>
            </w:tabs>
            <w:rPr/>
          </w:pPr>
          <w:hyperlink w:anchor="__RefHeading___Toc6736264_73709187">
            <w:r>
              <w:rPr>
                <w:webHidden/>
                <w:rStyle w:val="IndexLink"/>
                <w:rtl w:val="true"/>
              </w:rPr>
              <w:t>تقرير آخر لامتناع التسلسل</w:t>
            </w:r>
            <w:r>
              <w:rPr>
                <w:rStyle w:val="IndexLink"/>
                <w:rtl w:val="true"/>
              </w:rPr>
              <w:tab/>
            </w:r>
            <w:r>
              <w:rPr>
                <w:rStyle w:val="IndexLink"/>
              </w:rPr>
              <w:t>59</w:t>
            </w:r>
          </w:hyperlink>
        </w:p>
        <w:p>
          <w:pPr>
            <w:pStyle w:val="Contents3"/>
            <w:tabs>
              <w:tab w:val="clear" w:pos="8459"/>
              <w:tab w:val="right" w:pos="9026" w:leader="dot"/>
            </w:tabs>
            <w:rPr/>
          </w:pPr>
          <w:hyperlink w:anchor="__RefHeading___Toc6736266_73709187">
            <w:r>
              <w:rPr>
                <w:webHidden/>
                <w:rStyle w:val="IndexLink"/>
              </w:rPr>
              <w:t>5</w:t>
            </w:r>
            <w:r>
              <w:rPr>
                <w:rStyle w:val="IndexLink"/>
                <w:rtl w:val="true"/>
              </w:rPr>
              <w:tab/>
            </w:r>
            <w:r>
              <w:rPr>
                <w:rStyle w:val="IndexLink"/>
              </w:rPr>
              <w:t>62</w:t>
            </w:r>
          </w:hyperlink>
        </w:p>
        <w:p>
          <w:pPr>
            <w:pStyle w:val="Contents4"/>
            <w:tabs>
              <w:tab w:val="clear" w:pos="8176"/>
              <w:tab w:val="right" w:pos="9026" w:leader="dot"/>
            </w:tabs>
            <w:rPr/>
          </w:pPr>
          <w:hyperlink w:anchor="__RefHeading___Toc6736268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6736270_73709187">
            <w:r>
              <w:rPr>
                <w:webHidden/>
                <w:rStyle w:val="IndexLink"/>
                <w:rtl w:val="true"/>
              </w:rPr>
              <w:t>البرهان الأوّل</w:t>
            </w:r>
            <w:r>
              <w:rPr>
                <w:rStyle w:val="IndexLink"/>
                <w:rtl w:val="true"/>
              </w:rPr>
              <w:t>:</w:t>
            </w:r>
            <w:r>
              <w:rPr>
                <w:rStyle w:val="IndexLink"/>
                <w:rtl w:val="true"/>
              </w:rPr>
              <w:t>ثبات الشخصية في دوّامة التغيّرات الجسديّة</w:t>
            </w:r>
            <w:r>
              <w:rPr>
                <w:rStyle w:val="IndexLink"/>
                <w:rtl w:val="true"/>
              </w:rPr>
              <w:tab/>
            </w:r>
            <w:r>
              <w:rPr>
                <w:rStyle w:val="IndexLink"/>
              </w:rPr>
              <w:t>67</w:t>
            </w:r>
          </w:hyperlink>
        </w:p>
        <w:p>
          <w:pPr>
            <w:pStyle w:val="Contents4"/>
            <w:tabs>
              <w:tab w:val="clear" w:pos="8176"/>
              <w:tab w:val="right" w:pos="9026" w:leader="dot"/>
            </w:tabs>
            <w:rPr/>
          </w:pPr>
          <w:hyperlink w:anchor="__RefHeading___Toc6736272_73709187">
            <w:r>
              <w:rPr>
                <w:webHidden/>
                <w:rStyle w:val="IndexLink"/>
                <w:rtl w:val="true"/>
              </w:rPr>
              <w:t>البرهان الثاني</w:t>
            </w:r>
            <w:r>
              <w:rPr>
                <w:rStyle w:val="IndexLink"/>
                <w:rtl w:val="true"/>
              </w:rPr>
              <w:t>:</w:t>
            </w:r>
            <w:r>
              <w:rPr>
                <w:rStyle w:val="IndexLink"/>
                <w:rtl w:val="true"/>
              </w:rPr>
              <w:t>علم الإنسان بنفسه مع الغفلة عن بدنه</w:t>
            </w:r>
            <w:r>
              <w:rPr>
                <w:rStyle w:val="IndexLink"/>
                <w:rtl w:val="true"/>
              </w:rPr>
              <w:tab/>
            </w:r>
            <w:r>
              <w:rPr>
                <w:rStyle w:val="IndexLink"/>
              </w:rPr>
              <w:t>69</w:t>
            </w:r>
          </w:hyperlink>
        </w:p>
        <w:p>
          <w:pPr>
            <w:pStyle w:val="Contents4"/>
            <w:tabs>
              <w:tab w:val="clear" w:pos="8176"/>
              <w:tab w:val="right" w:pos="9026" w:leader="dot"/>
            </w:tabs>
            <w:rPr/>
          </w:pPr>
          <w:hyperlink w:anchor="__RefHeading___Toc6736274_73709187">
            <w:r>
              <w:rPr>
                <w:webHidden/>
                <w:rStyle w:val="IndexLink"/>
                <w:rtl w:val="true"/>
              </w:rPr>
              <w:t>البرهان الثالث</w:t>
            </w:r>
            <w:r>
              <w:rPr>
                <w:rStyle w:val="IndexLink"/>
                <w:rtl w:val="true"/>
              </w:rPr>
              <w:t>:</w:t>
            </w:r>
            <w:r>
              <w:rPr>
                <w:rStyle w:val="IndexLink"/>
                <w:rtl w:val="true"/>
              </w:rPr>
              <w:t>عدم الانقسام آية التجرّد</w:t>
            </w:r>
            <w:r>
              <w:rPr>
                <w:rStyle w:val="IndexLink"/>
                <w:rtl w:val="true"/>
              </w:rPr>
              <w:tab/>
            </w:r>
            <w:r>
              <w:rPr>
                <w:rStyle w:val="IndexLink"/>
              </w:rPr>
              <w:t>70</w:t>
            </w:r>
          </w:hyperlink>
        </w:p>
        <w:p>
          <w:pPr>
            <w:pStyle w:val="Contents3"/>
            <w:tabs>
              <w:tab w:val="clear" w:pos="8459"/>
              <w:tab w:val="right" w:pos="9026" w:leader="dot"/>
            </w:tabs>
            <w:rPr/>
          </w:pPr>
          <w:hyperlink w:anchor="__RefHeading___Toc6736276_73709187">
            <w:r>
              <w:rPr>
                <w:webHidden/>
                <w:rStyle w:val="IndexLink"/>
              </w:rPr>
              <w:t>6</w:t>
            </w:r>
            <w:r>
              <w:rPr>
                <w:rStyle w:val="IndexLink"/>
                <w:rtl w:val="true"/>
              </w:rPr>
              <w:tab/>
            </w:r>
            <w:r>
              <w:rPr>
                <w:rStyle w:val="IndexLink"/>
              </w:rPr>
              <w:t>73</w:t>
            </w:r>
          </w:hyperlink>
        </w:p>
        <w:p>
          <w:pPr>
            <w:pStyle w:val="Contents4"/>
            <w:tabs>
              <w:tab w:val="clear" w:pos="8176"/>
              <w:tab w:val="right" w:pos="9026" w:leader="dot"/>
            </w:tabs>
            <w:rPr/>
          </w:pPr>
          <w:hyperlink w:anchor="__RefHeading___Toc6736278_7370918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736280_73709187">
            <w:r>
              <w:rPr>
                <w:webHidden/>
                <w:rStyle w:val="IndexLink"/>
                <w:rtl w:val="true"/>
              </w:rPr>
              <w:t>تمهيد</w:t>
            </w:r>
            <w:r>
              <w:rPr>
                <w:rStyle w:val="IndexLink"/>
                <w:rtl w:val="true"/>
              </w:rPr>
              <w:tab/>
            </w:r>
            <w:r>
              <w:rPr>
                <w:rStyle w:val="IndexLink"/>
              </w:rPr>
              <w:t>73</w:t>
            </w:r>
          </w:hyperlink>
        </w:p>
        <w:p>
          <w:pPr>
            <w:pStyle w:val="Contents3"/>
            <w:tabs>
              <w:tab w:val="clear" w:pos="8459"/>
              <w:tab w:val="right" w:pos="9026" w:leader="dot"/>
            </w:tabs>
            <w:rPr/>
          </w:pPr>
          <w:hyperlink w:anchor="__RefHeading___Toc6736282_73709187">
            <w:r>
              <w:rPr>
                <w:webHidden/>
                <w:rStyle w:val="IndexLink"/>
              </w:rPr>
              <w:t>7</w:t>
            </w:r>
            <w:r>
              <w:rPr>
                <w:rStyle w:val="IndexLink"/>
                <w:rtl w:val="true"/>
              </w:rPr>
              <w:tab/>
            </w:r>
            <w:r>
              <w:rPr>
                <w:rStyle w:val="IndexLink"/>
              </w:rPr>
              <w:t>100</w:t>
            </w:r>
          </w:hyperlink>
        </w:p>
        <w:p>
          <w:pPr>
            <w:pStyle w:val="Contents4"/>
            <w:tabs>
              <w:tab w:val="clear" w:pos="8176"/>
              <w:tab w:val="right" w:pos="9026" w:leader="dot"/>
            </w:tabs>
            <w:rPr/>
          </w:pPr>
          <w:hyperlink w:anchor="__RefHeading___Toc6736284_7370918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736286_73709187">
            <w:r>
              <w:rPr>
                <w:webHidden/>
                <w:rStyle w:val="IndexLink"/>
                <w:rtl w:val="true"/>
              </w:rPr>
              <w:t>أصحاب الحديث البارزون</w:t>
            </w:r>
            <w:r>
              <w:rPr>
                <w:rStyle w:val="IndexLink"/>
                <w:rtl w:val="true"/>
              </w:rPr>
              <w:tab/>
            </w:r>
            <w:r>
              <w:rPr>
                <w:rStyle w:val="IndexLink"/>
              </w:rPr>
              <w:t>102</w:t>
            </w:r>
          </w:hyperlink>
        </w:p>
        <w:p>
          <w:pPr>
            <w:pStyle w:val="Contents4"/>
            <w:tabs>
              <w:tab w:val="clear" w:pos="8176"/>
              <w:tab w:val="right" w:pos="9026" w:leader="dot"/>
            </w:tabs>
            <w:rPr/>
          </w:pPr>
          <w:hyperlink w:anchor="__RefHeading___Toc6736288_73709187">
            <w:r>
              <w:rPr>
                <w:webHidden/>
                <w:rStyle w:val="IndexLink"/>
                <w:rtl w:val="true"/>
              </w:rPr>
              <w:t>الأُصول الّتي يعتقدونها</w:t>
            </w:r>
            <w:r>
              <w:rPr>
                <w:rStyle w:val="IndexLink"/>
                <w:rtl w:val="true"/>
              </w:rPr>
              <w:tab/>
            </w:r>
            <w:r>
              <w:rPr>
                <w:rStyle w:val="IndexLink"/>
              </w:rPr>
              <w:t>103</w:t>
            </w:r>
          </w:hyperlink>
        </w:p>
        <w:p>
          <w:pPr>
            <w:pStyle w:val="Contents4"/>
            <w:tabs>
              <w:tab w:val="clear" w:pos="8176"/>
              <w:tab w:val="right" w:pos="9026" w:leader="dot"/>
            </w:tabs>
            <w:rPr/>
          </w:pPr>
          <w:hyperlink w:anchor="__RefHeading___Toc6736290_73709187">
            <w:r>
              <w:rPr>
                <w:webHidden/>
                <w:rStyle w:val="IndexLink"/>
                <w:rtl w:val="true"/>
              </w:rPr>
              <w:t>التطور في مصطلح</w:t>
            </w:r>
            <w:r>
              <w:rPr>
                <w:rStyle w:val="IndexLink"/>
                <w:rtl w:val="true"/>
              </w:rPr>
              <w:t>«</w:t>
            </w:r>
            <w:r>
              <w:rPr>
                <w:rStyle w:val="IndexLink"/>
                <w:rtl w:val="true"/>
              </w:rPr>
              <w:t>أهل الحديث</w:t>
            </w:r>
            <w:r>
              <w:rPr>
                <w:rStyle w:val="IndexLink"/>
                <w:rtl w:val="true"/>
              </w:rPr>
              <w:t>»</w:t>
              <w:tab/>
            </w:r>
            <w:r>
              <w:rPr>
                <w:rStyle w:val="IndexLink"/>
              </w:rPr>
              <w:t>106</w:t>
            </w:r>
          </w:hyperlink>
        </w:p>
        <w:p>
          <w:pPr>
            <w:pStyle w:val="Contents3"/>
            <w:tabs>
              <w:tab w:val="clear" w:pos="8459"/>
              <w:tab w:val="right" w:pos="9026" w:leader="dot"/>
            </w:tabs>
            <w:rPr/>
          </w:pPr>
          <w:hyperlink w:anchor="__RefHeading___Toc6736292_73709187">
            <w:r>
              <w:rPr>
                <w:webHidden/>
                <w:rStyle w:val="IndexLink"/>
              </w:rPr>
              <w:t>8</w:t>
            </w:r>
            <w:r>
              <w:rPr>
                <w:rStyle w:val="IndexLink"/>
                <w:rtl w:val="true"/>
              </w:rPr>
              <w:tab/>
            </w:r>
            <w:r>
              <w:rPr>
                <w:rStyle w:val="IndexLink"/>
              </w:rPr>
              <w:t>108</w:t>
            </w:r>
          </w:hyperlink>
        </w:p>
        <w:p>
          <w:pPr>
            <w:pStyle w:val="Contents4"/>
            <w:tabs>
              <w:tab w:val="clear" w:pos="8176"/>
              <w:tab w:val="right" w:pos="9026" w:leader="dot"/>
            </w:tabs>
            <w:rPr/>
          </w:pPr>
          <w:hyperlink w:anchor="__RefHeading___Toc6736294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6736296_73709187">
            <w:r>
              <w:rPr>
                <w:webHidden/>
                <w:rStyle w:val="IndexLink"/>
                <w:rtl w:val="true"/>
              </w:rPr>
              <w:t>«</w:t>
            </w:r>
            <w:r>
              <w:rPr>
                <w:rStyle w:val="IndexLink"/>
                <w:rtl w:val="true"/>
              </w:rPr>
              <w:t>أهل السنّة</w:t>
            </w:r>
            <w:r>
              <w:rPr>
                <w:rStyle w:val="IndexLink"/>
                <w:rtl w:val="true"/>
              </w:rPr>
              <w:t>»</w:t>
              <w:tab/>
            </w:r>
            <w:r>
              <w:rPr>
                <w:rStyle w:val="IndexLink"/>
              </w:rPr>
              <w:t>108</w:t>
            </w:r>
          </w:hyperlink>
        </w:p>
        <w:p>
          <w:pPr>
            <w:pStyle w:val="Contents4"/>
            <w:tabs>
              <w:tab w:val="clear" w:pos="8176"/>
              <w:tab w:val="right" w:pos="9026" w:leader="dot"/>
            </w:tabs>
            <w:rPr/>
          </w:pPr>
          <w:hyperlink w:anchor="__RefHeading___Toc6736298_73709187">
            <w:r>
              <w:rPr>
                <w:webHidden/>
                <w:rStyle w:val="IndexLink"/>
                <w:rtl w:val="true"/>
              </w:rPr>
              <w:t>التطور في مصطلح أهل السنة</w:t>
            </w:r>
            <w:r>
              <w:rPr>
                <w:rStyle w:val="IndexLink"/>
                <w:rtl w:val="true"/>
              </w:rPr>
              <w:tab/>
            </w:r>
            <w:r>
              <w:rPr>
                <w:rStyle w:val="IndexLink"/>
              </w:rPr>
              <w:t>115</w:t>
            </w:r>
          </w:hyperlink>
        </w:p>
        <w:p>
          <w:pPr>
            <w:pStyle w:val="Contents4"/>
            <w:tabs>
              <w:tab w:val="clear" w:pos="8176"/>
              <w:tab w:val="right" w:pos="9026" w:leader="dot"/>
            </w:tabs>
            <w:rPr/>
          </w:pPr>
          <w:hyperlink w:anchor="__RefHeading___Toc6736300_73709187">
            <w:r>
              <w:rPr>
                <w:webHidden/>
                <w:rStyle w:val="IndexLink"/>
                <w:rtl w:val="true"/>
              </w:rPr>
              <w:t>المشاجرة بين الحنابلة و الأشاعرة</w:t>
            </w:r>
            <w:r>
              <w:rPr>
                <w:rStyle w:val="IndexLink"/>
                <w:rtl w:val="true"/>
              </w:rPr>
              <w:tab/>
            </w:r>
            <w:r>
              <w:rPr>
                <w:rStyle w:val="IndexLink"/>
              </w:rPr>
              <w:t>118</w:t>
            </w:r>
          </w:hyperlink>
        </w:p>
        <w:p>
          <w:pPr>
            <w:pStyle w:val="Contents4"/>
            <w:tabs>
              <w:tab w:val="clear" w:pos="8176"/>
              <w:tab w:val="right" w:pos="9026" w:leader="dot"/>
            </w:tabs>
            <w:rPr/>
          </w:pPr>
          <w:hyperlink w:anchor="__RefHeading___Toc6736302_73709187">
            <w:r>
              <w:rPr>
                <w:webHidden/>
                <w:rStyle w:val="IndexLink"/>
                <w:rtl w:val="true"/>
              </w:rPr>
              <w:t>الماتريدية و أهل السنة</w:t>
            </w:r>
            <w:r>
              <w:rPr>
                <w:rStyle w:val="IndexLink"/>
                <w:rtl w:val="true"/>
              </w:rPr>
              <w:tab/>
            </w:r>
            <w:r>
              <w:rPr>
                <w:rStyle w:val="IndexLink"/>
              </w:rPr>
              <w:t>120</w:t>
            </w:r>
          </w:hyperlink>
        </w:p>
        <w:p>
          <w:pPr>
            <w:pStyle w:val="Contents4"/>
            <w:tabs>
              <w:tab w:val="clear" w:pos="8176"/>
              <w:tab w:val="right" w:pos="9026" w:leader="dot"/>
            </w:tabs>
            <w:rPr/>
          </w:pPr>
          <w:hyperlink w:anchor="__RefHeading___Toc6736304_73709187">
            <w:r>
              <w:rPr>
                <w:webHidden/>
                <w:rStyle w:val="IndexLink"/>
                <w:rtl w:val="true"/>
              </w:rPr>
              <w:t>نفثة مصدور</w:t>
            </w:r>
            <w:r>
              <w:rPr>
                <w:rStyle w:val="IndexLink"/>
                <w:rtl w:val="true"/>
              </w:rPr>
              <w:tab/>
            </w:r>
            <w:r>
              <w:rPr>
                <w:rStyle w:val="IndexLink"/>
              </w:rPr>
              <w:t>123</w:t>
            </w:r>
          </w:hyperlink>
        </w:p>
        <w:p>
          <w:pPr>
            <w:pStyle w:val="Contents4"/>
            <w:tabs>
              <w:tab w:val="clear" w:pos="8176"/>
              <w:tab w:val="right" w:pos="9026" w:leader="dot"/>
            </w:tabs>
            <w:rPr/>
          </w:pPr>
          <w:hyperlink w:anchor="__RefHeading___Toc6736306_73709187">
            <w:r>
              <w:rPr>
                <w:webHidden/>
                <w:rStyle w:val="IndexLink"/>
                <w:rtl w:val="true"/>
              </w:rPr>
              <w:t>التسامح في استعمال أهل السنة</w:t>
            </w:r>
            <w:r>
              <w:rPr>
                <w:rStyle w:val="IndexLink"/>
                <w:rtl w:val="true"/>
              </w:rPr>
              <w:tab/>
            </w:r>
            <w:r>
              <w:rPr>
                <w:rStyle w:val="IndexLink"/>
              </w:rPr>
              <w:t>125</w:t>
            </w:r>
          </w:hyperlink>
        </w:p>
        <w:p>
          <w:pPr>
            <w:pStyle w:val="Contents3"/>
            <w:tabs>
              <w:tab w:val="clear" w:pos="8459"/>
              <w:tab w:val="right" w:pos="9026" w:leader="dot"/>
            </w:tabs>
            <w:rPr/>
          </w:pPr>
          <w:hyperlink w:anchor="__RefHeading___Toc6736308_73709187">
            <w:r>
              <w:rPr>
                <w:webHidden/>
                <w:rStyle w:val="IndexLink"/>
              </w:rPr>
              <w:t>9</w:t>
            </w:r>
            <w:r>
              <w:rPr>
                <w:rStyle w:val="IndexLink"/>
                <w:rtl w:val="true"/>
              </w:rPr>
              <w:tab/>
            </w:r>
            <w:r>
              <w:rPr>
                <w:rStyle w:val="IndexLink"/>
              </w:rPr>
              <w:t>127</w:t>
            </w:r>
          </w:hyperlink>
        </w:p>
        <w:p>
          <w:pPr>
            <w:pStyle w:val="Contents4"/>
            <w:tabs>
              <w:tab w:val="clear" w:pos="8176"/>
              <w:tab w:val="right" w:pos="9026" w:leader="dot"/>
            </w:tabs>
            <w:rPr/>
          </w:pPr>
          <w:hyperlink w:anchor="__RefHeading___Toc6736310_7370918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736312_73709187">
            <w:r>
              <w:rPr>
                <w:webHidden/>
                <w:rStyle w:val="IndexLink"/>
                <w:rtl w:val="true"/>
              </w:rPr>
              <w:t>هل الأئمّة الاثنا عشر أفضل من الأنبياء أو لا؟</w:t>
            </w:r>
            <w:r>
              <w:rPr>
                <w:rStyle w:val="IndexLink"/>
                <w:rtl w:val="true"/>
              </w:rPr>
              <w:tab/>
            </w:r>
            <w:r>
              <w:rPr>
                <w:rStyle w:val="IndexLink"/>
              </w:rPr>
              <w:t>127</w:t>
            </w:r>
          </w:hyperlink>
        </w:p>
        <w:p>
          <w:pPr>
            <w:pStyle w:val="Contents4"/>
            <w:tabs>
              <w:tab w:val="clear" w:pos="8176"/>
              <w:tab w:val="right" w:pos="9026" w:leader="dot"/>
            </w:tabs>
            <w:rPr/>
          </w:pPr>
          <w:hyperlink w:anchor="__RefHeading___Toc6736314_73709187">
            <w:r>
              <w:rPr>
                <w:webHidden/>
                <w:rStyle w:val="IndexLink"/>
                <w:rtl w:val="true"/>
              </w:rPr>
              <w:t>ما هو المختار عندنا؟</w:t>
            </w:r>
            <w:r>
              <w:rPr>
                <w:rStyle w:val="IndexLink"/>
                <w:rtl w:val="true"/>
              </w:rPr>
              <w:tab/>
            </w:r>
            <w:r>
              <w:rPr>
                <w:rStyle w:val="IndexLink"/>
              </w:rPr>
              <w:t>129</w:t>
            </w:r>
          </w:hyperlink>
        </w:p>
        <w:p>
          <w:pPr>
            <w:pStyle w:val="Contents3"/>
            <w:tabs>
              <w:tab w:val="clear" w:pos="8459"/>
              <w:tab w:val="right" w:pos="9026" w:leader="dot"/>
            </w:tabs>
            <w:rPr/>
          </w:pPr>
          <w:hyperlink w:anchor="__RefHeading___Toc6736316_73709187">
            <w:r>
              <w:rPr>
                <w:webHidden/>
                <w:rStyle w:val="IndexLink"/>
              </w:rPr>
              <w:t>10</w:t>
            </w:r>
            <w:r>
              <w:rPr>
                <w:rStyle w:val="IndexLink"/>
                <w:rtl w:val="true"/>
              </w:rPr>
              <w:t>سبّ المسلم و لعنه</w:t>
            </w:r>
            <w:r>
              <w:rPr>
                <w:rStyle w:val="IndexLink"/>
                <w:rtl w:val="true"/>
              </w:rPr>
              <w:tab/>
            </w:r>
            <w:r>
              <w:rPr>
                <w:rStyle w:val="IndexLink"/>
              </w:rPr>
              <w:t>132</w:t>
            </w:r>
          </w:hyperlink>
        </w:p>
        <w:p>
          <w:pPr>
            <w:pStyle w:val="Contents4"/>
            <w:tabs>
              <w:tab w:val="clear" w:pos="8176"/>
              <w:tab w:val="right" w:pos="9026" w:leader="dot"/>
            </w:tabs>
            <w:rPr/>
          </w:pPr>
          <w:hyperlink w:anchor="__RefHeading___Toc6736318_73709187">
            <w:r>
              <w:rPr>
                <w:webHidden/>
                <w:rStyle w:val="IndexLink"/>
                <w:rtl w:val="true"/>
              </w:rPr>
              <w:t>السبّ في اللغة</w:t>
            </w:r>
            <w:r>
              <w:rPr>
                <w:rStyle w:val="IndexLink"/>
                <w:rtl w:val="true"/>
              </w:rPr>
              <w:tab/>
            </w:r>
            <w:r>
              <w:rPr>
                <w:rStyle w:val="IndexLink"/>
              </w:rPr>
              <w:t>132</w:t>
            </w:r>
          </w:hyperlink>
        </w:p>
        <w:p>
          <w:pPr>
            <w:pStyle w:val="Contents4"/>
            <w:tabs>
              <w:tab w:val="clear" w:pos="8176"/>
              <w:tab w:val="right" w:pos="9026" w:leader="dot"/>
            </w:tabs>
            <w:rPr/>
          </w:pPr>
          <w:hyperlink w:anchor="__RefHeading___Toc6736320_73709187">
            <w:r>
              <w:rPr>
                <w:webHidden/>
                <w:rStyle w:val="IndexLink"/>
                <w:rtl w:val="true"/>
              </w:rPr>
              <w:t>اللعن في القرآن الكريم</w:t>
            </w:r>
            <w:r>
              <w:rPr>
                <w:rStyle w:val="IndexLink"/>
                <w:rtl w:val="true"/>
              </w:rPr>
              <w:tab/>
            </w:r>
            <w:r>
              <w:rPr>
                <w:rStyle w:val="IndexLink"/>
              </w:rPr>
              <w:t>133</w:t>
            </w:r>
          </w:hyperlink>
        </w:p>
        <w:p>
          <w:pPr>
            <w:pStyle w:val="Contents4"/>
            <w:tabs>
              <w:tab w:val="clear" w:pos="8176"/>
              <w:tab w:val="right" w:pos="9026" w:leader="dot"/>
            </w:tabs>
            <w:rPr/>
          </w:pPr>
          <w:hyperlink w:anchor="__RefHeading___Toc6736322_73709187">
            <w:r>
              <w:rPr>
                <w:webHidden/>
                <w:rStyle w:val="IndexLink"/>
                <w:rtl w:val="true"/>
              </w:rPr>
              <w:t>اللعن في أحاديث الرسول</w:t>
            </w:r>
            <w:r>
              <w:rPr>
                <w:rStyle w:val="IndexLink"/>
                <w:rtl w:val="true"/>
              </w:rPr>
              <w:tab/>
            </w:r>
            <w:r>
              <w:rPr>
                <w:rStyle w:val="IndexLink"/>
              </w:rPr>
              <w:t>135</w:t>
            </w:r>
          </w:hyperlink>
        </w:p>
        <w:p>
          <w:pPr>
            <w:pStyle w:val="Contents3"/>
            <w:tabs>
              <w:tab w:val="clear" w:pos="8459"/>
              <w:tab w:val="right" w:pos="9026" w:leader="dot"/>
            </w:tabs>
            <w:rPr/>
          </w:pPr>
          <w:hyperlink w:anchor="__RefHeading___Toc6736324_73709187">
            <w:r>
              <w:rPr>
                <w:webHidden/>
                <w:rStyle w:val="IndexLink"/>
              </w:rPr>
              <w:t>11</w:t>
            </w:r>
            <w:r>
              <w:rPr>
                <w:rStyle w:val="IndexLink"/>
                <w:rtl w:val="true"/>
              </w:rPr>
              <w:t>مع محقّق كتاب الإشاعة لأشراط الساعة</w:t>
            </w:r>
            <w:r>
              <w:rPr>
                <w:rStyle w:val="IndexLink"/>
                <w:rtl w:val="true"/>
              </w:rPr>
              <w:tab/>
            </w:r>
            <w:r>
              <w:rPr>
                <w:rStyle w:val="IndexLink"/>
              </w:rPr>
              <w:t>139</w:t>
            </w:r>
          </w:hyperlink>
        </w:p>
        <w:p>
          <w:pPr>
            <w:pStyle w:val="Contents4"/>
            <w:tabs>
              <w:tab w:val="clear" w:pos="8176"/>
              <w:tab w:val="right" w:pos="9026" w:leader="dot"/>
            </w:tabs>
            <w:rPr/>
          </w:pPr>
          <w:hyperlink w:anchor="__RefHeading___Toc6736326_7370918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736328_73709187">
            <w:r>
              <w:rPr>
                <w:webHidden/>
                <w:rStyle w:val="IndexLink"/>
                <w:rtl w:val="true"/>
              </w:rPr>
              <w:t>حضرة العلاّمة الأُستاذ جعفر السبحاني الموقر</w:t>
            </w:r>
            <w:r>
              <w:rPr>
                <w:rStyle w:val="IndexLink"/>
                <w:rtl w:val="true"/>
              </w:rPr>
              <w:tab/>
            </w:r>
            <w:r>
              <w:rPr>
                <w:rStyle w:val="IndexLink"/>
              </w:rPr>
              <w:t>140</w:t>
            </w:r>
          </w:hyperlink>
        </w:p>
        <w:p>
          <w:pPr>
            <w:pStyle w:val="Contents4"/>
            <w:tabs>
              <w:tab w:val="clear" w:pos="8176"/>
              <w:tab w:val="right" w:pos="9026" w:leader="dot"/>
            </w:tabs>
            <w:rPr/>
          </w:pPr>
          <w:hyperlink w:anchor="__RefHeading___Toc6736330_73709187">
            <w:r>
              <w:rPr>
                <w:webHidden/>
                <w:rStyle w:val="IndexLink"/>
                <w:rtl w:val="true"/>
              </w:rPr>
              <w:t>الأُستاذ الفاضل حسين محمد علي شكري المحترم</w:t>
            </w:r>
            <w:r>
              <w:rPr>
                <w:rStyle w:val="IndexLink"/>
                <w:rtl w:val="true"/>
              </w:rPr>
              <w:tab/>
            </w:r>
            <w:r>
              <w:rPr>
                <w:rStyle w:val="IndexLink"/>
              </w:rPr>
              <w:t>141</w:t>
            </w:r>
          </w:hyperlink>
        </w:p>
        <w:p>
          <w:pPr>
            <w:pStyle w:val="Contents4"/>
            <w:tabs>
              <w:tab w:val="clear" w:pos="8176"/>
              <w:tab w:val="right" w:pos="9026" w:leader="dot"/>
            </w:tabs>
            <w:rPr/>
          </w:pPr>
          <w:hyperlink w:anchor="__RefHeading___Toc6736332_73709187">
            <w:r>
              <w:rPr>
                <w:webHidden/>
                <w:rStyle w:val="IndexLink"/>
                <w:rtl w:val="true"/>
              </w:rPr>
              <w:t>حضرة الفاضل المحقّق الشيخ جعفر سبحاني</w:t>
            </w:r>
            <w:r>
              <w:rPr>
                <w:rStyle w:val="IndexLink"/>
                <w:rtl w:val="true"/>
              </w:rPr>
              <w:tab/>
            </w:r>
            <w:r>
              <w:rPr>
                <w:rStyle w:val="IndexLink"/>
              </w:rPr>
              <w:t>146</w:t>
            </w:r>
          </w:hyperlink>
        </w:p>
        <w:p>
          <w:pPr>
            <w:pStyle w:val="Contents4"/>
            <w:tabs>
              <w:tab w:val="clear" w:pos="8176"/>
              <w:tab w:val="right" w:pos="9026" w:leader="dot"/>
            </w:tabs>
            <w:rPr/>
          </w:pPr>
          <w:hyperlink w:anchor="__RefHeading___Toc6736334_73709187">
            <w:r>
              <w:rPr>
                <w:webHidden/>
                <w:rStyle w:val="IndexLink"/>
                <w:rtl w:val="true"/>
              </w:rPr>
              <w:t>الأُستاذ الكريم حسين محمد علي شكري أعزكم اللّه تعالى</w:t>
            </w:r>
            <w:r>
              <w:rPr>
                <w:rStyle w:val="IndexLink"/>
                <w:rtl w:val="true"/>
              </w:rPr>
              <w:tab/>
            </w:r>
            <w:r>
              <w:rPr>
                <w:rStyle w:val="IndexLink"/>
              </w:rPr>
              <w:t>150</w:t>
            </w:r>
          </w:hyperlink>
        </w:p>
        <w:p>
          <w:pPr>
            <w:pStyle w:val="Contents3"/>
            <w:tabs>
              <w:tab w:val="clear" w:pos="8459"/>
              <w:tab w:val="right" w:pos="9026" w:leader="dot"/>
            </w:tabs>
            <w:rPr/>
          </w:pPr>
          <w:hyperlink w:anchor="__RefHeading___Toc6736336_73709187">
            <w:r>
              <w:rPr>
                <w:webHidden/>
                <w:rStyle w:val="IndexLink"/>
              </w:rPr>
              <w:t>12</w:t>
            </w:r>
            <w:r>
              <w:rPr>
                <w:rStyle w:val="IndexLink"/>
                <w:rtl w:val="true"/>
              </w:rPr>
              <w:t>في تسمية الولد بعبد الرسول الأُستاذ الفاضل بسام ظبيان المحترم رئيس تحرير مجلة</w:t>
            </w:r>
            <w:r>
              <w:rPr>
                <w:rStyle w:val="IndexLink"/>
                <w:rtl w:val="true"/>
              </w:rPr>
              <w:t>«</w:t>
            </w:r>
            <w:r>
              <w:rPr>
                <w:rStyle w:val="IndexLink"/>
                <w:rtl w:val="true"/>
              </w:rPr>
              <w:t>الشريعة</w:t>
            </w:r>
            <w:r>
              <w:rPr>
                <w:rStyle w:val="IndexLink"/>
                <w:rtl w:val="true"/>
              </w:rPr>
              <w:t>»</w:t>
            </w:r>
            <w:r>
              <w:rPr>
                <w:rStyle w:val="IndexLink"/>
                <w:rtl w:val="true"/>
              </w:rPr>
              <w:t>الغرّاء</w:t>
            </w:r>
            <w:r>
              <w:rPr>
                <w:rStyle w:val="IndexLink"/>
                <w:rtl w:val="true"/>
              </w:rPr>
              <w:tab/>
            </w:r>
            <w:r>
              <w:rPr>
                <w:rStyle w:val="IndexLink"/>
              </w:rPr>
              <w:t>157</w:t>
            </w:r>
          </w:hyperlink>
        </w:p>
        <w:p>
          <w:pPr>
            <w:pStyle w:val="Contents4"/>
            <w:tabs>
              <w:tab w:val="clear" w:pos="8176"/>
              <w:tab w:val="right" w:pos="9026" w:leader="dot"/>
            </w:tabs>
            <w:rPr/>
          </w:pPr>
          <w:hyperlink w:anchor="__RefHeading___Toc6736338_7370918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6736340_73709187">
            <w:r>
              <w:rPr>
                <w:webHidden/>
                <w:rStyle w:val="IndexLink"/>
              </w:rPr>
              <w:t>1</w:t>
            </w:r>
            <w:r>
              <w:rPr>
                <w:rStyle w:val="IndexLink"/>
                <w:rtl w:val="true"/>
              </w:rPr>
              <w:t>.</w:t>
            </w:r>
            <w:r>
              <w:rPr>
                <w:rStyle w:val="IndexLink"/>
                <w:rtl w:val="true"/>
              </w:rPr>
              <w:t>العبودية التكوينية</w:t>
            </w:r>
            <w:r>
              <w:rPr>
                <w:rStyle w:val="IndexLink"/>
                <w:rtl w:val="true"/>
              </w:rPr>
              <w:tab/>
            </w:r>
            <w:r>
              <w:rPr>
                <w:rStyle w:val="IndexLink"/>
              </w:rPr>
              <w:t>158</w:t>
            </w:r>
          </w:hyperlink>
        </w:p>
        <w:p>
          <w:pPr>
            <w:pStyle w:val="Contents4"/>
            <w:tabs>
              <w:tab w:val="clear" w:pos="8176"/>
              <w:tab w:val="right" w:pos="9026" w:leader="dot"/>
            </w:tabs>
            <w:rPr/>
          </w:pPr>
          <w:hyperlink w:anchor="__RefHeading___Toc6736342_73709187">
            <w:r>
              <w:rPr>
                <w:webHidden/>
                <w:rStyle w:val="IndexLink"/>
              </w:rPr>
              <w:t>2</w:t>
            </w:r>
            <w:r>
              <w:rPr>
                <w:rStyle w:val="IndexLink"/>
                <w:rtl w:val="true"/>
              </w:rPr>
              <w:t>.</w:t>
            </w:r>
            <w:r>
              <w:rPr>
                <w:rStyle w:val="IndexLink"/>
                <w:rtl w:val="true"/>
              </w:rPr>
              <w:t>العبودية الوضعية</w:t>
            </w:r>
            <w:r>
              <w:rPr>
                <w:rStyle w:val="IndexLink"/>
                <w:rtl w:val="true"/>
              </w:rPr>
              <w:tab/>
            </w:r>
            <w:r>
              <w:rPr>
                <w:rStyle w:val="IndexLink"/>
              </w:rPr>
              <w:t>158</w:t>
            </w:r>
          </w:hyperlink>
        </w:p>
        <w:p>
          <w:pPr>
            <w:pStyle w:val="Contents4"/>
            <w:tabs>
              <w:tab w:val="clear" w:pos="8176"/>
              <w:tab w:val="right" w:pos="9026" w:leader="dot"/>
            </w:tabs>
            <w:rPr/>
          </w:pPr>
          <w:hyperlink w:anchor="__RefHeading___Toc6736344_73709187">
            <w:r>
              <w:rPr>
                <w:webHidden/>
                <w:rStyle w:val="IndexLink"/>
              </w:rPr>
              <w:t>3</w:t>
            </w:r>
            <w:r>
              <w:rPr>
                <w:rStyle w:val="IndexLink"/>
                <w:rtl w:val="true"/>
              </w:rPr>
              <w:t>.</w:t>
            </w:r>
            <w:r>
              <w:rPr>
                <w:rStyle w:val="IndexLink"/>
                <w:rtl w:val="true"/>
              </w:rPr>
              <w:t>العبودية</w:t>
            </w:r>
            <w:r>
              <w:rPr>
                <w:rStyle w:val="IndexLink"/>
                <w:rtl w:val="true"/>
              </w:rPr>
              <w:tab/>
            </w:r>
            <w:r>
              <w:rPr>
                <w:rStyle w:val="IndexLink"/>
              </w:rPr>
              <w:t>159</w:t>
            </w:r>
          </w:hyperlink>
        </w:p>
        <w:p>
          <w:pPr>
            <w:pStyle w:val="Contents3"/>
            <w:tabs>
              <w:tab w:val="clear" w:pos="8459"/>
              <w:tab w:val="right" w:pos="9026" w:leader="dot"/>
            </w:tabs>
            <w:rPr/>
          </w:pPr>
          <w:hyperlink w:anchor="__RefHeading___Toc6736346_73709187">
            <w:r>
              <w:rPr>
                <w:webHidden/>
                <w:rStyle w:val="IndexLink"/>
              </w:rPr>
              <w:t>13</w:t>
            </w:r>
            <w:r>
              <w:rPr>
                <w:rStyle w:val="IndexLink"/>
                <w:rtl w:val="true"/>
              </w:rPr>
              <w:t xml:space="preserve"> </w:t>
            </w:r>
            <w:r>
              <w:rPr>
                <w:rStyle w:val="IndexLink"/>
                <w:rtl w:val="true"/>
              </w:rPr>
              <w:t>المهدي المنتظر و الشرائع السماوية</w:t>
            </w:r>
            <w:r>
              <w:rPr>
                <w:rStyle w:val="IndexLink"/>
                <w:rtl w:val="true"/>
              </w:rPr>
              <w:tab/>
            </w:r>
            <w:r>
              <w:rPr>
                <w:rStyle w:val="IndexLink"/>
              </w:rPr>
              <w:t>161</w:t>
            </w:r>
          </w:hyperlink>
        </w:p>
        <w:p>
          <w:pPr>
            <w:pStyle w:val="Contents4"/>
            <w:tabs>
              <w:tab w:val="clear" w:pos="8176"/>
              <w:tab w:val="right" w:pos="9026" w:leader="dot"/>
            </w:tabs>
            <w:rPr/>
          </w:pPr>
          <w:hyperlink w:anchor="__RefHeading___Toc6736348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6736350_73709187">
            <w:r>
              <w:rPr>
                <w:webHidden/>
                <w:rStyle w:val="IndexLink"/>
                <w:rtl w:val="true"/>
              </w:rPr>
              <w:t>المهدي المنتظر في العهدين</w:t>
            </w:r>
            <w:r>
              <w:rPr>
                <w:rStyle w:val="IndexLink"/>
                <w:rtl w:val="true"/>
              </w:rPr>
              <w:tab/>
            </w:r>
            <w:r>
              <w:rPr>
                <w:rStyle w:val="IndexLink"/>
              </w:rPr>
              <w:t>165</w:t>
            </w:r>
          </w:hyperlink>
        </w:p>
        <w:p>
          <w:pPr>
            <w:pStyle w:val="Contents4"/>
            <w:tabs>
              <w:tab w:val="clear" w:pos="8176"/>
              <w:tab w:val="right" w:pos="9026" w:leader="dot"/>
            </w:tabs>
            <w:rPr/>
          </w:pPr>
          <w:hyperlink w:anchor="__RefHeading___Toc6736352_73709187">
            <w:r>
              <w:rPr>
                <w:webHidden/>
                <w:rStyle w:val="IndexLink"/>
                <w:rtl w:val="true"/>
              </w:rPr>
              <w:t>علائم الظهور</w:t>
            </w:r>
            <w:r>
              <w:rPr>
                <w:rStyle w:val="IndexLink"/>
                <w:rtl w:val="true"/>
              </w:rPr>
              <w:tab/>
            </w:r>
            <w:r>
              <w:rPr>
                <w:rStyle w:val="IndexLink"/>
              </w:rPr>
              <w:t>168</w:t>
            </w:r>
          </w:hyperlink>
        </w:p>
        <w:p>
          <w:pPr>
            <w:pStyle w:val="Contents3"/>
            <w:tabs>
              <w:tab w:val="clear" w:pos="8459"/>
              <w:tab w:val="right" w:pos="9026" w:leader="dot"/>
            </w:tabs>
            <w:rPr/>
          </w:pPr>
          <w:hyperlink w:anchor="__RefHeading___Toc6736354_73709187">
            <w:r>
              <w:rPr>
                <w:webHidden/>
                <w:rStyle w:val="IndexLink"/>
              </w:rPr>
              <w:t>14</w:t>
            </w:r>
            <w:r>
              <w:rPr>
                <w:rStyle w:val="IndexLink"/>
                <w:rtl w:val="true"/>
              </w:rPr>
              <w:t>نموذج من الأخبار الموضوعة</w:t>
            </w:r>
            <w:r>
              <w:rPr>
                <w:rStyle w:val="IndexLink"/>
                <w:rtl w:val="true"/>
              </w:rPr>
              <w:tab/>
            </w:r>
            <w:r>
              <w:rPr>
                <w:rStyle w:val="IndexLink"/>
              </w:rPr>
              <w:t>170</w:t>
            </w:r>
          </w:hyperlink>
        </w:p>
        <w:p>
          <w:pPr>
            <w:pStyle w:val="Contents4"/>
            <w:tabs>
              <w:tab w:val="clear" w:pos="8176"/>
              <w:tab w:val="right" w:pos="9026" w:leader="dot"/>
            </w:tabs>
            <w:rPr/>
          </w:pPr>
          <w:hyperlink w:anchor="__RefHeading___Toc6736356_7370918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6736358_73709187">
            <w:r>
              <w:rPr>
                <w:webHidden/>
                <w:rStyle w:val="IndexLink"/>
                <w:rtl w:val="true"/>
              </w:rPr>
              <w:t>الحديث في كتب أهل السنّة</w:t>
            </w:r>
            <w:r>
              <w:rPr>
                <w:rStyle w:val="IndexLink"/>
                <w:rtl w:val="true"/>
              </w:rPr>
              <w:tab/>
            </w:r>
            <w:r>
              <w:rPr>
                <w:rStyle w:val="IndexLink"/>
              </w:rPr>
              <w:t>172</w:t>
            </w:r>
          </w:hyperlink>
        </w:p>
        <w:p>
          <w:pPr>
            <w:pStyle w:val="Contents4"/>
            <w:tabs>
              <w:tab w:val="clear" w:pos="8176"/>
              <w:tab w:val="right" w:pos="9026" w:leader="dot"/>
            </w:tabs>
            <w:rPr/>
          </w:pPr>
          <w:hyperlink w:anchor="__RefHeading___Toc6736360_73709187">
            <w:r>
              <w:rPr>
                <w:webHidden/>
                <w:rStyle w:val="IndexLink"/>
                <w:rtl w:val="true"/>
              </w:rPr>
              <w:t>الحديث في كتب الشيعة</w:t>
            </w:r>
            <w:r>
              <w:rPr>
                <w:rStyle w:val="IndexLink"/>
                <w:rtl w:val="true"/>
              </w:rPr>
              <w:tab/>
            </w:r>
            <w:r>
              <w:rPr>
                <w:rStyle w:val="IndexLink"/>
              </w:rPr>
              <w:t>174</w:t>
            </w:r>
          </w:hyperlink>
        </w:p>
        <w:p>
          <w:pPr>
            <w:pStyle w:val="Contents2"/>
            <w:tabs>
              <w:tab w:val="clear" w:pos="8743"/>
              <w:tab w:val="right" w:pos="9026" w:leader="dot"/>
            </w:tabs>
            <w:rPr/>
          </w:pPr>
          <w:hyperlink w:anchor="__RefHeading___Toc6736362_73709187">
            <w:r>
              <w:rPr>
                <w:webHidden/>
                <w:rStyle w:val="IndexLink"/>
                <w:rtl w:val="true"/>
              </w:rPr>
              <w:t>الفصل الثاني</w:t>
            </w:r>
            <w:r>
              <w:rPr>
                <w:rStyle w:val="IndexLink"/>
                <w:rtl w:val="true"/>
              </w:rPr>
              <w:t>:</w:t>
            </w:r>
            <w:r>
              <w:rPr>
                <w:rStyle w:val="IndexLink"/>
                <w:rtl w:val="true"/>
              </w:rPr>
              <w:t>في المسائل الفقهية و الأُصولية</w:t>
            </w:r>
            <w:r>
              <w:rPr>
                <w:rStyle w:val="IndexLink"/>
                <w:rtl w:val="true"/>
              </w:rPr>
              <w:tab/>
            </w:r>
            <w:r>
              <w:rPr>
                <w:rStyle w:val="IndexLink"/>
              </w:rPr>
              <w:t>177</w:t>
            </w:r>
          </w:hyperlink>
        </w:p>
        <w:p>
          <w:pPr>
            <w:pStyle w:val="Contents3"/>
            <w:tabs>
              <w:tab w:val="clear" w:pos="8459"/>
              <w:tab w:val="right" w:pos="9026" w:leader="dot"/>
            </w:tabs>
            <w:rPr/>
          </w:pPr>
          <w:hyperlink w:anchor="__RefHeading___Toc6736364_73709187">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6736366_73709187">
            <w:r>
              <w:rPr>
                <w:webHidden/>
                <w:rStyle w:val="IndexLink"/>
              </w:rPr>
              <w:t>1</w:t>
            </w:r>
            <w:r>
              <w:rPr>
                <w:rStyle w:val="IndexLink"/>
                <w:rtl w:val="true"/>
              </w:rPr>
              <w:t xml:space="preserve"> </w:t>
            </w:r>
            <w:r>
              <w:rPr>
                <w:rStyle w:val="IndexLink"/>
                <w:rtl w:val="true"/>
              </w:rPr>
              <w:t>بيعتان في بيعة</w:t>
            </w:r>
            <w:r>
              <w:rPr>
                <w:rStyle w:val="IndexLink"/>
                <w:rtl w:val="true"/>
              </w:rPr>
              <w:tab/>
            </w:r>
            <w:r>
              <w:rPr>
                <w:rStyle w:val="IndexLink"/>
              </w:rPr>
              <w:t>178</w:t>
            </w:r>
          </w:hyperlink>
        </w:p>
        <w:p>
          <w:pPr>
            <w:pStyle w:val="Contents4"/>
            <w:tabs>
              <w:tab w:val="clear" w:pos="8176"/>
              <w:tab w:val="right" w:pos="9026" w:leader="dot"/>
            </w:tabs>
            <w:rPr/>
          </w:pPr>
          <w:hyperlink w:anchor="__RefHeading___Toc6736368_7370918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6736370_73709187">
            <w:r>
              <w:rPr>
                <w:webHidden/>
                <w:rStyle w:val="IndexLink"/>
              </w:rPr>
              <w:t>1</w:t>
            </w:r>
            <w:r>
              <w:rPr>
                <w:rStyle w:val="IndexLink"/>
                <w:rtl w:val="true"/>
              </w:rPr>
              <w:t>.</w:t>
            </w:r>
            <w:r>
              <w:rPr>
                <w:rStyle w:val="IndexLink"/>
                <w:rtl w:val="true"/>
              </w:rPr>
              <w:t>ما رواه الفريقان في المقام</w:t>
            </w:r>
            <w:r>
              <w:rPr>
                <w:rStyle w:val="IndexLink"/>
                <w:rtl w:val="true"/>
              </w:rPr>
              <w:t>:</w:t>
              <w:tab/>
            </w:r>
            <w:r>
              <w:rPr>
                <w:rStyle w:val="IndexLink"/>
              </w:rPr>
              <w:t>178</w:t>
            </w:r>
          </w:hyperlink>
        </w:p>
        <w:p>
          <w:pPr>
            <w:pStyle w:val="Contents4"/>
            <w:tabs>
              <w:tab w:val="clear" w:pos="8176"/>
              <w:tab w:val="right" w:pos="9026" w:leader="dot"/>
            </w:tabs>
            <w:rPr/>
          </w:pPr>
          <w:hyperlink w:anchor="__RefHeading___Toc6736372_73709187">
            <w:r>
              <w:rPr>
                <w:webHidden/>
                <w:rStyle w:val="IndexLink"/>
              </w:rPr>
              <w:t>2</w:t>
            </w:r>
            <w:r>
              <w:rPr>
                <w:rStyle w:val="IndexLink"/>
                <w:rtl w:val="true"/>
              </w:rPr>
              <w:t>.</w:t>
            </w:r>
            <w:r>
              <w:rPr>
                <w:rStyle w:val="IndexLink"/>
                <w:rtl w:val="true"/>
              </w:rPr>
              <w:t>ما هو المقصود من الحديث؟</w:t>
            </w:r>
            <w:r>
              <w:rPr>
                <w:rStyle w:val="IndexLink"/>
                <w:rtl w:val="true"/>
              </w:rPr>
              <w:tab/>
            </w:r>
            <w:r>
              <w:rPr>
                <w:rStyle w:val="IndexLink"/>
              </w:rPr>
              <w:t>179</w:t>
            </w:r>
          </w:hyperlink>
        </w:p>
        <w:p>
          <w:pPr>
            <w:pStyle w:val="Contents5"/>
            <w:tabs>
              <w:tab w:val="clear" w:pos="7892"/>
              <w:tab w:val="right" w:pos="9026" w:leader="dot"/>
            </w:tabs>
            <w:rPr/>
          </w:pPr>
          <w:hyperlink w:anchor="__RefHeading___Toc6736374_7370918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736376_73709187">
            <w:r>
              <w:rPr>
                <w:webHidden/>
                <w:rStyle w:val="IndexLink"/>
              </w:rPr>
              <w:t>1</w:t>
            </w:r>
            <w:r>
              <w:rPr>
                <w:rStyle w:val="IndexLink"/>
                <w:rtl w:val="true"/>
              </w:rPr>
              <w:t>.</w:t>
            </w:r>
            <w:r>
              <w:rPr>
                <w:rStyle w:val="IndexLink"/>
                <w:rtl w:val="true"/>
              </w:rPr>
              <w:t>الأصل صحّة كلّ عقد و بيع عقلائي</w:t>
            </w:r>
            <w:r>
              <w:rPr>
                <w:rStyle w:val="IndexLink"/>
                <w:rtl w:val="true"/>
              </w:rPr>
              <w:tab/>
            </w:r>
            <w:r>
              <w:rPr>
                <w:rStyle w:val="IndexLink"/>
              </w:rPr>
              <w:t>181</w:t>
            </w:r>
          </w:hyperlink>
        </w:p>
        <w:p>
          <w:pPr>
            <w:pStyle w:val="Contents5"/>
            <w:tabs>
              <w:tab w:val="clear" w:pos="7892"/>
              <w:tab w:val="right" w:pos="9026" w:leader="dot"/>
            </w:tabs>
            <w:rPr/>
          </w:pPr>
          <w:hyperlink w:anchor="__RefHeading___Toc6736378_73709187">
            <w:r>
              <w:rPr>
                <w:webHidden/>
                <w:rStyle w:val="IndexLink"/>
              </w:rPr>
              <w:t>2</w:t>
            </w:r>
            <w:r>
              <w:rPr>
                <w:rStyle w:val="IndexLink"/>
                <w:rtl w:val="true"/>
              </w:rPr>
              <w:t>.</w:t>
            </w:r>
            <w:r>
              <w:rPr>
                <w:rStyle w:val="IndexLink"/>
                <w:rtl w:val="true"/>
              </w:rPr>
              <w:t>الأصل صحّة كلّ شرط عقلائي</w:t>
            </w:r>
            <w:r>
              <w:rPr>
                <w:rStyle w:val="IndexLink"/>
                <w:rtl w:val="true"/>
              </w:rPr>
              <w:tab/>
            </w:r>
            <w:r>
              <w:rPr>
                <w:rStyle w:val="IndexLink"/>
              </w:rPr>
              <w:t>182</w:t>
            </w:r>
          </w:hyperlink>
        </w:p>
        <w:p>
          <w:pPr>
            <w:pStyle w:val="Contents4"/>
            <w:tabs>
              <w:tab w:val="clear" w:pos="8176"/>
              <w:tab w:val="right" w:pos="9026" w:leader="dot"/>
            </w:tabs>
            <w:rPr/>
          </w:pPr>
          <w:hyperlink w:anchor="__RefHeading___Toc6736380_73709187">
            <w:r>
              <w:rPr>
                <w:webHidden/>
                <w:rStyle w:val="IndexLink"/>
                <w:rtl w:val="true"/>
              </w:rPr>
              <w:t>دراسة الحديث</w:t>
            </w:r>
            <w:r>
              <w:rPr>
                <w:rStyle w:val="IndexLink"/>
                <w:rtl w:val="true"/>
              </w:rPr>
              <w:tab/>
            </w:r>
            <w:r>
              <w:rPr>
                <w:rStyle w:val="IndexLink"/>
              </w:rPr>
              <w:t>189</w:t>
            </w:r>
          </w:hyperlink>
        </w:p>
        <w:p>
          <w:pPr>
            <w:pStyle w:val="Contents3"/>
            <w:tabs>
              <w:tab w:val="clear" w:pos="8459"/>
              <w:tab w:val="right" w:pos="9026" w:leader="dot"/>
            </w:tabs>
            <w:rPr/>
          </w:pPr>
          <w:hyperlink w:anchor="__RefHeading___Toc6736382_73709187">
            <w:r>
              <w:rPr>
                <w:webHidden/>
                <w:rStyle w:val="IndexLink"/>
              </w:rPr>
              <w:t>2</w:t>
            </w:r>
            <w:r>
              <w:rPr>
                <w:rStyle w:val="IndexLink"/>
                <w:rtl w:val="true"/>
              </w:rPr>
              <w:t xml:space="preserve"> </w:t>
            </w:r>
            <w:r>
              <w:rPr>
                <w:rStyle w:val="IndexLink"/>
                <w:rtl w:val="true"/>
              </w:rPr>
              <w:t>تعليق على فتوى الشيخ القرضاوي في تزويج البكر</w:t>
            </w:r>
            <w:r>
              <w:rPr>
                <w:rStyle w:val="IndexLink"/>
                <w:rtl w:val="true"/>
              </w:rPr>
              <w:tab/>
            </w:r>
            <w:r>
              <w:rPr>
                <w:rStyle w:val="IndexLink"/>
              </w:rPr>
              <w:t>192</w:t>
            </w:r>
          </w:hyperlink>
        </w:p>
        <w:p>
          <w:pPr>
            <w:pStyle w:val="Contents4"/>
            <w:tabs>
              <w:tab w:val="clear" w:pos="8176"/>
              <w:tab w:val="right" w:pos="9026" w:leader="dot"/>
            </w:tabs>
            <w:rPr/>
          </w:pPr>
          <w:hyperlink w:anchor="__RefHeading___Toc6736384_7370918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6736386_73709187">
            <w:r>
              <w:rPr>
                <w:webHidden/>
                <w:rStyle w:val="IndexLink"/>
                <w:rtl w:val="true"/>
              </w:rPr>
              <w:t>على هامش جواب الشيخ القرضاوي</w:t>
            </w:r>
            <w:r>
              <w:rPr>
                <w:rStyle w:val="IndexLink"/>
                <w:rtl w:val="true"/>
              </w:rPr>
              <w:tab/>
            </w:r>
            <w:r>
              <w:rPr>
                <w:rStyle w:val="IndexLink"/>
              </w:rPr>
              <w:t>193</w:t>
            </w:r>
          </w:hyperlink>
        </w:p>
        <w:p>
          <w:pPr>
            <w:pStyle w:val="Contents5"/>
            <w:tabs>
              <w:tab w:val="clear" w:pos="7892"/>
              <w:tab w:val="right" w:pos="9026" w:leader="dot"/>
            </w:tabs>
            <w:rPr/>
          </w:pPr>
          <w:hyperlink w:anchor="__RefHeading___Toc6736388_7370918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6736390_73709187">
            <w:r>
              <w:rPr>
                <w:webHidden/>
                <w:rStyle w:val="IndexLink"/>
                <w:rtl w:val="true"/>
              </w:rPr>
              <w:t>المناقشة الأُولى</w:t>
            </w:r>
            <w:r>
              <w:rPr>
                <w:rStyle w:val="IndexLink"/>
                <w:rtl w:val="true"/>
              </w:rPr>
              <w:tab/>
            </w:r>
            <w:r>
              <w:rPr>
                <w:rStyle w:val="IndexLink"/>
              </w:rPr>
              <w:t>193</w:t>
            </w:r>
          </w:hyperlink>
        </w:p>
        <w:p>
          <w:pPr>
            <w:pStyle w:val="Contents5"/>
            <w:tabs>
              <w:tab w:val="clear" w:pos="7892"/>
              <w:tab w:val="right" w:pos="9026" w:leader="dot"/>
            </w:tabs>
            <w:rPr/>
          </w:pPr>
          <w:hyperlink w:anchor="__RefHeading___Toc6736392_73709187">
            <w:r>
              <w:rPr>
                <w:webHidden/>
                <w:rStyle w:val="IndexLink"/>
                <w:rtl w:val="true"/>
              </w:rPr>
              <w:t>المناقشة الثانية</w:t>
            </w:r>
            <w:r>
              <w:rPr>
                <w:rStyle w:val="IndexLink"/>
                <w:rtl w:val="true"/>
              </w:rPr>
              <w:tab/>
            </w:r>
            <w:r>
              <w:rPr>
                <w:rStyle w:val="IndexLink"/>
              </w:rPr>
              <w:t>195</w:t>
            </w:r>
          </w:hyperlink>
        </w:p>
        <w:p>
          <w:pPr>
            <w:pStyle w:val="Contents5"/>
            <w:tabs>
              <w:tab w:val="clear" w:pos="7892"/>
              <w:tab w:val="right" w:pos="9026" w:leader="dot"/>
            </w:tabs>
            <w:rPr/>
          </w:pPr>
          <w:hyperlink w:anchor="__RefHeading___Toc6736394_73709187">
            <w:r>
              <w:rPr>
                <w:webHidden/>
                <w:rStyle w:val="IndexLink"/>
                <w:rtl w:val="true"/>
              </w:rPr>
              <w:t>المناقشة الثالثة</w:t>
            </w:r>
            <w:r>
              <w:rPr>
                <w:rStyle w:val="IndexLink"/>
                <w:rtl w:val="true"/>
              </w:rPr>
              <w:tab/>
            </w:r>
            <w:r>
              <w:rPr>
                <w:rStyle w:val="IndexLink"/>
              </w:rPr>
              <w:t>197</w:t>
            </w:r>
          </w:hyperlink>
        </w:p>
        <w:p>
          <w:pPr>
            <w:pStyle w:val="Contents3"/>
            <w:tabs>
              <w:tab w:val="clear" w:pos="8459"/>
              <w:tab w:val="right" w:pos="9026" w:leader="dot"/>
            </w:tabs>
            <w:rPr/>
          </w:pPr>
          <w:hyperlink w:anchor="__RefHeading___Toc6736396_73709187">
            <w:r>
              <w:rPr>
                <w:webHidden/>
                <w:rStyle w:val="IndexLink"/>
              </w:rPr>
              <w:t>3</w:t>
            </w:r>
            <w:r>
              <w:rPr>
                <w:rStyle w:val="IndexLink"/>
                <w:rtl w:val="true"/>
              </w:rPr>
              <w:tab/>
            </w:r>
            <w:r>
              <w:rPr>
                <w:rStyle w:val="IndexLink"/>
              </w:rPr>
              <w:t>200</w:t>
            </w:r>
          </w:hyperlink>
        </w:p>
        <w:p>
          <w:pPr>
            <w:pStyle w:val="Contents4"/>
            <w:tabs>
              <w:tab w:val="clear" w:pos="8176"/>
              <w:tab w:val="right" w:pos="9026" w:leader="dot"/>
            </w:tabs>
            <w:rPr/>
          </w:pPr>
          <w:hyperlink w:anchor="__RefHeading___Toc6736398_7370918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736400_73709187">
            <w:r>
              <w:rPr>
                <w:webHidden/>
                <w:rStyle w:val="IndexLink"/>
                <w:rtl w:val="true"/>
              </w:rPr>
              <w:t>ملاحظات حول تعريف الإجارة</w:t>
            </w:r>
            <w:r>
              <w:rPr>
                <w:rStyle w:val="IndexLink"/>
                <w:rtl w:val="true"/>
              </w:rPr>
              <w:tab/>
            </w:r>
            <w:r>
              <w:rPr>
                <w:rStyle w:val="IndexLink"/>
              </w:rPr>
              <w:t>201</w:t>
            </w:r>
          </w:hyperlink>
        </w:p>
        <w:p>
          <w:pPr>
            <w:pStyle w:val="Contents5"/>
            <w:tabs>
              <w:tab w:val="clear" w:pos="7892"/>
              <w:tab w:val="right" w:pos="9026" w:leader="dot"/>
            </w:tabs>
            <w:rPr/>
          </w:pPr>
          <w:hyperlink w:anchor="__RefHeading___Toc6736402_7370918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736404_73709187">
            <w:r>
              <w:rPr>
                <w:webHidden/>
                <w:rStyle w:val="IndexLink"/>
                <w:rtl w:val="true"/>
              </w:rPr>
              <w:t>الملاحظة الأُولى</w:t>
            </w:r>
            <w:r>
              <w:rPr>
                <w:rStyle w:val="IndexLink"/>
                <w:rtl w:val="true"/>
              </w:rPr>
              <w:t>:</w:t>
            </w:r>
            <w:r>
              <w:rPr>
                <w:rStyle w:val="IndexLink"/>
                <w:rtl w:val="true"/>
              </w:rPr>
              <w:t>أخذ العقد في التعريف زائد بل مخلّ</w:t>
            </w:r>
            <w:r>
              <w:rPr>
                <w:rStyle w:val="IndexLink"/>
                <w:rtl w:val="true"/>
              </w:rPr>
              <w:tab/>
            </w:r>
            <w:r>
              <w:rPr>
                <w:rStyle w:val="IndexLink"/>
              </w:rPr>
              <w:t>201</w:t>
            </w:r>
          </w:hyperlink>
        </w:p>
        <w:p>
          <w:pPr>
            <w:pStyle w:val="Contents5"/>
            <w:tabs>
              <w:tab w:val="clear" w:pos="7892"/>
              <w:tab w:val="right" w:pos="9026" w:leader="dot"/>
            </w:tabs>
            <w:rPr/>
          </w:pPr>
          <w:hyperlink w:anchor="__RefHeading___Toc6736406_73709187">
            <w:r>
              <w:rPr>
                <w:webHidden/>
                <w:rStyle w:val="IndexLink"/>
                <w:rtl w:val="true"/>
              </w:rPr>
              <w:t>الملاحظة الثانية</w:t>
            </w:r>
            <w:r>
              <w:rPr>
                <w:rStyle w:val="IndexLink"/>
                <w:rtl w:val="true"/>
              </w:rPr>
              <w:t>:</w:t>
            </w:r>
            <w:r>
              <w:rPr>
                <w:rStyle w:val="IndexLink"/>
                <w:rtl w:val="true"/>
              </w:rPr>
              <w:t>الإجارة تتعلّق بالعين،لا بالمنافع</w:t>
            </w:r>
            <w:r>
              <w:rPr>
                <w:rStyle w:val="IndexLink"/>
                <w:rtl w:val="true"/>
              </w:rPr>
              <w:tab/>
            </w:r>
            <w:r>
              <w:rPr>
                <w:rStyle w:val="IndexLink"/>
              </w:rPr>
              <w:t>202</w:t>
            </w:r>
          </w:hyperlink>
        </w:p>
        <w:p>
          <w:pPr>
            <w:pStyle w:val="Contents6"/>
            <w:tabs>
              <w:tab w:val="clear" w:pos="7609"/>
              <w:tab w:val="right" w:pos="9026" w:leader="dot"/>
            </w:tabs>
            <w:rPr/>
          </w:pPr>
          <w:hyperlink w:anchor="__RefHeading___Toc6736408_73709187">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6736410_73709187">
            <w:r>
              <w:rPr>
                <w:webHidden/>
                <w:rStyle w:val="IndexLink"/>
                <w:rtl w:val="true"/>
              </w:rPr>
              <w:t>التعريف الصحيح للإجارة</w:t>
            </w:r>
            <w:r>
              <w:rPr>
                <w:rStyle w:val="IndexLink"/>
                <w:rtl w:val="true"/>
              </w:rPr>
              <w:tab/>
            </w:r>
            <w:r>
              <w:rPr>
                <w:rStyle w:val="IndexLink"/>
              </w:rPr>
              <w:t>203</w:t>
            </w:r>
          </w:hyperlink>
        </w:p>
        <w:p>
          <w:pPr>
            <w:pStyle w:val="Contents5"/>
            <w:tabs>
              <w:tab w:val="clear" w:pos="7892"/>
              <w:tab w:val="right" w:pos="9026" w:leader="dot"/>
            </w:tabs>
            <w:rPr/>
          </w:pPr>
          <w:hyperlink w:anchor="__RefHeading___Toc6736412_73709187">
            <w:r>
              <w:rPr>
                <w:webHidden/>
                <w:rStyle w:val="IndexLink"/>
                <w:rtl w:val="true"/>
              </w:rPr>
              <w:t>الملاحظة الثالثة</w:t>
            </w:r>
            <w:r>
              <w:rPr>
                <w:rStyle w:val="IndexLink"/>
                <w:rtl w:val="true"/>
              </w:rPr>
              <w:t>:</w:t>
            </w:r>
            <w:r>
              <w:rPr>
                <w:rStyle w:val="IndexLink"/>
                <w:rtl w:val="true"/>
              </w:rPr>
              <w:t>الاستدلال على مشروعية الإجارة بالكتاب</w:t>
            </w:r>
            <w:r>
              <w:rPr>
                <w:rStyle w:val="IndexLink"/>
                <w:rtl w:val="true"/>
              </w:rPr>
              <w:tab/>
            </w:r>
            <w:r>
              <w:rPr>
                <w:rStyle w:val="IndexLink"/>
              </w:rPr>
              <w:t>205</w:t>
            </w:r>
          </w:hyperlink>
        </w:p>
        <w:p>
          <w:pPr>
            <w:pStyle w:val="Contents5"/>
            <w:tabs>
              <w:tab w:val="clear" w:pos="7892"/>
              <w:tab w:val="right" w:pos="9026" w:leader="dot"/>
            </w:tabs>
            <w:rPr/>
          </w:pPr>
          <w:hyperlink w:anchor="__RefHeading___Toc6736414_73709187">
            <w:r>
              <w:rPr>
                <w:webHidden/>
                <w:rStyle w:val="IndexLink"/>
                <w:rtl w:val="true"/>
              </w:rPr>
              <w:t>الملاحظة الرابعة</w:t>
            </w:r>
            <w:r>
              <w:rPr>
                <w:rStyle w:val="IndexLink"/>
                <w:rtl w:val="true"/>
              </w:rPr>
              <w:t>:</w:t>
            </w:r>
            <w:r>
              <w:rPr>
                <w:rStyle w:val="IndexLink"/>
                <w:rtl w:val="true"/>
              </w:rPr>
              <w:t>شرطية بقاء العين في الإجارة</w:t>
            </w:r>
            <w:r>
              <w:rPr>
                <w:rStyle w:val="IndexLink"/>
                <w:rtl w:val="true"/>
              </w:rPr>
              <w:tab/>
            </w:r>
            <w:r>
              <w:rPr>
                <w:rStyle w:val="IndexLink"/>
              </w:rPr>
              <w:t>207</w:t>
            </w:r>
          </w:hyperlink>
        </w:p>
        <w:p>
          <w:pPr>
            <w:pStyle w:val="Contents5"/>
            <w:tabs>
              <w:tab w:val="clear" w:pos="7892"/>
              <w:tab w:val="right" w:pos="9026" w:leader="dot"/>
            </w:tabs>
            <w:rPr/>
          </w:pPr>
          <w:hyperlink w:anchor="__RefHeading___Toc6736416_73709187">
            <w:r>
              <w:rPr>
                <w:webHidden/>
                <w:rStyle w:val="IndexLink"/>
                <w:rtl w:val="true"/>
              </w:rPr>
              <w:t>الملاحظة الخامسة</w:t>
            </w:r>
            <w:r>
              <w:rPr>
                <w:rStyle w:val="IndexLink"/>
                <w:rtl w:val="true"/>
              </w:rPr>
              <w:t>:</w:t>
            </w:r>
            <w:r>
              <w:rPr>
                <w:rStyle w:val="IndexLink"/>
                <w:rtl w:val="true"/>
              </w:rPr>
              <w:t>تأجيل الأُجرة فيما لو كانت المنفعة مؤجّلة</w:t>
            </w:r>
            <w:r>
              <w:rPr>
                <w:rStyle w:val="IndexLink"/>
                <w:rtl w:val="true"/>
              </w:rPr>
              <w:tab/>
            </w:r>
            <w:r>
              <w:rPr>
                <w:rStyle w:val="IndexLink"/>
              </w:rPr>
              <w:t>208</w:t>
            </w:r>
          </w:hyperlink>
        </w:p>
        <w:p>
          <w:pPr>
            <w:pStyle w:val="Contents5"/>
            <w:tabs>
              <w:tab w:val="clear" w:pos="7892"/>
              <w:tab w:val="right" w:pos="9026" w:leader="dot"/>
            </w:tabs>
            <w:rPr/>
          </w:pPr>
          <w:hyperlink w:anchor="__RefHeading___Toc6736418_73709187">
            <w:r>
              <w:rPr>
                <w:webHidden/>
                <w:rStyle w:val="IndexLink"/>
                <w:rtl w:val="true"/>
              </w:rPr>
              <w:t>الملاحظة السادسة</w:t>
            </w:r>
            <w:r>
              <w:rPr>
                <w:rStyle w:val="IndexLink"/>
                <w:rtl w:val="true"/>
              </w:rPr>
              <w:t>:</w:t>
            </w:r>
            <w:r>
              <w:rPr>
                <w:rStyle w:val="IndexLink"/>
                <w:rtl w:val="true"/>
              </w:rPr>
              <w:t>حول ثبوت خياري المجلس و الشرط</w:t>
            </w:r>
            <w:r>
              <w:rPr>
                <w:rStyle w:val="IndexLink"/>
                <w:rtl w:val="true"/>
              </w:rPr>
              <w:tab/>
            </w:r>
            <w:r>
              <w:rPr>
                <w:rStyle w:val="IndexLink"/>
              </w:rPr>
              <w:t>210</w:t>
            </w:r>
          </w:hyperlink>
        </w:p>
        <w:p>
          <w:pPr>
            <w:pStyle w:val="Contents4"/>
            <w:tabs>
              <w:tab w:val="clear" w:pos="8176"/>
              <w:tab w:val="right" w:pos="9026" w:leader="dot"/>
            </w:tabs>
            <w:rPr/>
          </w:pPr>
          <w:hyperlink w:anchor="__RefHeading___Toc6736420_73709187">
            <w:r>
              <w:rPr>
                <w:webHidden/>
                <w:rStyle w:val="IndexLink"/>
                <w:rtl w:val="true"/>
              </w:rPr>
              <w:t>تعقيب على المقال</w:t>
            </w:r>
            <w:r>
              <w:rPr>
                <w:rStyle w:val="IndexLink"/>
                <w:rtl w:val="true"/>
              </w:rPr>
              <w:tab/>
            </w:r>
            <w:r>
              <w:rPr>
                <w:rStyle w:val="IndexLink"/>
              </w:rPr>
              <w:t>212</w:t>
            </w:r>
          </w:hyperlink>
        </w:p>
        <w:p>
          <w:pPr>
            <w:pStyle w:val="Contents5"/>
            <w:tabs>
              <w:tab w:val="clear" w:pos="7892"/>
              <w:tab w:val="right" w:pos="9026" w:leader="dot"/>
            </w:tabs>
            <w:rPr/>
          </w:pPr>
          <w:hyperlink w:anchor="__RefHeading___Toc6736422_7370918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736424_73709187">
            <w:r>
              <w:rPr>
                <w:webHidden/>
                <w:rStyle w:val="IndexLink"/>
                <w:rtl w:val="true"/>
              </w:rPr>
              <w:t>حول الملاحظة الأُولى</w:t>
            </w:r>
            <w:r>
              <w:rPr>
                <w:rStyle w:val="IndexLink"/>
                <w:rtl w:val="true"/>
              </w:rPr>
              <w:tab/>
            </w:r>
            <w:r>
              <w:rPr>
                <w:rStyle w:val="IndexLink"/>
              </w:rPr>
              <w:t>213</w:t>
            </w:r>
          </w:hyperlink>
        </w:p>
        <w:p>
          <w:pPr>
            <w:pStyle w:val="Contents5"/>
            <w:tabs>
              <w:tab w:val="clear" w:pos="7892"/>
              <w:tab w:val="right" w:pos="9026" w:leader="dot"/>
            </w:tabs>
            <w:rPr/>
          </w:pPr>
          <w:hyperlink w:anchor="__RefHeading___Toc6736426_73709187">
            <w:r>
              <w:rPr>
                <w:webHidden/>
                <w:rStyle w:val="IndexLink"/>
                <w:rtl w:val="true"/>
              </w:rPr>
              <w:t>حول الملاحظة الثانية</w:t>
            </w:r>
            <w:r>
              <w:rPr>
                <w:rStyle w:val="IndexLink"/>
                <w:rtl w:val="true"/>
              </w:rPr>
              <w:tab/>
            </w:r>
            <w:r>
              <w:rPr>
                <w:rStyle w:val="IndexLink"/>
              </w:rPr>
              <w:t>213</w:t>
            </w:r>
          </w:hyperlink>
        </w:p>
        <w:p>
          <w:pPr>
            <w:pStyle w:val="Contents5"/>
            <w:tabs>
              <w:tab w:val="clear" w:pos="7892"/>
              <w:tab w:val="right" w:pos="9026" w:leader="dot"/>
            </w:tabs>
            <w:rPr/>
          </w:pPr>
          <w:hyperlink w:anchor="__RefHeading___Toc6736428_73709187">
            <w:r>
              <w:rPr>
                <w:webHidden/>
                <w:rStyle w:val="IndexLink"/>
                <w:rtl w:val="true"/>
              </w:rPr>
              <w:t>حول الملاحظة الثالثة</w:t>
            </w:r>
            <w:r>
              <w:rPr>
                <w:rStyle w:val="IndexLink"/>
                <w:rtl w:val="true"/>
              </w:rPr>
              <w:tab/>
            </w:r>
            <w:r>
              <w:rPr>
                <w:rStyle w:val="IndexLink"/>
              </w:rPr>
              <w:t>214</w:t>
            </w:r>
          </w:hyperlink>
        </w:p>
        <w:p>
          <w:pPr>
            <w:pStyle w:val="Contents5"/>
            <w:tabs>
              <w:tab w:val="clear" w:pos="7892"/>
              <w:tab w:val="right" w:pos="9026" w:leader="dot"/>
            </w:tabs>
            <w:rPr/>
          </w:pPr>
          <w:hyperlink w:anchor="__RefHeading___Toc6736430_73709187">
            <w:r>
              <w:rPr>
                <w:webHidden/>
                <w:rStyle w:val="IndexLink"/>
                <w:rtl w:val="true"/>
              </w:rPr>
              <w:t>حول الملاحظة الرابعة</w:t>
            </w:r>
            <w:r>
              <w:rPr>
                <w:rStyle w:val="IndexLink"/>
                <w:rtl w:val="true"/>
              </w:rPr>
              <w:tab/>
            </w:r>
            <w:r>
              <w:rPr>
                <w:rStyle w:val="IndexLink"/>
              </w:rPr>
              <w:t>214</w:t>
            </w:r>
          </w:hyperlink>
        </w:p>
        <w:p>
          <w:pPr>
            <w:pStyle w:val="Contents5"/>
            <w:tabs>
              <w:tab w:val="clear" w:pos="7892"/>
              <w:tab w:val="right" w:pos="9026" w:leader="dot"/>
            </w:tabs>
            <w:rPr/>
          </w:pPr>
          <w:hyperlink w:anchor="__RefHeading___Toc6736432_73709187">
            <w:r>
              <w:rPr>
                <w:webHidden/>
                <w:rStyle w:val="IndexLink"/>
                <w:rtl w:val="true"/>
              </w:rPr>
              <w:t>حول الملاحظة الخامسة</w:t>
            </w:r>
            <w:r>
              <w:rPr>
                <w:rStyle w:val="IndexLink"/>
                <w:rtl w:val="true"/>
              </w:rPr>
              <w:tab/>
            </w:r>
            <w:r>
              <w:rPr>
                <w:rStyle w:val="IndexLink"/>
              </w:rPr>
              <w:t>215</w:t>
            </w:r>
          </w:hyperlink>
        </w:p>
        <w:p>
          <w:pPr>
            <w:pStyle w:val="Contents4"/>
            <w:tabs>
              <w:tab w:val="clear" w:pos="8176"/>
              <w:tab w:val="right" w:pos="9026" w:leader="dot"/>
            </w:tabs>
            <w:rPr/>
          </w:pPr>
          <w:hyperlink w:anchor="__RefHeading___Toc6736434_73709187">
            <w:r>
              <w:rPr>
                <w:webHidden/>
                <w:rStyle w:val="IndexLink"/>
                <w:rtl w:val="true"/>
              </w:rPr>
              <w:t>تعقيب على تعقيب</w:t>
            </w:r>
            <w:r>
              <w:rPr>
                <w:rStyle w:val="IndexLink"/>
                <w:rtl w:val="true"/>
              </w:rPr>
              <w:tab/>
            </w:r>
            <w:r>
              <w:rPr>
                <w:rStyle w:val="IndexLink"/>
              </w:rPr>
              <w:t>216</w:t>
            </w:r>
          </w:hyperlink>
        </w:p>
        <w:p>
          <w:pPr>
            <w:pStyle w:val="Contents5"/>
            <w:tabs>
              <w:tab w:val="clear" w:pos="7892"/>
              <w:tab w:val="right" w:pos="9026" w:leader="dot"/>
            </w:tabs>
            <w:rPr/>
          </w:pPr>
          <w:hyperlink w:anchor="__RefHeading___Toc6736436_7370918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6736438_73709187">
            <w:r>
              <w:rPr>
                <w:webHidden/>
                <w:rStyle w:val="IndexLink"/>
                <w:rtl w:val="true"/>
              </w:rPr>
              <w:t>حول الملاحظة الأُولى</w:t>
            </w:r>
            <w:r>
              <w:rPr>
                <w:rStyle w:val="IndexLink"/>
                <w:rtl w:val="true"/>
              </w:rPr>
              <w:tab/>
            </w:r>
            <w:r>
              <w:rPr>
                <w:rStyle w:val="IndexLink"/>
              </w:rPr>
              <w:t>216</w:t>
            </w:r>
          </w:hyperlink>
        </w:p>
        <w:p>
          <w:pPr>
            <w:pStyle w:val="Contents3"/>
            <w:tabs>
              <w:tab w:val="clear" w:pos="8459"/>
              <w:tab w:val="right" w:pos="9026" w:leader="dot"/>
            </w:tabs>
            <w:rPr/>
          </w:pPr>
          <w:hyperlink w:anchor="__RefHeading___Toc6736440_73709187">
            <w:r>
              <w:rPr>
                <w:webHidden/>
                <w:rStyle w:val="IndexLink"/>
              </w:rPr>
              <w:t>4</w:t>
            </w:r>
            <w:r>
              <w:rPr>
                <w:rStyle w:val="IndexLink"/>
                <w:rtl w:val="true"/>
              </w:rPr>
              <w:tab/>
            </w:r>
            <w:r>
              <w:rPr>
                <w:rStyle w:val="IndexLink"/>
              </w:rPr>
              <w:t>220</w:t>
            </w:r>
          </w:hyperlink>
        </w:p>
        <w:p>
          <w:pPr>
            <w:pStyle w:val="Contents4"/>
            <w:tabs>
              <w:tab w:val="clear" w:pos="8176"/>
              <w:tab w:val="right" w:pos="9026" w:leader="dot"/>
            </w:tabs>
            <w:rPr/>
          </w:pPr>
          <w:hyperlink w:anchor="__RefHeading___Toc6736442_7370918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736444_73709187">
            <w:r>
              <w:rPr>
                <w:webHidden/>
                <w:rStyle w:val="IndexLink"/>
                <w:rtl w:val="true"/>
              </w:rPr>
              <w:t>اتجاهان سائدان على تلك المؤلفات،هما</w:t>
            </w:r>
            <w:r>
              <w:rPr>
                <w:rStyle w:val="IndexLink"/>
                <w:rtl w:val="true"/>
              </w:rPr>
              <w:t>:</w:t>
              <w:tab/>
            </w:r>
            <w:r>
              <w:rPr>
                <w:rStyle w:val="IndexLink"/>
              </w:rPr>
              <w:t>220</w:t>
            </w:r>
          </w:hyperlink>
        </w:p>
        <w:p>
          <w:pPr>
            <w:pStyle w:val="Contents5"/>
            <w:tabs>
              <w:tab w:val="clear" w:pos="7892"/>
              <w:tab w:val="right" w:pos="9026" w:leader="dot"/>
            </w:tabs>
            <w:rPr/>
          </w:pPr>
          <w:hyperlink w:anchor="__RefHeading___Toc6736446_7370918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6736448_73709187">
            <w:r>
              <w:rPr>
                <w:webHidden/>
                <w:rStyle w:val="IndexLink"/>
                <w:rtl w:val="true"/>
              </w:rPr>
              <w:t>أوّلاً</w:t>
            </w:r>
            <w:r>
              <w:rPr>
                <w:rStyle w:val="IndexLink"/>
                <w:rtl w:val="true"/>
              </w:rPr>
              <w:t>:</w:t>
            </w:r>
            <w:r>
              <w:rPr>
                <w:rStyle w:val="IndexLink"/>
                <w:rtl w:val="true"/>
              </w:rPr>
              <w:t>الاتجاه النظري المحض</w:t>
            </w:r>
            <w:r>
              <w:rPr>
                <w:rStyle w:val="IndexLink"/>
                <w:rtl w:val="true"/>
              </w:rPr>
              <w:tab/>
            </w:r>
            <w:r>
              <w:rPr>
                <w:rStyle w:val="IndexLink"/>
              </w:rPr>
              <w:t>221</w:t>
            </w:r>
          </w:hyperlink>
        </w:p>
        <w:p>
          <w:pPr>
            <w:pStyle w:val="Contents5"/>
            <w:tabs>
              <w:tab w:val="clear" w:pos="7892"/>
              <w:tab w:val="right" w:pos="9026" w:leader="dot"/>
            </w:tabs>
            <w:rPr/>
          </w:pPr>
          <w:hyperlink w:anchor="__RefHeading___Toc6736450_73709187">
            <w:r>
              <w:rPr>
                <w:webHidden/>
                <w:rStyle w:val="IndexLink"/>
                <w:rtl w:val="true"/>
              </w:rPr>
              <w:t>ثانياً</w:t>
            </w:r>
            <w:r>
              <w:rPr>
                <w:rStyle w:val="IndexLink"/>
                <w:rtl w:val="true"/>
              </w:rPr>
              <w:t>:</w:t>
            </w:r>
            <w:r>
              <w:rPr>
                <w:rStyle w:val="IndexLink"/>
                <w:rtl w:val="true"/>
              </w:rPr>
              <w:t>الاتجاه المتأثر بالفروع الفقهية</w:t>
            </w:r>
            <w:r>
              <w:rPr>
                <w:rStyle w:val="IndexLink"/>
                <w:rtl w:val="true"/>
              </w:rPr>
              <w:tab/>
            </w:r>
            <w:r>
              <w:rPr>
                <w:rStyle w:val="IndexLink"/>
              </w:rPr>
              <w:t>222</w:t>
            </w:r>
          </w:hyperlink>
        </w:p>
        <w:p>
          <w:pPr>
            <w:pStyle w:val="Contents4"/>
            <w:tabs>
              <w:tab w:val="clear" w:pos="8176"/>
              <w:tab w:val="right" w:pos="9026" w:leader="dot"/>
            </w:tabs>
            <w:rPr/>
          </w:pPr>
          <w:hyperlink w:anchor="__RefHeading___Toc6736452_73709187">
            <w:r>
              <w:rPr>
                <w:webHidden/>
                <w:rStyle w:val="IndexLink"/>
                <w:rtl w:val="true"/>
              </w:rPr>
              <w:t>الجمع بين الاتجاهين</w:t>
            </w:r>
            <w:r>
              <w:rPr>
                <w:rStyle w:val="IndexLink"/>
                <w:rtl w:val="true"/>
              </w:rPr>
              <w:tab/>
            </w:r>
            <w:r>
              <w:rPr>
                <w:rStyle w:val="IndexLink"/>
              </w:rPr>
              <w:t>224</w:t>
            </w:r>
          </w:hyperlink>
        </w:p>
        <w:p>
          <w:pPr>
            <w:pStyle w:val="Contents4"/>
            <w:tabs>
              <w:tab w:val="clear" w:pos="8176"/>
              <w:tab w:val="right" w:pos="9026" w:leader="dot"/>
            </w:tabs>
            <w:rPr/>
          </w:pPr>
          <w:hyperlink w:anchor="__RefHeading___Toc6736454_73709187">
            <w:r>
              <w:rPr>
                <w:webHidden/>
                <w:rStyle w:val="IndexLink"/>
                <w:rtl w:val="true"/>
              </w:rPr>
              <w:t>اقتراحات لتطوير تدوين علم الأُصول</w:t>
            </w:r>
            <w:r>
              <w:rPr>
                <w:rStyle w:val="IndexLink"/>
                <w:rtl w:val="true"/>
              </w:rPr>
              <w:tab/>
            </w:r>
            <w:r>
              <w:rPr>
                <w:rStyle w:val="IndexLink"/>
              </w:rPr>
              <w:t>224</w:t>
            </w:r>
          </w:hyperlink>
        </w:p>
        <w:p>
          <w:pPr>
            <w:pStyle w:val="Contents5"/>
            <w:tabs>
              <w:tab w:val="clear" w:pos="7892"/>
              <w:tab w:val="right" w:pos="9026" w:leader="dot"/>
            </w:tabs>
            <w:rPr/>
          </w:pPr>
          <w:hyperlink w:anchor="__RefHeading___Toc6736456_7370918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6736458_73709187">
            <w:r>
              <w:rPr>
                <w:webHidden/>
                <w:rStyle w:val="IndexLink"/>
                <w:rtl w:val="true"/>
              </w:rPr>
              <w:t>الأوّل</w:t>
            </w:r>
            <w:r>
              <w:rPr>
                <w:rStyle w:val="IndexLink"/>
                <w:rtl w:val="true"/>
              </w:rPr>
              <w:t>:</w:t>
            </w:r>
            <w:r>
              <w:rPr>
                <w:rStyle w:val="IndexLink"/>
                <w:rtl w:val="true"/>
              </w:rPr>
              <w:t>إفراد المسائل الكلامية و الفلسفية المؤثرة بالتدوين و الدراسة</w:t>
            </w:r>
            <w:r>
              <w:rPr>
                <w:rStyle w:val="IndexLink"/>
                <w:rtl w:val="true"/>
              </w:rPr>
              <w:tab/>
            </w:r>
            <w:r>
              <w:rPr>
                <w:rStyle w:val="IndexLink"/>
              </w:rPr>
              <w:t>225</w:t>
            </w:r>
          </w:hyperlink>
        </w:p>
        <w:p>
          <w:pPr>
            <w:pStyle w:val="Contents5"/>
            <w:tabs>
              <w:tab w:val="clear" w:pos="7892"/>
              <w:tab w:val="right" w:pos="9026" w:leader="dot"/>
            </w:tabs>
            <w:rPr/>
          </w:pPr>
          <w:hyperlink w:anchor="__RefHeading___Toc6736460_73709187">
            <w:r>
              <w:rPr>
                <w:webHidden/>
                <w:rStyle w:val="IndexLink"/>
                <w:rtl w:val="true"/>
              </w:rPr>
              <w:t>الثاني</w:t>
            </w:r>
            <w:r>
              <w:rPr>
                <w:rStyle w:val="IndexLink"/>
                <w:rtl w:val="true"/>
              </w:rPr>
              <w:t>:</w:t>
            </w:r>
            <w:r>
              <w:rPr>
                <w:rStyle w:val="IndexLink"/>
                <w:rtl w:val="true"/>
              </w:rPr>
              <w:t>تفكيك القواعد الفقهية عن مسائل علم الأُصول</w:t>
            </w:r>
            <w:r>
              <w:rPr>
                <w:rStyle w:val="IndexLink"/>
                <w:rtl w:val="true"/>
              </w:rPr>
              <w:tab/>
            </w:r>
            <w:r>
              <w:rPr>
                <w:rStyle w:val="IndexLink"/>
              </w:rPr>
              <w:t>228</w:t>
            </w:r>
          </w:hyperlink>
        </w:p>
        <w:p>
          <w:pPr>
            <w:pStyle w:val="Contents5"/>
            <w:tabs>
              <w:tab w:val="clear" w:pos="7892"/>
              <w:tab w:val="right" w:pos="9026" w:leader="dot"/>
            </w:tabs>
            <w:rPr/>
          </w:pPr>
          <w:hyperlink w:anchor="__RefHeading___Toc6736462_73709187">
            <w:r>
              <w:rPr>
                <w:webHidden/>
                <w:rStyle w:val="IndexLink"/>
                <w:rtl w:val="true"/>
              </w:rPr>
              <w:t>الثالث</w:t>
            </w:r>
            <w:r>
              <w:rPr>
                <w:rStyle w:val="IndexLink"/>
                <w:rtl w:val="true"/>
              </w:rPr>
              <w:t>:</w:t>
            </w:r>
            <w:r>
              <w:rPr>
                <w:rStyle w:val="IndexLink"/>
                <w:rtl w:val="true"/>
              </w:rPr>
              <w:t>حذف ما لا علاقة له بعلم الأُصول</w:t>
            </w:r>
            <w:r>
              <w:rPr>
                <w:rStyle w:val="IndexLink"/>
                <w:rtl w:val="true"/>
              </w:rPr>
              <w:tab/>
            </w:r>
            <w:r>
              <w:rPr>
                <w:rStyle w:val="IndexLink"/>
              </w:rPr>
              <w:t>228</w:t>
            </w:r>
          </w:hyperlink>
        </w:p>
        <w:p>
          <w:pPr>
            <w:pStyle w:val="Contents5"/>
            <w:tabs>
              <w:tab w:val="clear" w:pos="7892"/>
              <w:tab w:val="right" w:pos="9026" w:leader="dot"/>
            </w:tabs>
            <w:rPr/>
          </w:pPr>
          <w:hyperlink w:anchor="__RefHeading___Toc6736464_73709187">
            <w:r>
              <w:rPr>
                <w:webHidden/>
                <w:rStyle w:val="IndexLink"/>
                <w:rtl w:val="true"/>
              </w:rPr>
              <w:t>الرابع</w:t>
            </w:r>
            <w:r>
              <w:rPr>
                <w:rStyle w:val="IndexLink"/>
                <w:rtl w:val="true"/>
              </w:rPr>
              <w:t>:</w:t>
            </w:r>
            <w:r>
              <w:rPr>
                <w:rStyle w:val="IndexLink"/>
                <w:rtl w:val="true"/>
              </w:rPr>
              <w:t>الاتجاه التطبيقي</w:t>
            </w:r>
            <w:r>
              <w:rPr>
                <w:rStyle w:val="IndexLink"/>
                <w:rtl w:val="true"/>
              </w:rPr>
              <w:tab/>
            </w:r>
            <w:r>
              <w:rPr>
                <w:rStyle w:val="IndexLink"/>
              </w:rPr>
              <w:t>229</w:t>
            </w:r>
          </w:hyperlink>
        </w:p>
        <w:p>
          <w:pPr>
            <w:pStyle w:val="Contents5"/>
            <w:tabs>
              <w:tab w:val="clear" w:pos="7892"/>
              <w:tab w:val="right" w:pos="9026" w:leader="dot"/>
            </w:tabs>
            <w:rPr/>
          </w:pPr>
          <w:hyperlink w:anchor="__RefHeading___Toc6736466_73709187">
            <w:r>
              <w:rPr>
                <w:webHidden/>
                <w:rStyle w:val="IndexLink"/>
                <w:rtl w:val="true"/>
              </w:rPr>
              <w:t>الخامس</w:t>
            </w:r>
            <w:r>
              <w:rPr>
                <w:rStyle w:val="IndexLink"/>
                <w:rtl w:val="true"/>
              </w:rPr>
              <w:t>:</w:t>
            </w:r>
            <w:r>
              <w:rPr>
                <w:rStyle w:val="IndexLink"/>
                <w:rtl w:val="true"/>
              </w:rPr>
              <w:t>الدراسة التاريخية لبعض المسائل الأُصولية</w:t>
            </w:r>
            <w:r>
              <w:rPr>
                <w:rStyle w:val="IndexLink"/>
                <w:rtl w:val="true"/>
              </w:rPr>
              <w:tab/>
            </w:r>
            <w:r>
              <w:rPr>
                <w:rStyle w:val="IndexLink"/>
              </w:rPr>
              <w:t>229</w:t>
            </w:r>
          </w:hyperlink>
        </w:p>
        <w:p>
          <w:pPr>
            <w:pStyle w:val="Contents5"/>
            <w:tabs>
              <w:tab w:val="clear" w:pos="7892"/>
              <w:tab w:val="right" w:pos="9026" w:leader="dot"/>
            </w:tabs>
            <w:rPr/>
          </w:pPr>
          <w:hyperlink w:anchor="__RefHeading___Toc6736468_73709187">
            <w:r>
              <w:rPr>
                <w:webHidden/>
                <w:rStyle w:val="IndexLink"/>
                <w:rtl w:val="true"/>
              </w:rPr>
              <w:t>السادس</w:t>
            </w:r>
            <w:r>
              <w:rPr>
                <w:rStyle w:val="IndexLink"/>
                <w:rtl w:val="true"/>
              </w:rPr>
              <w:t>:</w:t>
            </w:r>
            <w:r>
              <w:rPr>
                <w:rStyle w:val="IndexLink"/>
                <w:rtl w:val="true"/>
              </w:rPr>
              <w:t>أخيرها لا آخرها</w:t>
            </w:r>
            <w:r>
              <w:rPr>
                <w:rStyle w:val="IndexLink"/>
                <w:rtl w:val="true"/>
              </w:rPr>
              <w:t>:</w:t>
            </w:r>
            <w:r>
              <w:rPr>
                <w:rStyle w:val="IndexLink"/>
                <w:rtl w:val="true"/>
              </w:rPr>
              <w:t>حفظ الصلة بين القديم و الجديد</w:t>
            </w:r>
            <w:r>
              <w:rPr>
                <w:rStyle w:val="IndexLink"/>
                <w:rtl w:val="true"/>
              </w:rPr>
              <w:tab/>
            </w:r>
            <w:r>
              <w:rPr>
                <w:rStyle w:val="IndexLink"/>
              </w:rPr>
              <w:t>231</w:t>
            </w:r>
          </w:hyperlink>
        </w:p>
        <w:p>
          <w:pPr>
            <w:pStyle w:val="Contents3"/>
            <w:tabs>
              <w:tab w:val="clear" w:pos="8459"/>
              <w:tab w:val="right" w:pos="9026" w:leader="dot"/>
            </w:tabs>
            <w:rPr/>
          </w:pPr>
          <w:hyperlink w:anchor="__RefHeading___Toc6736470_73709187">
            <w:r>
              <w:rPr>
                <w:webHidden/>
                <w:rStyle w:val="IndexLink"/>
              </w:rPr>
              <w:t>5</w:t>
            </w:r>
            <w:r>
              <w:rPr>
                <w:rStyle w:val="IndexLink"/>
                <w:rtl w:val="true"/>
              </w:rPr>
              <w:tab/>
            </w:r>
            <w:r>
              <w:rPr>
                <w:rStyle w:val="IndexLink"/>
              </w:rPr>
              <w:t>233</w:t>
            </w:r>
          </w:hyperlink>
        </w:p>
        <w:p>
          <w:pPr>
            <w:pStyle w:val="Contents4"/>
            <w:tabs>
              <w:tab w:val="clear" w:pos="8176"/>
              <w:tab w:val="right" w:pos="9026" w:leader="dot"/>
            </w:tabs>
            <w:rPr/>
          </w:pPr>
          <w:hyperlink w:anchor="__RefHeading___Toc6736472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6736474_73709187">
            <w:r>
              <w:rPr>
                <w:webHidden/>
                <w:rStyle w:val="IndexLink"/>
                <w:rtl w:val="true"/>
              </w:rPr>
              <w:t>إجماع العترة</w:t>
            </w:r>
            <w:r>
              <w:rPr>
                <w:rStyle w:val="IndexLink"/>
                <w:rtl w:val="true"/>
              </w:rPr>
              <w:tab/>
            </w:r>
            <w:r>
              <w:rPr>
                <w:rStyle w:val="IndexLink"/>
              </w:rPr>
              <w:t>234</w:t>
            </w:r>
          </w:hyperlink>
        </w:p>
        <w:p>
          <w:pPr>
            <w:pStyle w:val="Contents4"/>
            <w:tabs>
              <w:tab w:val="clear" w:pos="8176"/>
              <w:tab w:val="right" w:pos="9026" w:leader="dot"/>
            </w:tabs>
            <w:rPr/>
          </w:pPr>
          <w:hyperlink w:anchor="__RefHeading___Toc6736476_73709187">
            <w:r>
              <w:rPr>
                <w:webHidden/>
                <w:rStyle w:val="IndexLink"/>
                <w:rtl w:val="true"/>
              </w:rPr>
              <w:t>عصمة أُولي الأمر</w:t>
            </w:r>
            <w:r>
              <w:rPr>
                <w:rStyle w:val="IndexLink"/>
                <w:rtl w:val="true"/>
              </w:rPr>
              <w:tab/>
            </w:r>
            <w:r>
              <w:rPr>
                <w:rStyle w:val="IndexLink"/>
              </w:rPr>
              <w:t>239</w:t>
            </w:r>
          </w:hyperlink>
        </w:p>
        <w:p>
          <w:pPr>
            <w:pStyle w:val="Contents4"/>
            <w:tabs>
              <w:tab w:val="clear" w:pos="8176"/>
              <w:tab w:val="right" w:pos="9026" w:leader="dot"/>
            </w:tabs>
            <w:rPr/>
          </w:pPr>
          <w:hyperlink w:anchor="__RefHeading___Toc6736478_73709187">
            <w:r>
              <w:rPr>
                <w:webHidden/>
                <w:rStyle w:val="IndexLink"/>
                <w:rtl w:val="true"/>
              </w:rPr>
              <w:t>إكمال</w:t>
            </w:r>
            <w:r>
              <w:rPr>
                <w:rStyle w:val="IndexLink"/>
                <w:rtl w:val="true"/>
              </w:rPr>
              <w:t>:</w:t>
            </w:r>
            <w:r>
              <w:rPr>
                <w:rStyle w:val="IndexLink"/>
                <w:rtl w:val="true"/>
              </w:rPr>
              <w:t>أهل السنّة و وجه حجّية الإجماع</w:t>
            </w:r>
            <w:r>
              <w:rPr>
                <w:rStyle w:val="IndexLink"/>
                <w:rtl w:val="true"/>
              </w:rPr>
              <w:tab/>
            </w:r>
            <w:r>
              <w:rPr>
                <w:rStyle w:val="IndexLink"/>
              </w:rPr>
              <w:t>241</w:t>
            </w:r>
          </w:hyperlink>
        </w:p>
        <w:p>
          <w:pPr>
            <w:pStyle w:val="Contents4"/>
            <w:tabs>
              <w:tab w:val="clear" w:pos="8176"/>
              <w:tab w:val="right" w:pos="9026" w:leader="dot"/>
            </w:tabs>
            <w:rPr/>
          </w:pPr>
          <w:hyperlink w:anchor="__RefHeading___Toc6736480_73709187">
            <w:r>
              <w:rPr>
                <w:webHidden/>
                <w:rStyle w:val="IndexLink"/>
                <w:rtl w:val="true"/>
              </w:rPr>
              <w:t>خبر مؤسف</w:t>
            </w:r>
            <w:r>
              <w:rPr>
                <w:rStyle w:val="IndexLink"/>
                <w:rtl w:val="true"/>
              </w:rPr>
              <w:tab/>
            </w:r>
            <w:r>
              <w:rPr>
                <w:rStyle w:val="IndexLink"/>
              </w:rPr>
              <w:t>243</w:t>
            </w:r>
          </w:hyperlink>
        </w:p>
        <w:p>
          <w:pPr>
            <w:pStyle w:val="Contents3"/>
            <w:tabs>
              <w:tab w:val="clear" w:pos="8459"/>
              <w:tab w:val="right" w:pos="9026" w:leader="dot"/>
            </w:tabs>
            <w:rPr/>
          </w:pPr>
          <w:hyperlink w:anchor="__RefHeading___Toc6736482_73709187">
            <w:r>
              <w:rPr>
                <w:webHidden/>
                <w:rStyle w:val="IndexLink"/>
              </w:rPr>
              <w:t>6</w:t>
            </w:r>
            <w:r>
              <w:rPr>
                <w:rStyle w:val="IndexLink"/>
                <w:rtl w:val="true"/>
              </w:rPr>
              <w:tab/>
            </w:r>
            <w:r>
              <w:rPr>
                <w:rStyle w:val="IndexLink"/>
              </w:rPr>
              <w:t>245</w:t>
            </w:r>
          </w:hyperlink>
        </w:p>
        <w:p>
          <w:pPr>
            <w:pStyle w:val="Contents4"/>
            <w:tabs>
              <w:tab w:val="clear" w:pos="8176"/>
              <w:tab w:val="right" w:pos="9026" w:leader="dot"/>
            </w:tabs>
            <w:rPr/>
          </w:pPr>
          <w:hyperlink w:anchor="__RefHeading___Toc6736484_7370918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6736486_73709187">
            <w:r>
              <w:rPr>
                <w:webHidden/>
                <w:rStyle w:val="IndexLink"/>
                <w:rtl w:val="true"/>
              </w:rPr>
              <w:t>توضيح مفاد الآية</w:t>
            </w:r>
            <w:r>
              <w:rPr>
                <w:rStyle w:val="IndexLink"/>
                <w:rtl w:val="true"/>
              </w:rPr>
              <w:tab/>
            </w:r>
            <w:r>
              <w:rPr>
                <w:rStyle w:val="IndexLink"/>
              </w:rPr>
              <w:t>247</w:t>
            </w:r>
          </w:hyperlink>
        </w:p>
        <w:p>
          <w:pPr>
            <w:pStyle w:val="Contents4"/>
            <w:tabs>
              <w:tab w:val="clear" w:pos="8176"/>
              <w:tab w:val="right" w:pos="9026" w:leader="dot"/>
            </w:tabs>
            <w:rPr/>
          </w:pPr>
          <w:hyperlink w:anchor="__RefHeading___Toc6736488_73709187">
            <w:r>
              <w:rPr>
                <w:webHidden/>
                <w:rStyle w:val="IndexLink"/>
                <w:rtl w:val="true"/>
              </w:rPr>
              <w:t>العناوين الواردة في كلمات الفقهاء</w:t>
            </w:r>
            <w:r>
              <w:rPr>
                <w:rStyle w:val="IndexLink"/>
                <w:rtl w:val="true"/>
              </w:rPr>
              <w:tab/>
            </w:r>
            <w:r>
              <w:rPr>
                <w:rStyle w:val="IndexLink"/>
              </w:rPr>
              <w:t>249</w:t>
            </w:r>
          </w:hyperlink>
        </w:p>
        <w:p>
          <w:pPr>
            <w:pStyle w:val="Contents5"/>
            <w:tabs>
              <w:tab w:val="clear" w:pos="7892"/>
              <w:tab w:val="right" w:pos="9026" w:leader="dot"/>
            </w:tabs>
            <w:rPr/>
          </w:pPr>
          <w:hyperlink w:anchor="__RefHeading___Toc6736490_7370918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6736492_73709187">
            <w:r>
              <w:rPr>
                <w:webHidden/>
                <w:rStyle w:val="IndexLink"/>
                <w:rtl w:val="true"/>
              </w:rPr>
              <w:t>الطائفة الأُولى</w:t>
            </w:r>
            <w:r>
              <w:rPr>
                <w:rStyle w:val="IndexLink"/>
                <w:rtl w:val="true"/>
              </w:rPr>
              <w:t>:</w:t>
            </w:r>
            <w:r>
              <w:rPr>
                <w:rStyle w:val="IndexLink"/>
                <w:rtl w:val="true"/>
              </w:rPr>
              <w:t>تعيّن إتيان الصلاة خلف المقام</w:t>
            </w:r>
            <w:r>
              <w:rPr>
                <w:rStyle w:val="IndexLink"/>
                <w:rtl w:val="true"/>
              </w:rPr>
              <w:tab/>
            </w:r>
            <w:r>
              <w:rPr>
                <w:rStyle w:val="IndexLink"/>
              </w:rPr>
              <w:t>251</w:t>
            </w:r>
          </w:hyperlink>
        </w:p>
        <w:p>
          <w:pPr>
            <w:pStyle w:val="Contents5"/>
            <w:tabs>
              <w:tab w:val="clear" w:pos="7892"/>
              <w:tab w:val="right" w:pos="9026" w:leader="dot"/>
            </w:tabs>
            <w:rPr/>
          </w:pPr>
          <w:hyperlink w:anchor="__RefHeading___Toc6736494_73709187">
            <w:r>
              <w:rPr>
                <w:webHidden/>
                <w:rStyle w:val="IndexLink"/>
                <w:rtl w:val="true"/>
              </w:rPr>
              <w:t>الطائفة الثانية</w:t>
            </w:r>
            <w:r>
              <w:rPr>
                <w:rStyle w:val="IndexLink"/>
                <w:rtl w:val="true"/>
              </w:rPr>
              <w:t>:</w:t>
            </w:r>
            <w:r>
              <w:rPr>
                <w:rStyle w:val="IndexLink"/>
                <w:rtl w:val="true"/>
              </w:rPr>
              <w:t>وجوب إتيان الصلاة عند المقام</w:t>
            </w:r>
            <w:r>
              <w:rPr>
                <w:rStyle w:val="IndexLink"/>
                <w:rtl w:val="true"/>
              </w:rPr>
              <w:tab/>
            </w:r>
            <w:r>
              <w:rPr>
                <w:rStyle w:val="IndexLink"/>
              </w:rPr>
              <w:t>253</w:t>
            </w:r>
          </w:hyperlink>
        </w:p>
        <w:p>
          <w:pPr>
            <w:pStyle w:val="Contents5"/>
            <w:tabs>
              <w:tab w:val="clear" w:pos="7892"/>
              <w:tab w:val="right" w:pos="9026" w:leader="dot"/>
            </w:tabs>
            <w:rPr/>
          </w:pPr>
          <w:hyperlink w:anchor="__RefHeading___Toc6736496_73709187">
            <w:r>
              <w:rPr>
                <w:webHidden/>
                <w:rStyle w:val="IndexLink"/>
                <w:rtl w:val="true"/>
              </w:rPr>
              <w:t>الطائفة الثالثة</w:t>
            </w:r>
            <w:r>
              <w:rPr>
                <w:rStyle w:val="IndexLink"/>
                <w:rtl w:val="true"/>
              </w:rPr>
              <w:t>:</w:t>
            </w:r>
            <w:r>
              <w:rPr>
                <w:rStyle w:val="IndexLink"/>
                <w:rtl w:val="true"/>
              </w:rPr>
              <w:t>الصلاة في المقام</w:t>
            </w:r>
            <w:r>
              <w:rPr>
                <w:rStyle w:val="IndexLink"/>
                <w:rtl w:val="true"/>
              </w:rPr>
              <w:tab/>
            </w:r>
            <w:r>
              <w:rPr>
                <w:rStyle w:val="IndexLink"/>
              </w:rPr>
              <w:t>255</w:t>
            </w:r>
          </w:hyperlink>
        </w:p>
        <w:p>
          <w:pPr>
            <w:pStyle w:val="Contents4"/>
            <w:tabs>
              <w:tab w:val="clear" w:pos="8176"/>
              <w:tab w:val="right" w:pos="9026" w:leader="dot"/>
            </w:tabs>
            <w:rPr/>
          </w:pPr>
          <w:hyperlink w:anchor="__RefHeading___Toc6736498_73709187">
            <w:r>
              <w:rPr>
                <w:webHidden/>
                <w:rStyle w:val="IndexLink"/>
                <w:rtl w:val="true"/>
              </w:rPr>
              <w:t>الجمع الدلالي بين الروايات الواردة</w:t>
            </w:r>
            <w:r>
              <w:rPr>
                <w:rStyle w:val="IndexLink"/>
                <w:rtl w:val="true"/>
              </w:rPr>
              <w:tab/>
            </w:r>
            <w:r>
              <w:rPr>
                <w:rStyle w:val="IndexLink"/>
              </w:rPr>
              <w:t>255</w:t>
            </w:r>
          </w:hyperlink>
        </w:p>
        <w:p>
          <w:pPr>
            <w:pStyle w:val="Contents4"/>
            <w:tabs>
              <w:tab w:val="clear" w:pos="8176"/>
              <w:tab w:val="right" w:pos="9026" w:leader="dot"/>
            </w:tabs>
            <w:rPr/>
          </w:pPr>
          <w:hyperlink w:anchor="__RefHeading___Toc6736500_73709187">
            <w:r>
              <w:rPr>
                <w:webHidden/>
                <w:rStyle w:val="IndexLink"/>
                <w:rtl w:val="true"/>
              </w:rPr>
              <w:t>حكم الصلاة عند الزحام</w:t>
            </w:r>
            <w:r>
              <w:rPr>
                <w:rStyle w:val="IndexLink"/>
                <w:rtl w:val="true"/>
              </w:rPr>
              <w:tab/>
            </w:r>
            <w:r>
              <w:rPr>
                <w:rStyle w:val="IndexLink"/>
              </w:rPr>
              <w:t>258</w:t>
            </w:r>
          </w:hyperlink>
        </w:p>
        <w:p>
          <w:pPr>
            <w:pStyle w:val="Contents5"/>
            <w:tabs>
              <w:tab w:val="clear" w:pos="7892"/>
              <w:tab w:val="right" w:pos="9026" w:leader="dot"/>
            </w:tabs>
            <w:rPr/>
          </w:pPr>
          <w:hyperlink w:anchor="__RefHeading___Toc6736502_7370918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736504_73709187">
            <w:r>
              <w:rPr>
                <w:webHidden/>
                <w:rStyle w:val="IndexLink"/>
              </w:rPr>
              <w:t>1</w:t>
            </w:r>
            <w:r>
              <w:rPr>
                <w:rStyle w:val="IndexLink"/>
                <w:rtl w:val="true"/>
              </w:rPr>
              <w:t>.</w:t>
            </w:r>
            <w:r>
              <w:rPr>
                <w:rStyle w:val="IndexLink"/>
                <w:rtl w:val="true"/>
              </w:rPr>
              <w:t>مخيّر بين وراء المقام أو أحد جانبيه</w:t>
            </w:r>
            <w:r>
              <w:rPr>
                <w:rStyle w:val="IndexLink"/>
                <w:rtl w:val="true"/>
              </w:rPr>
              <w:tab/>
            </w:r>
            <w:r>
              <w:rPr>
                <w:rStyle w:val="IndexLink"/>
              </w:rPr>
              <w:t>259</w:t>
            </w:r>
          </w:hyperlink>
        </w:p>
        <w:p>
          <w:pPr>
            <w:pStyle w:val="Contents5"/>
            <w:tabs>
              <w:tab w:val="clear" w:pos="7892"/>
              <w:tab w:val="right" w:pos="9026" w:leader="dot"/>
            </w:tabs>
            <w:rPr/>
          </w:pPr>
          <w:hyperlink w:anchor="__RefHeading___Toc6736506_73709187">
            <w:r>
              <w:rPr>
                <w:webHidden/>
                <w:rStyle w:val="IndexLink"/>
              </w:rPr>
              <w:t>2</w:t>
            </w:r>
            <w:r>
              <w:rPr>
                <w:rStyle w:val="IndexLink"/>
                <w:rtl w:val="true"/>
              </w:rPr>
              <w:t>.</w:t>
            </w:r>
            <w:r>
              <w:rPr>
                <w:rStyle w:val="IndexLink"/>
                <w:rtl w:val="true"/>
              </w:rPr>
              <w:t>تقدّم الخلف على الجانب مع الإمكان</w:t>
            </w:r>
            <w:r>
              <w:rPr>
                <w:rStyle w:val="IndexLink"/>
                <w:rtl w:val="true"/>
              </w:rPr>
              <w:tab/>
            </w:r>
            <w:r>
              <w:rPr>
                <w:rStyle w:val="IndexLink"/>
              </w:rPr>
              <w:t>259</w:t>
            </w:r>
          </w:hyperlink>
        </w:p>
        <w:p>
          <w:pPr>
            <w:pStyle w:val="Contents5"/>
            <w:tabs>
              <w:tab w:val="clear" w:pos="7892"/>
              <w:tab w:val="right" w:pos="9026" w:leader="dot"/>
            </w:tabs>
            <w:rPr/>
          </w:pPr>
          <w:hyperlink w:anchor="__RefHeading___Toc6736508_73709187">
            <w:r>
              <w:rPr>
                <w:webHidden/>
                <w:rStyle w:val="IndexLink"/>
              </w:rPr>
              <w:t>3</w:t>
            </w:r>
            <w:r>
              <w:rPr>
                <w:rStyle w:val="IndexLink"/>
                <w:rtl w:val="true"/>
              </w:rPr>
              <w:t>.</w:t>
            </w:r>
            <w:r>
              <w:rPr>
                <w:rStyle w:val="IndexLink"/>
                <w:rtl w:val="true"/>
              </w:rPr>
              <w:t>تحرّي الأقرب فالأقرب</w:t>
            </w:r>
            <w:r>
              <w:rPr>
                <w:rStyle w:val="IndexLink"/>
                <w:rtl w:val="true"/>
              </w:rPr>
              <w:tab/>
            </w:r>
            <w:r>
              <w:rPr>
                <w:rStyle w:val="IndexLink"/>
              </w:rPr>
              <w:t>259</w:t>
            </w:r>
          </w:hyperlink>
        </w:p>
        <w:p>
          <w:pPr>
            <w:pStyle w:val="Contents3"/>
            <w:tabs>
              <w:tab w:val="clear" w:pos="8459"/>
              <w:tab w:val="right" w:pos="9026" w:leader="dot"/>
            </w:tabs>
            <w:rPr/>
          </w:pPr>
          <w:hyperlink w:anchor="__RefHeading___Toc6736510_73709187">
            <w:r>
              <w:rPr>
                <w:webHidden/>
                <w:rStyle w:val="IndexLink"/>
              </w:rPr>
              <w:t>7</w:t>
            </w:r>
            <w:r>
              <w:rPr>
                <w:rStyle w:val="IndexLink"/>
                <w:rtl w:val="true"/>
              </w:rPr>
              <w:t xml:space="preserve"> </w:t>
            </w:r>
            <w:r>
              <w:rPr>
                <w:rStyle w:val="IndexLink"/>
                <w:rtl w:val="true"/>
              </w:rPr>
              <w:t>لو باع بثمن معين و تبيّن عدمه</w:t>
            </w:r>
            <w:r>
              <w:rPr>
                <w:rStyle w:val="IndexLink"/>
                <w:rtl w:val="true"/>
              </w:rPr>
              <w:tab/>
            </w:r>
            <w:r>
              <w:rPr>
                <w:rStyle w:val="IndexLink"/>
              </w:rPr>
              <w:t>261</w:t>
            </w:r>
          </w:hyperlink>
        </w:p>
        <w:p>
          <w:pPr>
            <w:pStyle w:val="Contents3"/>
            <w:tabs>
              <w:tab w:val="clear" w:pos="8459"/>
              <w:tab w:val="right" w:pos="9026" w:leader="dot"/>
            </w:tabs>
            <w:rPr/>
          </w:pPr>
          <w:hyperlink w:anchor="__RefHeading___Toc6736512_73709187">
            <w:r>
              <w:rPr>
                <w:webHidden/>
                <w:rStyle w:val="IndexLink"/>
              </w:rPr>
              <w:t>8</w:t>
            </w:r>
            <w:r>
              <w:rPr>
                <w:rStyle w:val="IndexLink"/>
                <w:rtl w:val="true"/>
              </w:rPr>
              <w:t xml:space="preserve"> </w:t>
            </w:r>
            <w:r>
              <w:rPr>
                <w:rStyle w:val="IndexLink"/>
                <w:rtl w:val="true"/>
              </w:rPr>
              <w:t>دور التاريخ في استنباط الأحكام الشرعية</w:t>
            </w:r>
            <w:r>
              <w:rPr>
                <w:rStyle w:val="IndexLink"/>
                <w:rtl w:val="true"/>
              </w:rPr>
              <w:tab/>
            </w:r>
            <w:r>
              <w:rPr>
                <w:rStyle w:val="IndexLink"/>
              </w:rPr>
              <w:t>263</w:t>
            </w:r>
          </w:hyperlink>
        </w:p>
        <w:p>
          <w:pPr>
            <w:pStyle w:val="Contents4"/>
            <w:tabs>
              <w:tab w:val="clear" w:pos="8176"/>
              <w:tab w:val="right" w:pos="9026" w:leader="dot"/>
            </w:tabs>
            <w:rPr/>
          </w:pPr>
          <w:hyperlink w:anchor="__RefHeading___Toc6736514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6736516_73709187">
            <w:r>
              <w:rPr>
                <w:webHidden/>
                <w:rStyle w:val="IndexLink"/>
              </w:rPr>
              <w:t>1</w:t>
            </w:r>
            <w:r>
              <w:rPr>
                <w:rStyle w:val="IndexLink"/>
                <w:rtl w:val="true"/>
              </w:rPr>
              <w:t>.</w:t>
            </w:r>
            <w:r>
              <w:rPr>
                <w:rStyle w:val="IndexLink"/>
                <w:rtl w:val="true"/>
              </w:rPr>
              <w:t>عمرة القضاء و التحلّل بالتقصير عن إحرام الحج</w:t>
            </w:r>
            <w:r>
              <w:rPr>
                <w:rStyle w:val="IndexLink"/>
                <w:rtl w:val="true"/>
              </w:rPr>
              <w:tab/>
            </w:r>
            <w:r>
              <w:rPr>
                <w:rStyle w:val="IndexLink"/>
              </w:rPr>
              <w:t>264</w:t>
            </w:r>
          </w:hyperlink>
        </w:p>
        <w:p>
          <w:pPr>
            <w:pStyle w:val="Contents5"/>
            <w:tabs>
              <w:tab w:val="clear" w:pos="7892"/>
              <w:tab w:val="right" w:pos="9026" w:leader="dot"/>
            </w:tabs>
            <w:rPr/>
          </w:pPr>
          <w:hyperlink w:anchor="__RefHeading___Toc6736518_7370918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6736520_73709187">
            <w:r>
              <w:rPr>
                <w:webHidden/>
                <w:rStyle w:val="IndexLink"/>
                <w:rtl w:val="true"/>
              </w:rPr>
              <w:t>التحلّل عن إحرام العمرة</w:t>
            </w:r>
            <w:r>
              <w:rPr>
                <w:rStyle w:val="IndexLink"/>
                <w:rtl w:val="true"/>
              </w:rPr>
              <w:tab/>
            </w:r>
            <w:r>
              <w:rPr>
                <w:rStyle w:val="IndexLink"/>
              </w:rPr>
              <w:t>265</w:t>
            </w:r>
          </w:hyperlink>
        </w:p>
        <w:p>
          <w:pPr>
            <w:pStyle w:val="Contents5"/>
            <w:tabs>
              <w:tab w:val="clear" w:pos="7892"/>
              <w:tab w:val="right" w:pos="9026" w:leader="dot"/>
            </w:tabs>
            <w:rPr/>
          </w:pPr>
          <w:hyperlink w:anchor="__RefHeading___Toc6736522_73709187">
            <w:r>
              <w:rPr>
                <w:webHidden/>
                <w:rStyle w:val="IndexLink"/>
                <w:rtl w:val="true"/>
              </w:rPr>
              <w:t>التحلّل عن إحرام الحجّ</w:t>
            </w:r>
            <w:r>
              <w:rPr>
                <w:rStyle w:val="IndexLink"/>
                <w:rtl w:val="true"/>
              </w:rPr>
              <w:tab/>
            </w:r>
            <w:r>
              <w:rPr>
                <w:rStyle w:val="IndexLink"/>
              </w:rPr>
              <w:t>265</w:t>
            </w:r>
          </w:hyperlink>
        </w:p>
        <w:p>
          <w:pPr>
            <w:pStyle w:val="Contents4"/>
            <w:tabs>
              <w:tab w:val="clear" w:pos="8176"/>
              <w:tab w:val="right" w:pos="9026" w:leader="dot"/>
            </w:tabs>
            <w:rPr/>
          </w:pPr>
          <w:hyperlink w:anchor="__RefHeading___Toc6736524_73709187">
            <w:r>
              <w:rPr>
                <w:webHidden/>
                <w:rStyle w:val="IndexLink"/>
              </w:rPr>
              <w:t>2</w:t>
            </w:r>
            <w:r>
              <w:rPr>
                <w:rStyle w:val="IndexLink"/>
                <w:rtl w:val="true"/>
              </w:rPr>
              <w:t>.</w:t>
            </w:r>
            <w:r>
              <w:rPr>
                <w:rStyle w:val="IndexLink"/>
                <w:rtl w:val="true"/>
              </w:rPr>
              <w:t>المسح على الخفّين و حديث جرير بن عبد اللّه</w:t>
            </w:r>
            <w:r>
              <w:rPr>
                <w:rStyle w:val="IndexLink"/>
                <w:rtl w:val="true"/>
              </w:rPr>
              <w:tab/>
            </w:r>
            <w:r>
              <w:rPr>
                <w:rStyle w:val="IndexLink"/>
              </w:rPr>
              <w:t>268</w:t>
            </w:r>
          </w:hyperlink>
        </w:p>
        <w:p>
          <w:pPr>
            <w:pStyle w:val="Contents4"/>
            <w:tabs>
              <w:tab w:val="clear" w:pos="8176"/>
              <w:tab w:val="right" w:pos="9026" w:leader="dot"/>
            </w:tabs>
            <w:rPr/>
          </w:pPr>
          <w:hyperlink w:anchor="__RefHeading___Toc6736526_73709187">
            <w:r>
              <w:rPr>
                <w:webHidden/>
                <w:rStyle w:val="IndexLink"/>
              </w:rPr>
              <w:t>3</w:t>
            </w:r>
            <w:r>
              <w:rPr>
                <w:rStyle w:val="IndexLink"/>
                <w:rtl w:val="true"/>
              </w:rPr>
              <w:t>.</w:t>
            </w:r>
            <w:r>
              <w:rPr>
                <w:rStyle w:val="IndexLink"/>
                <w:rtl w:val="true"/>
              </w:rPr>
              <w:t>تحليل المتعة عام أوطاس</w:t>
            </w:r>
            <w:r>
              <w:rPr>
                <w:rStyle w:val="IndexLink"/>
                <w:rtl w:val="true"/>
              </w:rPr>
              <w:tab/>
            </w:r>
            <w:r>
              <w:rPr>
                <w:rStyle w:val="IndexLink"/>
              </w:rPr>
              <w:t>270</w:t>
            </w:r>
          </w:hyperlink>
        </w:p>
        <w:p>
          <w:pPr>
            <w:pStyle w:val="Contents4"/>
            <w:tabs>
              <w:tab w:val="clear" w:pos="8176"/>
              <w:tab w:val="right" w:pos="9026" w:leader="dot"/>
            </w:tabs>
            <w:rPr/>
          </w:pPr>
          <w:hyperlink w:anchor="__RefHeading___Toc6736528_73709187">
            <w:r>
              <w:rPr>
                <w:webHidden/>
                <w:rStyle w:val="IndexLink"/>
              </w:rPr>
              <w:t>4</w:t>
            </w:r>
            <w:r>
              <w:rPr>
                <w:rStyle w:val="IndexLink"/>
                <w:rtl w:val="true"/>
              </w:rPr>
              <w:t>.</w:t>
            </w:r>
            <w:r>
              <w:rPr>
                <w:rStyle w:val="IndexLink"/>
                <w:rtl w:val="true"/>
              </w:rPr>
              <w:t>الجهر بالبسملة في الصلوات النهارية</w:t>
            </w:r>
            <w:r>
              <w:rPr>
                <w:rStyle w:val="IndexLink"/>
                <w:rtl w:val="true"/>
              </w:rPr>
              <w:tab/>
            </w:r>
            <w:r>
              <w:rPr>
                <w:rStyle w:val="IndexLink"/>
              </w:rPr>
              <w:t>272</w:t>
            </w:r>
          </w:hyperlink>
        </w:p>
        <w:p>
          <w:pPr>
            <w:pStyle w:val="Contents3"/>
            <w:tabs>
              <w:tab w:val="clear" w:pos="8459"/>
              <w:tab w:val="right" w:pos="9026" w:leader="dot"/>
            </w:tabs>
            <w:rPr/>
          </w:pPr>
          <w:hyperlink w:anchor="__RefHeading___Toc6736530_73709187">
            <w:r>
              <w:rPr>
                <w:webHidden/>
                <w:rStyle w:val="IndexLink"/>
              </w:rPr>
              <w:t>9</w:t>
            </w:r>
            <w:r>
              <w:rPr>
                <w:rStyle w:val="IndexLink"/>
                <w:rtl w:val="true"/>
              </w:rPr>
              <w:t xml:space="preserve"> </w:t>
            </w:r>
            <w:r>
              <w:rPr>
                <w:rStyle w:val="IndexLink"/>
                <w:rtl w:val="true"/>
              </w:rPr>
              <w:t>طلاق المرأة و هي حائض و تزويجها برجل آخر</w:t>
            </w:r>
            <w:r>
              <w:rPr>
                <w:rStyle w:val="IndexLink"/>
                <w:rtl w:val="true"/>
              </w:rPr>
              <w:tab/>
            </w:r>
            <w:r>
              <w:rPr>
                <w:rStyle w:val="IndexLink"/>
              </w:rPr>
              <w:t>276</w:t>
            </w:r>
          </w:hyperlink>
        </w:p>
        <w:p>
          <w:pPr>
            <w:pStyle w:val="Contents4"/>
            <w:tabs>
              <w:tab w:val="clear" w:pos="8176"/>
              <w:tab w:val="right" w:pos="9026" w:leader="dot"/>
            </w:tabs>
            <w:rPr/>
          </w:pPr>
          <w:hyperlink w:anchor="__RefHeading___Toc6736532_7370918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6736534_73709187">
            <w:r>
              <w:rPr>
                <w:webHidden/>
                <w:rStyle w:val="IndexLink"/>
                <w:rtl w:val="true"/>
              </w:rPr>
              <w:t>طلاق المرأة و هي حائض و تزويجها</w:t>
            </w:r>
            <w:r>
              <w:rPr>
                <w:rStyle w:val="IndexLink"/>
                <w:rtl w:val="true"/>
              </w:rPr>
              <w:t>-</w:t>
            </w:r>
            <w:r>
              <w:rPr>
                <w:rStyle w:val="IndexLink"/>
                <w:rtl w:val="true"/>
              </w:rPr>
              <w:t>بعد العدة</w:t>
            </w:r>
            <w:r>
              <w:rPr>
                <w:rStyle w:val="IndexLink"/>
                <w:rtl w:val="true"/>
              </w:rPr>
              <w:t>-</w:t>
            </w:r>
            <w:r>
              <w:rPr>
                <w:rStyle w:val="IndexLink"/>
                <w:rtl w:val="true"/>
              </w:rPr>
              <w:t>برجل آخر</w:t>
            </w:r>
            <w:r>
              <w:rPr>
                <w:rStyle w:val="IndexLink"/>
                <w:rtl w:val="true"/>
              </w:rPr>
              <w:tab/>
            </w:r>
            <w:r>
              <w:rPr>
                <w:rStyle w:val="IndexLink"/>
              </w:rPr>
              <w:t>276</w:t>
            </w:r>
          </w:hyperlink>
        </w:p>
        <w:p>
          <w:pPr>
            <w:pStyle w:val="Contents4"/>
            <w:tabs>
              <w:tab w:val="clear" w:pos="8176"/>
              <w:tab w:val="right" w:pos="9026" w:leader="dot"/>
            </w:tabs>
            <w:rPr/>
          </w:pPr>
          <w:hyperlink w:anchor="__RefHeading___Toc6736536_73709187">
            <w:r>
              <w:rPr>
                <w:webHidden/>
                <w:rStyle w:val="IndexLink"/>
                <w:rtl w:val="true"/>
              </w:rPr>
              <w:t>تارة ينزّل العقد على المعتدّة مكان العقد على ذات البعل</w:t>
            </w:r>
            <w:r>
              <w:rPr>
                <w:rStyle w:val="IndexLink"/>
                <w:rtl w:val="true"/>
              </w:rPr>
              <w:t>.</w:t>
              <w:tab/>
            </w:r>
            <w:r>
              <w:rPr>
                <w:rStyle w:val="IndexLink"/>
              </w:rPr>
              <w:t>279</w:t>
            </w:r>
          </w:hyperlink>
        </w:p>
        <w:p>
          <w:pPr>
            <w:pStyle w:val="Contents2"/>
            <w:tabs>
              <w:tab w:val="clear" w:pos="8743"/>
              <w:tab w:val="right" w:pos="9026" w:leader="dot"/>
            </w:tabs>
            <w:rPr/>
          </w:pPr>
          <w:hyperlink w:anchor="__RefHeading___Toc6736538_73709187">
            <w:r>
              <w:rPr>
                <w:webHidden/>
                <w:rStyle w:val="IndexLink"/>
                <w:rtl w:val="true"/>
              </w:rPr>
              <w:t>الفصل الثالث</w:t>
            </w:r>
            <w:r>
              <w:rPr>
                <w:rStyle w:val="IndexLink"/>
                <w:rtl w:val="true"/>
              </w:rPr>
              <w:t>:</w:t>
            </w:r>
            <w:r>
              <w:rPr>
                <w:rStyle w:val="IndexLink"/>
                <w:rtl w:val="true"/>
              </w:rPr>
              <w:t>في المسائل التاريخية و الاجتماعية</w:t>
            </w:r>
            <w:r>
              <w:rPr>
                <w:rStyle w:val="IndexLink"/>
                <w:rtl w:val="true"/>
              </w:rPr>
              <w:tab/>
            </w:r>
            <w:r>
              <w:rPr>
                <w:rStyle w:val="IndexLink"/>
              </w:rPr>
              <w:t>284</w:t>
            </w:r>
          </w:hyperlink>
        </w:p>
        <w:p>
          <w:pPr>
            <w:pStyle w:val="Contents3"/>
            <w:tabs>
              <w:tab w:val="clear" w:pos="8459"/>
              <w:tab w:val="right" w:pos="9026" w:leader="dot"/>
            </w:tabs>
            <w:rPr/>
          </w:pPr>
          <w:hyperlink w:anchor="__RefHeading___Toc6736540_73709187">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6736542_73709187">
            <w:r>
              <w:rPr>
                <w:webHidden/>
                <w:rStyle w:val="IndexLink"/>
              </w:rPr>
              <w:t>1</w:t>
            </w:r>
            <w:r>
              <w:rPr>
                <w:rStyle w:val="IndexLink"/>
                <w:rtl w:val="true"/>
              </w:rPr>
              <w:t xml:space="preserve"> </w:t>
            </w:r>
            <w:r>
              <w:rPr>
                <w:rStyle w:val="IndexLink"/>
                <w:rtl w:val="true"/>
              </w:rPr>
              <w:t>الدعوة إلى إقامة لذكرى المئوية السابعة لرحيل العلاّمة الحلّيّ قدس سره</w:t>
            </w:r>
            <w:r>
              <w:rPr>
                <w:rStyle w:val="IndexLink"/>
                <w:rtl w:val="true"/>
              </w:rPr>
              <w:tab/>
            </w:r>
            <w:r>
              <w:rPr>
                <w:rStyle w:val="IndexLink"/>
              </w:rPr>
              <w:t>285</w:t>
            </w:r>
          </w:hyperlink>
        </w:p>
        <w:p>
          <w:pPr>
            <w:pStyle w:val="Contents3"/>
            <w:tabs>
              <w:tab w:val="clear" w:pos="8459"/>
              <w:tab w:val="right" w:pos="9026" w:leader="dot"/>
            </w:tabs>
            <w:rPr/>
          </w:pPr>
          <w:hyperlink w:anchor="__RefHeading___Toc6736544_73709187">
            <w:r>
              <w:rPr>
                <w:webHidden/>
                <w:rStyle w:val="IndexLink"/>
              </w:rPr>
              <w:t>2</w:t>
            </w:r>
            <w:r>
              <w:rPr>
                <w:rStyle w:val="IndexLink"/>
                <w:rtl w:val="true"/>
              </w:rPr>
              <w:tab/>
            </w:r>
            <w:r>
              <w:rPr>
                <w:rStyle w:val="IndexLink"/>
              </w:rPr>
              <w:t>289</w:t>
            </w:r>
          </w:hyperlink>
        </w:p>
        <w:p>
          <w:pPr>
            <w:pStyle w:val="Contents3"/>
            <w:tabs>
              <w:tab w:val="clear" w:pos="8459"/>
              <w:tab w:val="right" w:pos="9026" w:leader="dot"/>
            </w:tabs>
            <w:rPr/>
          </w:pPr>
          <w:hyperlink w:anchor="__RefHeading___Toc6736546_73709187">
            <w:r>
              <w:rPr>
                <w:webHidden/>
                <w:rStyle w:val="IndexLink"/>
              </w:rPr>
              <w:t>3</w:t>
            </w:r>
            <w:r>
              <w:rPr>
                <w:rStyle w:val="IndexLink"/>
                <w:rtl w:val="true"/>
              </w:rPr>
              <w:tab/>
            </w:r>
            <w:r>
              <w:rPr>
                <w:rStyle w:val="IndexLink"/>
              </w:rPr>
              <w:t>295</w:t>
            </w:r>
          </w:hyperlink>
        </w:p>
        <w:p>
          <w:pPr>
            <w:pStyle w:val="Contents4"/>
            <w:tabs>
              <w:tab w:val="clear" w:pos="8176"/>
              <w:tab w:val="right" w:pos="9026" w:leader="dot"/>
            </w:tabs>
            <w:rPr/>
          </w:pPr>
          <w:hyperlink w:anchor="__RefHeading___Toc6736548_7370918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6736550_73709187">
            <w:r>
              <w:rPr>
                <w:webHidden/>
                <w:rStyle w:val="IndexLink"/>
                <w:rtl w:val="true"/>
              </w:rPr>
              <w:t>المسلمون و الصراعات الطائفية و الغزو المغولي</w:t>
            </w:r>
            <w:r>
              <w:rPr>
                <w:rStyle w:val="IndexLink"/>
                <w:rtl w:val="true"/>
              </w:rPr>
              <w:tab/>
            </w:r>
            <w:r>
              <w:rPr>
                <w:rStyle w:val="IndexLink"/>
              </w:rPr>
              <w:t>298</w:t>
            </w:r>
          </w:hyperlink>
        </w:p>
        <w:p>
          <w:pPr>
            <w:pStyle w:val="Contents4"/>
            <w:tabs>
              <w:tab w:val="clear" w:pos="8176"/>
              <w:tab w:val="right" w:pos="9026" w:leader="dot"/>
            </w:tabs>
            <w:rPr/>
          </w:pPr>
          <w:hyperlink w:anchor="__RefHeading___Toc6736552_73709187">
            <w:r>
              <w:rPr>
                <w:webHidden/>
                <w:rStyle w:val="IndexLink"/>
                <w:rtl w:val="true"/>
              </w:rPr>
              <w:t>التتار يحكمون مصر</w:t>
            </w:r>
            <w:r>
              <w:rPr>
                <w:rStyle w:val="IndexLink"/>
                <w:rtl w:val="true"/>
              </w:rPr>
              <w:t>!!</w:t>
              <w:tab/>
            </w:r>
            <w:r>
              <w:rPr>
                <w:rStyle w:val="IndexLink"/>
              </w:rPr>
              <w:t>299</w:t>
            </w:r>
          </w:hyperlink>
        </w:p>
        <w:p>
          <w:pPr>
            <w:pStyle w:val="Contents3"/>
            <w:tabs>
              <w:tab w:val="clear" w:pos="8459"/>
              <w:tab w:val="right" w:pos="9026" w:leader="dot"/>
            </w:tabs>
            <w:rPr/>
          </w:pPr>
          <w:hyperlink w:anchor="__RefHeading___Toc6736554_73709187">
            <w:r>
              <w:rPr>
                <w:webHidden/>
                <w:rStyle w:val="IndexLink"/>
              </w:rPr>
              <w:t>4</w:t>
            </w:r>
            <w:r>
              <w:rPr>
                <w:rStyle w:val="IndexLink"/>
                <w:rtl w:val="true"/>
              </w:rPr>
              <w:tab/>
            </w:r>
            <w:r>
              <w:rPr>
                <w:rStyle w:val="IndexLink"/>
              </w:rPr>
              <w:t>301</w:t>
            </w:r>
          </w:hyperlink>
        </w:p>
        <w:p>
          <w:pPr>
            <w:pStyle w:val="Contents3"/>
            <w:tabs>
              <w:tab w:val="clear" w:pos="8459"/>
              <w:tab w:val="right" w:pos="9026" w:leader="dot"/>
            </w:tabs>
            <w:rPr/>
          </w:pPr>
          <w:hyperlink w:anchor="__RefHeading___Toc6736556_73709187">
            <w:r>
              <w:rPr>
                <w:webHidden/>
                <w:rStyle w:val="IndexLink"/>
              </w:rPr>
              <w:t>5</w:t>
            </w:r>
            <w:r>
              <w:rPr>
                <w:rStyle w:val="IndexLink"/>
                <w:rtl w:val="true"/>
              </w:rPr>
              <w:t xml:space="preserve"> </w:t>
            </w:r>
            <w:r>
              <w:rPr>
                <w:rStyle w:val="IndexLink"/>
                <w:rtl w:val="true"/>
              </w:rPr>
              <w:t>رسالة مفتوحة إلى الأمين العام لمنظمة الأُمم المتحدة</w:t>
            </w:r>
            <w:r>
              <w:rPr>
                <w:rStyle w:val="IndexLink"/>
                <w:rtl w:val="true"/>
              </w:rPr>
              <w:tab/>
            </w:r>
            <w:r>
              <w:rPr>
                <w:rStyle w:val="IndexLink"/>
              </w:rPr>
              <w:t>305</w:t>
            </w:r>
          </w:hyperlink>
        </w:p>
        <w:p>
          <w:pPr>
            <w:pStyle w:val="Contents4"/>
            <w:tabs>
              <w:tab w:val="clear" w:pos="8176"/>
              <w:tab w:val="right" w:pos="9026" w:leader="dot"/>
            </w:tabs>
            <w:rPr/>
          </w:pPr>
          <w:hyperlink w:anchor="__RefHeading___Toc6736558_7370918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6736560_73709187">
            <w:r>
              <w:rPr>
                <w:webHidden/>
                <w:rStyle w:val="IndexLink"/>
                <w:rtl w:val="true"/>
              </w:rPr>
              <w:t>حرية الرأي أم حرية الإهانة</w:t>
            </w:r>
            <w:r>
              <w:rPr>
                <w:rStyle w:val="IndexLink"/>
                <w:rtl w:val="true"/>
              </w:rPr>
              <w:tab/>
            </w:r>
            <w:r>
              <w:rPr>
                <w:rStyle w:val="IndexLink"/>
              </w:rPr>
              <w:t>305</w:t>
            </w:r>
          </w:hyperlink>
        </w:p>
        <w:p>
          <w:pPr>
            <w:pStyle w:val="Contents4"/>
            <w:tabs>
              <w:tab w:val="clear" w:pos="8176"/>
              <w:tab w:val="right" w:pos="9026" w:leader="dot"/>
            </w:tabs>
            <w:rPr/>
          </w:pPr>
          <w:hyperlink w:anchor="__RefHeading___Toc6736562_73709187">
            <w:r>
              <w:rPr>
                <w:webHidden/>
                <w:rStyle w:val="IndexLink"/>
                <w:rtl w:val="true"/>
              </w:rPr>
              <w:t>حدود الحرية في الثورة الفرنسية الكبرى</w:t>
            </w:r>
            <w:r>
              <w:rPr>
                <w:rStyle w:val="IndexLink"/>
                <w:rtl w:val="true"/>
              </w:rPr>
              <w:tab/>
            </w:r>
            <w:r>
              <w:rPr>
                <w:rStyle w:val="IndexLink"/>
              </w:rPr>
              <w:t>309</w:t>
            </w:r>
          </w:hyperlink>
        </w:p>
        <w:p>
          <w:pPr>
            <w:pStyle w:val="Contents4"/>
            <w:tabs>
              <w:tab w:val="clear" w:pos="8176"/>
              <w:tab w:val="right" w:pos="9026" w:leader="dot"/>
            </w:tabs>
            <w:rPr/>
          </w:pPr>
          <w:hyperlink w:anchor="__RefHeading___Toc6736564_73709187">
            <w:r>
              <w:rPr>
                <w:webHidden/>
                <w:rStyle w:val="IndexLink"/>
                <w:rtl w:val="true"/>
              </w:rPr>
              <w:t>اكره لغيرك ما تكره لنفسك</w:t>
            </w:r>
            <w:r>
              <w:rPr>
                <w:rStyle w:val="IndexLink"/>
                <w:rtl w:val="true"/>
              </w:rPr>
              <w:tab/>
            </w:r>
            <w:r>
              <w:rPr>
                <w:rStyle w:val="IndexLink"/>
              </w:rPr>
              <w:t>310</w:t>
            </w:r>
          </w:hyperlink>
        </w:p>
        <w:p>
          <w:pPr>
            <w:pStyle w:val="Contents3"/>
            <w:tabs>
              <w:tab w:val="clear" w:pos="8459"/>
              <w:tab w:val="right" w:pos="9026" w:leader="dot"/>
            </w:tabs>
            <w:rPr/>
          </w:pPr>
          <w:hyperlink w:anchor="__RefHeading___Toc6736566_73709187">
            <w:r>
              <w:rPr>
                <w:webHidden/>
                <w:rStyle w:val="IndexLink"/>
              </w:rPr>
              <w:t>6</w:t>
            </w:r>
            <w:r>
              <w:rPr>
                <w:rStyle w:val="IndexLink"/>
                <w:rtl w:val="true"/>
              </w:rPr>
              <w:t xml:space="preserve"> </w:t>
            </w:r>
            <w:r>
              <w:rPr>
                <w:rStyle w:val="IndexLink"/>
                <w:rtl w:val="true"/>
              </w:rPr>
              <w:t>الأواصر العلمية بين علماء الشيعة و السنة و شرح العلاّمة الحلّي لمختصر الحاجبي</w:t>
            </w:r>
            <w:r>
              <w:rPr>
                <w:rStyle w:val="IndexLink"/>
                <w:rtl w:val="true"/>
              </w:rPr>
              <w:tab/>
            </w:r>
            <w:r>
              <w:rPr>
                <w:rStyle w:val="IndexLink"/>
              </w:rPr>
              <w:t>313</w:t>
            </w:r>
          </w:hyperlink>
        </w:p>
        <w:p>
          <w:pPr>
            <w:pStyle w:val="Contents4"/>
            <w:tabs>
              <w:tab w:val="clear" w:pos="8176"/>
              <w:tab w:val="right" w:pos="9026" w:leader="dot"/>
            </w:tabs>
            <w:rPr/>
          </w:pPr>
          <w:hyperlink w:anchor="__RefHeading___Toc6736568_7370918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6736570_73709187">
            <w:r>
              <w:rPr>
                <w:webHidden/>
                <w:rStyle w:val="IndexLink"/>
                <w:rtl w:val="true"/>
              </w:rPr>
              <w:t>المؤلف و الشارح بين يدي أصحاب التراجم</w:t>
            </w:r>
            <w:r>
              <w:rPr>
                <w:rStyle w:val="IndexLink"/>
                <w:rtl w:val="true"/>
              </w:rPr>
              <w:tab/>
            </w:r>
            <w:r>
              <w:rPr>
                <w:rStyle w:val="IndexLink"/>
              </w:rPr>
              <w:t>325</w:t>
            </w:r>
          </w:hyperlink>
        </w:p>
        <w:p>
          <w:pPr>
            <w:pStyle w:val="Contents4"/>
            <w:tabs>
              <w:tab w:val="clear" w:pos="8176"/>
              <w:tab w:val="right" w:pos="9026" w:leader="dot"/>
            </w:tabs>
            <w:rPr/>
          </w:pPr>
          <w:hyperlink w:anchor="__RefHeading___Toc6736572_73709187">
            <w:r>
              <w:rPr>
                <w:webHidden/>
                <w:rStyle w:val="IndexLink"/>
                <w:rtl w:val="true"/>
              </w:rPr>
              <w:t>المؤلّف</w:t>
            </w:r>
            <w:r>
              <w:rPr>
                <w:rStyle w:val="IndexLink"/>
                <w:rtl w:val="true"/>
              </w:rPr>
              <w:tab/>
            </w:r>
            <w:r>
              <w:rPr>
                <w:rStyle w:val="IndexLink"/>
              </w:rPr>
              <w:t>326</w:t>
            </w:r>
          </w:hyperlink>
        </w:p>
        <w:p>
          <w:pPr>
            <w:pStyle w:val="Contents4"/>
            <w:tabs>
              <w:tab w:val="clear" w:pos="8176"/>
              <w:tab w:val="right" w:pos="9026" w:leader="dot"/>
            </w:tabs>
            <w:rPr/>
          </w:pPr>
          <w:hyperlink w:anchor="__RefHeading___Toc6736574_73709187">
            <w:r>
              <w:rPr>
                <w:webHidden/>
                <w:rStyle w:val="IndexLink"/>
                <w:rtl w:val="true"/>
              </w:rPr>
              <w:t>تصانيفه</w:t>
            </w:r>
            <w:r>
              <w:rPr>
                <w:rStyle w:val="IndexLink"/>
                <w:rtl w:val="true"/>
              </w:rPr>
              <w:tab/>
            </w:r>
            <w:r>
              <w:rPr>
                <w:rStyle w:val="IndexLink"/>
              </w:rPr>
              <w:t>327</w:t>
            </w:r>
          </w:hyperlink>
        </w:p>
        <w:p>
          <w:pPr>
            <w:pStyle w:val="Contents4"/>
            <w:tabs>
              <w:tab w:val="clear" w:pos="8176"/>
              <w:tab w:val="right" w:pos="9026" w:leader="dot"/>
            </w:tabs>
            <w:rPr/>
          </w:pPr>
          <w:hyperlink w:anchor="__RefHeading___Toc6736576_73709187">
            <w:r>
              <w:rPr>
                <w:webHidden/>
                <w:rStyle w:val="IndexLink"/>
                <w:rtl w:val="true"/>
              </w:rPr>
              <w:t>الشارح</w:t>
            </w:r>
            <w:r>
              <w:rPr>
                <w:rStyle w:val="IndexLink"/>
                <w:rtl w:val="true"/>
              </w:rPr>
              <w:tab/>
            </w:r>
            <w:r>
              <w:rPr>
                <w:rStyle w:val="IndexLink"/>
              </w:rPr>
              <w:t>330</w:t>
            </w:r>
          </w:hyperlink>
        </w:p>
        <w:p>
          <w:pPr>
            <w:pStyle w:val="Contents4"/>
            <w:tabs>
              <w:tab w:val="clear" w:pos="8176"/>
              <w:tab w:val="right" w:pos="9026" w:leader="dot"/>
            </w:tabs>
            <w:rPr/>
          </w:pPr>
          <w:hyperlink w:anchor="__RefHeading___Toc6736578_73709187">
            <w:r>
              <w:rPr>
                <w:webHidden/>
                <w:rStyle w:val="IndexLink"/>
                <w:rtl w:val="true"/>
              </w:rPr>
              <w:t>تصانيفه في علم الأُصول</w:t>
            </w:r>
            <w:r>
              <w:rPr>
                <w:rStyle w:val="IndexLink"/>
                <w:rtl w:val="true"/>
              </w:rPr>
              <w:tab/>
            </w:r>
            <w:r>
              <w:rPr>
                <w:rStyle w:val="IndexLink"/>
              </w:rPr>
              <w:t>331</w:t>
            </w:r>
          </w:hyperlink>
        </w:p>
        <w:p>
          <w:pPr>
            <w:pStyle w:val="Contents4"/>
            <w:tabs>
              <w:tab w:val="clear" w:pos="8176"/>
              <w:tab w:val="right" w:pos="9026" w:leader="dot"/>
            </w:tabs>
            <w:rPr/>
          </w:pPr>
          <w:hyperlink w:anchor="__RefHeading___Toc6736580_73709187">
            <w:r>
              <w:rPr>
                <w:webHidden/>
                <w:rStyle w:val="IndexLink"/>
                <w:rtl w:val="true"/>
              </w:rPr>
              <w:t>تصانيفه في المنطق</w:t>
            </w:r>
            <w:r>
              <w:rPr>
                <w:rStyle w:val="IndexLink"/>
                <w:rtl w:val="true"/>
              </w:rPr>
              <w:tab/>
            </w:r>
            <w:r>
              <w:rPr>
                <w:rStyle w:val="IndexLink"/>
              </w:rPr>
              <w:t>332</w:t>
            </w:r>
          </w:hyperlink>
        </w:p>
        <w:p>
          <w:pPr>
            <w:pStyle w:val="Contents3"/>
            <w:tabs>
              <w:tab w:val="clear" w:pos="8459"/>
              <w:tab w:val="right" w:pos="9026" w:leader="dot"/>
            </w:tabs>
            <w:rPr/>
          </w:pPr>
          <w:hyperlink w:anchor="__RefHeading___Toc6736582_73709187">
            <w:r>
              <w:rPr>
                <w:webHidden/>
                <w:rStyle w:val="IndexLink"/>
              </w:rPr>
              <w:t>7</w:t>
            </w:r>
            <w:r>
              <w:rPr>
                <w:rStyle w:val="IndexLink"/>
                <w:rtl w:val="true"/>
              </w:rPr>
              <w:tab/>
            </w:r>
            <w:r>
              <w:rPr>
                <w:rStyle w:val="IndexLink"/>
              </w:rPr>
              <w:t>334</w:t>
            </w:r>
          </w:hyperlink>
        </w:p>
        <w:p>
          <w:pPr>
            <w:pStyle w:val="Contents3"/>
            <w:tabs>
              <w:tab w:val="clear" w:pos="8459"/>
              <w:tab w:val="right" w:pos="9026" w:leader="dot"/>
            </w:tabs>
            <w:rPr/>
          </w:pPr>
          <w:hyperlink w:anchor="__RefHeading___Toc6736584_73709187">
            <w:r>
              <w:rPr>
                <w:webHidden/>
                <w:rStyle w:val="IndexLink"/>
              </w:rPr>
              <w:t>8</w:t>
            </w:r>
            <w:r>
              <w:rPr>
                <w:rStyle w:val="IndexLink"/>
                <w:rtl w:val="true"/>
              </w:rPr>
              <w:tab/>
            </w:r>
            <w:r>
              <w:rPr>
                <w:rStyle w:val="IndexLink"/>
              </w:rPr>
              <w:t>336</w:t>
            </w:r>
          </w:hyperlink>
        </w:p>
        <w:p>
          <w:pPr>
            <w:pStyle w:val="Contents3"/>
            <w:tabs>
              <w:tab w:val="clear" w:pos="8459"/>
              <w:tab w:val="right" w:pos="9026" w:leader="dot"/>
            </w:tabs>
            <w:rPr/>
          </w:pPr>
          <w:hyperlink w:anchor="__RefHeading___Toc6736586_73709187">
            <w:r>
              <w:rPr>
                <w:webHidden/>
                <w:rStyle w:val="IndexLink"/>
              </w:rPr>
              <w:t>9</w:t>
            </w:r>
            <w:r>
              <w:rPr>
                <w:rStyle w:val="IndexLink"/>
                <w:rtl w:val="true"/>
              </w:rPr>
              <w:tab/>
            </w:r>
            <w:r>
              <w:rPr>
                <w:rStyle w:val="IndexLink"/>
              </w:rPr>
              <w:t>339</w:t>
            </w:r>
          </w:hyperlink>
        </w:p>
        <w:p>
          <w:pPr>
            <w:pStyle w:val="Contents4"/>
            <w:tabs>
              <w:tab w:val="clear" w:pos="8176"/>
              <w:tab w:val="right" w:pos="9026" w:leader="dot"/>
            </w:tabs>
            <w:rPr/>
          </w:pPr>
          <w:hyperlink w:anchor="__RefHeading___Toc6736588_7370918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6736590_73709187">
            <w:r>
              <w:rPr>
                <w:webHidden/>
                <w:rStyle w:val="IndexLink"/>
                <w:rtl w:val="true"/>
              </w:rPr>
              <w:t>الأمر الأوّل</w:t>
            </w:r>
            <w:r>
              <w:rPr>
                <w:rStyle w:val="IndexLink"/>
                <w:rtl w:val="true"/>
              </w:rPr>
              <w:tab/>
            </w:r>
            <w:r>
              <w:rPr>
                <w:rStyle w:val="IndexLink"/>
              </w:rPr>
              <w:t>340</w:t>
            </w:r>
          </w:hyperlink>
        </w:p>
        <w:p>
          <w:pPr>
            <w:pStyle w:val="Contents5"/>
            <w:tabs>
              <w:tab w:val="clear" w:pos="7892"/>
              <w:tab w:val="right" w:pos="9026" w:leader="dot"/>
            </w:tabs>
            <w:rPr/>
          </w:pPr>
          <w:hyperlink w:anchor="__RefHeading___Toc6736592_7370918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6736594_73709187">
            <w:r>
              <w:rPr>
                <w:webHidden/>
                <w:rStyle w:val="IndexLink"/>
                <w:rtl w:val="true"/>
              </w:rPr>
              <w:t>تحليلنا</w:t>
            </w:r>
            <w:r>
              <w:rPr>
                <w:rStyle w:val="IndexLink"/>
                <w:rtl w:val="true"/>
              </w:rPr>
              <w:tab/>
            </w:r>
            <w:r>
              <w:rPr>
                <w:rStyle w:val="IndexLink"/>
              </w:rPr>
              <w:t>340</w:t>
            </w:r>
          </w:hyperlink>
        </w:p>
        <w:p>
          <w:pPr>
            <w:pStyle w:val="Contents4"/>
            <w:tabs>
              <w:tab w:val="clear" w:pos="8176"/>
              <w:tab w:val="right" w:pos="9026" w:leader="dot"/>
            </w:tabs>
            <w:rPr/>
          </w:pPr>
          <w:hyperlink w:anchor="__RefHeading___Toc6736596_73709187">
            <w:r>
              <w:rPr>
                <w:webHidden/>
                <w:rStyle w:val="IndexLink"/>
                <w:rtl w:val="true"/>
              </w:rPr>
              <w:t>الأمر الثاني</w:t>
            </w:r>
            <w:r>
              <w:rPr>
                <w:rStyle w:val="IndexLink"/>
                <w:rtl w:val="true"/>
              </w:rPr>
              <w:tab/>
            </w:r>
            <w:r>
              <w:rPr>
                <w:rStyle w:val="IndexLink"/>
              </w:rPr>
              <w:t>342</w:t>
            </w:r>
          </w:hyperlink>
        </w:p>
        <w:p>
          <w:pPr>
            <w:pStyle w:val="Contents5"/>
            <w:tabs>
              <w:tab w:val="clear" w:pos="7892"/>
              <w:tab w:val="right" w:pos="9026" w:leader="dot"/>
            </w:tabs>
            <w:rPr/>
          </w:pPr>
          <w:hyperlink w:anchor="__RefHeading___Toc6736598_7370918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6736600_73709187">
            <w:r>
              <w:rPr>
                <w:webHidden/>
                <w:rStyle w:val="IndexLink"/>
                <w:rtl w:val="true"/>
              </w:rPr>
              <w:t>تحليلنا</w:t>
            </w:r>
            <w:r>
              <w:rPr>
                <w:rStyle w:val="IndexLink"/>
                <w:rtl w:val="true"/>
              </w:rPr>
              <w:tab/>
            </w:r>
            <w:r>
              <w:rPr>
                <w:rStyle w:val="IndexLink"/>
              </w:rPr>
              <w:t>343</w:t>
            </w:r>
          </w:hyperlink>
        </w:p>
        <w:p>
          <w:pPr>
            <w:pStyle w:val="Contents4"/>
            <w:tabs>
              <w:tab w:val="clear" w:pos="8176"/>
              <w:tab w:val="right" w:pos="9026" w:leader="dot"/>
            </w:tabs>
            <w:rPr/>
          </w:pPr>
          <w:hyperlink w:anchor="__RefHeading___Toc6736602_73709187">
            <w:r>
              <w:rPr>
                <w:webHidden/>
                <w:rStyle w:val="IndexLink"/>
                <w:rtl w:val="true"/>
              </w:rPr>
              <w:t>الأمر الثالث</w:t>
            </w:r>
            <w:r>
              <w:rPr>
                <w:rStyle w:val="IndexLink"/>
                <w:rtl w:val="true"/>
              </w:rPr>
              <w:tab/>
            </w:r>
            <w:r>
              <w:rPr>
                <w:rStyle w:val="IndexLink"/>
              </w:rPr>
              <w:t>344</w:t>
            </w:r>
          </w:hyperlink>
        </w:p>
        <w:p>
          <w:pPr>
            <w:pStyle w:val="Contents5"/>
            <w:tabs>
              <w:tab w:val="clear" w:pos="7892"/>
              <w:tab w:val="right" w:pos="9026" w:leader="dot"/>
            </w:tabs>
            <w:rPr/>
          </w:pPr>
          <w:hyperlink w:anchor="__RefHeading___Toc6736604_7370918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6736606_73709187">
            <w:r>
              <w:rPr>
                <w:webHidden/>
                <w:rStyle w:val="IndexLink"/>
                <w:rtl w:val="true"/>
              </w:rPr>
              <w:t>تحليلنا</w:t>
            </w:r>
            <w:r>
              <w:rPr>
                <w:rStyle w:val="IndexLink"/>
                <w:rtl w:val="true"/>
              </w:rPr>
              <w:tab/>
            </w:r>
            <w:r>
              <w:rPr>
                <w:rStyle w:val="IndexLink"/>
              </w:rPr>
              <w:t>345</w:t>
            </w:r>
          </w:hyperlink>
        </w:p>
        <w:p>
          <w:pPr>
            <w:pStyle w:val="Contents5"/>
            <w:tabs>
              <w:tab w:val="clear" w:pos="7892"/>
              <w:tab w:val="right" w:pos="9026" w:leader="dot"/>
            </w:tabs>
            <w:rPr/>
          </w:pPr>
          <w:hyperlink w:anchor="__RefHeading___Toc6736608_73709187">
            <w:r>
              <w:rPr>
                <w:webHidden/>
                <w:rStyle w:val="IndexLink"/>
                <w:rtl w:val="true"/>
              </w:rPr>
              <w:t>الأُخوّة العرفية</w:t>
            </w:r>
            <w:r>
              <w:rPr>
                <w:rStyle w:val="IndexLink"/>
                <w:rtl w:val="true"/>
              </w:rPr>
              <w:tab/>
            </w:r>
            <w:r>
              <w:rPr>
                <w:rStyle w:val="IndexLink"/>
              </w:rPr>
              <w:t>351</w:t>
            </w:r>
          </w:hyperlink>
        </w:p>
        <w:p>
          <w:pPr>
            <w:pStyle w:val="Contents5"/>
            <w:tabs>
              <w:tab w:val="clear" w:pos="7892"/>
              <w:tab w:val="right" w:pos="9026" w:leader="dot"/>
            </w:tabs>
            <w:rPr/>
          </w:pPr>
          <w:hyperlink w:anchor="__RefHeading___Toc6736610_73709187">
            <w:r>
              <w:rPr>
                <w:webHidden/>
                <w:rStyle w:val="IndexLink"/>
                <w:rtl w:val="true"/>
              </w:rPr>
              <w:t>تحليلنا</w:t>
            </w:r>
            <w:r>
              <w:rPr>
                <w:rStyle w:val="IndexLink"/>
                <w:rtl w:val="true"/>
              </w:rPr>
              <w:tab/>
            </w:r>
            <w:r>
              <w:rPr>
                <w:rStyle w:val="IndexLink"/>
              </w:rPr>
              <w:t>351</w:t>
            </w:r>
          </w:hyperlink>
        </w:p>
        <w:p>
          <w:pPr>
            <w:pStyle w:val="Contents4"/>
            <w:tabs>
              <w:tab w:val="clear" w:pos="8176"/>
              <w:tab w:val="right" w:pos="9026" w:leader="dot"/>
            </w:tabs>
            <w:rPr/>
          </w:pPr>
          <w:hyperlink w:anchor="__RefHeading___Toc6736612_73709187">
            <w:r>
              <w:rPr>
                <w:webHidden/>
                <w:rStyle w:val="IndexLink"/>
                <w:rtl w:val="true"/>
              </w:rPr>
              <w:t>الأمر الرابع</w:t>
            </w:r>
            <w:r>
              <w:rPr>
                <w:rStyle w:val="IndexLink"/>
                <w:rtl w:val="true"/>
              </w:rPr>
              <w:tab/>
            </w:r>
            <w:r>
              <w:rPr>
                <w:rStyle w:val="IndexLink"/>
              </w:rPr>
              <w:t>352</w:t>
            </w:r>
          </w:hyperlink>
        </w:p>
        <w:p>
          <w:pPr>
            <w:pStyle w:val="Contents5"/>
            <w:tabs>
              <w:tab w:val="clear" w:pos="7892"/>
              <w:tab w:val="right" w:pos="9026" w:leader="dot"/>
            </w:tabs>
            <w:rPr/>
          </w:pPr>
          <w:hyperlink w:anchor="__RefHeading___Toc6736614_7370918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6736616_73709187">
            <w:r>
              <w:rPr>
                <w:webHidden/>
                <w:rStyle w:val="IndexLink"/>
                <w:rtl w:val="true"/>
              </w:rPr>
              <w:t>تحليلنا</w:t>
            </w:r>
            <w:r>
              <w:rPr>
                <w:rStyle w:val="IndexLink"/>
                <w:rtl w:val="true"/>
              </w:rPr>
              <w:tab/>
            </w:r>
            <w:r>
              <w:rPr>
                <w:rStyle w:val="IndexLink"/>
              </w:rPr>
              <w:t>354</w:t>
            </w:r>
          </w:hyperlink>
        </w:p>
        <w:p>
          <w:pPr>
            <w:pStyle w:val="Contents3"/>
            <w:tabs>
              <w:tab w:val="clear" w:pos="8459"/>
              <w:tab w:val="right" w:pos="9026" w:leader="dot"/>
            </w:tabs>
            <w:rPr/>
          </w:pPr>
          <w:hyperlink w:anchor="__RefHeading___Toc6736618_73709187">
            <w:r>
              <w:rPr>
                <w:webHidden/>
                <w:rStyle w:val="IndexLink"/>
              </w:rPr>
              <w:t>10</w:t>
            </w:r>
            <w:r>
              <w:rPr>
                <w:rStyle w:val="IndexLink"/>
                <w:rtl w:val="true"/>
              </w:rPr>
              <w:t xml:space="preserve"> </w:t>
            </w:r>
            <w:r>
              <w:rPr>
                <w:rStyle w:val="IndexLink"/>
                <w:rtl w:val="true"/>
              </w:rPr>
              <w:t>نظرة على كتاب</w:t>
            </w:r>
            <w:r>
              <w:rPr>
                <w:rStyle w:val="IndexLink"/>
                <w:rtl w:val="true"/>
              </w:rPr>
              <w:t>«</w:t>
            </w:r>
            <w:r>
              <w:rPr>
                <w:rStyle w:val="IndexLink"/>
                <w:rtl w:val="true"/>
              </w:rPr>
              <w:t>حقيقة و ليس افتراء</w:t>
            </w:r>
            <w:r>
              <w:rPr>
                <w:rStyle w:val="IndexLink"/>
                <w:rtl w:val="true"/>
              </w:rPr>
              <w:t>»</w:t>
              <w:tab/>
            </w:r>
            <w:r>
              <w:rPr>
                <w:rStyle w:val="IndexLink"/>
              </w:rPr>
              <w:t>359</w:t>
            </w:r>
          </w:hyperlink>
        </w:p>
        <w:p>
          <w:pPr>
            <w:pStyle w:val="Contents4"/>
            <w:tabs>
              <w:tab w:val="clear" w:pos="8176"/>
              <w:tab w:val="right" w:pos="9026" w:leader="dot"/>
            </w:tabs>
            <w:rPr/>
          </w:pPr>
          <w:hyperlink w:anchor="__RefHeading___Toc6736620_7370918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6736622_73709187">
            <w:r>
              <w:rPr>
                <w:webHidden/>
                <w:rStyle w:val="IndexLink"/>
                <w:rtl w:val="true"/>
              </w:rPr>
              <w:t>فهاهنا نظريات نطرحها على صعيد التحليل</w:t>
            </w:r>
            <w:r>
              <w:rPr>
                <w:rStyle w:val="IndexLink"/>
                <w:rtl w:val="true"/>
              </w:rPr>
              <w:t>:</w:t>
              <w:tab/>
            </w:r>
            <w:r>
              <w:rPr>
                <w:rStyle w:val="IndexLink"/>
              </w:rPr>
              <w:t>364</w:t>
            </w:r>
          </w:hyperlink>
        </w:p>
        <w:p>
          <w:pPr>
            <w:pStyle w:val="Contents5"/>
            <w:tabs>
              <w:tab w:val="clear" w:pos="7892"/>
              <w:tab w:val="right" w:pos="9026" w:leader="dot"/>
            </w:tabs>
            <w:rPr/>
          </w:pPr>
          <w:hyperlink w:anchor="__RefHeading___Toc6736624_7370918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736626_73709187">
            <w:r>
              <w:rPr>
                <w:webHidden/>
                <w:rStyle w:val="IndexLink"/>
                <w:rtl w:val="true"/>
              </w:rPr>
              <w:t>الأُولى</w:t>
            </w:r>
            <w:r>
              <w:rPr>
                <w:rStyle w:val="IndexLink"/>
                <w:rtl w:val="true"/>
              </w:rPr>
              <w:t>:</w:t>
            </w:r>
            <w:r>
              <w:rPr>
                <w:rStyle w:val="IndexLink"/>
                <w:rtl w:val="true"/>
              </w:rPr>
              <w:t>إنكار التزويج</w:t>
            </w:r>
            <w:r>
              <w:rPr>
                <w:rStyle w:val="IndexLink"/>
                <w:rtl w:val="true"/>
              </w:rPr>
              <w:tab/>
            </w:r>
            <w:r>
              <w:rPr>
                <w:rStyle w:val="IndexLink"/>
              </w:rPr>
              <w:t>365</w:t>
            </w:r>
          </w:hyperlink>
        </w:p>
        <w:p>
          <w:pPr>
            <w:pStyle w:val="Contents5"/>
            <w:tabs>
              <w:tab w:val="clear" w:pos="7892"/>
              <w:tab w:val="right" w:pos="9026" w:leader="dot"/>
            </w:tabs>
            <w:rPr/>
          </w:pPr>
          <w:hyperlink w:anchor="__RefHeading___Toc6736628_73709187">
            <w:r>
              <w:rPr>
                <w:webHidden/>
                <w:rStyle w:val="IndexLink"/>
                <w:rtl w:val="true"/>
              </w:rPr>
              <w:t>الثانية</w:t>
            </w:r>
            <w:r>
              <w:rPr>
                <w:rStyle w:val="IndexLink"/>
                <w:rtl w:val="true"/>
              </w:rPr>
              <w:t>:</w:t>
            </w:r>
            <w:r>
              <w:rPr>
                <w:rStyle w:val="IndexLink"/>
                <w:rtl w:val="true"/>
              </w:rPr>
              <w:t>أمّ كلثوم كانت ربيبة علي عليه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6736630_73709187">
            <w:r>
              <w:rPr>
                <w:webHidden/>
                <w:rStyle w:val="IndexLink"/>
                <w:rtl w:val="true"/>
              </w:rPr>
              <w:t>الثالثة</w:t>
            </w:r>
            <w:r>
              <w:rPr>
                <w:rStyle w:val="IndexLink"/>
                <w:rtl w:val="true"/>
              </w:rPr>
              <w:t>:</w:t>
            </w:r>
            <w:r>
              <w:rPr>
                <w:rStyle w:val="IndexLink"/>
                <w:rtl w:val="true"/>
              </w:rPr>
              <w:t>التزويج عن كُرهٍ</w:t>
            </w:r>
            <w:r>
              <w:rPr>
                <w:rStyle w:val="IndexLink"/>
                <w:rtl w:val="true"/>
              </w:rPr>
              <w:tab/>
            </w:r>
            <w:r>
              <w:rPr>
                <w:rStyle w:val="IndexLink"/>
              </w:rPr>
              <w:t>368</w:t>
            </w:r>
          </w:hyperlink>
        </w:p>
        <w:p>
          <w:pPr>
            <w:pStyle w:val="Contents6"/>
            <w:tabs>
              <w:tab w:val="clear" w:pos="7609"/>
              <w:tab w:val="right" w:pos="9026" w:leader="dot"/>
            </w:tabs>
            <w:rPr/>
          </w:pPr>
          <w:hyperlink w:anchor="__RefHeading___Toc6736632_7370918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6736634_73709187">
            <w:r>
              <w:rPr>
                <w:webHidden/>
                <w:rStyle w:val="IndexLink"/>
              </w:rPr>
              <w:t>1</w:t>
            </w:r>
            <w:r>
              <w:rPr>
                <w:rStyle w:val="IndexLink"/>
                <w:rtl w:val="true"/>
              </w:rPr>
              <w:t>.</w:t>
            </w:r>
            <w:r>
              <w:rPr>
                <w:rStyle w:val="IndexLink"/>
                <w:rtl w:val="true"/>
              </w:rPr>
              <w:t>ما هو السبب للزواج؟</w:t>
            </w:r>
            <w:r>
              <w:rPr>
                <w:rStyle w:val="IndexLink"/>
                <w:rtl w:val="true"/>
              </w:rPr>
              <w:tab/>
            </w:r>
            <w:r>
              <w:rPr>
                <w:rStyle w:val="IndexLink"/>
              </w:rPr>
              <w:t>368</w:t>
            </w:r>
          </w:hyperlink>
        </w:p>
        <w:p>
          <w:pPr>
            <w:pStyle w:val="Contents6"/>
            <w:tabs>
              <w:tab w:val="clear" w:pos="7609"/>
              <w:tab w:val="right" w:pos="9026" w:leader="dot"/>
            </w:tabs>
            <w:rPr/>
          </w:pPr>
          <w:hyperlink w:anchor="__RefHeading___Toc6736636_73709187">
            <w:r>
              <w:rPr>
                <w:webHidden/>
                <w:rStyle w:val="IndexLink"/>
              </w:rPr>
              <w:t>2</w:t>
            </w:r>
            <w:r>
              <w:rPr>
                <w:rStyle w:val="IndexLink"/>
                <w:rtl w:val="true"/>
              </w:rPr>
              <w:t>.</w:t>
            </w:r>
            <w:r>
              <w:rPr>
                <w:rStyle w:val="IndexLink"/>
                <w:rtl w:val="true"/>
              </w:rPr>
              <w:t>اعتذار الإمام بطرق ثلاثة</w:t>
            </w:r>
            <w:r>
              <w:rPr>
                <w:rStyle w:val="IndexLink"/>
                <w:rtl w:val="true"/>
              </w:rPr>
              <w:tab/>
            </w:r>
            <w:r>
              <w:rPr>
                <w:rStyle w:val="IndexLink"/>
              </w:rPr>
              <w:t>368</w:t>
            </w:r>
          </w:hyperlink>
        </w:p>
        <w:p>
          <w:pPr>
            <w:pStyle w:val="Contents4"/>
            <w:tabs>
              <w:tab w:val="clear" w:pos="8176"/>
              <w:tab w:val="right" w:pos="9026" w:leader="dot"/>
            </w:tabs>
            <w:rPr/>
          </w:pPr>
          <w:hyperlink w:anchor="__RefHeading___Toc6736638_73709187">
            <w:r>
              <w:rPr>
                <w:webHidden/>
                <w:rStyle w:val="IndexLink"/>
                <w:rtl w:val="true"/>
              </w:rPr>
              <w:t>أُمور يندى لها الجبين</w:t>
            </w:r>
            <w:r>
              <w:rPr>
                <w:rStyle w:val="IndexLink"/>
                <w:rtl w:val="true"/>
              </w:rPr>
              <w:tab/>
            </w:r>
            <w:r>
              <w:rPr>
                <w:rStyle w:val="IndexLink"/>
              </w:rPr>
              <w:t>370</w:t>
            </w:r>
          </w:hyperlink>
        </w:p>
        <w:p>
          <w:pPr>
            <w:pStyle w:val="Contents5"/>
            <w:tabs>
              <w:tab w:val="clear" w:pos="7892"/>
              <w:tab w:val="right" w:pos="9026" w:leader="dot"/>
            </w:tabs>
            <w:rPr/>
          </w:pPr>
          <w:hyperlink w:anchor="__RefHeading___Toc6736640_7370918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6736642_73709187">
            <w:r>
              <w:rPr>
                <w:webHidden/>
                <w:rStyle w:val="IndexLink"/>
                <w:rtl w:val="true"/>
              </w:rPr>
              <w:t>الأوّل</w:t>
            </w:r>
            <w:r>
              <w:rPr>
                <w:rStyle w:val="IndexLink"/>
                <w:rtl w:val="true"/>
              </w:rPr>
              <w:t>:</w:t>
            </w:r>
            <w:r>
              <w:rPr>
                <w:rStyle w:val="IndexLink"/>
                <w:rtl w:val="true"/>
              </w:rPr>
              <w:t>أُمّ كلثوم و تهديد بيت أُمّها بالإحراق</w:t>
            </w:r>
            <w:r>
              <w:rPr>
                <w:rStyle w:val="IndexLink"/>
                <w:rtl w:val="true"/>
              </w:rPr>
              <w:tab/>
            </w:r>
            <w:r>
              <w:rPr>
                <w:rStyle w:val="IndexLink"/>
              </w:rPr>
              <w:t>372</w:t>
            </w:r>
          </w:hyperlink>
        </w:p>
        <w:p>
          <w:pPr>
            <w:pStyle w:val="Contents5"/>
            <w:tabs>
              <w:tab w:val="clear" w:pos="7892"/>
              <w:tab w:val="right" w:pos="9026" w:leader="dot"/>
            </w:tabs>
            <w:rPr/>
          </w:pPr>
          <w:hyperlink w:anchor="__RefHeading___Toc6736644_73709187">
            <w:r>
              <w:rPr>
                <w:webHidden/>
                <w:rStyle w:val="IndexLink"/>
                <w:rtl w:val="true"/>
              </w:rPr>
              <w:t>الثاني</w:t>
            </w:r>
            <w:r>
              <w:rPr>
                <w:rStyle w:val="IndexLink"/>
                <w:rtl w:val="true"/>
              </w:rPr>
              <w:t>:</w:t>
            </w:r>
            <w:r>
              <w:rPr>
                <w:rStyle w:val="IndexLink"/>
                <w:rtl w:val="true"/>
              </w:rPr>
              <w:t>انّ الخاطب معروف بالفظاظة</w:t>
            </w:r>
            <w:r>
              <w:rPr>
                <w:rStyle w:val="IndexLink"/>
                <w:rtl w:val="true"/>
              </w:rPr>
              <w:tab/>
            </w:r>
            <w:r>
              <w:rPr>
                <w:rStyle w:val="IndexLink"/>
              </w:rPr>
              <w:t>375</w:t>
            </w:r>
          </w:hyperlink>
        </w:p>
        <w:p>
          <w:pPr>
            <w:pStyle w:val="Contents5"/>
            <w:tabs>
              <w:tab w:val="clear" w:pos="7892"/>
              <w:tab w:val="right" w:pos="9026" w:leader="dot"/>
            </w:tabs>
            <w:rPr/>
          </w:pPr>
          <w:hyperlink w:anchor="__RefHeading___Toc6736646_73709187">
            <w:r>
              <w:rPr>
                <w:webHidden/>
                <w:rStyle w:val="IndexLink"/>
                <w:rtl w:val="true"/>
              </w:rPr>
              <w:t>الثالث</w:t>
            </w:r>
            <w:r>
              <w:rPr>
                <w:rStyle w:val="IndexLink"/>
                <w:rtl w:val="true"/>
              </w:rPr>
              <w:t>:</w:t>
            </w:r>
            <w:r>
              <w:rPr>
                <w:rStyle w:val="IndexLink"/>
                <w:rtl w:val="true"/>
              </w:rPr>
              <w:t>بنت أبي بكر تردّ خطبة عمر</w:t>
            </w:r>
            <w:r>
              <w:rPr>
                <w:rStyle w:val="IndexLink"/>
                <w:rtl w:val="true"/>
              </w:rPr>
              <w:tab/>
            </w:r>
            <w:r>
              <w:rPr>
                <w:rStyle w:val="IndexLink"/>
              </w:rPr>
              <w:t>377</w:t>
            </w:r>
          </w:hyperlink>
        </w:p>
        <w:p>
          <w:pPr>
            <w:pStyle w:val="Contents5"/>
            <w:tabs>
              <w:tab w:val="clear" w:pos="7892"/>
              <w:tab w:val="right" w:pos="9026" w:leader="dot"/>
            </w:tabs>
            <w:rPr/>
          </w:pPr>
          <w:hyperlink w:anchor="__RefHeading___Toc6736648_73709187">
            <w:r>
              <w:rPr>
                <w:webHidden/>
                <w:rStyle w:val="IndexLink"/>
                <w:rtl w:val="true"/>
              </w:rPr>
              <w:t>الرابع</w:t>
            </w:r>
            <w:r>
              <w:rPr>
                <w:rStyle w:val="IndexLink"/>
                <w:rtl w:val="true"/>
              </w:rPr>
              <w:t>:</w:t>
            </w:r>
            <w:r>
              <w:rPr>
                <w:rStyle w:val="IndexLink"/>
                <w:rtl w:val="true"/>
              </w:rPr>
              <w:t>عدم التناسب في السن</w:t>
            </w:r>
            <w:r>
              <w:rPr>
                <w:rStyle w:val="IndexLink"/>
                <w:rtl w:val="true"/>
              </w:rPr>
              <w:tab/>
            </w:r>
            <w:r>
              <w:rPr>
                <w:rStyle w:val="IndexLink"/>
              </w:rPr>
              <w:t>378</w:t>
            </w:r>
          </w:hyperlink>
        </w:p>
        <w:p>
          <w:pPr>
            <w:pStyle w:val="Contents4"/>
            <w:tabs>
              <w:tab w:val="clear" w:pos="8176"/>
              <w:tab w:val="right" w:pos="9026" w:leader="dot"/>
            </w:tabs>
            <w:rPr/>
          </w:pPr>
          <w:hyperlink w:anchor="__RefHeading___Toc6736650_73709187">
            <w:r>
              <w:rPr>
                <w:webHidden/>
                <w:rStyle w:val="IndexLink"/>
                <w:rtl w:val="true"/>
              </w:rPr>
              <w:t>الاحتكام إلى روح علي عليه السلام و وجدانه</w:t>
            </w:r>
            <w:r>
              <w:rPr>
                <w:rStyle w:val="IndexLink"/>
                <w:rtl w:val="true"/>
              </w:rPr>
              <w:tab/>
            </w:r>
            <w:r>
              <w:rPr>
                <w:rStyle w:val="IndexLink"/>
              </w:rPr>
              <w:t>378</w:t>
            </w:r>
          </w:hyperlink>
        </w:p>
        <w:p>
          <w:pPr>
            <w:pStyle w:val="Contents3"/>
            <w:tabs>
              <w:tab w:val="clear" w:pos="8459"/>
              <w:tab w:val="right" w:pos="9026" w:leader="dot"/>
            </w:tabs>
            <w:rPr/>
          </w:pPr>
          <w:hyperlink w:anchor="__RefHeading___Toc6736652_73709187">
            <w:r>
              <w:rPr>
                <w:webHidden/>
                <w:rStyle w:val="IndexLink"/>
              </w:rPr>
              <w:t>11</w:t>
            </w:r>
            <w:r>
              <w:rPr>
                <w:rStyle w:val="IndexLink"/>
                <w:rtl w:val="true"/>
              </w:rPr>
              <w:t xml:space="preserve"> </w:t>
            </w:r>
            <w:r>
              <w:rPr>
                <w:rStyle w:val="IndexLink"/>
                <w:rtl w:val="true"/>
              </w:rPr>
              <w:t>الحنابلة و تأجيج نار الفتنة عَبْر التاريخ</w:t>
            </w:r>
            <w:r>
              <w:rPr>
                <w:rStyle w:val="IndexLink"/>
                <w:rtl w:val="true"/>
              </w:rPr>
              <w:tab/>
            </w:r>
            <w:r>
              <w:rPr>
                <w:rStyle w:val="IndexLink"/>
              </w:rPr>
              <w:t>380</w:t>
            </w:r>
          </w:hyperlink>
        </w:p>
        <w:p>
          <w:pPr>
            <w:pStyle w:val="Contents4"/>
            <w:tabs>
              <w:tab w:val="clear" w:pos="8176"/>
              <w:tab w:val="right" w:pos="9026" w:leader="dot"/>
            </w:tabs>
            <w:rPr/>
          </w:pPr>
          <w:hyperlink w:anchor="__RefHeading___Toc6736654_7370918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6736656_73709187">
            <w:r>
              <w:rPr>
                <w:webHidden/>
                <w:rStyle w:val="IndexLink"/>
              </w:rPr>
              <w:t>1</w:t>
            </w:r>
            <w:r>
              <w:rPr>
                <w:rStyle w:val="IndexLink"/>
                <w:rtl w:val="true"/>
              </w:rPr>
              <w:t>.</w:t>
            </w:r>
            <w:r>
              <w:rPr>
                <w:rStyle w:val="IndexLink"/>
                <w:rtl w:val="true"/>
              </w:rPr>
              <w:t>موقفهم من الطبري بعد وفاته</w:t>
            </w:r>
            <w:r>
              <w:rPr>
                <w:rStyle w:val="IndexLink"/>
                <w:rtl w:val="true"/>
              </w:rPr>
              <w:tab/>
            </w:r>
            <w:r>
              <w:rPr>
                <w:rStyle w:val="IndexLink"/>
              </w:rPr>
              <w:t>381</w:t>
            </w:r>
          </w:hyperlink>
        </w:p>
        <w:p>
          <w:pPr>
            <w:pStyle w:val="Contents4"/>
            <w:tabs>
              <w:tab w:val="clear" w:pos="8176"/>
              <w:tab w:val="right" w:pos="9026" w:leader="dot"/>
            </w:tabs>
            <w:rPr/>
          </w:pPr>
          <w:hyperlink w:anchor="__RefHeading___Toc6736658_73709187">
            <w:r>
              <w:rPr>
                <w:webHidden/>
                <w:rStyle w:val="IndexLink"/>
              </w:rPr>
              <w:t>2</w:t>
            </w:r>
            <w:r>
              <w:rPr>
                <w:rStyle w:val="IndexLink"/>
                <w:rtl w:val="true"/>
              </w:rPr>
              <w:t>.</w:t>
            </w:r>
            <w:r>
              <w:rPr>
                <w:rStyle w:val="IndexLink"/>
                <w:rtl w:val="true"/>
              </w:rPr>
              <w:t>الاقتتال في تفسير</w:t>
            </w:r>
            <w:r>
              <w:rPr>
                <w:rStyle w:val="IndexLink"/>
                <w:rtl w:val="true"/>
              </w:rPr>
              <w:t>«</w:t>
            </w:r>
            <w:r>
              <w:rPr>
                <w:rStyle w:val="IndexLink"/>
                <w:rtl w:val="true"/>
              </w:rPr>
              <w:t>مقاماً محموداً</w:t>
            </w:r>
            <w:r>
              <w:rPr>
                <w:rStyle w:val="IndexLink"/>
                <w:rtl w:val="true"/>
              </w:rPr>
              <w:t>»</w:t>
              <w:tab/>
            </w:r>
            <w:r>
              <w:rPr>
                <w:rStyle w:val="IndexLink"/>
              </w:rPr>
              <w:t>383</w:t>
            </w:r>
          </w:hyperlink>
        </w:p>
        <w:p>
          <w:pPr>
            <w:pStyle w:val="Contents4"/>
            <w:tabs>
              <w:tab w:val="clear" w:pos="8176"/>
              <w:tab w:val="right" w:pos="9026" w:leader="dot"/>
            </w:tabs>
            <w:rPr/>
          </w:pPr>
          <w:hyperlink w:anchor="__RefHeading___Toc6736660_73709187">
            <w:r>
              <w:rPr>
                <w:webHidden/>
                <w:rStyle w:val="IndexLink"/>
              </w:rPr>
              <w:t>3</w:t>
            </w:r>
            <w:r>
              <w:rPr>
                <w:rStyle w:val="IndexLink"/>
                <w:rtl w:val="true"/>
              </w:rPr>
              <w:t>.</w:t>
            </w:r>
            <w:r>
              <w:rPr>
                <w:rStyle w:val="IndexLink"/>
                <w:rtl w:val="true"/>
              </w:rPr>
              <w:t>الحنابلة و توقيع الراضي في ذمّهم</w:t>
            </w:r>
            <w:r>
              <w:rPr>
                <w:rStyle w:val="IndexLink"/>
                <w:rtl w:val="true"/>
              </w:rPr>
              <w:tab/>
            </w:r>
            <w:r>
              <w:rPr>
                <w:rStyle w:val="IndexLink"/>
              </w:rPr>
              <w:t>383</w:t>
            </w:r>
          </w:hyperlink>
        </w:p>
        <w:p>
          <w:pPr>
            <w:pStyle w:val="Contents4"/>
            <w:tabs>
              <w:tab w:val="clear" w:pos="8176"/>
              <w:tab w:val="right" w:pos="9026" w:leader="dot"/>
            </w:tabs>
            <w:rPr/>
          </w:pPr>
          <w:hyperlink w:anchor="__RefHeading___Toc6736662_73709187">
            <w:r>
              <w:rPr>
                <w:webHidden/>
                <w:rStyle w:val="IndexLink"/>
              </w:rPr>
              <w:t>4</w:t>
            </w:r>
            <w:r>
              <w:rPr>
                <w:rStyle w:val="IndexLink"/>
                <w:rtl w:val="true"/>
              </w:rPr>
              <w:t>.</w:t>
            </w:r>
            <w:r>
              <w:rPr>
                <w:rStyle w:val="IndexLink"/>
                <w:rtl w:val="true"/>
              </w:rPr>
              <w:t>فتنة الجهر بالبسملة و غير ذلك</w:t>
            </w:r>
            <w:r>
              <w:rPr>
                <w:rStyle w:val="IndexLink"/>
                <w:rtl w:val="true"/>
              </w:rPr>
              <w:tab/>
            </w:r>
            <w:r>
              <w:rPr>
                <w:rStyle w:val="IndexLink"/>
              </w:rPr>
              <w:t>385</w:t>
            </w:r>
          </w:hyperlink>
        </w:p>
        <w:p>
          <w:pPr>
            <w:pStyle w:val="Contents4"/>
            <w:tabs>
              <w:tab w:val="clear" w:pos="8176"/>
              <w:tab w:val="right" w:pos="9026" w:leader="dot"/>
            </w:tabs>
            <w:rPr/>
          </w:pPr>
          <w:hyperlink w:anchor="__RefHeading___Toc6736664_73709187">
            <w:r>
              <w:rPr>
                <w:webHidden/>
                <w:rStyle w:val="IndexLink"/>
              </w:rPr>
              <w:t>5</w:t>
            </w:r>
            <w:r>
              <w:rPr>
                <w:rStyle w:val="IndexLink"/>
                <w:rtl w:val="true"/>
              </w:rPr>
              <w:t>.</w:t>
            </w:r>
            <w:r>
              <w:rPr>
                <w:rStyle w:val="IndexLink"/>
                <w:rtl w:val="true"/>
              </w:rPr>
              <w:t>الفتنة بين الأشاعرة و الحنابلة</w:t>
            </w:r>
            <w:r>
              <w:rPr>
                <w:rStyle w:val="IndexLink"/>
                <w:rtl w:val="true"/>
              </w:rPr>
              <w:tab/>
            </w:r>
            <w:r>
              <w:rPr>
                <w:rStyle w:val="IndexLink"/>
              </w:rPr>
              <w:t>386</w:t>
            </w:r>
          </w:hyperlink>
        </w:p>
        <w:p>
          <w:pPr>
            <w:pStyle w:val="Contents4"/>
            <w:tabs>
              <w:tab w:val="clear" w:pos="8176"/>
              <w:tab w:val="right" w:pos="9026" w:leader="dot"/>
            </w:tabs>
            <w:rPr/>
          </w:pPr>
          <w:hyperlink w:anchor="__RefHeading___Toc6736666_73709187">
            <w:r>
              <w:rPr>
                <w:webHidden/>
                <w:rStyle w:val="IndexLink"/>
              </w:rPr>
              <w:t>6</w:t>
            </w:r>
            <w:r>
              <w:rPr>
                <w:rStyle w:val="IndexLink"/>
                <w:rtl w:val="true"/>
              </w:rPr>
              <w:t>.</w:t>
            </w:r>
            <w:r>
              <w:rPr>
                <w:rStyle w:val="IndexLink"/>
                <w:rtl w:val="true"/>
              </w:rPr>
              <w:t>موت البوريّ بحلواء مسمومة</w:t>
            </w:r>
            <w:r>
              <w:rPr>
                <w:rStyle w:val="IndexLink"/>
                <w:rtl w:val="true"/>
              </w:rPr>
              <w:tab/>
            </w:r>
            <w:r>
              <w:rPr>
                <w:rStyle w:val="IndexLink"/>
              </w:rPr>
              <w:t>387</w:t>
            </w:r>
          </w:hyperlink>
        </w:p>
        <w:p>
          <w:pPr>
            <w:pStyle w:val="Contents4"/>
            <w:tabs>
              <w:tab w:val="clear" w:pos="8176"/>
              <w:tab w:val="right" w:pos="9026" w:leader="dot"/>
            </w:tabs>
            <w:rPr/>
          </w:pPr>
          <w:hyperlink w:anchor="__RefHeading___Toc6736668_73709187">
            <w:r>
              <w:rPr>
                <w:webHidden/>
                <w:rStyle w:val="IndexLink"/>
              </w:rPr>
              <w:t>7</w:t>
            </w:r>
            <w:r>
              <w:rPr>
                <w:rStyle w:val="IndexLink"/>
                <w:rtl w:val="true"/>
              </w:rPr>
              <w:t>.</w:t>
            </w:r>
            <w:r>
              <w:rPr>
                <w:rStyle w:val="IndexLink"/>
                <w:rtl w:val="true"/>
              </w:rPr>
              <w:t>الفتنة بين الشافعية و الحنابلة</w:t>
            </w:r>
            <w:r>
              <w:rPr>
                <w:rStyle w:val="IndexLink"/>
                <w:rtl w:val="true"/>
              </w:rPr>
              <w:tab/>
            </w:r>
            <w:r>
              <w:rPr>
                <w:rStyle w:val="IndexLink"/>
              </w:rPr>
              <w:t>387</w:t>
            </w:r>
          </w:hyperlink>
        </w:p>
        <w:p>
          <w:pPr>
            <w:pStyle w:val="Contents4"/>
            <w:tabs>
              <w:tab w:val="clear" w:pos="8176"/>
              <w:tab w:val="right" w:pos="9026" w:leader="dot"/>
            </w:tabs>
            <w:rPr/>
          </w:pPr>
          <w:hyperlink w:anchor="__RefHeading___Toc6736670_73709187">
            <w:r>
              <w:rPr>
                <w:webHidden/>
                <w:rStyle w:val="IndexLink"/>
              </w:rPr>
              <w:t>8</w:t>
            </w:r>
            <w:r>
              <w:rPr>
                <w:rStyle w:val="IndexLink"/>
                <w:rtl w:val="true"/>
              </w:rPr>
              <w:t>.</w:t>
            </w:r>
            <w:r>
              <w:rPr>
                <w:rStyle w:val="IndexLink"/>
                <w:rtl w:val="true"/>
              </w:rPr>
              <w:t>إحراق مسجد الشوافع</w:t>
            </w:r>
            <w:r>
              <w:rPr>
                <w:rStyle w:val="IndexLink"/>
                <w:rtl w:val="true"/>
              </w:rPr>
              <w:tab/>
            </w:r>
            <w:r>
              <w:rPr>
                <w:rStyle w:val="IndexLink"/>
              </w:rPr>
              <w:t>388</w:t>
            </w:r>
          </w:hyperlink>
        </w:p>
        <w:p>
          <w:pPr>
            <w:pStyle w:val="Contents4"/>
            <w:tabs>
              <w:tab w:val="clear" w:pos="8176"/>
              <w:tab w:val="right" w:pos="9026" w:leader="dot"/>
            </w:tabs>
            <w:rPr/>
          </w:pPr>
          <w:hyperlink w:anchor="__RefHeading___Toc6736672_73709187">
            <w:r>
              <w:rPr>
                <w:webHidden/>
                <w:rStyle w:val="IndexLink"/>
              </w:rPr>
              <w:t>9</w:t>
            </w:r>
            <w:r>
              <w:rPr>
                <w:rStyle w:val="IndexLink"/>
                <w:rtl w:val="true"/>
              </w:rPr>
              <w:t>.</w:t>
            </w:r>
            <w:r>
              <w:rPr>
                <w:rStyle w:val="IndexLink"/>
                <w:rtl w:val="true"/>
              </w:rPr>
              <w:t>التشكيك في شيخ الأشاعرة</w:t>
            </w:r>
            <w:r>
              <w:rPr>
                <w:rStyle w:val="IndexLink"/>
                <w:rtl w:val="true"/>
              </w:rPr>
              <w:tab/>
            </w:r>
            <w:r>
              <w:rPr>
                <w:rStyle w:val="IndexLink"/>
              </w:rPr>
              <w:t>388</w:t>
            </w:r>
          </w:hyperlink>
        </w:p>
        <w:p>
          <w:pPr>
            <w:pStyle w:val="Contents5"/>
            <w:tabs>
              <w:tab w:val="clear" w:pos="7892"/>
              <w:tab w:val="right" w:pos="9026" w:leader="dot"/>
            </w:tabs>
            <w:rPr/>
          </w:pPr>
          <w:hyperlink w:anchor="__RefHeading___Toc6736674_7370918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6736676_73709187">
            <w:r>
              <w:rPr>
                <w:webHidden/>
                <w:rStyle w:val="IndexLink"/>
                <w:rtl w:val="true"/>
              </w:rPr>
              <w:t>هل كان الأشعري من أهل السنّة؟</w:t>
            </w:r>
            <w:r>
              <w:rPr>
                <w:rStyle w:val="IndexLink"/>
                <w:rtl w:val="true"/>
              </w:rPr>
              <w:tab/>
            </w:r>
            <w:r>
              <w:rPr>
                <w:rStyle w:val="IndexLink"/>
              </w:rPr>
              <w:t>389</w:t>
            </w:r>
          </w:hyperlink>
        </w:p>
        <w:p>
          <w:pPr>
            <w:pStyle w:val="Contents5"/>
            <w:tabs>
              <w:tab w:val="clear" w:pos="7892"/>
              <w:tab w:val="right" w:pos="9026" w:leader="dot"/>
            </w:tabs>
            <w:rPr/>
          </w:pPr>
          <w:hyperlink w:anchor="__RefHeading___Toc6736678_73709187">
            <w:r>
              <w:rPr>
                <w:webHidden/>
                <w:rStyle w:val="IndexLink"/>
                <w:rtl w:val="true"/>
              </w:rPr>
              <w:t>استفتاء ثان كتب ببغداد</w:t>
            </w:r>
            <w:r>
              <w:rPr>
                <w:rStyle w:val="IndexLink"/>
                <w:rtl w:val="true"/>
              </w:rPr>
              <w:tab/>
            </w:r>
            <w:r>
              <w:rPr>
                <w:rStyle w:val="IndexLink"/>
              </w:rPr>
              <w:t>391</w:t>
            </w:r>
          </w:hyperlink>
        </w:p>
        <w:p>
          <w:pPr>
            <w:pStyle w:val="Contents4"/>
            <w:tabs>
              <w:tab w:val="clear" w:pos="8176"/>
              <w:tab w:val="right" w:pos="9026" w:leader="dot"/>
            </w:tabs>
            <w:rPr/>
          </w:pPr>
          <w:hyperlink w:anchor="__RefHeading___Toc6736680_73709187">
            <w:r>
              <w:rPr>
                <w:webHidden/>
                <w:rStyle w:val="IndexLink"/>
              </w:rPr>
              <w:t>10</w:t>
            </w:r>
            <w:r>
              <w:rPr>
                <w:rStyle w:val="IndexLink"/>
                <w:rtl w:val="true"/>
              </w:rPr>
              <w:t>.</w:t>
            </w:r>
            <w:r>
              <w:rPr>
                <w:rStyle w:val="IndexLink"/>
                <w:rtl w:val="true"/>
              </w:rPr>
              <w:t>الفتنة في نيشابور</w:t>
            </w:r>
            <w:r>
              <w:rPr>
                <w:rStyle w:val="IndexLink"/>
                <w:rtl w:val="true"/>
              </w:rPr>
              <w:tab/>
            </w:r>
            <w:r>
              <w:rPr>
                <w:rStyle w:val="IndexLink"/>
              </w:rPr>
              <w:t>391</w:t>
            </w:r>
          </w:hyperlink>
        </w:p>
        <w:p>
          <w:pPr>
            <w:pStyle w:val="Contents5"/>
            <w:tabs>
              <w:tab w:val="clear" w:pos="7892"/>
              <w:tab w:val="right" w:pos="9026" w:leader="dot"/>
            </w:tabs>
            <w:rPr/>
          </w:pPr>
          <w:hyperlink w:anchor="__RefHeading___Toc6736682_7370918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6736684_73709187">
            <w:r>
              <w:rPr>
                <w:webHidden/>
                <w:rStyle w:val="IndexLink"/>
                <w:rtl w:val="true"/>
              </w:rPr>
              <w:t>خاتمة المطاف</w:t>
            </w:r>
            <w:r>
              <w:rPr>
                <w:rStyle w:val="IndexLink"/>
                <w:rtl w:val="true"/>
              </w:rPr>
              <w:tab/>
            </w:r>
            <w:r>
              <w:rPr>
                <w:rStyle w:val="IndexLink"/>
              </w:rPr>
              <w:t>392</w:t>
            </w:r>
          </w:hyperlink>
        </w:p>
        <w:p>
          <w:pPr>
            <w:pStyle w:val="Contents5"/>
            <w:tabs>
              <w:tab w:val="clear" w:pos="7892"/>
              <w:tab w:val="right" w:pos="9026" w:leader="dot"/>
            </w:tabs>
            <w:rPr/>
          </w:pPr>
          <w:hyperlink w:anchor="__RefHeading___Toc6736686_73709187">
            <w:r>
              <w:rPr>
                <w:webHidden/>
                <w:rStyle w:val="IndexLink"/>
                <w:rtl w:val="true"/>
              </w:rPr>
              <w:t>التاريخ يعيد نفسه</w:t>
            </w:r>
            <w:r>
              <w:rPr>
                <w:rStyle w:val="IndexLink"/>
                <w:rtl w:val="true"/>
              </w:rPr>
              <w:tab/>
            </w:r>
            <w:r>
              <w:rPr>
                <w:rStyle w:val="IndexLink"/>
              </w:rPr>
              <w:t>395</w:t>
            </w:r>
          </w:hyperlink>
        </w:p>
        <w:p>
          <w:pPr>
            <w:pStyle w:val="Contents2"/>
            <w:tabs>
              <w:tab w:val="clear" w:pos="8743"/>
              <w:tab w:val="right" w:pos="9026" w:leader="dot"/>
            </w:tabs>
            <w:rPr/>
          </w:pPr>
          <w:hyperlink w:anchor="__RefHeading___Toc6736688_73709187">
            <w:r>
              <w:rPr>
                <w:webHidden/>
                <w:rStyle w:val="IndexLink"/>
                <w:rtl w:val="true"/>
              </w:rPr>
              <w:t>الفصل الرابع في التقاريظ و المكاتبات</w:t>
            </w:r>
            <w:r>
              <w:rPr>
                <w:rStyle w:val="IndexLink"/>
                <w:rtl w:val="true"/>
              </w:rPr>
              <w:tab/>
            </w:r>
            <w:r>
              <w:rPr>
                <w:rStyle w:val="IndexLink"/>
              </w:rPr>
              <w:t>396</w:t>
            </w:r>
          </w:hyperlink>
        </w:p>
        <w:p>
          <w:pPr>
            <w:pStyle w:val="Contents3"/>
            <w:tabs>
              <w:tab w:val="clear" w:pos="8459"/>
              <w:tab w:val="right" w:pos="9026" w:leader="dot"/>
            </w:tabs>
            <w:rPr/>
          </w:pPr>
          <w:hyperlink w:anchor="__RefHeading___Toc6736690_73709187">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6736692_73709187">
            <w:r>
              <w:rPr>
                <w:webHidden/>
                <w:rStyle w:val="IndexLink"/>
              </w:rPr>
              <w:t>1</w:t>
            </w:r>
            <w:r>
              <w:rPr>
                <w:rStyle w:val="IndexLink"/>
                <w:rtl w:val="true"/>
              </w:rPr>
              <w:t>-</w:t>
            </w:r>
            <w:r>
              <w:rPr>
                <w:rStyle w:val="IndexLink"/>
                <w:rtl w:val="true"/>
              </w:rPr>
              <w:t>تقريط لكتاب العربية للناشئين</w:t>
            </w:r>
            <w:r>
              <w:rPr>
                <w:rStyle w:val="IndexLink"/>
                <w:rtl w:val="true"/>
              </w:rPr>
              <w:tab/>
            </w:r>
            <w:r>
              <w:rPr>
                <w:rStyle w:val="IndexLink"/>
              </w:rPr>
              <w:t>397</w:t>
            </w:r>
          </w:hyperlink>
        </w:p>
        <w:p>
          <w:pPr>
            <w:pStyle w:val="Contents3"/>
            <w:tabs>
              <w:tab w:val="clear" w:pos="8459"/>
              <w:tab w:val="right" w:pos="9026" w:leader="dot"/>
            </w:tabs>
            <w:rPr/>
          </w:pPr>
          <w:hyperlink w:anchor="__RefHeading___Toc6736694_73709187">
            <w:r>
              <w:rPr>
                <w:webHidden/>
                <w:rStyle w:val="IndexLink"/>
              </w:rPr>
              <w:t>2</w:t>
            </w:r>
            <w:r>
              <w:rPr>
                <w:rStyle w:val="IndexLink"/>
                <w:rtl w:val="true"/>
              </w:rPr>
              <w:t>-</w:t>
            </w:r>
            <w:r>
              <w:rPr>
                <w:rStyle w:val="IndexLink"/>
                <w:rtl w:val="true"/>
              </w:rPr>
              <w:t>تقريط لكتاب اصول</w:t>
            </w:r>
            <w:r>
              <w:rPr>
                <w:rStyle w:val="IndexLink"/>
                <w:rtl w:val="true"/>
              </w:rPr>
              <w:tab/>
            </w:r>
            <w:r>
              <w:rPr>
                <w:rStyle w:val="IndexLink"/>
              </w:rPr>
              <w:t>399</w:t>
            </w:r>
          </w:hyperlink>
        </w:p>
        <w:p>
          <w:pPr>
            <w:pStyle w:val="Contents3"/>
            <w:tabs>
              <w:tab w:val="clear" w:pos="8459"/>
              <w:tab w:val="right" w:pos="9026" w:leader="dot"/>
            </w:tabs>
            <w:rPr/>
          </w:pPr>
          <w:hyperlink w:anchor="__RefHeading___Toc6736696_73709187">
            <w:r>
              <w:rPr>
                <w:webHidden/>
                <w:rStyle w:val="IndexLink"/>
              </w:rPr>
              <w:t>3</w:t>
            </w:r>
            <w:r>
              <w:rPr>
                <w:rStyle w:val="IndexLink"/>
                <w:rtl w:val="true"/>
              </w:rPr>
              <w:t>-</w:t>
            </w:r>
            <w:r>
              <w:rPr>
                <w:rStyle w:val="IndexLink"/>
                <w:rtl w:val="true"/>
              </w:rPr>
              <w:t>الشريعة المتكاملة</w:t>
            </w:r>
            <w:r>
              <w:rPr>
                <w:rStyle w:val="IndexLink"/>
                <w:rtl w:val="true"/>
              </w:rPr>
              <w:tab/>
            </w:r>
            <w:r>
              <w:rPr>
                <w:rStyle w:val="IndexLink"/>
              </w:rPr>
              <w:t>401</w:t>
            </w:r>
          </w:hyperlink>
        </w:p>
        <w:p>
          <w:pPr>
            <w:pStyle w:val="Contents3"/>
            <w:tabs>
              <w:tab w:val="clear" w:pos="8459"/>
              <w:tab w:val="right" w:pos="9026" w:leader="dot"/>
            </w:tabs>
            <w:rPr/>
          </w:pPr>
          <w:hyperlink w:anchor="__RefHeading___Toc6736698_73709187">
            <w:r>
              <w:rPr>
                <w:webHidden/>
                <w:rStyle w:val="IndexLink"/>
              </w:rPr>
              <w:t>4</w:t>
            </w:r>
            <w:r>
              <w:rPr>
                <w:rStyle w:val="IndexLink"/>
                <w:rtl w:val="true"/>
              </w:rPr>
              <w:t>-</w:t>
            </w:r>
            <w:r>
              <w:rPr>
                <w:rStyle w:val="IndexLink"/>
                <w:rtl w:val="true"/>
              </w:rPr>
              <w:t>تقريط لرسالة أصولية حول الصحيح و الاعم</w:t>
            </w:r>
            <w:r>
              <w:rPr>
                <w:rStyle w:val="IndexLink"/>
                <w:rtl w:val="true"/>
              </w:rPr>
              <w:tab/>
            </w:r>
            <w:r>
              <w:rPr>
                <w:rStyle w:val="IndexLink"/>
              </w:rPr>
              <w:t>403</w:t>
            </w:r>
          </w:hyperlink>
        </w:p>
        <w:p>
          <w:pPr>
            <w:pStyle w:val="Contents3"/>
            <w:tabs>
              <w:tab w:val="clear" w:pos="8459"/>
              <w:tab w:val="right" w:pos="9026" w:leader="dot"/>
            </w:tabs>
            <w:rPr/>
          </w:pPr>
          <w:hyperlink w:anchor="__RefHeading___Toc6736700_73709187">
            <w:r>
              <w:rPr>
                <w:webHidden/>
                <w:rStyle w:val="IndexLink"/>
              </w:rPr>
              <w:t>5</w:t>
            </w:r>
            <w:r>
              <w:rPr>
                <w:rStyle w:val="IndexLink"/>
                <w:rtl w:val="true"/>
              </w:rPr>
              <w:t>-</w:t>
            </w:r>
            <w:r>
              <w:rPr>
                <w:rStyle w:val="IndexLink"/>
                <w:rtl w:val="true"/>
              </w:rPr>
              <w:t>الأُستاذ الفاضل الدكتور عبد الوهاب إبراهيم أبو سليمان المحترم</w:t>
            </w:r>
            <w:r>
              <w:rPr>
                <w:rStyle w:val="IndexLink"/>
                <w:rtl w:val="true"/>
              </w:rPr>
              <w:tab/>
            </w:r>
            <w:r>
              <w:rPr>
                <w:rStyle w:val="IndexLink"/>
              </w:rPr>
              <w:t>405</w:t>
            </w:r>
          </w:hyperlink>
        </w:p>
        <w:p>
          <w:pPr>
            <w:pStyle w:val="Contents3"/>
            <w:tabs>
              <w:tab w:val="clear" w:pos="8459"/>
              <w:tab w:val="right" w:pos="9026" w:leader="dot"/>
            </w:tabs>
            <w:rPr/>
          </w:pPr>
          <w:hyperlink w:anchor="__RefHeading___Toc6736702_73709187">
            <w:r>
              <w:rPr>
                <w:webHidden/>
                <w:rStyle w:val="IndexLink"/>
              </w:rPr>
              <w:t>6</w:t>
            </w:r>
            <w:r>
              <w:rPr>
                <w:rStyle w:val="IndexLink"/>
                <w:rtl w:val="true"/>
              </w:rPr>
              <w:t>-</w:t>
            </w:r>
            <w:r>
              <w:rPr>
                <w:rStyle w:val="IndexLink"/>
                <w:rtl w:val="true"/>
              </w:rPr>
              <w:t>سماحة العلامة الشيخ جعفر السبحاني حفظه اللّه</w:t>
            </w:r>
            <w:r>
              <w:rPr>
                <w:rStyle w:val="IndexLink"/>
                <w:rtl w:val="true"/>
              </w:rPr>
              <w:tab/>
            </w:r>
            <w:r>
              <w:rPr>
                <w:rStyle w:val="IndexLink"/>
              </w:rPr>
              <w:t>407</w:t>
            </w:r>
          </w:hyperlink>
        </w:p>
        <w:p>
          <w:pPr>
            <w:pStyle w:val="Contents3"/>
            <w:tabs>
              <w:tab w:val="clear" w:pos="8459"/>
              <w:tab w:val="right" w:pos="9026" w:leader="dot"/>
            </w:tabs>
            <w:rPr/>
          </w:pPr>
          <w:hyperlink w:anchor="__RefHeading___Toc6736704_73709187">
            <w:r>
              <w:rPr>
                <w:webHidden/>
                <w:rStyle w:val="IndexLink"/>
              </w:rPr>
              <w:t>7</w:t>
            </w:r>
            <w:r>
              <w:rPr>
                <w:rStyle w:val="IndexLink"/>
                <w:rtl w:val="true"/>
              </w:rPr>
              <w:t>-</w:t>
            </w:r>
            <w:r>
              <w:rPr>
                <w:rStyle w:val="IndexLink"/>
                <w:rtl w:val="true"/>
              </w:rPr>
              <w:t>رسالة الى الدكتور ابو سليمان</w:t>
            </w:r>
            <w:r>
              <w:rPr>
                <w:rStyle w:val="IndexLink"/>
                <w:rtl w:val="true"/>
              </w:rPr>
              <w:tab/>
            </w:r>
            <w:r>
              <w:rPr>
                <w:rStyle w:val="IndexLink"/>
              </w:rPr>
              <w:t>411</w:t>
            </w:r>
          </w:hyperlink>
        </w:p>
        <w:p>
          <w:pPr>
            <w:pStyle w:val="Contents3"/>
            <w:tabs>
              <w:tab w:val="clear" w:pos="8459"/>
              <w:tab w:val="right" w:pos="9026" w:leader="dot"/>
            </w:tabs>
            <w:rPr/>
          </w:pPr>
          <w:hyperlink w:anchor="__RefHeading___Toc6736706_73709187">
            <w:r>
              <w:rPr>
                <w:webHidden/>
                <w:rStyle w:val="IndexLink"/>
              </w:rPr>
              <w:t>8</w:t>
            </w:r>
            <w:r>
              <w:rPr>
                <w:rStyle w:val="IndexLink"/>
                <w:rtl w:val="true"/>
              </w:rPr>
              <w:t>-</w:t>
            </w:r>
            <w:r>
              <w:rPr>
                <w:rStyle w:val="IndexLink"/>
                <w:rtl w:val="true"/>
              </w:rPr>
              <w:t>رسالة جوابية للدكتور فاروق حماد</w:t>
            </w:r>
            <w:r>
              <w:rPr>
                <w:rStyle w:val="IndexLink"/>
                <w:rtl w:val="true"/>
              </w:rPr>
              <w:tab/>
            </w:r>
            <w:r>
              <w:rPr>
                <w:rStyle w:val="IndexLink"/>
              </w:rPr>
              <w:t>413</w:t>
            </w:r>
          </w:hyperlink>
        </w:p>
        <w:p>
          <w:pPr>
            <w:pStyle w:val="Contents3"/>
            <w:tabs>
              <w:tab w:val="clear" w:pos="8459"/>
              <w:tab w:val="right" w:pos="9026" w:leader="dot"/>
            </w:tabs>
            <w:rPr/>
          </w:pPr>
          <w:hyperlink w:anchor="__RefHeading___Toc6736708_73709187">
            <w:r>
              <w:rPr>
                <w:webHidden/>
                <w:rStyle w:val="IndexLink"/>
              </w:rPr>
              <w:t>9</w:t>
            </w:r>
            <w:r>
              <w:rPr>
                <w:rStyle w:val="IndexLink"/>
                <w:rtl w:val="true"/>
              </w:rPr>
              <w:t>-</w:t>
            </w:r>
            <w:r>
              <w:rPr>
                <w:rStyle w:val="IndexLink"/>
                <w:rtl w:val="true"/>
              </w:rPr>
              <w:t>رسالة الى السيد محمد حسين فضل الله</w:t>
            </w:r>
            <w:r>
              <w:rPr>
                <w:rStyle w:val="IndexLink"/>
                <w:rtl w:val="true"/>
              </w:rPr>
              <w:tab/>
            </w:r>
            <w:r>
              <w:rPr>
                <w:rStyle w:val="IndexLink"/>
              </w:rPr>
              <w:t>414</w:t>
            </w:r>
          </w:hyperlink>
        </w:p>
        <w:p>
          <w:pPr>
            <w:pStyle w:val="Contents3"/>
            <w:tabs>
              <w:tab w:val="clear" w:pos="8459"/>
              <w:tab w:val="right" w:pos="9026" w:leader="dot"/>
            </w:tabs>
            <w:rPr/>
          </w:pPr>
          <w:hyperlink w:anchor="__RefHeading___Toc6736710_73709187">
            <w:r>
              <w:rPr>
                <w:webHidden/>
                <w:rStyle w:val="IndexLink"/>
              </w:rPr>
              <w:t>10</w:t>
            </w:r>
            <w:r>
              <w:rPr>
                <w:rStyle w:val="IndexLink"/>
                <w:rtl w:val="true"/>
              </w:rPr>
              <w:t xml:space="preserve"> </w:t>
            </w:r>
            <w:r>
              <w:rPr>
                <w:rStyle w:val="IndexLink"/>
                <w:rtl w:val="true"/>
              </w:rPr>
              <w:t>رسالة الى الدكتور فاروق حماد</w:t>
            </w:r>
            <w:r>
              <w:rPr>
                <w:rStyle w:val="IndexLink"/>
                <w:rtl w:val="true"/>
              </w:rPr>
              <w:tab/>
            </w:r>
            <w:r>
              <w:rPr>
                <w:rStyle w:val="IndexLink"/>
              </w:rPr>
              <w:t>417</w:t>
            </w:r>
          </w:hyperlink>
        </w:p>
        <w:p>
          <w:pPr>
            <w:pStyle w:val="Contents3"/>
            <w:tabs>
              <w:tab w:val="clear" w:pos="8459"/>
              <w:tab w:val="right" w:pos="9026" w:leader="dot"/>
            </w:tabs>
            <w:rPr/>
          </w:pPr>
          <w:hyperlink w:anchor="__RefHeading___Toc6736712_73709187">
            <w:r>
              <w:rPr>
                <w:webHidden/>
                <w:rStyle w:val="IndexLink"/>
              </w:rPr>
              <w:t>11</w:t>
            </w:r>
            <w:r>
              <w:rPr>
                <w:rStyle w:val="IndexLink"/>
                <w:rtl w:val="true"/>
              </w:rPr>
              <w:t xml:space="preserve"> </w:t>
            </w:r>
            <w:r>
              <w:rPr>
                <w:rStyle w:val="IndexLink"/>
                <w:rtl w:val="true"/>
              </w:rPr>
              <w:t>رسالة الى السيد جعفر مرتضى العاملى</w:t>
            </w:r>
            <w:r>
              <w:rPr>
                <w:rStyle w:val="IndexLink"/>
                <w:rtl w:val="true"/>
              </w:rPr>
              <w:tab/>
            </w:r>
            <w:r>
              <w:rPr>
                <w:rStyle w:val="IndexLink"/>
              </w:rPr>
              <w:t>420</w:t>
            </w:r>
          </w:hyperlink>
        </w:p>
        <w:p>
          <w:pPr>
            <w:pStyle w:val="Contents3"/>
            <w:tabs>
              <w:tab w:val="clear" w:pos="8459"/>
              <w:tab w:val="right" w:pos="9026" w:leader="dot"/>
            </w:tabs>
            <w:rPr/>
          </w:pPr>
          <w:hyperlink w:anchor="__RefHeading___Toc6736714_73709187">
            <w:r>
              <w:rPr>
                <w:webHidden/>
                <w:rStyle w:val="IndexLink"/>
              </w:rPr>
              <w:t>12</w:t>
            </w:r>
            <w:r>
              <w:rPr>
                <w:rStyle w:val="IndexLink"/>
                <w:rtl w:val="true"/>
              </w:rPr>
              <w:t xml:space="preserve"> </w:t>
            </w:r>
            <w:r>
              <w:rPr>
                <w:rStyle w:val="IndexLink"/>
                <w:rtl w:val="true"/>
              </w:rPr>
              <w:t>أبيات شعرية مهداة الى العلامة السبحانى</w:t>
            </w:r>
            <w:r>
              <w:rPr>
                <w:rStyle w:val="IndexLink"/>
                <w:rtl w:val="true"/>
              </w:rPr>
              <w:tab/>
            </w:r>
            <w:r>
              <w:rPr>
                <w:rStyle w:val="IndexLink"/>
              </w:rPr>
              <w:t>422</w:t>
            </w:r>
          </w:hyperlink>
        </w:p>
        <w:p>
          <w:pPr>
            <w:pStyle w:val="Contents3"/>
            <w:tabs>
              <w:tab w:val="clear" w:pos="8459"/>
              <w:tab w:val="right" w:pos="9026" w:leader="dot"/>
            </w:tabs>
            <w:rPr/>
          </w:pPr>
          <w:hyperlink w:anchor="__RefHeading___Toc6736716_73709187">
            <w:r>
              <w:rPr>
                <w:webHidden/>
                <w:rStyle w:val="IndexLink"/>
              </w:rPr>
              <w:t>13</w:t>
            </w:r>
            <w:r>
              <w:rPr>
                <w:rStyle w:val="IndexLink"/>
                <w:rtl w:val="true"/>
              </w:rPr>
              <w:t xml:space="preserve"> </w:t>
            </w:r>
            <w:r>
              <w:rPr>
                <w:rStyle w:val="IndexLink"/>
                <w:rtl w:val="true"/>
              </w:rPr>
              <w:t>خطاب مفتوح إلى جناب البابا بنديكت السادس عشر</w:t>
            </w:r>
            <w:r>
              <w:rPr>
                <w:rStyle w:val="IndexLink"/>
                <w:rtl w:val="true"/>
              </w:rPr>
              <w:tab/>
            </w:r>
            <w:r>
              <w:rPr>
                <w:rStyle w:val="IndexLink"/>
              </w:rPr>
              <w:t>423</w:t>
            </w:r>
          </w:hyperlink>
        </w:p>
        <w:p>
          <w:pPr>
            <w:pStyle w:val="Contents4"/>
            <w:tabs>
              <w:tab w:val="clear" w:pos="8176"/>
              <w:tab w:val="right" w:pos="9026" w:leader="dot"/>
            </w:tabs>
            <w:rPr/>
          </w:pPr>
          <w:hyperlink w:anchor="__RefHeading___Toc6736718_7370918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6736720_73709187">
            <w:r>
              <w:rPr>
                <w:webHidden/>
                <w:rStyle w:val="IndexLink"/>
                <w:rtl w:val="true"/>
              </w:rPr>
              <w:t>العقلانية في محاضرتكم</w:t>
            </w:r>
            <w:r>
              <w:rPr>
                <w:rStyle w:val="IndexLink"/>
                <w:rtl w:val="true"/>
              </w:rPr>
              <w:tab/>
            </w:r>
            <w:r>
              <w:rPr>
                <w:rStyle w:val="IndexLink"/>
              </w:rPr>
              <w:t>430</w:t>
            </w:r>
          </w:hyperlink>
        </w:p>
        <w:p>
          <w:pPr>
            <w:pStyle w:val="Contents5"/>
            <w:tabs>
              <w:tab w:val="clear" w:pos="7892"/>
              <w:tab w:val="right" w:pos="9026" w:leader="dot"/>
            </w:tabs>
            <w:rPr/>
          </w:pPr>
          <w:hyperlink w:anchor="__RefHeading___Toc6736722_7370918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736724_73709187">
            <w:r>
              <w:rPr>
                <w:webHidden/>
                <w:rStyle w:val="IndexLink"/>
              </w:rPr>
              <w:t>1</w:t>
            </w:r>
            <w:r>
              <w:rPr>
                <w:rStyle w:val="IndexLink"/>
                <w:rtl w:val="true"/>
              </w:rPr>
              <w:t>.</w:t>
            </w:r>
            <w:r>
              <w:rPr>
                <w:rStyle w:val="IndexLink"/>
                <w:rtl w:val="true"/>
              </w:rPr>
              <w:t>عقيدة التثليث و العقلانية المسيحية</w:t>
            </w:r>
            <w:r>
              <w:rPr>
                <w:rStyle w:val="IndexLink"/>
                <w:rtl w:val="true"/>
              </w:rPr>
              <w:tab/>
            </w:r>
            <w:r>
              <w:rPr>
                <w:rStyle w:val="IndexLink"/>
              </w:rPr>
              <w:t>430</w:t>
            </w:r>
          </w:hyperlink>
        </w:p>
        <w:p>
          <w:pPr>
            <w:pStyle w:val="Contents5"/>
            <w:tabs>
              <w:tab w:val="clear" w:pos="7892"/>
              <w:tab w:val="right" w:pos="9026" w:leader="dot"/>
            </w:tabs>
            <w:rPr/>
          </w:pPr>
          <w:hyperlink w:anchor="__RefHeading___Toc6736726_73709187">
            <w:r>
              <w:rPr>
                <w:webHidden/>
                <w:rStyle w:val="IndexLink"/>
              </w:rPr>
              <w:t>2</w:t>
            </w:r>
            <w:r>
              <w:rPr>
                <w:rStyle w:val="IndexLink"/>
                <w:rtl w:val="true"/>
              </w:rPr>
              <w:t>.</w:t>
            </w:r>
            <w:r>
              <w:rPr>
                <w:rStyle w:val="IndexLink"/>
                <w:rtl w:val="true"/>
              </w:rPr>
              <w:t>عيد الميلاد</w:t>
            </w:r>
            <w:r>
              <w:rPr>
                <w:rStyle w:val="IndexLink"/>
                <w:rtl w:val="true"/>
              </w:rPr>
              <w:tab/>
            </w:r>
            <w:r>
              <w:rPr>
                <w:rStyle w:val="IndexLink"/>
              </w:rPr>
              <w:t>431</w:t>
            </w:r>
          </w:hyperlink>
        </w:p>
        <w:p>
          <w:pPr>
            <w:pStyle w:val="Contents5"/>
            <w:tabs>
              <w:tab w:val="clear" w:pos="7892"/>
              <w:tab w:val="right" w:pos="9026" w:leader="dot"/>
            </w:tabs>
            <w:rPr/>
          </w:pPr>
          <w:hyperlink w:anchor="__RefHeading___Toc6736728_73709187">
            <w:r>
              <w:rPr>
                <w:webHidden/>
                <w:rStyle w:val="IndexLink"/>
              </w:rPr>
              <w:t>3</w:t>
            </w:r>
            <w:r>
              <w:rPr>
                <w:rStyle w:val="IndexLink"/>
                <w:rtl w:val="true"/>
              </w:rPr>
              <w:t>.</w:t>
            </w:r>
            <w:r>
              <w:rPr>
                <w:rStyle w:val="IndexLink"/>
                <w:rtl w:val="true"/>
              </w:rPr>
              <w:t>نظرية الفداء</w:t>
            </w:r>
            <w:r>
              <w:rPr>
                <w:rStyle w:val="IndexLink"/>
                <w:rtl w:val="true"/>
              </w:rPr>
              <w:tab/>
            </w:r>
            <w:r>
              <w:rPr>
                <w:rStyle w:val="IndexLink"/>
              </w:rPr>
              <w:t>432</w:t>
            </w:r>
          </w:hyperlink>
        </w:p>
        <w:p>
          <w:pPr>
            <w:pStyle w:val="Contents5"/>
            <w:tabs>
              <w:tab w:val="clear" w:pos="7892"/>
              <w:tab w:val="right" w:pos="9026" w:leader="dot"/>
            </w:tabs>
            <w:rPr/>
          </w:pPr>
          <w:hyperlink w:anchor="__RefHeading___Toc6736730_73709187">
            <w:r>
              <w:rPr>
                <w:webHidden/>
                <w:rStyle w:val="IndexLink"/>
              </w:rPr>
              <w:t>4</w:t>
            </w:r>
            <w:r>
              <w:rPr>
                <w:rStyle w:val="IndexLink"/>
                <w:rtl w:val="true"/>
              </w:rPr>
              <w:t>.</w:t>
            </w:r>
            <w:r>
              <w:rPr>
                <w:rStyle w:val="IndexLink"/>
                <w:rtl w:val="true"/>
              </w:rPr>
              <w:t>العشاء الرباني</w:t>
            </w:r>
            <w:r>
              <w:rPr>
                <w:rStyle w:val="IndexLink"/>
                <w:rtl w:val="true"/>
              </w:rPr>
              <w:tab/>
            </w:r>
            <w:r>
              <w:rPr>
                <w:rStyle w:val="IndexLink"/>
              </w:rPr>
              <w:t>432</w:t>
            </w:r>
          </w:hyperlink>
        </w:p>
        <w:p>
          <w:pPr>
            <w:pStyle w:val="Contents4"/>
            <w:tabs>
              <w:tab w:val="clear" w:pos="8176"/>
              <w:tab w:val="right" w:pos="9026" w:leader="dot"/>
            </w:tabs>
            <w:rPr/>
          </w:pPr>
          <w:hyperlink w:anchor="__RefHeading___Toc6736732_73709187">
            <w:r>
              <w:rPr>
                <w:webHidden/>
                <w:rStyle w:val="IndexLink"/>
                <w:rtl w:val="true"/>
              </w:rPr>
              <w:t>الإسلام و العقلانية</w:t>
            </w:r>
            <w:r>
              <w:rPr>
                <w:rStyle w:val="IndexLink"/>
                <w:rtl w:val="true"/>
              </w:rPr>
              <w:tab/>
            </w:r>
            <w:r>
              <w:rPr>
                <w:rStyle w:val="IndexLink"/>
              </w:rPr>
              <w:t>437</w:t>
            </w:r>
          </w:hyperlink>
        </w:p>
        <w:p>
          <w:pPr>
            <w:pStyle w:val="Contents4"/>
            <w:tabs>
              <w:tab w:val="clear" w:pos="8176"/>
              <w:tab w:val="right" w:pos="9026" w:leader="dot"/>
            </w:tabs>
            <w:rPr/>
          </w:pPr>
          <w:hyperlink w:anchor="__RefHeading___Toc6736734_73709187">
            <w:r>
              <w:rPr>
                <w:webHidden/>
                <w:rStyle w:val="IndexLink"/>
                <w:rtl w:val="true"/>
              </w:rPr>
              <w:t>توضيح حول خطاب البابا</w:t>
            </w:r>
            <w:r>
              <w:rPr>
                <w:rStyle w:val="IndexLink"/>
                <w:rtl w:val="true"/>
              </w:rPr>
              <w:tab/>
            </w:r>
            <w:r>
              <w:rPr>
                <w:rStyle w:val="IndexLink"/>
              </w:rPr>
              <w:t>443</w:t>
            </w:r>
          </w:hyperlink>
        </w:p>
        <w:p>
          <w:pPr>
            <w:pStyle w:val="Contents4"/>
            <w:tabs>
              <w:tab w:val="clear" w:pos="8176"/>
              <w:tab w:val="right" w:pos="9026" w:leader="dot"/>
            </w:tabs>
            <w:rPr/>
          </w:pPr>
          <w:hyperlink w:anchor="__RefHeading___Toc6736736_73709187">
            <w:r>
              <w:rPr>
                <w:webHidden/>
                <w:rStyle w:val="IndexLink"/>
                <w:rtl w:val="true"/>
              </w:rPr>
              <w:t>لقطات إجمالية من حياة البابا بنديكت السادس عشر</w:t>
            </w:r>
            <w:r>
              <w:rPr>
                <w:rStyle w:val="IndexLink"/>
                <w:rtl w:val="true"/>
              </w:rPr>
              <w:tab/>
            </w:r>
            <w:r>
              <w:rPr>
                <w:rStyle w:val="IndexLink"/>
              </w:rPr>
              <w:t>444</w:t>
            </w:r>
          </w:hyperlink>
        </w:p>
        <w:p>
          <w:pPr>
            <w:pStyle w:val="Contents5"/>
            <w:tabs>
              <w:tab w:val="clear" w:pos="7892"/>
              <w:tab w:val="right" w:pos="9026" w:leader="dot"/>
            </w:tabs>
            <w:rPr/>
          </w:pPr>
          <w:hyperlink w:anchor="__RefHeading___Toc6736738_7370918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6736740_73709187">
            <w:r>
              <w:rPr>
                <w:webHidden/>
                <w:rStyle w:val="IndexLink"/>
                <w:rtl w:val="true"/>
              </w:rPr>
              <w:t>تذييل</w:t>
            </w:r>
            <w:r>
              <w:rPr>
                <w:rStyle w:val="IndexLink"/>
                <w:rtl w:val="true"/>
              </w:rPr>
              <w:tab/>
            </w:r>
            <w:r>
              <w:rPr>
                <w:rStyle w:val="IndexLink"/>
              </w:rPr>
              <w:t>446</w:t>
            </w:r>
          </w:hyperlink>
        </w:p>
        <w:p>
          <w:pPr>
            <w:pStyle w:val="Contents5"/>
            <w:tabs>
              <w:tab w:val="clear" w:pos="7892"/>
              <w:tab w:val="right" w:pos="9026" w:leader="dot"/>
            </w:tabs>
            <w:rPr/>
          </w:pPr>
          <w:hyperlink w:anchor="__RefHeading___Toc6736742_73709187">
            <w:r>
              <w:rPr>
                <w:webHidden/>
                <w:rStyle w:val="IndexLink"/>
                <w:rtl w:val="true"/>
              </w:rPr>
              <w:t>حكم الأذان قبل الفجر</w:t>
            </w:r>
            <w:r>
              <w:rPr>
                <w:rStyle w:val="IndexLink"/>
                <w:rtl w:val="true"/>
              </w:rPr>
              <w:tab/>
            </w:r>
            <w:r>
              <w:rPr>
                <w:rStyle w:val="IndexLink"/>
              </w:rPr>
              <w:t>447</w:t>
            </w:r>
          </w:hyperlink>
        </w:p>
        <w:p>
          <w:pPr>
            <w:pStyle w:val="Contents5"/>
            <w:tabs>
              <w:tab w:val="clear" w:pos="7892"/>
              <w:tab w:val="right" w:pos="9026" w:leader="dot"/>
            </w:tabs>
            <w:rPr/>
          </w:pPr>
          <w:hyperlink w:anchor="__RefHeading___Toc6736744_73709187">
            <w:r>
              <w:rPr>
                <w:webHidden/>
                <w:rStyle w:val="IndexLink"/>
                <w:rtl w:val="true"/>
              </w:rPr>
              <w:t>ميثم البحراني عالم رباني،و فيلسوف إلهي</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63_193515"/>
      <w:bookmarkStart w:id="1" w:name="pg16763_193515"/>
      <w:bookmarkEnd w:id="1"/>
    </w:p>
    <w:p>
      <w:pPr>
        <w:pStyle w:val="Heading2"/>
        <w:numPr>
          <w:ilvl w:val="1"/>
          <w:numId w:val="1"/>
        </w:numPr>
        <w:rPr/>
      </w:pPr>
      <w:bookmarkStart w:id="2" w:name="pg16763_193515"/>
      <w:bookmarkStart w:id="3" w:name="__RefHeading___Toc6736188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6190_73709187"/>
      <w:bookmarkStart w:id="6" w:name="_Toc2"/>
      <w:bookmarkEnd w:id="5"/>
      <w:r>
        <w:rPr>
          <w:rtl w:val="true"/>
        </w:rPr>
        <w:t>اشارة</w:t>
      </w:r>
      <w:bookmarkStart w:id="7" w:name="pg16763_193523"/>
      <w:bookmarkEnd w:id="6"/>
    </w:p>
    <w:p>
      <w:pPr>
        <w:pStyle w:val="BookText"/>
        <w:rPr/>
      </w:pPr>
      <w:bookmarkEnd w:id="7"/>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8" w:name="__RefHeading___Toc6736192_73709187"/>
      <w:bookmarkStart w:id="9" w:name="_Toc3"/>
      <w:bookmarkEnd w:id="8"/>
      <w:r>
        <w:rPr>
          <w:rtl w:val="true"/>
        </w:rPr>
        <w:t>الفصل الاول في المسائل الفلسفية و الكلامية</w:t>
      </w:r>
      <w:bookmarkEnd w:id="9"/>
    </w:p>
    <w:p>
      <w:pPr>
        <w:pStyle w:val="Heading3"/>
        <w:numPr>
          <w:ilvl w:val="2"/>
          <w:numId w:val="1"/>
        </w:numPr>
        <w:rPr/>
      </w:pPr>
      <w:bookmarkStart w:id="10" w:name="__RefHeading___Toc6736194_73709187"/>
      <w:bookmarkStart w:id="11" w:name="_Toc4"/>
      <w:bookmarkEnd w:id="10"/>
      <w:r>
        <w:rPr/>
        <w:t>1</w:t>
      </w:r>
      <w:r>
        <w:rPr>
          <w:rtl w:val="true"/>
        </w:rPr>
        <w:t xml:space="preserve"> </w:t>
      </w:r>
      <w:r>
        <w:rPr>
          <w:rtl w:val="true"/>
        </w:rPr>
        <w:t>اجتماع علتين أو قادرين على معلول أو مقدور واحد</w:t>
      </w:r>
      <w:bookmarkEnd w:id="11"/>
    </w:p>
    <w:p>
      <w:pPr>
        <w:pStyle w:val="Heading4"/>
        <w:numPr>
          <w:ilvl w:val="3"/>
          <w:numId w:val="1"/>
        </w:numPr>
        <w:rPr/>
      </w:pPr>
      <w:bookmarkStart w:id="12" w:name="__RefHeading___Toc6736196_7370918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قد تطرقت الفلاسفة و المتكلّمون إلى مسألة اجتماع علّتين أو قادرين على معلول أو مقدور واحد، و لكن كلاً من الطائفتين نظروا إلى هذه المسألة من منظار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الفلاسفة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أنّهم بصدد دراسة أحكام الوجود فقد جرّهم البحث إلى دراسة أحكام العلة و المعلول فابتكروا قاعدتين معروفتين بقاعدتي الواحد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من الواحد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الواحد إلاّ من الواحد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القاعدة الثانية هي المسألة المطروحة في المقام و حاصلها أنّه يمتنع اجتماع علتين تامتين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من الواحد ليس هو الواحد بالنوع،بل الواحد البسيط البحت الّذي ليس فيه رائحة التركيب، فقالوا بأنّ مثل هذا لا يصدر إلاّ من علّة واحدة و يمتنع اجتماع علتين مستقلتين على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المتكلّمون فقد اتفقت المجبرة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على صحة القاعدة و إتقانها و أنّه يمتنع اجتماع قادرين على مقدور واحد لكن الأشاعرة لما فسّرت التوحيد في الخالقية،بأنّه لا خالق أصلياً و لا ظلياً إلاّ اللّه سبحانه،نفتْ دور العبد في أفعاله و جعلتها مخلوقة للّه سبحانه لا للعبد،و إلاّ فلو كان له دور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اجتماع قادرين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كأنّهم اتخذوا القاعدة ذريعة لعقيدتهم في التوحيد في الخالقية على نحو لو لا هذه القاعدة لأخذوا بها أيضاً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أُصول الدين للنسفي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المعتزلة </w:t>
      </w:r>
      <w:r>
        <w:rPr>
          <w:rStyle w:val="FootnoteAnchor"/>
          <w:rtl w:val="true"/>
        </w:rPr>
        <w:footnoteReference w:id="4"/>
      </w:r>
      <w:r>
        <w:rPr>
          <w:rFonts w:ascii="Amiri" w:hAnsi="Amiri" w:eastAsia="Amiri" w:cs="Amiri"/>
          <w:color w:val="111111"/>
          <w:sz w:val="28"/>
          <w:sz w:val="28"/>
          <w:szCs w:val="28"/>
          <w:rtl w:val="true"/>
          <w:lang w:bidi="ar-SA"/>
        </w:rPr>
        <w:t>فلمّا سلكوا مسلكاً يضاد مسلك المجبرة فقالوا بأنّ المؤثر في فعل العبد هو قدرة العبد و أنّ فعله منقطع عن اللّه سبحانه و العبد فاعله و خالقه،و إلاّ فلو كان للّه سبحانه دور فيها يلزم اجتماع قادرين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كلاً من الطائفتين اتّخذوا القاعدة ذريعة لمقاصدهم الكلامية،أمّا في حصر الخالقية في اللّه سبحانه،و إلاّ يلزم الاجتماع المحال،أو في قطع نسبة فعل العبد إلى اللّه و إلاّ يلزم المحذور المتقدّم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الأشاعرة ربما استأنسوا لإثبات القاعدة بما ذكره المعتزلة في تقرير برهان التمانع الّذي أُقيم لإثبات وحدة الواجب و سيوافيك شرحه</w:t>
      </w:r>
      <w:r>
        <w:rPr>
          <w:rFonts w:eastAsia="Amiri" w:cs="Amiri" w:ascii="Amiri" w:hAnsi="Amiri"/>
          <w:color w:val="111111"/>
          <w:sz w:val="28"/>
          <w:szCs w:val="28"/>
          <w:rtl w:val="true"/>
          <w:lang w:bidi="ar-SA"/>
        </w:rPr>
        <w:t xml:space="preserve">. </w:t>
      </w:r>
      <w:r>
        <w:rPr>
          <w:rStyle w:val="FootnoteAnchor"/>
          <w:rtl w:val="true"/>
        </w:rPr>
        <w:footnoteReference w:id="5"/>
      </w:r>
      <w:bookmarkStart w:id="14" w:name="pg16763_193525"/>
    </w:p>
    <w:p>
      <w:pPr>
        <w:pStyle w:val="BookText"/>
        <w:rPr/>
      </w:pPr>
      <w:bookmarkEnd w:id="14"/>
      <w:r>
        <w:rPr>
          <w:rFonts w:ascii="Amiri" w:hAnsi="Amiri" w:eastAsia="Amiri" w:cs="Amiri"/>
          <w:color w:val="111111"/>
          <w:sz w:val="28"/>
          <w:sz w:val="28"/>
          <w:szCs w:val="28"/>
          <w:rtl w:val="true"/>
          <w:lang w:bidi="ar-SA"/>
        </w:rPr>
        <w:t>هذه هي دراسة لماهية المسألة و غاياتها و الجهة الّتي طرحوها،و إليك بيان القاعدة من منظار الفلسفة الإسلامية</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6736198_73709187"/>
      <w:bookmarkStart w:id="16" w:name="_Toc6"/>
      <w:bookmarkEnd w:id="15"/>
      <w:r>
        <w:rPr>
          <w:rtl w:val="true"/>
        </w:rPr>
        <w:t>تقرير القاعدة ببرهان فلسفي</w:t>
      </w:r>
      <w:bookmarkEnd w:id="1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 المسلّمة عند الفلاسفة 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الواحد من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الواحد من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الواحد هنا هو الواحد البسيط البحت الّذي ليس فيه رائحة التركيب و الاثنينية،فخرج صدور الحرارة من الشمس و النار من محلّ البحث،فإنّ الحرارة الصادرة منهما متكثرة في الخارج،فإنّ الحرارة المتولدة من الشمس غير الحرارة المتولدة من النار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ما ينتقض به تلك القاعدة خارج عن محط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فالوحدة في الموارد الّتي تُعدّ نقضاً للقاعدة وحدة نوعية لا وحدة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صدر واحد عن الكثير،فإمّا أن يكون الواحد واحداً نوعياً ذا أفراد كثيرة يستند كلّ فرد منها إلى علّة خاصة،كالحرارة الصادرة عن النار و النور و الحركة و غيرها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برهانهم على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الواحد إلاّ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صدور كلّ معلول عن علّته رهن وجود خصوصية تُسوِّغ صدوره منها،و إلاّ فلو صدر المعلول بلا هذه الخصوصية يلزم أن يكون كلّ شيء علّة لكلّ شيء،مثلاً الأكل يوجب الشبع دون الريّ،و شرب الماء يوجب الارتواء دون 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بين الأكل و الشبع و الشرب و الارتواء خصوصية توجب حدوث أحد المعلولين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لو صدر واحد عن كثير يجب أن يكون فيه خصوصيّتان تُسوِّغان صدوره من علتين مستقلتين و افتراض تعدد الخصوصية يوجب انقلاب المعلول الواحد إلى الكثير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العلّة بحيث يصدر عنها المعلول،و هي بهذا المعنى متقدّمة على المعلول،و هو أمر واحد إن كان المعلول واحداً،أمّا إذا كان المعلول فوق واحد فلا محالة يكون ذلك الأمر مختلفاً و تلزم فيه الكثرة في ذات العلة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ثمّ إنّ الفلاسفة بسطوا الكلام في ذلك و أثبتوا أنّ القاعدة لا تنتج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 الوجود بزعم أنّ الصادر عنه هو الصادر الأوّل،و أمّا الصوادر الأُخرى فهي مقطوعة الصلة باللّه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الوجود الإمكاني على مراتبه المختلفة وجود رابط قائم بالوجود النفسي و معنى حرفيّ يتقوّم بالمعنى الاسمي،فالقول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 الموجودات عنه تعالى بالترتيب و النظام لا يعني استقلال الوسائط عن اللّه تعالى</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إلى هنا تمّ الكلام حسب النمط الفلسفي،فلنرجع إلى البحث عنه حسب النمط الكلامي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الإمامية فقد اصفقوا مع الأشاعرة بأنّه لا خالق إلاّ اللّه سبحانه و انّه لا مؤثر في الوجود إلاّ هو،لكنّهم يفسرون هذا الأصل بغير النمط الّذي فسرت به</w:t>
      </w:r>
    </w:p>
    <w:p>
      <w:pPr>
        <w:pStyle w:val="BookText"/>
        <w:rPr/>
      </w:pPr>
      <w:r>
        <w:rPr>
          <w:rFonts w:ascii="Amiri" w:hAnsi="Amiri" w:eastAsia="Amiri" w:cs="Amiri"/>
          <w:color w:val="111111"/>
          <w:sz w:val="28"/>
          <w:sz w:val="28"/>
          <w:szCs w:val="28"/>
          <w:rtl w:val="true"/>
          <w:lang w:bidi="ar-SA"/>
        </w:rPr>
        <w:t>الأشاعرة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الموجودات الإمكانية و ما يتبعها من الأفعال و الآثار بل حتّى الإنسان و ما يصدر منه مخلوقات للّه سبحانه بلا مجاز و لا شائبة،و ليس معنى هذا إنكار نظام العلّة و المعلول و الأسباب و المسببات في صحيفة الكون،بل كلّ ما في الكون مخلوق له سبحانه إمّا بالمباشرة أو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التوحيد في الخالقية أنّ هنا خالقاً واحداً أصيلاً و هو اللّه سبحانه،و أمّا غيره فبين غير خالق لشيء كالجمادات و بين خالق بإذنه و مشيئته و إقداره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بهذا القول خرجوا بنتائج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بهذه النظرية بين القول بالتوحيد في الخالقية وسعة قدرته،و القول بوجود النظام العلّي و المعلولي و السببي و المسببي في العالم الإمكاني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رفضوا الجبر للاعتراف بنظام العلل و المعاليل في صحيفة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منها إرادة الإنسان و اختياره و حريّته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رفضوا التفويض باعتبار عدم انقطاع النظام الإمكاني عن قدرته سبحانه و قيامه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بامتناع اجتماع قادرين على مقدور واحد بنسبة واحدة،لكنّهم في الوقت نفسه جوزوا اجتماع علّتين على معلول واحد،إذا كانتا بنسبتين،فاللّه سبحانه هو المؤثر المستقل في الكون،و العلل و الأسباب مؤثرات بإذنه و إقراره،فالعلتان ليستا في عرض واحد،بل الثانية في طول الأُولى،و أنّه يمتنع اجتماع قادرين في عرض واحد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المعتزلة فقد ذهبوا إلى أنّ القدرة المؤثرة في فعل العبد الاختياري هو قدرته لا قدرة اللّه سبحانه، و ما هذا إلاّ لأجل الحفظ على عدله سبحانه بين العباد،ثمّ اتخذوا القاعدة ذريعة لمعتقدهم و قالوا لو لا هذا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اجتماع قدرتين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جرّهم إلى تخصيص فعل العبد بقدرته و نفي صلته بقدرة اللّه سبحانه هو اضفاء الاختيار على فعله و سلب الجبر،زاعمين أنّه لو كان لقدرة اللّه سبحانه تأثير في فعل العبد،يلزم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فالمجبرة منهم يعتقدون بتأثير قدرة واحدة في فعل العبد،و ليس للعباد أيّ دور في أفعالهم،و إلاّ يلزم تأثير اجتماع قدرتين على مقدور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النظرية هي المنسوبة إلى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الأشاعرة فقد نفت اجتماع قادرين على مقدور واحد يؤثران بنسبة واحدة،و مع ذلك قالوا بإمكان اجتماع قادرين على مقدور واحد،باختلاف النسبتين،كما هو الحال في أفعال العباد،ففيها لقدرة اللّه دور، كما أنّ لقدرة العبد 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قدرة اللّه سبحانه قدرة الاختراع،و قدرة العبد قدرة الاكتساب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الأكبر لملا علي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،فقدرة اللّه سبحانه خالقة لفعل العبد و موجدة له،و أمّا قدرة العبد كاسبة؛فاللّه خالق و العباد كاسبون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فارقوا المجبرة،لفظاً لا معنى،إذ ليس للكسب معنى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يُحيلون اجتماع قادرين على مقدور واحد لكن يجوّزون اجتماعهما على مقدور واحد، بشرط أن تكون إحدى القدرتين مستقلة و الأُخرى تبعية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يستحيل عندهم اجتماع قادرين على مقدور واحد بنسبة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يمنعون اجتماع قادرين على مقدور واحد،و ليس عندهم حلٌّ لاجتماعهما على النحو المذكور عند الإمامية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الأشاعرة فقولهم في هذه المسألة أشبه بقول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للكسب</w:t>
      </w:r>
    </w:p>
    <w:p>
      <w:pPr>
        <w:pStyle w:val="BookText"/>
        <w:rPr/>
      </w:pPr>
      <w:r>
        <w:rPr>
          <w:rFonts w:ascii="Amiri" w:hAnsi="Amiri" w:eastAsia="Amiri" w:cs="Amiri"/>
          <w:color w:val="111111"/>
          <w:sz w:val="28"/>
          <w:sz w:val="28"/>
          <w:szCs w:val="28"/>
          <w:rtl w:val="true"/>
          <w:lang w:bidi="ar-SA"/>
        </w:rPr>
        <w:t>معنى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يحيلون اجتماع قادرين على مقدور واحد و لكن يجوزون اجتماعهما باختلاف النسبة،كما إذا كان أحد القادرين مؤثراً في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الاختراع،و القدرة الأُخرى مؤثرة في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تدبير اللّه تعالى منقطع عن أفعال العباد،و الخلق هم الذين يتولّون إخراجها من العدم إلى الوجود و إحداثها و إيجادها و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أوائل المعتزلة ما كانوا يتجاسرون على إثبات اسم الخالق للفاعل،بل يسمّون العباد بأنّهم موجودون محدِثون،و لكن لما نشأ أبو علي الجبائي أثبت للعباد صفة الخالقية،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خالقون لأفعالهم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بأنّه لو كان للّه سبحانه دور في أفعال العباد يلزم اجتماع قدرتين مستقلتين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قالوا بانقطاع صلة أفعال العباد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فهم بين مجبرة و 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المجبرة 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أفعال العباد مخلوقة للّه سبحانه،و ليس للعباد فيها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أصبحت الأفعال المسماة بالاختيارية عندهم كحركات المرتعش و حركات العروق النابضة و صارت إضافتها إلى الخلق مجازاً و هي على حسب ما يضاف إلى محله دون ما يضاف إلى محصِّله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الأشاعرة فمن جانب حاولوا الاحتفاظ بالأصل المسلم عند الموحّدين و هو التوحيد في الخالقية،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جانب آخر أرادوا أن يتحرّزوا من مغبّة الجبر و جَعْلِ الأفعال الاختيارية كالأفعال</w:t>
      </w:r>
    </w:p>
    <w:p>
      <w:pPr>
        <w:pStyle w:val="BookText"/>
        <w:rPr/>
      </w:pPr>
      <w:r>
        <w:rPr>
          <w:rFonts w:ascii="Amiri" w:hAnsi="Amiri" w:eastAsia="Amiri" w:cs="Amiri"/>
          <w:color w:val="111111"/>
          <w:sz w:val="28"/>
          <w:sz w:val="28"/>
          <w:szCs w:val="28"/>
          <w:rtl w:val="true"/>
          <w:lang w:bidi="ar-SA"/>
        </w:rPr>
        <w:t>الاضطرارية،فقالوا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أفعال العباد مخلوقة للّه سبحانه بقدرة الاختراع،و للعباد بقدرة الاكتساب،و لا مانع من اجتماع قدرتين على مقدور واحد إذا كان تأثيرهما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دخول مقدور واحد تحت قدرتين احداهما قدرة الاختراع و الأُخرى قدرة الاكتساب جائز،و انّما الممتنع دخوله تحت قدرتين كلّ واحد منهما قدرة الاختراع أو قدرة الاكتساب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الفقه الأكبر لملا علي القارئ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الشيخ جمال الدين الغزنوي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مقدور واحد تحت قدرتين إحداهما قدرة الاختراع و الأُخرى قدرة الاكتساب جائز كما في الحسيّات،و إنّما الممتنع الدخول تحت قدرتين فكلّ واحدة 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الاختراع أو الاكتساب</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 يشير البزدوي إلى الامتناع مطلقاً دون أن يفصّل بين قدرة الاختراع و قدرة الاكتساب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الواحد لا يصلح أن يكون مفعولاً لفاعلين فإنّه يستحيل ذلك</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مراده من امتناع الاجتماع ما إذا كانت القدرتان متحدتي النسبة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مجموع ما طرحه الأشاعرة و المعتزلة أنّ الجميع يقولون باستحالة اجتماع قدرتين على مقدور واحد،غير أنّ المعتزلة يعتقدون بقدرة واحدة و هي قدرة العباد،و أمّا الأشاعرة فتعتقد بقدرتين لكن مختلفتي النسبة،يقول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تفرّق الناس في هذا أحزاباً،فذهبت المجبّرة إلى إنكار قدرة العبد فلزمها إنكار ضرورة التفرقة بين حركة الرعدة و الحركة الاختيارية و لزمها أيضاً استحالة تكاليف</w:t>
      </w:r>
    </w:p>
    <w:p>
      <w:pPr>
        <w:pStyle w:val="BookText"/>
        <w:rPr/>
      </w:pP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ذهبت المعتزلة إلى إنكار تعلّق قدرة اللّه بأفعال العباد من الحيوانات و الملائكة و الجن و الإنس و الشياطين و زعمت أنّ جميع ما يصدر عنها،من خلق العباد و اختراعهم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بالجبر محال باطل و القول بالاختراع اقتحام هائل،و إنّما الحقّ إثبات القدرتين على فعل واحد،و القول بمقدور منسوب إلى قادرين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إلاّ استبعاد توارد القدرتين على فعل واحد،و هذا إنّما يبعد إذا كان تعلق القدرتين على وجه واحد،فإن اختلفت القدرتان و اختلف وجه تعلّقهما فتوارد التعلقين على شيء واحد غير محال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الغزالي و أمثاله ممّن انتحلوا تأثير قدرة العبد في الكسب لم يأتوا بشيء واضح حول مفاد الكسب،و اقصى ما قالوه فيه هو أنّ الشيء وقع من المكتسب له بقوة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يتوجه إليه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الكسب الّذي يحدثه العبد هو أمر وجودي أو عدمي،فلو كان عدمياً فلا معنى للعقوبة و المجازاة على الأمر العدمي،و إن كان أمراً وجودياً يكون ممكناً و الممكن يجب أن يكون له خالق و ليس له خالق إلاّ العبد،فعاد محذور الثنوية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تكلّم في أفعال العبد من المجبرة و المعتزلة و الأشاعرة قد أخضعوا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القادرين على مقدور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فالمجبرة لأجل المبالغة في التوحيد في الخالقية رفضوا تأثير قدرة العبد لئلا تلزم نظرية الثنوية من وجود خالقين في صفحة الوجود،و صارت النتيجة عندهم امتناع اجتماع قادرين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الكلامية كانت نتيجة عقيدتهم في 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المعتزلة لأجل حفظ عدله سبحانه و الاعتقاد بالحسن و القبح العقليين و أنّه سبحانه لا 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تلك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بانقطاع فعل العبد عن اللّه سبحانه و انتحلوا نظرية الثنوية و ان في صفحة الكون خالقين أصيلين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هو خالق الكون،و العبد خالق أفعاله،فصارت النتيجة امتناع اجتماع قادرين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الأشاعرة لأجل الحفاظ على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بين الأفعال الاختيارية و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بتأثير القدرتين في فعل العبد لكن الأثر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إحداهما الاختراع و أثر الأُخرى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فصّلوا في تقرير القاعدة بين وحدة سنخ التأثير و تعدد سنخه،فقالوا بامتناع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الإمامية فهم أحالوا اجتماع قادرين على مقدور واحد و سيأتيك برهانه تالياً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قالوا بنسبة الفعل إلى اللّه سبحانه و إلى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عند المتألهين منهم ليس هناك قدرتان مختلفتان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قدرة واحدة هي قدرة العبد الّتي هي من مظاهر قدرته سبحانه و معطياتها في مقام العمل،و شعارهم في ذلك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فعل اللّه و هو فعلنا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فلندرس برهان علة اجتماع قادرين على مقدور واحد</w:t>
      </w:r>
      <w:r>
        <w:rPr>
          <w:rFonts w:eastAsia="Amiri" w:cs="Amiri" w:ascii="Amiri" w:hAnsi="Amiri"/>
          <w:color w:val="111111"/>
          <w:sz w:val="28"/>
          <w:szCs w:val="28"/>
          <w:rtl w:val="true"/>
          <w:lang w:bidi="ar-SA"/>
        </w:rPr>
        <w:t>.</w:t>
      </w:r>
      <w:bookmarkStart w:id="17" w:name="pg16763_193533"/>
    </w:p>
    <w:p>
      <w:pPr>
        <w:pStyle w:val="Heading4"/>
        <w:numPr>
          <w:ilvl w:val="3"/>
          <w:numId w:val="1"/>
        </w:numPr>
        <w:rPr/>
      </w:pPr>
      <w:bookmarkStart w:id="18" w:name="__RefHeading___Toc6736200_73709187"/>
      <w:bookmarkStart w:id="19" w:name="_Toc7"/>
      <w:bookmarkEnd w:id="17"/>
      <w:bookmarkEnd w:id="18"/>
      <w:r>
        <w:rPr>
          <w:rtl w:val="true"/>
        </w:rPr>
        <w:t>امتناع اجتماع قادرين على مقدور واحد</w:t>
      </w:r>
      <w:bookmarkEnd w:id="19"/>
    </w:p>
    <w:p>
      <w:pPr>
        <w:pStyle w:val="BookText"/>
        <w:rPr/>
      </w:pPr>
      <w:r>
        <w:rPr>
          <w:rFonts w:ascii="Amiri" w:hAnsi="Amiri" w:eastAsia="Amiri" w:cs="Amiri"/>
          <w:color w:val="111111"/>
          <w:sz w:val="28"/>
          <w:sz w:val="28"/>
          <w:szCs w:val="28"/>
          <w:rtl w:val="true"/>
          <w:lang w:bidi="ar-SA"/>
        </w:rPr>
        <w:t>إنّ اجتماع قادرين مستقلين على مقدور واحد بحيث يكون كلّ واحد منهما علّة تامة مؤثرة في وجود المقدور أمر محال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مقدوراً واحداً بهويته الشخصية و وجوده الواحد الشخصي لا يعقل أن يستند إلى قادر بتمام الاستناد مع استناده إلى آخر أيضاً مطلقاً و لو ببعض الاستناد،و استدلوا عليه بالبرهان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كانت كلّ واحدة من القدرتين بخصوصها علة مستقلة لمقدور واحدة بخصوصه لزم احتياجه إلى كلّ واحد منهما لكونهما سبباً له،و استغناؤه عن كلّ واحدة منهما لكون الأُخرى مستقلة في إيجاده،و هو محال،و لو لم تكن كلّ واحدة منهما بخصوصها سبباً مستقلاً له،بل كانت العلة هي القدر المشترك بينهما يكون خارجاً عن الفرض</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 للشيخ محمد تقي الآملي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غير واحد من المتكلّمين اعتمدوا على هذا البرهان في إثبات امتناع اجتماع قادرين على مقدور واحد،و هم بين مطنب في التقرير و ملخص له؛فمن الأوّل العلاّمة الحلّي في كشف الفوائد عند تقرير دليل الأشاعرة على عدم إعطاء دور لقدرة العبد في الفعل الصادر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اجتماع قادرين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البرهان بالنحو التالي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الشرطية فلو أنّ العبد كان مؤثراً بقدرته و قد ثبت أنّه تعالى قادر على كلّ مقدور لزم اجتماع القادرين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التالي فلأنّ ذلك المقدور إمّا أن يقع بكلّ واحد منهما على الانفراد،أو على الجميع؛أو بأحدهما،أو لا بواحد منهما،و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فلاستلزامه عدم وقوعه بكلّ واحدٍ منهما لأنّ وقوعه بكلّ واحد منهما يقتضي استغناءه عن الآخر فلو وقع بهما لاستغنى عنهما و المستغني لا يقع عن المستغنى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كلّ واحد منهما حينئذٍ لا يكون قادراً على إيجاده و لا يكون واقعاً به،بل بالمجموع و قد فُرض قادراً؛هذا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فلاستلزامه المطلوب و هو خروج أحدهما عن كونه قادراً فيبقى القادر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الرابع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؛لاحظ اللوامع الإلهية في المباحث الكلامية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هو أيضاً خلف،لأنّ وجود المقدور رهن القدرة و المفروض عدم قدرة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الملخص سعد الدين التفتازاني،قال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اجتماع العلتين المستقلتين على معلول واحد و إلاّ يلزم احتياجه إلى كلّ من العلتين المستقلتين لكونهما علة،و استغناؤه عن كلّ منهما لكون الأُخرى مستقلّة بالعليّة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ففي هذا التلخيص يظهر واقع البرهان و هو أنّ افتراض استقلال كلٍ في الايجاد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لا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استغناء كلّ عن الآخر و افتراض صدور المقدور الواحد عن كلّ من القدرتين يلازم حاجة كلّ إلى الأُخرى،فيلزم الاستغناء عن كلّ مع الحاجة إلى كلّ و هذا هو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تقريراً آخر يناسب مصطلح الفلاسفة و هو</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لو كان كلّ واحدة منهما علة فلا يخلو امّا أن يتوقف على كلّ واحدة منهما،أو يتوقف على واحدة منهما بعينها،أو لا بعينها،أو لا يتوقف على شيء</w:t>
      </w:r>
      <w:bookmarkStart w:id="20" w:name="pg16763_193535"/>
    </w:p>
    <w:p>
      <w:pPr>
        <w:pStyle w:val="BookText"/>
        <w:rPr/>
      </w:pPr>
      <w:bookmarkEnd w:id="20"/>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يكون مجموعُهما مجموعَ ما يتوقف عليه المعلول فلا يكون شيء منهما علة مستقلة لكونه بعض مجموع ما يتوقف عليه المعلول و المفروض توقّف المعلول عليهما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يكون ذاك الواحد المعين هو العلة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الثالث يكون القدر المشترك بينهما هو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الأخير لا يكون شيئاً منهما بعلة لا بخصوصه و لا بالقدر المشترك بينه و بين الآخر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 w:name="__RefHeading___Toc6736202_73709187"/>
      <w:bookmarkStart w:id="22" w:name="_Toc8"/>
      <w:bookmarkEnd w:id="21"/>
      <w:r>
        <w:rPr>
          <w:rtl w:val="true"/>
        </w:rPr>
        <w:t>الاستئناس من برهان التمانع لإثبات القاعدة</w:t>
      </w:r>
      <w:bookmarkEnd w:id="22"/>
    </w:p>
    <w:p>
      <w:pPr>
        <w:pStyle w:val="BookText"/>
        <w:rPr/>
      </w:pPr>
      <w:r>
        <w:rPr>
          <w:rFonts w:ascii="Amiri" w:hAnsi="Amiri" w:eastAsia="Amiri" w:cs="Amiri"/>
          <w:color w:val="111111"/>
          <w:sz w:val="28"/>
          <w:sz w:val="28"/>
          <w:szCs w:val="28"/>
          <w:rtl w:val="true"/>
          <w:lang w:bidi="ar-SA"/>
        </w:rPr>
        <w:t>إنّ للمتكلّمين في تقرير وحدة الإله بياناً خاصاً باسم برهان التمانع،و حاصله لو فرضنا تعدد إلهين قادرين فربما يحصل بينهما التمانع،فلو أراد أحدهما تحريك جسم و الآخر تسكينه لكان لا يخلو أن يحصل مرادهما،أولا يحصل مرادهما،أو يحصل مراد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لا يحصل مرادهما،لأنّ هذا يوجب أن يكونا ضعيفين عاجزين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يحصل مرادهما لأنّ هذا يوجب أن يكون الجسم متحركاً ساكناً في حالة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محال؛فلم يبق إلاّ أن يحصل مراد أحدهما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يحصل مراده يجب أن يكون هو الإله،لأنّ من لم يحصل مراده يكون متناهي المقدور،و متناهي المقدور يكون قادراً بقدرة،و القادر بالقدرة يكون جسماً و الجسم يكون محدثاً، و صانع العالم لا يجوز أن يكون محدثاً</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برهان التمانع و هل هو تام أو لا؟نحيل البحث فيه إلى محله،و هذا البرهان للمعتزلة و قد استعان به الأشاعرة بنحو خاص في إثبات القاعدة و هو</w:t>
      </w:r>
    </w:p>
    <w:p>
      <w:pPr>
        <w:pStyle w:val="BookText"/>
        <w:rPr/>
      </w:pPr>
      <w:r>
        <w:rPr>
          <w:rFonts w:ascii="Amiri" w:hAnsi="Amiri" w:eastAsia="Amiri" w:cs="Amiri"/>
          <w:color w:val="111111"/>
          <w:sz w:val="28"/>
          <w:sz w:val="28"/>
          <w:szCs w:val="28"/>
          <w:rtl w:val="true"/>
          <w:lang w:bidi="ar-SA"/>
        </w:rPr>
        <w:t>امتناع اجتماع قادرين على قدرة واحدة؛فقالوا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لو كان قادراً على الفعل لزم اجتماع قادرين على مقدور واحد،و التالي باطل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الشرطية انّه تعالى قادر على كلّ مقدور فلو كان العبد قادراً على شيء لاجتمعت قدرته و قدرة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بطلان التالي فلأنّه لو أراد اللّه تعالى ايجاده و أراد العبد اعدامه فإن وقع المرادان أو عدماً لزم اجتماع النقيضين،و إن وقع مراد أحدهما دون الآخر 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تقرير 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جانب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الدليل أخذه بعض الأشاعرة من الدليل الّذي استدل به المتكلّمون على الوحدانية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الفرق بين الموردين،إذ هناك يتمشى الدليل لتساوي قدرة الالهين المفروضين أمّا هنا فلا،بل يقع مراد اللّه تعالى لأنّ قدرته أقوى من قدرة العبد و هذا هو المرجح</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الإرادتين في برهان التمانع يتّجهان في اتجاهين مختلفين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الإلهين يريد تحريك الجسم و الآخر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فإن اتجاه الإرادتين إلى أمر واحد</w:t>
      </w:r>
      <w:r>
        <w:rPr>
          <w:rFonts w:eastAsia="Amiri" w:cs="Amiri" w:ascii="Amiri" w:hAnsi="Amiri"/>
          <w:color w:val="111111"/>
          <w:sz w:val="28"/>
          <w:szCs w:val="28"/>
          <w:rtl w:val="true"/>
          <w:lang w:bidi="ar-SA"/>
        </w:rPr>
        <w:t>.</w:t>
      </w:r>
      <w:bookmarkStart w:id="23" w:name="pg16763_193537"/>
    </w:p>
    <w:p>
      <w:pPr>
        <w:pStyle w:val="Heading3"/>
        <w:numPr>
          <w:ilvl w:val="2"/>
          <w:numId w:val="1"/>
        </w:numPr>
        <w:rPr/>
      </w:pPr>
      <w:bookmarkStart w:id="24" w:name="__RefHeading___Toc6736204_73709187"/>
      <w:bookmarkStart w:id="25" w:name="_Toc9"/>
      <w:bookmarkEnd w:id="23"/>
      <w:bookmarkEnd w:id="24"/>
      <w:r>
        <w:rPr/>
        <w:t>2</w:t>
      </w:r>
      <w:bookmarkEnd w:id="25"/>
    </w:p>
    <w:p>
      <w:pPr>
        <w:pStyle w:val="Heading4"/>
        <w:numPr>
          <w:ilvl w:val="3"/>
          <w:numId w:val="1"/>
        </w:numPr>
        <w:rPr/>
      </w:pPr>
      <w:bookmarkStart w:id="26" w:name="__RefHeading___Toc6736206_73709187"/>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إعادة المعدوم بعينه إمكاناً و امتناعاً</w:t>
      </w:r>
    </w:p>
    <w:p>
      <w:pPr>
        <w:pStyle w:val="BookText"/>
        <w:rPr/>
      </w:pPr>
      <w:r>
        <w:rPr>
          <w:rFonts w:ascii="Amiri" w:hAnsi="Amiri" w:eastAsia="Amiri" w:cs="Amiri"/>
          <w:color w:val="111111"/>
          <w:sz w:val="28"/>
          <w:sz w:val="28"/>
          <w:szCs w:val="28"/>
          <w:rtl w:val="true"/>
          <w:lang w:bidi="ar-SA"/>
        </w:rPr>
        <w:t>إنّ إعادة المعدوم بعينه من المسائل الّتي اهتمّ بها كلّ من الحكماء و المتكلّمين،لكن كلّ لغاية خاصة 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 يدرسون المسألة كسائر المسائل المتعلقة بالأُمور العامة فيخرجون في دراستهم بالامتناع،و لم أر أحداً منهم قال بإمكانها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فيدرسونها بما أنّها ذريعة لإثبات حشر الأجساد حيث زعموا أنّ القول بحشرها فرع إمكان إعادة المعدوم بعينه فيصرّون على إمكان الإعادة ليتسنّى لهم إثبات المعاد الجسماني،و ستوافيك كلماتهم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أكثر المتكلّمين على الإمكان من غير فرق بين الأشاعرة و المعتزلة و شذّ من الطائفة الأخيرة أبو الحسين البصري و محمود بن عمر الزمخشري الخوارزمي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289/8</w:t>
      </w:r>
      <w:r>
        <w:rPr>
          <w:rFonts w:ascii="Amiri" w:hAnsi="Amiri" w:eastAsia="Amiri" w:cs="Amiri"/>
          <w:color w:val="111111"/>
          <w:sz w:val="28"/>
          <w:sz w:val="28"/>
          <w:szCs w:val="28"/>
          <w:rtl w:val="true"/>
          <w:lang w:bidi="ar-SA"/>
        </w:rPr>
        <w:t>؛شرح تجريد العقائد للقوشجي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،فذهبا إلى الامتناع و تصافقا مع الحكماء في هذا الباب</w:t>
      </w:r>
      <w:r>
        <w:rPr>
          <w:rFonts w:eastAsia="Amiri" w:cs="Amiri" w:ascii="Amiri" w:hAnsi="Amiri"/>
          <w:color w:val="111111"/>
          <w:sz w:val="28"/>
          <w:szCs w:val="28"/>
          <w:rtl w:val="true"/>
          <w:lang w:bidi="ar-SA"/>
        </w:rPr>
        <w:t>.</w:t>
      </w:r>
      <w:bookmarkStart w:id="28" w:name="pg16763_193538"/>
    </w:p>
    <w:p>
      <w:pPr>
        <w:pStyle w:val="BookText"/>
        <w:rPr/>
      </w:pPr>
      <w:bookmarkEnd w:id="28"/>
      <w:r>
        <w:rPr>
          <w:rFonts w:ascii="Amiri" w:hAnsi="Amiri" w:eastAsia="Amiri" w:cs="Amiri"/>
          <w:color w:val="111111"/>
          <w:sz w:val="28"/>
          <w:sz w:val="28"/>
          <w:szCs w:val="28"/>
          <w:rtl w:val="true"/>
          <w:lang w:bidi="ar-SA"/>
        </w:rPr>
        <w:t>و المعتزلة و الأشاعرة و إن اتّفقوا في الكبرى،أعني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إعادة المعدوم،لكنّهم اختلفوا في الصغرى، فالأشاعرة على أنّ الموجود ينعدم بالكلية ثمّ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المعتزلة لما قالوا بتقرّر الماهيات منفكة عن الوجود،قالوا ببقاء الأمر المشترك بين المبتدأ و المعاد و هو الذات فالوجود ينعدم و تبقى ماهيته و ذاته ثمّ يعود الوجود عارضاً على الماهية فالإعادة ليس بالإعادة بالكلية و إنّما هي إعادة عروض الوجود على الماهية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289/8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الدراسة الموضوعية تفرض علينا تفكيك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إعادة المعدوم أو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حشر الأجساد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المسألة الأُولى مؤثّرةً في المسألة الثانية حسب نظر الأشاعرة و إن لم يكن كذلك عندنا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736208_73709187"/>
      <w:bookmarkStart w:id="30" w:name="_Toc11"/>
      <w:bookmarkEnd w:id="29"/>
      <w:r>
        <w:rPr>
          <w:rtl w:val="true"/>
        </w:rPr>
        <w:t>تحرير محل النزاع</w:t>
      </w:r>
      <w:bookmarkEnd w:id="30"/>
    </w:p>
    <w:p>
      <w:pPr>
        <w:pStyle w:val="Heading5"/>
        <w:numPr>
          <w:ilvl w:val="4"/>
          <w:numId w:val="1"/>
        </w:numPr>
        <w:rPr/>
      </w:pPr>
      <w:bookmarkStart w:id="31" w:name="__RefHeading___Toc6736210_7370918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إنّ تحرير محل النزاع هو المهم في المسألة،فالحكماء على أنّ موضوع الامتناع هو إعادة الشيء بعينه و بشخصه و بعامة خصوصياته،حتّى الزمان الّذي كان فيه الشيء،سواء أقلنا بأنّ الزمان من المشخصات أم قلنا بأنّه من أمارات التشخص أو من قبيل الإضافات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كلّ تقدير فالشيء الواقع في الزمان يتميز به عن الشيء الواقع في الزمان الآخر فيحكمون بأنّ إعادة الشيء بهذه الخصوصية أمر ممتنع ببراهين قاطعة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المتكلّمون فالظاهر أنّهم يريدون إعادة الشيء مجرداً عن الزمان الّذي</w:t>
      </w:r>
      <w:bookmarkStart w:id="33" w:name="pg16763_193539"/>
    </w:p>
    <w:p>
      <w:pPr>
        <w:pStyle w:val="BookText"/>
        <w:rPr/>
      </w:pPr>
      <w:bookmarkEnd w:id="33"/>
      <w:r>
        <w:rPr>
          <w:rFonts w:ascii="Amiri" w:hAnsi="Amiri" w:eastAsia="Amiri" w:cs="Amiri"/>
          <w:color w:val="111111"/>
          <w:sz w:val="28"/>
          <w:sz w:val="28"/>
          <w:szCs w:val="28"/>
          <w:rtl w:val="true"/>
          <w:lang w:bidi="ar-SA"/>
        </w:rPr>
        <w:t>كان فيه الشيء،فيعود المعاد مثل المبتدأ لا عينه،و يدلّ على ذلك أنّهم اتخذوا إمكان الإعادة دليلاً على حشر الأجساد،و أنّه لو لا إمكانها لامتنع المعاد الجسماني الّذي اتّفق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المعاد يوم القيامة عين المبتدأ،لكن عينية عرفية لا عقلية،لعدم عود الزمان الّذي كان الإنسان يعيش فيه في الدنيا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ستوافيك كلماتهم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تُصبح المسألة نزاعاً لفظياً فالمعاد الّذي يعتقد به المتكلّمون لا ينفيه الحكماء،و ما ينفيه الحكماء ليس ممّا يثبته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المسألة عند أكثر القوم مسألة نظرية نرى أنّ الشيخ الرئيس و تبعه الرازي في بعض كتبه قالا ببداهة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 الشيخ من أنّ كلّ من رجع إلى فطرته السليمة و نفض عن نفسه الميلَ و العصبيةَ،شهد عقلُه بأنّ إعادة المعدوم ممتنع،و كما قد يتوهم في غير البديهي أنّه بديهي لأسباب خارجية، فكذلك قد يتوهم في البديهي أنّه غير بديهي لموانع من الخارج</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؛الفصل العاشر من الباب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استدل القائلون بالامتناع بوجوه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736212_73709187"/>
      <w:bookmarkStart w:id="35" w:name="_Toc13"/>
      <w:bookmarkEnd w:id="34"/>
      <w:r>
        <w:rPr>
          <w:rtl w:val="true"/>
        </w:rPr>
        <w:t>الدليل الأوّل</w:t>
      </w:r>
      <w:r>
        <w:rPr>
          <w:rtl w:val="true"/>
        </w:rPr>
        <w:t>:</w:t>
      </w:r>
      <w:r>
        <w:rPr>
          <w:rtl w:val="true"/>
        </w:rPr>
        <w:t>عدم قبول المعدوم للإشارة</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المعدوم لا يصحّ فانّه لا يكون للمعدوم عين ثابت يشار إليه في حال العدم حتّى يمكن إعادته بعينه،بل إن كان فالذي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أُعيد هو مثل المعدوم لا عينه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قال المحقّق الطوسي في تجريده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المعدوم لا يعاد لامتناع الإشارة إليه فلا يصحّ الحكم عليه بصحّة العود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،قسم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الإعادة هو أن يكون الشيء موجوداً في زمان،ثمّ عدم في زمان ثان،ثمّ وجد في زمان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أنّه إذا عدم،بطلت ذاته،فلا تكون ذاته ثابتة بناء على ما ثبت من مساوقة الوجود للثبوت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ذاته ثابتة في الزمان الثاني،لأمكن لا محالة أن يحكم على الموجود في الزمان الثالث،أنّه هو الموجود في الزمان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أُعيد كما في الصفات الّتي لا يلزم من زوالها عن الذات الموصوفة بها،انعدامُ ذاتِ الموصوف و بطلانها،مثل الجسم إذا كان أبيض في زمان،ثمّ زال عنه البياض في زمان ثان،ثمّ أُعيد إليه البياض في زمان ثالث،فإنّه لا شبهة في صحّة الحكم على الأبيض في الزمان الثالث،بأنّه هو الأبيض في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الذات ثابتة،كما في صورة زوال الوجود،فانّ نسبة الوجود إلى الماهية ليست نسبة العوارض الّتي يجوز تبدلها و اختلافها مع انحفاظ وحدة الذات،لم يكن الحكم على الموجود الثالث أنّه هو الموجود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الموجود الأوّل أنّه هو الّذي أعيد في الزمان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لعدم استمرار الذات،فلا يكون الموضوع واحداً</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 بالنقض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إذا لم يجز الحكم عليه بجواز الإعادة و إمكانه فلا يجوز أيضاً الحكم عليه بامتناع إعادته مع أنّ القائل يحكم</w:t>
      </w:r>
      <w:bookmarkStart w:id="36" w:name="pg16763_193541"/>
    </w:p>
    <w:p>
      <w:pPr>
        <w:pStyle w:val="BookText"/>
        <w:rPr/>
      </w:pPr>
      <w:bookmarkEnd w:id="36"/>
      <w:r>
        <w:rPr>
          <w:rFonts w:ascii="Amiri" w:hAnsi="Amiri" w:eastAsia="Amiri" w:cs="Amiri"/>
          <w:color w:val="111111"/>
          <w:sz w:val="28"/>
          <w:sz w:val="28"/>
          <w:szCs w:val="28"/>
          <w:rtl w:val="true"/>
          <w:lang w:bidi="ar-SA"/>
        </w:rPr>
        <w:t>عليه بالثاني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المعدوم ممّا امتنعا و بعضهم فيه الضرورة ادّعى</w:t>
      </w:r>
    </w:p>
    <w:p>
      <w:pPr>
        <w:pStyle w:val="BookText"/>
        <w:rPr/>
      </w:pPr>
      <w:r>
        <w:rPr>
          <w:rFonts w:ascii="Amiri" w:hAnsi="Amiri" w:eastAsia="Amiri" w:cs="Amiri"/>
          <w:color w:val="111111"/>
          <w:sz w:val="28"/>
          <w:sz w:val="28"/>
          <w:szCs w:val="28"/>
          <w:rtl w:val="true"/>
          <w:lang w:bidi="ar-SA"/>
        </w:rPr>
        <w:t>و بالحلّ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الحكم عليه لا يقتضي وجود المعدوم في الخارج بل يكفي استحضاره بالوجود الذهني فيشار إلى ما ثبت قبل الانعدام،و يقال يمتنع أو يجوز إعادتها،و إلى ما ذكرنا يشير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يستدعي الوجود الذهني لا الوجود الخارجي</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اعترض المحقّق اللاهيجي على هذا الجواب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الذهن ليس هو الموجود في الخارج بعينه بل مثله كما مرّ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كلامه خلطاً بين اللحاظين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 الطريقي و اللحاظ الموضوعي ففي الأوّل تكون الصورة الذهنية فانية في الواقع،حاكية عنه تمام الحكاية و لا تعدّ مثلَه بخلاف الثاني،ففيه تكون الصورة الذهنية ملحوظة مستقلة كسائر أوصاف النفس فيحكم عليها بانّها مثل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بالقول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 المطلق لا يمكن الإخبار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ابتلوا بنفس الإشكال و تخلّصوا عنه بنحو يقرب ممّا ذكرناه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فتلخص أنّ الدليل الذي أُقيم على امتناع إعادة المعدوم غير تام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6736214_73709187"/>
      <w:bookmarkStart w:id="38" w:name="_Toc14"/>
      <w:bookmarkEnd w:id="37"/>
      <w:r>
        <w:rPr>
          <w:rtl w:val="true"/>
        </w:rPr>
        <w:t>الدليل الثاني</w:t>
      </w:r>
      <w:r>
        <w:rPr>
          <w:rtl w:val="true"/>
        </w:rPr>
        <w:t>:</w:t>
      </w:r>
      <w:r>
        <w:rPr>
          <w:rtl w:val="true"/>
        </w:rPr>
        <w:t>يلزم تخلّل العدم بين الشيء و نفسه</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أُعيد،تَخَلّلَ العدمُ بين الشيء و نفسه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المفروض هو إعادة الشيء بعينه و بشخصه دون أي تفاوت بين المبتدأ و المعاد قيدَ شعرة، فعندئذٍ يلزم ما ذكر من التالي،إذ المفروض أنّ الموجود في الزمان الأوّل و الثالث شيء واحد بعينه،و قد انعدم ذلك الشيء و بطل ذاته في الزمان الثاني،و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متخلل بين الزمان الأوّل و الزمان الثالث فيتخلّل العدم الّذي فيه بين الموجودين في الزمان الأوّل و الثالث اللذين هما واحدان بعينهما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 أي تخلل العدم بين الشيء و نفسه فهو أمر بديهي البطلان لأنّ لازمه تقدّم الشيء على نفسه بالزمان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؛الشوارق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المواقف جعل هذا الوجه بياناً لدعوى ضرورية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أورد </w:t>
      </w:r>
      <w:r>
        <w:rPr>
          <w:rStyle w:val="FootnoteAnchor"/>
          <w:rtl w:val="true"/>
        </w:rPr>
        <w:footnoteReference w:id="33"/>
      </w:r>
      <w:r>
        <w:rPr>
          <w:rFonts w:ascii="Amiri" w:hAnsi="Amiri" w:eastAsia="Amiri" w:cs="Amiri"/>
          <w:color w:val="111111"/>
          <w:sz w:val="28"/>
          <w:sz w:val="28"/>
          <w:szCs w:val="28"/>
          <w:rtl w:val="true"/>
          <w:lang w:bidi="ar-SA"/>
        </w:rPr>
        <w:t>عليه التفتازاني بأنّه مخالف لكلام القوم و للتحقيق،فإنّ ضرورية مقدّمة الدليل لا توجب ضرورية المدعى</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قد أورد على الاستدلال بأنّ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 العدم بين زماني وجوده بعينه،و ما ذاك إلاّ كتخلل الوجود بين العدمين للشيء بعينه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 تخلل العدم بين الشيء و نفسه و إنّما يلزم تخلل العدم بين الزمانين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المبتدأ و زمان المعاد،نظير تخلل الوجود بين العدمين كما إذا كان معدوماً فوجد ثمّ عدم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إنّما يصحّ لو كان المُعاد مثل المبتدأ لا عينه،ففي</w:t>
      </w:r>
      <w:bookmarkStart w:id="39" w:name="pg16763_193543"/>
    </w:p>
    <w:p>
      <w:pPr>
        <w:pStyle w:val="BookText"/>
        <w:rPr/>
      </w:pPr>
      <w:bookmarkEnd w:id="39"/>
      <w:r>
        <w:rPr>
          <w:rFonts w:ascii="Amiri" w:hAnsi="Amiri" w:eastAsia="Amiri" w:cs="Amiri"/>
          <w:color w:val="111111"/>
          <w:sz w:val="28"/>
          <w:sz w:val="28"/>
          <w:szCs w:val="28"/>
          <w:rtl w:val="true"/>
          <w:lang w:bidi="ar-SA"/>
        </w:rPr>
        <w:t>الأوّل يجوز أن يتخلل العدم بين الوجودين،لا في الثاني،لأنّ المفروض أنّ الثاني هو نفس الأوّل بلا تفاوت حتّى من حيث الزمان،فإذا كانا متحدين من هذه الجهة يلزم بالبداهة تخلل العدم بين الشيء و نفسه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736216_73709187"/>
      <w:bookmarkStart w:id="41" w:name="_Toc15"/>
      <w:bookmarkEnd w:id="40"/>
      <w:r>
        <w:rPr>
          <w:rtl w:val="true"/>
        </w:rPr>
        <w:t>الدليل الثالث</w:t>
      </w:r>
      <w:r>
        <w:rPr>
          <w:rtl w:val="true"/>
        </w:rPr>
        <w:t>:</w:t>
      </w:r>
      <w:r>
        <w:rPr>
          <w:rtl w:val="true"/>
        </w:rPr>
        <w:t>ترتب مفاسد ثلاثة</w:t>
      </w:r>
      <w:bookmarkEnd w:id="41"/>
    </w:p>
    <w:p>
      <w:pPr>
        <w:pStyle w:val="BookText"/>
        <w:rPr/>
      </w:pPr>
      <w:r>
        <w:rPr>
          <w:rFonts w:ascii="Amiri" w:hAnsi="Amiri" w:eastAsia="Amiri" w:cs="Amiri"/>
          <w:color w:val="111111"/>
          <w:sz w:val="28"/>
          <w:sz w:val="28"/>
          <w:szCs w:val="28"/>
          <w:rtl w:val="true"/>
          <w:lang w:bidi="ar-SA"/>
        </w:rPr>
        <w:t>قد تقدّم في تحرير محل النزاع أنّ محط نظر المنكرين هو عود الشيء بعامّة قيوده و خصوصياته حتّى الزمان سواء أقلنا أنّه من المشخصات كما عليه الحكماء قبل الفارابي،أو من أمارات التشخص كما عليه المتأخرون،أو من قبيل الإضافات كما عليه المتكلّمون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ضوء هذا فتجويز إعادة الشيء بالخصوصيات الّتي اكتنف بها،تترتب عليه مفاسد ثلاث أشار إليها المحقّق الطوسي في تجريد الاعتقاد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فرق بينه و بين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المتقابلان عليه دفعة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لزم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 التجريد يلزم بصيغة المضارع و لكن الأصحّ كما عليه صاحب الشوارق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لزم،لاحظ الشوارق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التسلسل في الزمان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المفسدة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أُعيد المعدوم لأُعيد زمانه،و لو أُعيد زمانه لم يبق فرق بين المعاد من حيث هو معاد و بين المبتدأ من حيث هو مبتدأ،و ذلك لأنّ الأوّل إنّما يتميز عن الثاني إذا كان الأوّل في الزمان الأوّل، و الثاني في الزمان الثالث،و مع إعادة نفس الزمان الأوّل لا يتميز المبتدأ من المعاد بل ترتفع الاثنينية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المفسدة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صدق المتقابلين عليه دفعة واحدة فوجهه واضح لأنّه إذا أُعيد الزمان الأوّل مع وصف أوّليّته لكونها من عوارضه الذاتية،كان المعاد أيضاً في الزمان الأوّل بحكم كون الأوّليّة من العوارض الذاتية،فيكون من حيث هو مبتدأ،معاداً،و من حيث هو معاد،مبتدأ،و هذا جمع بين المتقابلين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w:t>
      </w:r>
      <w:r>
        <w:rPr>
          <w:rFonts w:eastAsia="IRNazanin" w:cs="IRNazanin"/>
          <w:color w:val="111111"/>
          <w:sz w:val="28"/>
          <w:szCs w:val="28"/>
          <w:rtl w:val="true"/>
          <w:lang w:bidi="fa-IR"/>
        </w:rPr>
        <w:t>:</w:t>
      </w:r>
      <w:r>
        <w:rPr>
          <w:rFonts w:eastAsia="IRNazanin" w:cs="IRNazanin"/>
          <w:color w:val="111111"/>
          <w:sz w:val="28"/>
          <w:szCs w:val="28"/>
          <w:lang w:bidi="fa-IR"/>
        </w:rPr>
        <w:t>509/1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الحكيم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إعادة المعدوم جائزة لكانت إعادة الوقت الّذي حدث فيه أوّلاً جائزة،لكن اللازم باطل فالملزوم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الوقت الأول من شرائط وجود ذلك الشخص المعين و مشخصاته،فيستحيل وجوده ثانياً بعينه من دون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أُعيد ذلك الوقت بعينه لكان ذلك الإيجاد إحداثاً له في وقته الأوّل،فيكون من حيث هو معاد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أورد عليه التفتازاني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كون الوقت من المشخصات،لأنّا قاطعون بأنّ هذا الكتاب هو بعينه الّذي كان بالأمس، حتّى أنّ من زعم خلاف ذلك نُسب إلى السفسطة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تغاير الاعتبارات و الإضافات لا ينافي الوحدة الشخصية حسب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المبتدأ هو الواقع أوّلاً لا الواقع في الزمان الأوّل،و المعاد هو الواقع ثانياً لا الواقع في الزمان الثاني</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جعل الزمان من المشخصات أو من قبيل الإضافات لا يؤثر في المقام، لأنّ الزمان و إن لم يكن من المشخصات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به يحصل التمييز،فيكون المبتدأ في الزمان الأوّل متميّزاً بزمانه عن</w:t>
      </w:r>
    </w:p>
    <w:p>
      <w:pPr>
        <w:pStyle w:val="BookText"/>
        <w:rPr/>
      </w:pPr>
      <w:r>
        <w:rPr>
          <w:rFonts w:ascii="Amiri" w:hAnsi="Amiri" w:eastAsia="Amiri" w:cs="Amiri"/>
          <w:color w:val="111111"/>
          <w:sz w:val="28"/>
          <w:sz w:val="28"/>
          <w:szCs w:val="28"/>
          <w:rtl w:val="true"/>
          <w:lang w:bidi="ar-SA"/>
        </w:rPr>
        <w:t>المعاد المتميز أيضاً بزمانه الثاني،و عندئذٍ لا يكون المقام من قبيل إعادة المعدوم بعينه بل إعادة المعدوم بمثله،و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الإشكال في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فرق بين التعبيرين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هو الواقع أوّلاً أو الواقع في الزمان الأوّل،و المعاد هو الواقع ثانياً أو الواقع في الزمان الثاني،و ذلك لأنّ الأوّلية و الثانوية نوع وصف لكلّ منهما، و الاختلاف في الوصف يستلزم الاختلاف في الموصوف فلا يكون من مقولة إعادة المعدوم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المفسدة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لزوم التسلسل في الزمان فبيانه انّه لو أُعيد الزمان لكان وجوده ثانياً مغايراً لوجوده أوّلاً و المغايرة ليست بالماهية و لا بالوجود و صفات الوجود،بل بالقبلية و البعدية لا غير فيكون للزمان زمان آخر يوجد فيه تارة و يعدم أُخرى و ذلك يستلزم التسلسل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أنّه لا مغايرة بين المبتدأ و المعاد بالماهية،و لا بالوجود،و لا بشيء من العوارض،و إلاّ لم يكن إعادة له بعينه،بل بالقبلية و البعدية،بأن هذا في زمان سابق،و ذلك في زمان لاحق،فيكون للزمان زمان يمكن إعادته بعد العدم و يتسلسل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هنا ملاحظة بالنسبة إلى هذا التالي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السابقية ليست شيئاً عارضاً على الزمان،بل هي نفس الزمان و جوهره كما أنّ اللحوق نفسه،فعلى هذا فلو أُعيد الزمان السابق لم يكن للزمان زمان،إذ لا يحتاج السبق إلى زمان آخر بل يكفي نفس الزمان المعاد الّذي جوهره السبق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السبزواري أشار إلى هذا الإشكال بقوله</w:t>
      </w:r>
      <w:r>
        <w:rPr>
          <w:rFonts w:eastAsia="Amiri" w:cs="Amiri" w:ascii="Amiri" w:hAnsi="Amiri"/>
          <w:color w:val="111111"/>
          <w:sz w:val="28"/>
          <w:szCs w:val="28"/>
          <w:rtl w:val="true"/>
          <w:lang w:bidi="ar-SA"/>
        </w:rPr>
        <w:t>:</w:t>
      </w:r>
      <w:bookmarkStart w:id="42" w:name="pg16763_193546"/>
    </w:p>
    <w:p>
      <w:pPr>
        <w:pStyle w:val="BookText"/>
        <w:rPr/>
      </w:pPr>
      <w:bookmarkEnd w:id="42"/>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سابقية الزمان المبتدأ بنفس ذاته لا بكونه في زمان آخر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فعلى هذا لا يصدق عليه المعاد،لانّ السابقية ذاتية له،فلا تتخلف،و لا تصير لاحقية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كانت السابقية ذاتية للزمان السابق و اللحوق ذاتياً للزمان اللاحق فلا يمكن إعادة الزمان السابق لاستلزامه تفكيك الذاتي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ببقاء التسلسل أيضاً،لأنّ امتياز الزمان الثاني عن الزمان الأوّل بأحد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السابقية و اللاحقية الذاتيتين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الزمان الأوّل في زمان سابق،و الزمان الثاني في زمان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عرفت امتناعه،لأنّ السبق ذاتي للزمان،فلا ينفك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فانحصر الامتياز بكون الزمن السابق في زمان و الزمن اللاحق في زمان،و هذا هو نفس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التوالي الفاسدة الثلاثة مترتبة على تجويز إعادة المعدوم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736218_73709187"/>
      <w:bookmarkStart w:id="44" w:name="_Toc16"/>
      <w:bookmarkEnd w:id="43"/>
      <w:r>
        <w:rPr>
          <w:rtl w:val="true"/>
        </w:rPr>
        <w:t>الدليل الرابع</w:t>
      </w:r>
      <w:r>
        <w:rPr>
          <w:rtl w:val="true"/>
        </w:rPr>
        <w:t>:</w:t>
      </w:r>
      <w:r>
        <w:rPr>
          <w:rtl w:val="true"/>
        </w:rPr>
        <w:t>انّه على تقدير جواز الإعادة جاز أن يوجد ما يماثله</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جازت إعادة الشيء بعينه بعد انعدامه جاز إيجاد ما يماثله من جميع الوجوه ابتداءً و هو محال،لأنّ وجود فرد بهذه الصفات من جملة الممكنات فلا يصحّ تجويز الإعادة و عدم تجويز إيجاد مماثل المعاد،لأنّ حكم الأمثال فيما يجوز</w:t>
      </w:r>
      <w:bookmarkStart w:id="45" w:name="pg16763_193547"/>
    </w:p>
    <w:p>
      <w:pPr>
        <w:pStyle w:val="BookText"/>
        <w:rPr/>
      </w:pPr>
      <w:bookmarkEnd w:id="45"/>
      <w:r>
        <w:rPr>
          <w:rFonts w:ascii="Amiri" w:hAnsi="Amiri" w:eastAsia="Amiri" w:cs="Amiri"/>
          <w:color w:val="111111"/>
          <w:sz w:val="28"/>
          <w:sz w:val="28"/>
          <w:szCs w:val="28"/>
          <w:rtl w:val="true"/>
          <w:lang w:bidi="ar-SA"/>
        </w:rPr>
        <w:t>و ما لا يجوز واحد،فلو وجد يلزم عدم الميز بينهما،لأنّ المفروض اشتراكهما في الماهية و جميع العوارض فلم يكن أحدهما مستحقاً لأن يكون معاداً و الآخر لأن يكون حادثاً جديداً،بل امّا أن يكون كلّ واحد منهما معاداً أو كلّ واحد منهما جديداً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يستحق الحكم بأنّه هو لا غيره لأنّه هو الّذي كان موجوداً ثمّ عدم و بعد عدمه هو الّذي أُعيد بعينه و أمّا مثله فليس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وقع الإشكال فيه،فإنّ الحكم على واحد بأنّه هو الّذي كان و على الآخر بانّه ليس هو الّذي كان،مع تساويهما في الماهية و لوازمها مما هو يستحيل قطعاً،فما ذكرتم في معرض الفرق هو الّذي وقع عنه السؤال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5"/>
        <w:numPr>
          <w:ilvl w:val="4"/>
          <w:numId w:val="1"/>
        </w:numPr>
        <w:rPr/>
      </w:pPr>
      <w:bookmarkStart w:id="46" w:name="__RefHeading___Toc6736220_73709187"/>
      <w:bookmarkStart w:id="47" w:name="_Toc17"/>
      <w:bookmarkEnd w:id="46"/>
      <w:r>
        <w:rPr>
          <w:rtl w:val="true"/>
        </w:rPr>
        <w:t>الدليل الخامس</w:t>
      </w:r>
      <w:r>
        <w:rPr>
          <w:rtl w:val="true"/>
        </w:rPr>
        <w:t>:</w:t>
      </w:r>
      <w:r>
        <w:rPr>
          <w:rtl w:val="true"/>
        </w:rPr>
        <w:t>تسلسل عدد العود بلا نهاية</w:t>
      </w:r>
      <w:bookmarkEnd w:id="47"/>
    </w:p>
    <w:p>
      <w:pPr>
        <w:pStyle w:val="BookText"/>
        <w:rPr/>
      </w:pPr>
      <w:r>
        <w:rPr>
          <w:rFonts w:ascii="Amiri" w:hAnsi="Amiri" w:eastAsia="Amiri" w:cs="Amiri"/>
          <w:color w:val="111111"/>
          <w:sz w:val="28"/>
          <w:sz w:val="28"/>
          <w:szCs w:val="28"/>
          <w:rtl w:val="true"/>
          <w:lang w:bidi="ar-SA"/>
        </w:rPr>
        <w:t>لو جازت الإعادة لم يكن عدد العود بالغاً حدّاً معيّناً يقف عليه،إذ لا فرق بين العودة الأُولى و الثانية و الثالثة،و هكذا إلى ما لا نهاية له،حتى يتبين الوقوف على مرتبة،و تعيّن العدد من لوازم وجود الشيء المتشخّص و تخصيص العود بأحدها تخصيص بلا مخصّص</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5"/>
        <w:numPr>
          <w:ilvl w:val="4"/>
          <w:numId w:val="1"/>
        </w:numPr>
        <w:rPr/>
      </w:pPr>
      <w:bookmarkStart w:id="48" w:name="__RefHeading___Toc6736222_73709187"/>
      <w:bookmarkStart w:id="49" w:name="_Toc18"/>
      <w:bookmarkEnd w:id="48"/>
      <w:r>
        <w:rPr>
          <w:rtl w:val="true"/>
        </w:rPr>
        <w:t>الدليل السادس</w:t>
      </w:r>
      <w:r>
        <w:rPr>
          <w:rtl w:val="true"/>
        </w:rPr>
        <w:t>:</w:t>
      </w:r>
      <w:r>
        <w:rPr>
          <w:rtl w:val="true"/>
        </w:rPr>
        <w:t>عدم تصور وجودان لشيء واحد</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تشخص الشيء بوجوده،و الماهية أمر ينتزع من مراتب الوجود العرضية</w:t>
      </w:r>
      <w:bookmarkStart w:id="50" w:name="pg16763_193548"/>
    </w:p>
    <w:p>
      <w:pPr>
        <w:pStyle w:val="BookText"/>
        <w:rPr/>
      </w:pPr>
      <w:bookmarkEnd w:id="50"/>
      <w:r>
        <w:rPr>
          <w:rFonts w:ascii="Amiri" w:hAnsi="Amiri" w:eastAsia="Amiri" w:cs="Amiri"/>
          <w:color w:val="111111"/>
          <w:sz w:val="28"/>
          <w:sz w:val="28"/>
          <w:szCs w:val="28"/>
          <w:rtl w:val="true"/>
          <w:lang w:bidi="ar-SA"/>
        </w:rPr>
        <w:t>أو الطولية،فإذا فرض انعدام الشيء برأسه و كلّه فإعادته يكون إيجاداً ثانياً و الإيجاد الثاني كيف يكون نفس الايجاد الأوّل،و إلاّ يلزم اجتماع العينية و الغيرية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فالعينية رهن إيجاد واحد و الإعادة و الغيّرة رهن إيجاد ثان،و عليه تقوم إعادة المعدوم،فالجمع بالعينية و الإعادة جمع بين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ليس له ماهية إلاّ رفع الوجود؛و حيث علمت أنّ الوجود للشيء نفس هويته،فكما لا يكون لشيء واحد إلاّ هوية واحدة فكذلك لا يكون له إلاّ وجود واحد و عدم واحد،فلا يتصور وجودان لذات بعينها و لا فقدانان لشخص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رامه العرفاء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يتجلى في صورة مرتين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736224_73709187"/>
      <w:bookmarkStart w:id="52" w:name="_Toc19"/>
      <w:bookmarkEnd w:id="51"/>
      <w:r>
        <w:rPr>
          <w:rtl w:val="true"/>
        </w:rPr>
        <w:t>القضاء بين القولين</w:t>
      </w:r>
      <w:bookmarkEnd w:id="52"/>
    </w:p>
    <w:p>
      <w:pPr>
        <w:pStyle w:val="BookText"/>
        <w:rPr/>
      </w:pPr>
      <w:r>
        <w:rPr>
          <w:rFonts w:ascii="Amiri" w:hAnsi="Amiri" w:eastAsia="Amiri" w:cs="Amiri"/>
          <w:color w:val="111111"/>
          <w:sz w:val="28"/>
          <w:sz w:val="28"/>
          <w:szCs w:val="28"/>
          <w:rtl w:val="true"/>
          <w:lang w:bidi="ar-SA"/>
        </w:rPr>
        <w:t>و الذي أظن انّ الإثبات و النفي لا يتواردان على موضوع واحد و أنّ المتكلّمين القائلين بإعادة المعدوم بعينه لا يريدون العينية بالدقة العقلية،حتّى الوحدة في الايجاد أو الوحدة في الزّمان و إنّما يريدون بالعينية شيئاً أشبه بالمثلية،و ليس هذا أمراً محالاً عند الحكماء،و بذلك يعود النزاع بينهما إلى النزاع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أنّهم استخدموا هذه المسألة في المعاد،و لذلك يقول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بأنّ الموجود ثانياً ليس بعينه الموجود أوّلاً ضروري لا يتردّد فيه العقل عند الخلوص عن شوائب التقليد و التعصّب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الكلام على من أقرّ بالحدوث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الإعادة فوجه الاستدلال عليه أن يقاس الإعادة على الابتداء فإنّ القادر على إيجاد</w:t>
      </w:r>
    </w:p>
    <w:p>
      <w:pPr>
        <w:pStyle w:val="BookText"/>
        <w:rPr/>
      </w:pPr>
      <w:r>
        <w:rPr>
          <w:rFonts w:ascii="Amiri" w:hAnsi="Amiri" w:eastAsia="Amiri" w:cs="Amiri"/>
          <w:color w:val="111111"/>
          <w:sz w:val="28"/>
          <w:sz w:val="28"/>
          <w:szCs w:val="28"/>
          <w:rtl w:val="true"/>
          <w:lang w:bidi="ar-SA"/>
        </w:rPr>
        <w:t>الشيء عن العدم ابتداءً،بأن يكون قادراً على إعادته،أولى إذا لم يلحقه 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الطائفة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يشهد على ما ذكرنا،ما قاله السيد الشريف في ذيل القاعدة حيث صوّر المعاد على نحو يلازم المثلية لا العينية،فقال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أهل الملل و الشرائع عن آخرهم على جوازه و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الأجساد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الجواز فلأنّ جمع الأجزاء على ما كانت عليه و إعادة التأليف المخصوص فيها أمر ممكن لذاته،و ذلك أنّ الأجزاء المتفرقة المختلطة بغيرها قابلة للجمع بلا ريبة،و إن فرض أنّها عدمت جاز إعادتها ثمّ جمعها و إعادة ذلك التأليف فيها لما عرفت من جواز إعادة المعدوم،و اللّه سبحانه و تعالى عالم بتلك الأجزاء و أنّها لأيّ بدن من الأبدان،قادر على جمعها و تأليفها لما بيّنا من عموم علمه تعالى لجميع المعلومات و قدرته على جميع الممكنات و صحّة القبول من القابل و الفعل عن الفاعل توجب الصحّة أي صحّة الوقوع و جوازه قطعاً و ذلك هو المطلوب</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جواز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أهون من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الكلام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المثل الأعلى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 بالوجود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اتصف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الاتصاف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الوجود أسرع</w:t>
      </w:r>
      <w:r>
        <w:rPr>
          <w:rFonts w:eastAsia="Amiri" w:cs="Amiri" w:ascii="Amiri" w:hAnsi="Amiri"/>
          <w:color w:val="111111"/>
          <w:sz w:val="28"/>
          <w:szCs w:val="28"/>
          <w:rtl w:val="true"/>
          <w:lang w:bidi="ar-SA"/>
        </w:rPr>
        <w:t xml:space="preserve">. </w:t>
      </w:r>
      <w:r>
        <w:rPr>
          <w:rStyle w:val="FootnoteAnchor"/>
          <w:rtl w:val="true"/>
        </w:rPr>
        <w:footnoteReference w:id="48"/>
      </w:r>
      <w:bookmarkStart w:id="53" w:name="pg16763_193550"/>
    </w:p>
    <w:p>
      <w:pPr>
        <w:pStyle w:val="BookText"/>
        <w:rPr/>
      </w:pPr>
      <w:bookmarkEnd w:id="53"/>
      <w:r>
        <w:rPr>
          <w:rFonts w:ascii="Amiri" w:hAnsi="Amiri" w:eastAsia="Amiri" w:cs="Amiri"/>
          <w:color w:val="111111"/>
          <w:sz w:val="28"/>
          <w:sz w:val="28"/>
          <w:szCs w:val="28"/>
          <w:rtl w:val="true"/>
          <w:lang w:bidi="ar-SA"/>
        </w:rPr>
        <w:t>و قال التفتازاني في مبحث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المعاد عند الحكماء روحاني فقط،و عند جمهور المسلمين جسماني فقط بناء على أنّ الروح جسم لطيف،و عند المحقّقين منهم كالغزالي،و الحليمي،و الراغب، و القاضي،و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 و جسماني ذهاباً إلى تجرد النفس،و عليه أكثر الصوفية و الشيعة و الكرامية، و ليس بتناسخ،لأنّه عود في الدنيا إلى بدن ما،و هذا عود في الآخرة إلى بدن من الأجزاء الأصلية للبدن الأوّل، و القول بأنّه ليس هو الأوّل بعينه لا يضر،و ربما يؤيد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لَيْسَ الَّذِي خَلَقَ السَّماواتِ وَ الْأَرْضَ بِقادِرٍ عَلى أَنْ يَخْلُقَ مِثْلَهُمْ 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هذه الكلمات من أساطين الكلام تكشف عن أنّ مرادهم من الإعادة هو المثلية لا العينية على وجه الدقة،فيكفي في صدق المعاد جمع الأجزاء الباقية أو خلقها ثانياً فإنّه إعادة للأوّل عرفاً و إن لم يكن إعادة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يستغني المتكلّمون عن إقامة البرهان على الجواز،لما عرفت من أنّ مصبّ الحوار عندهم غير مصبّ المنع عند الحكماء و مع ذلك نذكر ما استدلوا به على الجواز</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736226_73709187"/>
      <w:bookmarkStart w:id="55" w:name="_Toc20"/>
      <w:bookmarkEnd w:id="54"/>
      <w:r>
        <w:rPr>
          <w:rtl w:val="true"/>
        </w:rPr>
        <w:t>استدلال المجوّزين لإعادة المعدوم</w:t>
      </w:r>
      <w:bookmarkEnd w:id="55"/>
    </w:p>
    <w:p>
      <w:pPr>
        <w:pStyle w:val="BookText"/>
        <w:rPr/>
      </w:pPr>
      <w:r>
        <w:rPr>
          <w:rFonts w:ascii="IRNazanin" w:hAnsi="IRNazanin" w:eastAsia="IRNazanin"/>
          <w:color w:val="111111"/>
          <w:sz w:val="28"/>
          <w:sz w:val="28"/>
          <w:szCs w:val="28"/>
          <w:rtl w:val="true"/>
          <w:lang w:bidi="fa-IR"/>
        </w:rPr>
        <w:t>استدلّ القائلون بالجواز بوجوه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عود الوجود للمعدوم بعد الوجود،لو كان ممتنعاً،لكان ذلك الامتناع مستنداً،إمّا إلى ماهية المعدوم نفسها،أو إلى لازمها،و إمّا إلى عارض من</w:t>
      </w:r>
    </w:p>
    <w:p>
      <w:pPr>
        <w:pStyle w:val="BookText"/>
        <w:rPr/>
      </w:pPr>
      <w:r>
        <w:rPr>
          <w:rFonts w:ascii="IRNazanin" w:hAnsi="IRNazanin" w:eastAsia="IRNazanin"/>
          <w:color w:val="111111"/>
          <w:sz w:val="28"/>
          <w:sz w:val="28"/>
          <w:szCs w:val="28"/>
          <w:rtl w:val="true"/>
          <w:lang w:bidi="fa-IR"/>
        </w:rPr>
        <w:t>عوارضها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الأوّل و الثاني يلزم أن لا يوجد ابتداء،لأنّ عود الوجود عبارة عن الوجود ثانياً،فإذا كانت الماهية أو لازمها منشأ لامتناع الوجود ثانياً،يلزم أن يكون منشأ لامتناعه ابتداء،ضرورة أنّ مقتضى ذات الشيء و لازمه لا يتخلف بحسب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منشأ الامتناع جائز الزوال،فيجوز زوال الامتناع،فيكون العود جائزاً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المحقّق الطوسي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بامتناع العود لأمر لازم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منشأ الامتناع ليس هو الماهية المطلقة أو أمراً لازماً للماهية،بل منشأ الامتناع الماهية المقيدة بوصف العدم بعد الوجود،فيكون منشأ الامتناع أمراً لازماً لهذه الماهية المقيدة من حيث إنّها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يترتب عليه امتناع وجودها ابتداءً،لأنّ ماهية الوجود المبتدأ ماهية مطلقة لا ماهية مقيّدة بالعدم بعد الوجود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w:t>
      </w:r>
      <w:r>
        <w:rPr>
          <w:rFonts w:eastAsia="IRNazanin" w:cs="IRNazanin"/>
          <w:color w:val="111111"/>
          <w:sz w:val="28"/>
          <w:szCs w:val="28"/>
          <w:rtl w:val="true"/>
          <w:lang w:bidi="fa-IR"/>
        </w:rPr>
        <w:t>:</w:t>
      </w:r>
      <w:r>
        <w:rPr>
          <w:rFonts w:eastAsia="IRNazanin" w:cs="IRNazanin"/>
          <w:color w:val="111111"/>
          <w:sz w:val="28"/>
          <w:szCs w:val="28"/>
          <w:lang w:bidi="fa-IR"/>
        </w:rPr>
        <w:t>514/1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يجاب بوجه أوضح،بأن الامتناع لأمر لازم لوجوده لا لماهيّته،و هو الوجود بعد العدم</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بقاعدة الإمكان،أعني ما قاله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قرع سمعك من الغرائب فذره في بقعة الإمكان ما لم يذدك عنه واضح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القاعدة معتبرة عند الحكماء</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يكون تكيّسك و تبرّؤك من العامّة هو أن تنبري منكراً لكلّ شيء،فذلك طَيْش و عجز،و ليس الخرق في تكذيبك ما لم يستبن لك بعدُ جليّتُهُ دون الخرق في تصديقك بما لم تقم بين يديك بينته،بل عليك الاعتصام بحبل التوقف،و إن أزعجك استنكار ما يوعيه سمعك مما لم تُبرهن استحالته لك،فالصواب لك أن تسرِّح أمثال ذلك إلى بقعة الإمكان ما لم يذدك عنها قائم البرهان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 و التنبيهات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418/3</w:t>
      </w:r>
      <w:r>
        <w:rPr>
          <w:rFonts w:ascii="Amiri" w:hAnsi="Amiri" w:eastAsia="Amiri" w:cs="Amiri"/>
          <w:color w:val="111111"/>
          <w:sz w:val="28"/>
          <w:sz w:val="28"/>
          <w:szCs w:val="28"/>
          <w:rtl w:val="true"/>
          <w:lang w:bidi="ar-SA"/>
        </w:rPr>
        <w:t>،الفصل الحادي و الثلاثين من النمط العاشر من الإشارات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 بأنّ المستدل خلط بين الإمكان الاحتمالي و الإمكان الوقوعي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الثاني من الإمكانين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الإمكان الأوّل فهو لا يغني عن الثاني شيئاً،لأنّ معناه عدم التسرّع إلى الجزم بأحد الطرفين بمجرد السماع أو الاستبعاد و أمّا أنّه هل هو من أقسام الممكن أو الممتنع في الواقع فلا يستدل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سديد الدين محمود الحمصي من الإمامية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إعادته،لأنّ التذكر حصول عين العلم السابق بعد عدمه بالنسيان و هذا هو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بمنع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الحاصل ثانياً تعلّق بعين ما تعلق به الأوّل،و هو لا يستلزم الاتحاد بل المماثلة و تماثلُ المعاد و المبتدأ لا يقتضي اتحادهما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نقد الاستدلال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التذكّر لا يتصوّر إلاّ مع بقاء المذكور في الذهن و تخلل العدم بين الالتفات الأوّل إليه و الالتفات الثاني،و هاهنا لم يمكن أن يكون شيء باقياً أصلاً</w:t>
      </w:r>
      <w:r>
        <w:rPr>
          <w:rFonts w:eastAsia="Amiri" w:cs="Amiri" w:ascii="Amiri" w:hAnsi="Amiri"/>
          <w:color w:val="111111"/>
          <w:sz w:val="28"/>
          <w:szCs w:val="28"/>
          <w:rtl w:val="true"/>
          <w:lang w:bidi="ar-SA"/>
        </w:rPr>
        <w:t xml:space="preserve">. </w:t>
      </w:r>
      <w:r>
        <w:rPr>
          <w:rStyle w:val="FootnoteAnchor"/>
          <w:rtl w:val="true"/>
        </w:rPr>
        <w:footnoteReference w:id="54"/>
      </w:r>
      <w:bookmarkStart w:id="56" w:name="pg16763_193553"/>
    </w:p>
    <w:p>
      <w:pPr>
        <w:pStyle w:val="Heading3"/>
        <w:numPr>
          <w:ilvl w:val="2"/>
          <w:numId w:val="1"/>
        </w:numPr>
        <w:rPr/>
      </w:pPr>
      <w:bookmarkStart w:id="57" w:name="__RefHeading___Toc6736228_73709187"/>
      <w:bookmarkStart w:id="58" w:name="_Toc21"/>
      <w:bookmarkEnd w:id="56"/>
      <w:bookmarkEnd w:id="57"/>
      <w:r>
        <w:rPr/>
        <w:t>3</w:t>
      </w:r>
      <w:bookmarkEnd w:id="58"/>
    </w:p>
    <w:p>
      <w:pPr>
        <w:pStyle w:val="Heading4"/>
        <w:numPr>
          <w:ilvl w:val="3"/>
          <w:numId w:val="1"/>
        </w:numPr>
        <w:rPr/>
      </w:pPr>
      <w:bookmarkStart w:id="59" w:name="__RefHeading___Toc6736230_73709187"/>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نظرية الأحوال البهشمية</w:t>
      </w:r>
    </w:p>
    <w:p>
      <w:pPr>
        <w:pStyle w:val="BookText"/>
        <w:rPr/>
      </w:pPr>
      <w:r>
        <w:rPr>
          <w:rFonts w:ascii="Amiri" w:hAnsi="Amiri" w:eastAsia="Amiri" w:cs="Amiri"/>
          <w:color w:val="111111"/>
          <w:sz w:val="28"/>
          <w:sz w:val="28"/>
          <w:szCs w:val="28"/>
          <w:rtl w:val="true"/>
          <w:lang w:bidi="ar-SA"/>
        </w:rPr>
        <w:t>اشتهر أبو هاشم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آراء كلامية مذكورة في الكتب،و هو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أوتاد منهج الاعتزال و أعيان المعتزلة،و مع أنّهما يستقيان من معين واحد إلاّ أنّهما يختلفان في قسم من المسائل الكلامية خصوصاً بما يتعلّق بمسألة الجزاء يوم القيامة،فقد أشار العلاّمة الحلّي تبعاً للمحقّق الطوسي إلى بعض آرائهما في قسم المعاد من كتاب كشف المراد</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أبو هاشم بالقول بوجود الواسطة بين الوجود و العدم و سمّاها بالأحوال،و هذا نظير العالمية و القادرية فهما عنده من صفات الموجود،و لكنّهما في الوقت نفسه ليستا موجودة و لا معدومة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سماها أحوالاً لأنّها يصفان لنا حال الموجود و أنّه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هي النظرية الأُم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المحقّق الطوسي إلى تلك النظرية مع نقده لها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الثبوتَ،و العدمُ النفيَ،فلا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شرح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أبو هاشم و أتباعه من المعتزلة و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الجويني من الأشاعرة إلى أن هاهنا واسطة بين الموجود و المعدوم و هي ثابتة و سموها الحال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هاشم رتب على القول بالواسطة و ثبوت الأحوال قضية أُخرى و هو القول بتقرر الماهيات قبل الوجود في وعائها و أسماها بالثابتات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 امّا مذهب المعتزلة بانّ المعدوم شيء و انّ المعدومات في حال عدمها،منفكة عن الوجود متميزة بعضها عن بعض و انّه مناط علم اللّه بالحوادث في الأزل،فهو عند العقلاء من سخيف القول و باطل الرأي</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فهذه النظرية وليدة النظرة الأُولى،إذ لو لا القول بوجود الواسطة بين الوجود و العدم لا يمكن القول بالقضية الثانية فهي من متفرعات القضية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يشير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ابطال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فبطل ما فرّعوا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المعدوم </w:t>
      </w:r>
      <w:r>
        <w:rPr>
          <w:rStyle w:val="FootnoteAnchor"/>
          <w:rtl w:val="true"/>
        </w:rPr>
        <w:footnoteReference w:id="58"/>
      </w: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الذوات غير المتناهية في العدم و قال العلاّمة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أبطل مذاهب القائلين بثبوت المعدوم و الحال،أبطل ما فرعوا عليهما،و قد ذَكَرَ من فروع إثبات الذوات في العدم أحكاماً اختلفوا في بعضها</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ندرس في المقام نظرية الأحوال و نحيل البحث في الثابتات الأزلية إلى مقام آخر</w:t>
      </w:r>
      <w:r>
        <w:rPr>
          <w:rFonts w:eastAsia="Amiri" w:cs="Amiri" w:ascii="Amiri" w:hAnsi="Amiri"/>
          <w:color w:val="111111"/>
          <w:sz w:val="28"/>
          <w:szCs w:val="28"/>
          <w:rtl w:val="true"/>
          <w:lang w:bidi="ar-SA"/>
        </w:rPr>
        <w:t>.</w:t>
      </w:r>
      <w:bookmarkStart w:id="61" w:name="pg16763_193555"/>
    </w:p>
    <w:p>
      <w:pPr>
        <w:pStyle w:val="BookText"/>
        <w:rPr/>
      </w:pPr>
      <w:bookmarkEnd w:id="61"/>
      <w:r>
        <w:rPr>
          <w:rFonts w:ascii="Amiri" w:hAnsi="Amiri" w:eastAsia="Amiri" w:cs="Amiri"/>
          <w:color w:val="111111"/>
          <w:sz w:val="28"/>
          <w:sz w:val="28"/>
          <w:szCs w:val="28"/>
          <w:rtl w:val="true"/>
          <w:lang w:bidi="ar-SA"/>
        </w:rPr>
        <w:t xml:space="preserve">و قد أخذ المحققون من الحكماء و المتكلّمين بنقد الواسطة بين الوجود و العدم منذ أن ظهرت هذه النظرية في الأوساط الكلامية،و لم يدم عُمرها إلى أن أفلت في القرن الخامس الهجري بموت إمام الحرمين الجويني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في اصول الدين،</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بموت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إليه أيضاً القول بهذه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تحقيق الحال فرع البحث في جهات</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736232_73709187"/>
      <w:bookmarkStart w:id="63" w:name="_Toc23"/>
      <w:bookmarkEnd w:id="62"/>
      <w:r>
        <w:rPr>
          <w:rtl w:val="true"/>
        </w:rPr>
        <w:t>الأُولى</w:t>
      </w:r>
      <w:r>
        <w:rPr>
          <w:rtl w:val="true"/>
        </w:rPr>
        <w:t>:</w:t>
      </w:r>
      <w:r>
        <w:rPr>
          <w:rtl w:val="true"/>
        </w:rPr>
        <w:t>في تصوير النظرية</w:t>
      </w:r>
      <w:bookmarkEnd w:id="63"/>
    </w:p>
    <w:p>
      <w:pPr>
        <w:pStyle w:val="BookText"/>
        <w:rPr/>
      </w:pPr>
      <w:r>
        <w:rPr>
          <w:rFonts w:ascii="Amiri" w:hAnsi="Amiri" w:eastAsia="Amiri" w:cs="Amiri"/>
          <w:color w:val="111111"/>
          <w:sz w:val="28"/>
          <w:sz w:val="28"/>
          <w:szCs w:val="28"/>
          <w:rtl w:val="true"/>
          <w:lang w:bidi="ar-SA"/>
        </w:rPr>
        <w:t>إنّ أكثر من طرح مسألة الأحوال لم يُبذل سعيه في تصوير النظرية و تبيين ما يرومه أبو هاشم سواء أ كان صحيحاً أم باطلاً،و لكن المحقّق اللاهيجي كشف واقع النظرية،فيظهر منه أنّ المبنى للقول بالأحوال هو اتخاذ اصطلاح في تفسير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لأهل الأدب و هو تخصيص الموجود بما له ذات و وجود كالجواهر فخرج عنه ما تمحض في الوصف و فقد الذات كالعلم فهو ليس بموجود يقول في شرح قول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يرادف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المعلوم إن لم يكن له ثبوت أصلاً في الخارج فهو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له ثبوت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فإمّا باستقلاله و باعتبار ذاته فهو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باعتبار التبعية لغيره فهو الحال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واسطة بين الموجود و المعدوم،لأنّه عبارة عن صفة للموجود،لا تكون موجودة و لا معدومة، مثل العالمية و القادرية </w:t>
      </w:r>
      <w:r>
        <w:rPr>
          <w:rStyle w:val="FootnoteAnchor"/>
          <w:rtl w:val="true"/>
        </w:rPr>
        <w:footnoteReference w:id="61"/>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bookmarkStart w:id="64" w:name="pg16763_193556"/>
    </w:p>
    <w:p>
      <w:pPr>
        <w:pStyle w:val="BookText"/>
        <w:rPr/>
      </w:pPr>
      <w:bookmarkEnd w:id="64"/>
      <w:r>
        <w:rPr>
          <w:rFonts w:ascii="Amiri" w:hAnsi="Amiri" w:eastAsia="Amiri" w:cs="Amiri"/>
          <w:color w:val="111111"/>
          <w:sz w:val="28"/>
          <w:sz w:val="28"/>
          <w:szCs w:val="28"/>
          <w:rtl w:val="true"/>
          <w:lang w:bidi="ar-SA"/>
        </w:rPr>
        <w:t xml:space="preserve">و المراد بالصفة ما لا يُعلم و لا يخبر عنه بالاستقلال بل بتبعية الغير،و الذات يخالفها،و هي لا تكون إلاّ موجودة أو معدومة بل لا معنى للموجود إلاّ ذات لها صفة الوجود،و الصفة لا تكون ذاتاً فلا تكون موجودة، فلذا قيّدوا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صفة للموجود لا تكون معدومة أيضاً،لكونها ثابتة في الجملة،فهي واسطة بين الموجود و المعدوم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الإلهام</w:t>
      </w:r>
      <w:r>
        <w:rPr>
          <w:rFonts w:eastAsia="IRNazanin" w:cs="IRNazanin"/>
          <w:color w:val="111111"/>
          <w:sz w:val="28"/>
          <w:szCs w:val="28"/>
          <w:rtl w:val="true"/>
          <w:lang w:bidi="fa-IR"/>
        </w:rPr>
        <w:t>:</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البيان الضافي ظهر أنّ أبا هاشم لم يأت بشيء جديد و انّما اخترع اصطلاحاً في إطلاق لفظ الموجود فخصّه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لأهل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ثبت لها الوجود،و خص الوصف بالفاقد لها فعندئذٍ تخرج الصفة عن تحت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للصفة نوع ثبوت في الخارج و لو بتبع الغير تخرج عن تحت المعدوم و تكون واسطة بين الموجود و المعدوم،و عندئذٍ يصحّ تعريف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سيأتي،بأنّها صفة للموجود و لكنّها ليست موجودة و لا معدومة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من صدر المتألهين ما يؤيده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736234_73709187"/>
      <w:bookmarkStart w:id="66" w:name="_Toc24"/>
      <w:bookmarkEnd w:id="65"/>
      <w:r>
        <w:rPr>
          <w:rtl w:val="true"/>
        </w:rPr>
        <w:t>الثانية</w:t>
      </w:r>
      <w:r>
        <w:rPr>
          <w:rtl w:val="true"/>
        </w:rPr>
        <w:t>:</w:t>
      </w:r>
      <w:r>
        <w:rPr>
          <w:rtl w:val="true"/>
        </w:rPr>
        <w:t>تعريف الأحوال</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القاضي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صفة لموجود لا تتصف بالوجود فهي حال،سواء أ كان المعنى الموجب ممّا يشترط في ثبوته الحياة أو لم يشترط،ككون الحي حيّاً و عالماً و قادراً و كون المتحرك متحركاً و الساكن ساكناً و الأسود و الأبيض إلى غير ذلك</w:t>
      </w:r>
      <w:r>
        <w:rPr>
          <w:rFonts w:eastAsia="Amiri" w:cs="Amiri" w:ascii="Amiri" w:hAnsi="Amiri"/>
          <w:color w:val="111111"/>
          <w:sz w:val="28"/>
          <w:szCs w:val="28"/>
          <w:rtl w:val="true"/>
          <w:lang w:bidi="ar-SA"/>
        </w:rPr>
        <w:t xml:space="preserve">. </w:t>
      </w:r>
      <w:r>
        <w:rPr>
          <w:rStyle w:val="FootnoteAnchor"/>
          <w:rtl w:val="true"/>
        </w:rPr>
        <w:footnoteReference w:id="63"/>
      </w:r>
      <w:bookmarkStart w:id="67" w:name="pg16763_193557"/>
    </w:p>
    <w:p>
      <w:pPr>
        <w:pStyle w:val="BookText"/>
        <w:rPr/>
      </w:pPr>
      <w:bookmarkEnd w:id="67"/>
      <w:r>
        <w:rPr>
          <w:rFonts w:ascii="Amiri" w:hAnsi="Amiri" w:eastAsia="Amiri" w:cs="Amiri"/>
          <w:color w:val="111111"/>
          <w:sz w:val="28"/>
          <w:sz w:val="28"/>
          <w:szCs w:val="28"/>
          <w:rtl w:val="true"/>
          <w:lang w:bidi="ar-SA"/>
        </w:rPr>
        <w:t>و عرفها العلاّمة الحلي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صفة بأنّها صفة لموجود لا توصف بالوجود و العدم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التعريف الأخير أكمل من الأوّل،لأنّ الأحوال لا توصف بالوجود و لا بالعدم،و قد ترك القاضي الباقلاني القيد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فقد ذكر الشهرستاني أنّه ليس للحال حدّ حقيقي يذكر حتّى نعرّفها بحدّها و حقيقتها على وجه يشمل جميع الأحوال فإنّه يؤدي إلى إثبات الحال للحال</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68" w:name="__RefHeading___Toc6736236_73709187"/>
      <w:bookmarkStart w:id="69" w:name="_Toc25"/>
      <w:bookmarkEnd w:id="68"/>
      <w:r>
        <w:rPr>
          <w:rtl w:val="true"/>
        </w:rPr>
        <w:t>الثالثة</w:t>
      </w:r>
      <w:r>
        <w:rPr>
          <w:rtl w:val="true"/>
        </w:rPr>
        <w:t>:</w:t>
      </w:r>
      <w:r>
        <w:rPr>
          <w:rtl w:val="true"/>
        </w:rPr>
        <w:t>وجه تسميتها بالحال</w:t>
      </w:r>
      <w:bookmarkEnd w:id="69"/>
    </w:p>
    <w:p>
      <w:pPr>
        <w:pStyle w:val="BookText"/>
        <w:rPr/>
      </w:pPr>
      <w:r>
        <w:rPr>
          <w:rFonts w:ascii="Amiri" w:hAnsi="Amiri" w:eastAsia="Amiri" w:cs="Amiri"/>
          <w:color w:val="111111"/>
          <w:sz w:val="28"/>
          <w:sz w:val="28"/>
          <w:szCs w:val="28"/>
          <w:rtl w:val="true"/>
          <w:lang w:bidi="ar-SA"/>
        </w:rPr>
        <w:t>أمّا وجه تسمية الحال حالاً فيظهر من الباقلاني بأنّ وجهها كونها مبيّنة لحال الذات و انّه على حال كذا يفارق بها عمّن ليس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أنكرتم أن تكون دلالة الفعل على أنّ فاعله عالم قادر،دلالة على حال له، فارق بها من ليس بعالم و لا قادر</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ذلك الوجه من القاضي عبد الجبار أيضاً عند بيان الفرق بين نظرية الوالد أبي علي في صفاته سبحانه و نظرية الولد فيها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أبو علي إلى أنّه تعالى يستحق هذه الصفات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كونه قادراً عالماً حيّاً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 و ذهب أبو هاشم إلى أنّه يستحقها لما هو عليه في ذاته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أي يستحقها لما</w:t>
      </w:r>
      <w:bookmarkStart w:id="70" w:name="pg16763_193558"/>
    </w:p>
    <w:p>
      <w:pPr>
        <w:pStyle w:val="BookText"/>
        <w:rPr/>
      </w:pPr>
      <w:bookmarkEnd w:id="70"/>
      <w:r>
        <w:rPr>
          <w:rFonts w:ascii="Amiri" w:hAnsi="Amiri" w:eastAsia="Amiri" w:cs="Amiri"/>
          <w:color w:val="111111"/>
          <w:sz w:val="28"/>
          <w:sz w:val="28"/>
          <w:szCs w:val="28"/>
          <w:rtl w:val="true"/>
          <w:lang w:bidi="ar-SA"/>
        </w:rPr>
        <w:t>هو عليه من الحال،في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فصفاته سبحانه كلها 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الذات على حال من العلم و القدرة و الحياة،تتميز بها عمّا سوّاها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736238_73709187"/>
      <w:bookmarkStart w:id="72" w:name="_Toc26"/>
      <w:bookmarkEnd w:id="71"/>
      <w:r>
        <w:rPr>
          <w:rtl w:val="true"/>
        </w:rPr>
        <w:t>الرابعة</w:t>
      </w:r>
      <w:r>
        <w:rPr>
          <w:rtl w:val="true"/>
        </w:rPr>
        <w:t>:</w:t>
      </w:r>
      <w:r>
        <w:rPr>
          <w:rtl w:val="true"/>
        </w:rPr>
        <w:t>منشأ النظرية</w:t>
      </w:r>
      <w:bookmarkEnd w:id="72"/>
    </w:p>
    <w:p>
      <w:pPr>
        <w:pStyle w:val="BookText"/>
        <w:rPr/>
      </w:pPr>
      <w:r>
        <w:rPr>
          <w:rFonts w:ascii="Amiri" w:hAnsi="Amiri" w:eastAsia="Amiri" w:cs="Amiri"/>
          <w:color w:val="111111"/>
          <w:sz w:val="28"/>
          <w:sz w:val="28"/>
          <w:szCs w:val="28"/>
          <w:rtl w:val="true"/>
          <w:lang w:bidi="ar-SA"/>
        </w:rPr>
        <w:t>إنّ القول بالأحوال ظهر من الاختلاف في كيفية وصفه سبحانه تبارك و تعالى بالصفات الأربع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في الساحة قولان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صفاته سبحانه عين ذاته و أنّه ليس هناك ذات و علم أو ذات و حياة بل هناك شيء واحد بسيط من جميع الجهات موصوف بالعلم و الحياة و هما نفس وجوده سبحانه و لا مانع من أن يكون العلم و القدرة زائدين على الذات في الممكنات و يكون نفس الذات في الواجب سبحانه نظراً للقول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فالصفات الكمالية في الموجودات الإمكانية غير الذات و لكنّها في الواجب نفس ذاته،و هذا هو خيرة قسم من المعتزلة و الإمامية قاطبة،و بما أنّ الأشاعرة و أهل الحديث لم يقفوا على حقيقة هذا القول رموهم بنفي الصفات و سمّوهم بنفاتها،و زعموا أنّ القول بعينية الصفات للذات يلازم نفيها عن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صفاته سبحانه أزلية لكنّها زائدة على ذاته سبحانه و انّه سبحانه يعلم بعلم زائد،و يقدر بقدرة زائدة إلى غير ذلك و انّما أصروا على الزيادة للفرار عن وصمة نفي الصفات و هؤلاء هم الموصوفون بالصفاتية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الأشعريّ بازدياد قائلة و قال بالنيابة المعتزلة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النظريتان عند أبي هاشم غير خاليتين عن الإشكال عدل إلى قول ثالث لما في القول الأوّل من نفي الصفات أي عدم وجود وصف للّه سبحانه</w:t>
      </w:r>
      <w:bookmarkStart w:id="73" w:name="pg16763_193559"/>
    </w:p>
    <w:p>
      <w:pPr>
        <w:pStyle w:val="BookText"/>
        <w:rPr/>
      </w:pPr>
      <w:bookmarkEnd w:id="73"/>
      <w:r>
        <w:rPr>
          <w:rFonts w:ascii="Amiri" w:hAnsi="Amiri" w:eastAsia="Amiri" w:cs="Amiri"/>
          <w:color w:val="111111"/>
          <w:sz w:val="28"/>
          <w:sz w:val="28"/>
          <w:szCs w:val="28"/>
          <w:rtl w:val="true"/>
          <w:lang w:bidi="ar-SA"/>
        </w:rPr>
        <w:t>باسم العلم و القدرة،و لما في القول الثاني من لزوم التركيب بين الذات و الصفات،و لذلك حاول أن يبدي نظرية ثالثة تكون نزيهة عن الإشكالين و هو جعل صفاته سبحانه من مقولة الأحوال و هي صفات لموجود و في الوقت نفسه ليست بموجودة و لا معدومة بل متوسطة بينهما،و ذلك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ليست موجودة فتخلص به عن مغبَّة التركيب بين الذات و الصفات،لأنّ التركيب إنّما يلزم إذا كانت الصفات موجودة مثل الذات دون ما إذا لم تكن موجودة و لكن ثابتة وصفاً للموجود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ليست معدومة، فتخلص به عن مغبّة نفي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استطاع إبداع نظرية ثالثة في صفاته سبحانه زعم أنّها وراء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الصفات مع الذات،أو زيادة الصفات على الذات</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736240_73709187"/>
      <w:bookmarkStart w:id="75" w:name="_Toc27"/>
      <w:bookmarkEnd w:id="74"/>
      <w:r>
        <w:rPr>
          <w:rtl w:val="true"/>
        </w:rPr>
        <w:t>الخامسة</w:t>
      </w:r>
      <w:r>
        <w:rPr>
          <w:rtl w:val="true"/>
        </w:rPr>
        <w:t>:</w:t>
      </w:r>
      <w:r>
        <w:rPr>
          <w:rtl w:val="true"/>
        </w:rPr>
        <w:t>إبهام النظرية</w:t>
      </w:r>
      <w:bookmarkEnd w:id="75"/>
    </w:p>
    <w:p>
      <w:pPr>
        <w:pStyle w:val="BookText"/>
        <w:rPr/>
      </w:pPr>
      <w:r>
        <w:rPr>
          <w:rFonts w:ascii="Amiri" w:hAnsi="Amiri" w:eastAsia="Amiri" w:cs="Amiri"/>
          <w:color w:val="111111"/>
          <w:sz w:val="28"/>
          <w:sz w:val="28"/>
          <w:szCs w:val="28"/>
          <w:rtl w:val="true"/>
          <w:lang w:bidi="ar-SA"/>
        </w:rPr>
        <w:t>مع أنّ أبا هاشم و من تبعه كالقاضي الباقلاني و الجويني و حتّى الغزالي قد بذلوا جهودهم في تبيين النظرية،و لكنّها بقيت مبهمة مغمورة غير مفهومة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هذا القول ليس قولاً جديداً بل راجع إلى القول بزيادة الصفات على الذات،فإنّ الأحوال لا تخلو امّا أن لا تكون لها واقعية،أو تكون لها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يكون القائل بالأحوال من نفاة الصفات، و على الثاني يلزم التركيب في ذاته سبحانه و القول بأنّها ليست موجودة و لكنّها ثابتة فهو جعل اصطلاح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أثبتوا واسطة بين الموجود و المعدوم،حتّى يقال الثابت على بعض المعدوم و هو المعدوم الممكن و على نفس الوجود و على أمر ليس بموجود و لا معدوم عندهم ممّا سموه حالاً،و كأنّ هذه الطائفة من الناس إمّا أن يكون غرضهم مجرد اصطلاح تواضعوا عليه في التخاطب،و إمّا أن يكونوا ذاهلين</w:t>
      </w:r>
      <w:bookmarkStart w:id="76" w:name="pg16763_193560"/>
    </w:p>
    <w:p>
      <w:pPr>
        <w:pStyle w:val="BookText"/>
        <w:rPr/>
      </w:pPr>
      <w:bookmarkEnd w:id="76"/>
      <w:r>
        <w:rPr>
          <w:rFonts w:ascii="Amiri" w:hAnsi="Amiri" w:eastAsia="Amiri" w:cs="Amiri"/>
          <w:color w:val="111111"/>
          <w:sz w:val="28"/>
          <w:sz w:val="28"/>
          <w:szCs w:val="28"/>
          <w:rtl w:val="true"/>
          <w:lang w:bidi="ar-SA"/>
        </w:rPr>
        <w:t>عن الأُمور الذهنية،فإن عنوا بالمعدوم،المعدوم في خارج العقل،جاز أن يكون الشيء ثابتاً في العقل معدوماً في الخارج،و إن عنوا غير ذلك كان باطلاً و لا خبر عنه و لا به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جُعِلت نظرية الأحوال في جنب النظريتين المبهمتين الأُخريين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طفرة النظام و كسب الأشعري و اشتهرت بالمعميات الثلاث،و بذلك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يقال و لا حقيقة عنده</w:t>
      </w:r>
    </w:p>
    <w:p>
      <w:pPr>
        <w:pStyle w:val="Heading4"/>
        <w:numPr>
          <w:ilvl w:val="3"/>
          <w:numId w:val="1"/>
        </w:numPr>
        <w:rPr/>
      </w:pPr>
      <w:bookmarkStart w:id="77" w:name="__RefHeading___Toc6736242_73709187"/>
      <w:bookmarkStart w:id="78" w:name="_Toc28"/>
      <w:bookmarkEnd w:id="77"/>
      <w:r>
        <w:rPr>
          <w:rtl w:val="true"/>
        </w:rPr>
        <w:t>السادسة</w:t>
      </w:r>
      <w:r>
        <w:rPr>
          <w:rtl w:val="true"/>
        </w:rPr>
        <w:t>:</w:t>
      </w:r>
      <w:r>
        <w:rPr>
          <w:rtl w:val="true"/>
        </w:rPr>
        <w:t>أدلّة القول بالأحوال</w:t>
      </w:r>
      <w:bookmarkEnd w:id="78"/>
    </w:p>
    <w:p>
      <w:pPr>
        <w:pStyle w:val="Heading5"/>
        <w:numPr>
          <w:ilvl w:val="4"/>
          <w:numId w:val="1"/>
        </w:numPr>
        <w:rPr/>
      </w:pPr>
      <w:bookmarkStart w:id="79" w:name="__RefHeading___Toc6736244_73709187"/>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 قد استدلوا على وجود الواسطة بين الموجود و المعدوم بوجوه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736246_73709187"/>
      <w:bookmarkStart w:id="82" w:name="_Toc30"/>
      <w:bookmarkEnd w:id="81"/>
      <w:r>
        <w:rPr/>
        <w:t>1</w:t>
      </w:r>
      <w:r>
        <w:rPr>
          <w:rtl w:val="true"/>
        </w:rPr>
        <w:t>.</w:t>
      </w:r>
      <w:r>
        <w:rPr>
          <w:rtl w:val="true"/>
        </w:rPr>
        <w:t>الوجود ليس موجوداًً</w:t>
      </w:r>
      <w:bookmarkEnd w:id="82"/>
    </w:p>
    <w:p>
      <w:pPr>
        <w:pStyle w:val="BookText"/>
        <w:rPr/>
      </w:pPr>
      <w:r>
        <w:rPr>
          <w:rFonts w:ascii="Amiri" w:hAnsi="Amiri" w:eastAsia="Amiri" w:cs="Amiri"/>
          <w:color w:val="111111"/>
          <w:sz w:val="28"/>
          <w:sz w:val="28"/>
          <w:szCs w:val="28"/>
          <w:rtl w:val="true"/>
          <w:lang w:bidi="ar-SA"/>
        </w:rPr>
        <w:t>الوجود ليس موجوداً و لا معدوماً،حيث إنّ الوجود زائد على الماهية بحجة انّا نتصور الإنسان منفكّاً عن الوجود،و عندئذٍ فالوجود إمّا أن يكون موجوداً أو معدوماً،أو لا موجوداً و لا معدوماً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لو كان للوجود وجود يلزم التسلسل،لأنّنا ننقل الكلام إلى الوجود الثاني،فلو كان أيضاً موجوداً أي له ذات و وجود ننقل الكلام إلى الوجود الثالث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يلزم منه اتصاف الشيء بنقيضه،فبقي الثالث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الوجود لا ترد عليه القسمة،و أوضحه</w:t>
      </w:r>
      <w:bookmarkStart w:id="83" w:name="pg16763_193561"/>
    </w:p>
    <w:p>
      <w:pPr>
        <w:pStyle w:val="BookText"/>
        <w:rPr/>
      </w:pPr>
      <w:bookmarkEnd w:id="83"/>
      <w:r>
        <w:rPr>
          <w:rFonts w:ascii="Amiri" w:hAnsi="Amiri" w:eastAsia="Amiri" w:cs="Amiri"/>
          <w:color w:val="111111"/>
          <w:sz w:val="28"/>
          <w:sz w:val="28"/>
          <w:szCs w:val="28"/>
          <w:rtl w:val="true"/>
          <w:lang w:bidi="ar-SA"/>
        </w:rPr>
        <w:t>العلاّمة الحلّيّ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انقسام الشيء إلى نفسه و إلى غيره،فكما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إمّا أن يكون سواداً أو بياضاً،كذلك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إمّا أن يكون موجوداً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المنقسم إلى الشيئين أعمّ منهما و يستحيل أن يكون الشيء أعمّ من نفسه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الإجابة بنحو آخر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موجود لكن لا بوجود زائد،بل بنفس الوجود الّذي وقع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موجود،وجوده عينه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هناك جواب آخر و هو انّ الحقائق الفلسفية لا تُقتنص بالاستعمالات العاميّة فإنّ الموجود لذى العامة عبارة عن الذات الّتي يعرضها الوجود فلا بدّ أن يكون فيه شيئان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 وجود،فإطلاقه بهذا المعنى على الوجود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إطلاقه على اللّه سبحانه و على الوجود الإمكاني ليس بهذا المعنى،بل بمعنى أنّه موجود أي نفس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إذا كانت الذات موجودة بفضل الوجود فالوجود أولى أن يكون موجوداً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5"/>
        <w:numPr>
          <w:ilvl w:val="4"/>
          <w:numId w:val="1"/>
        </w:numPr>
        <w:rPr/>
      </w:pPr>
      <w:bookmarkStart w:id="84" w:name="__RefHeading___Toc6736248_73709187"/>
      <w:bookmarkStart w:id="85" w:name="_Toc31"/>
      <w:bookmarkEnd w:id="84"/>
      <w:r>
        <w:rPr/>
        <w:t>2</w:t>
      </w:r>
      <w:r>
        <w:rPr>
          <w:rtl w:val="true"/>
        </w:rPr>
        <w:t>.</w:t>
      </w:r>
      <w:r>
        <w:rPr>
          <w:rtl w:val="true"/>
        </w:rPr>
        <w:t>فصول الاعراض ليست موجودة و لا معدومة</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اللونية أمر ثابت مشترك بين السواد و البياض فيكون كلّ واحد من</w:t>
      </w:r>
    </w:p>
    <w:p>
      <w:pPr>
        <w:pStyle w:val="BookText"/>
        <w:rPr/>
      </w:pPr>
      <w:r>
        <w:rPr>
          <w:rFonts w:ascii="Amiri" w:hAnsi="Amiri" w:eastAsia="Amiri" w:cs="Amiri"/>
          <w:color w:val="111111"/>
          <w:sz w:val="28"/>
          <w:sz w:val="28"/>
          <w:szCs w:val="28"/>
          <w:rtl w:val="true"/>
          <w:lang w:bidi="ar-SA"/>
        </w:rPr>
        <w:t>السواد و البياض ممتازاً عن الآخر بأمر زائد على ما به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موجودين لزم قيام العرض بالعرض،و إن كانا معدومين لزم أن يكون السواد أمراً عدمياً و كذلك البياض،و هو باطل بالضرورة،فثبتت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المحقّق الطوسي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الكلي ثابت ذهناً فلا ترد عليه هذه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العرض بالعرض جائز</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؛شرح التجريد للقوشجي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فصل كلّ من السواد و البياض أمر ذهني و ليس جزءاً خارجياً حتّى يلزم قيام العرض بالعرض،يقول الفاضل القوشجي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الكلي جزء ذهني لجزئياته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انّما يقتضي وجوده في الذهن و هو موجود فيه و ليس جزءاً خارجياً له حتّى يلزم تحققه في الخارج</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الأعراض بسائط خارجية ليس فيها تركيب من جنس و فصل بل أمر واحد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الإنسان إذا تصوره و قاس البياض مع السواد ينتزع الذهن من كلّ أمراً مشتركاً و هو اللونية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أمراً مميزاً لهما و هو كونه قابضاً لنور البصر كما في السواد أو باسطاً لنوره كما في البياض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للقائلين بالأحوال وجوهاً تمسكوا بها و هي من الوهن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المقدار من الدراسة كاف في المقام</w:t>
      </w:r>
      <w:r>
        <w:rPr>
          <w:rFonts w:eastAsia="Amiri" w:cs="Amiri" w:ascii="Amiri" w:hAnsi="Amiri"/>
          <w:color w:val="111111"/>
          <w:sz w:val="28"/>
          <w:szCs w:val="28"/>
          <w:rtl w:val="true"/>
          <w:lang w:bidi="ar-SA"/>
        </w:rPr>
        <w:t>.</w:t>
      </w:r>
      <w:bookmarkStart w:id="86" w:name="pg16763_193563"/>
    </w:p>
    <w:p>
      <w:pPr>
        <w:pStyle w:val="Heading3"/>
        <w:numPr>
          <w:ilvl w:val="2"/>
          <w:numId w:val="1"/>
        </w:numPr>
        <w:rPr/>
      </w:pPr>
      <w:bookmarkStart w:id="87" w:name="__RefHeading___Toc6736250_73709187"/>
      <w:bookmarkStart w:id="88" w:name="_Toc32"/>
      <w:bookmarkEnd w:id="86"/>
      <w:bookmarkEnd w:id="87"/>
      <w:r>
        <w:rPr/>
        <w:t>4</w:t>
      </w:r>
      <w:bookmarkEnd w:id="88"/>
    </w:p>
    <w:p>
      <w:pPr>
        <w:pStyle w:val="Heading4"/>
        <w:numPr>
          <w:ilvl w:val="3"/>
          <w:numId w:val="1"/>
        </w:numPr>
        <w:rPr/>
      </w:pPr>
      <w:bookmarkStart w:id="89" w:name="__RefHeading___Toc6736252_7370918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حول تسلسل العلل و المعاليل بلا نهاية</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من بعثه رسولاً يُعلّم الناس الكتاب و الحكمة، و يدعوهم إلى سبيله بالحكمة و الموعظة الحسنة و يجادلهم بالتي هي أحسن،و على أوصيائه الطاهرين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تفتخر مؤسسة الإمام الصادق عليه السلام بإصدار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شوارق الإلهام في شرح تجريد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الحكيم المتأله عبد الرزاق اللاّهيجي رضوان اللّه عليه،بصورة محققة مزدانة بالتعاليق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يشتمل هذا الجزء على مباحث مهمة حول الماهية و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أخصّ بالذكر منها مسألة تسلسل العلل و المعاليل إلى غير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أقام المصنّف براهين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أزيد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البراهين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ابتكره المحقّق الطوسي و هو مشهور عنه،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التطبيق،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استخرجه المحقّق الطوسي من برهان التطبيق،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الرئيس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الطرف و الوسط،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التّضايف،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الحيثيات،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الترتب،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الأسدّ الأخصر،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يقارب برهان التطبيق و ليس نفسه،</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الّتي اخترعها بعض المتأخّرين و قُرر بوجوه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المحقّق اللاهيجي في آخر المبحث بأنّ في أكثرها مجالاً للمناقشة كما لا يخفى على الناقد البصير و العالم الخبير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امتناعه،حتّى أنّ البرهان</w:t>
      </w:r>
    </w:p>
    <w:p>
      <w:pPr>
        <w:pStyle w:val="BookText"/>
        <w:rPr/>
      </w:pPr>
      <w:r>
        <w:rPr>
          <w:rFonts w:ascii="Amiri" w:hAnsi="Amiri" w:eastAsia="Amiri" w:cs="Amiri"/>
          <w:color w:val="111111"/>
          <w:sz w:val="28"/>
          <w:sz w:val="28"/>
          <w:szCs w:val="28"/>
          <w:rtl w:val="true"/>
          <w:lang w:bidi="ar-SA"/>
        </w:rPr>
        <w:t>العاشر ربّما يقرر بوجوه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إيضاح امتناع التسلسل في سلسلة العلل و المعاليل،و كمقدمة لما أفاده المصنّف في هذا الباب، نوضح البرهان الأقوم الأتم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فيه و النتيجة المترتبة عليه أودّ أن أذكر ما حفظته الذاكرة بعد مضي أكثر من نصف قرن،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شاهدته في أوّل لقاء حصل بين العلاّمة السيد الطباطبائي و الشيخ المطهري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تعرّف السيد عليه،و دار البحث بينهما في ذلك اللقاء حول امتناع التسلسل،و 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شتاء عام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 زرت العلاّمة الطباطبائي قدس سره في بيته العامر،و قد كنت أسأله عن بعض المسائل الفلسفية،و هو يجيبني عنها،و حينما كان الحوار دائراً بيني و بين الأُستاذ فُوجِئْنا بدخول العلمين الجليلين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علي أصغر كرباسچيان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صديقنا المغفور له الشيخ علي أصغر كرباسجيان،قد غادر الحوزة العلمية في قم المقدسة</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ه‍،و نزل العاصمة طهران فأسّس فيها مدرسة ثانوية كان لها أثر بارز في تثقيف المتخرّجين منها بالعلم و المعرفة الدينيّة،تغمّده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بالعلاّمة،و الشيخ الشهيد مرتضى المطهري،و كان للأوّل صلة وثيقة بالعلاّمة السيد الطباطبائي،إلاّ أنّ السيد لم يكن آنذاك قد تعرّف على سماحة الشيخ الشهيد،فأخذ العلاّمة الطهراني بالتعريف بالشيخ المطهري واصفاً إيّاه بأنّه من أفاضل الحوزة و مدرّسيها و له باع طويل في المسائل العقلية،فاستقبله السيد الطباطبائي بوجه مشرق و رحّب به أحسن ترحيب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استأذن الشيخُ المطهري السيّدَ الطباطبائي في طرح إشكاله الّذي لم يزل عالقاً بذهنه و فكره منذ زمان، و قال ما هذا مثاله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البراهين الّتي أقامها الفلاسفة على إبطال التسلسل و امتناعه هي</w:t>
      </w:r>
    </w:p>
    <w:p>
      <w:pPr>
        <w:pStyle w:val="BookText"/>
        <w:rPr/>
      </w:pPr>
      <w:r>
        <w:rPr>
          <w:rFonts w:ascii="Amiri" w:hAnsi="Amiri" w:eastAsia="Amiri" w:cs="Amiri"/>
          <w:color w:val="111111"/>
          <w:sz w:val="28"/>
          <w:sz w:val="28"/>
          <w:szCs w:val="28"/>
          <w:rtl w:val="true"/>
          <w:lang w:bidi="ar-SA"/>
        </w:rPr>
        <w:t>براهين واقعة في غير موقعها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أكثرها أشبه بالبراهين الهندسية الّتي تجري و تتحكم في الأُمور المتناهية،كبرهان التطبيق و غيره،و المفروض في المقام تسلسل أُمور غير متناهية،فكيف يستدل بالبراهين الّتي هي من خصائص الأُمور المتناهية على أمر غير متناه؟ فما هو الدليل المتقن لامتناعه الّذي لا يختص بالأُمور المتناهية،بل يتحكّم حتّى في ما لا يتناهى؟</w:t>
      </w:r>
    </w:p>
    <w:p>
      <w:pPr>
        <w:pStyle w:val="BookText"/>
        <w:rPr/>
      </w:pPr>
      <w:r>
        <w:rPr>
          <w:rFonts w:ascii="Amiri" w:hAnsi="Amiri" w:eastAsia="Amiri" w:cs="Amiri"/>
          <w:color w:val="111111"/>
          <w:sz w:val="28"/>
          <w:sz w:val="28"/>
          <w:szCs w:val="28"/>
          <w:rtl w:val="true"/>
          <w:lang w:bidi="ar-SA"/>
        </w:rPr>
        <w:t>فلمّا أتمّ الشيخ المطهري كلامه و بلغ النهاية في إيضاح مراده،أخذ السيد الطباطبائي بالكلام مبتدئاً بأنّ علاقة المعلول بالعلّة كعلاقة الوجود الرابط بالوجود النفسي،فكما لا يتصوّر وجود الرابط دون أن يكون هناك وجود نفسي،فهكذا لا يتصوّر تسلسل أُمور كلّها موصوفة بكونها معاليل دون أن يكون بينها علّة غير موصوفة بالمعلولية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 علاقة المعلول بالعلّة كمثل علاقة المعنى الحرفي بالمعنى الاسمي،فكما لا تتصور معان حرفية دون أن يكون بينها معنى اسمي،فكذلك لا يتصور تسلسل معاليل موصوفة بكونها معاليل دون أن يكون بينها علّة تامة ليست بمعلولة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لبُّ ما ذكره السيد الطباطبائي و لكن ببيان مفصّل سوف نوضحه تالياً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 سمع الشيخ المطهري هذا الجواب،استشففت ما في وجهه من سرور و قد امتلأ بالرضا و القبول،فصار ذلك اللقاء فاتحة للقاءات متواصلة،أضحى فيها الشيخ من عُشّاق العلاّمة الطباطبائي،إذ حضر بحوثه في تدريس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حضر عليه في دراساته العليا حول أُصول الفلسفة و مبانيها الّتي نشرت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أجزاء خمسة و قد علّق عليها المطهري</w:t>
      </w:r>
      <w:bookmarkStart w:id="91" w:name="pg16763_193566"/>
    </w:p>
    <w:p>
      <w:pPr>
        <w:pStyle w:val="BookText"/>
        <w:rPr/>
      </w:pPr>
      <w:bookmarkEnd w:id="91"/>
      <w:r>
        <w:rPr>
          <w:rFonts w:ascii="Amiri" w:hAnsi="Amiri" w:eastAsia="Amiri" w:cs="Amiri"/>
          <w:color w:val="111111"/>
          <w:sz w:val="28"/>
          <w:sz w:val="28"/>
          <w:szCs w:val="28"/>
          <w:rtl w:val="true"/>
          <w:lang w:bidi="ar-SA"/>
        </w:rPr>
        <w:t>تعليقات نافعة نالت شهرة عالمية و ترجمت إلى لغات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العلاقات الوُدّية بينهما متبادلة،و كان السيد الطباطبائي يحب الشيخ المطهري كثيراً لما كان يلمس فيه من قوّة التفكير و عمق التدبّر،و لمّا استشهد العلاّمة المطهري بيد الأعداء و المنافقين،أجرى مراسِلُ التلفزيون الإيراني مقابلة مع السيد الطباطبائي ذكر فيها الأُستاذ فضائل تلميذه و مناقبه بقلب مكمد و صوت حزين إلى أن انقطع صوته بالبكاء و النحيب رضوان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إيضاح ما ذكره العلاّمة الطباطبائي في ضمن أُمور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736254_73709187"/>
      <w:bookmarkStart w:id="93" w:name="_Toc34"/>
      <w:bookmarkEnd w:id="92"/>
      <w:r>
        <w:rPr>
          <w:rtl w:val="true"/>
        </w:rPr>
        <w:t>الأوّل</w:t>
      </w:r>
      <w:r>
        <w:rPr>
          <w:rtl w:val="true"/>
        </w:rPr>
        <w:t>:</w:t>
      </w:r>
      <w:r>
        <w:rPr>
          <w:rtl w:val="true"/>
        </w:rPr>
        <w:t>أصالة الوجود و اعتبارية الماهيّة</w:t>
      </w:r>
      <w:bookmarkEnd w:id="93"/>
    </w:p>
    <w:p>
      <w:pPr>
        <w:pStyle w:val="BookText"/>
        <w:rPr/>
      </w:pPr>
      <w:r>
        <w:rPr>
          <w:rFonts w:ascii="Amiri" w:hAnsi="Amiri" w:eastAsia="Amiri" w:cs="Amiri"/>
          <w:color w:val="111111"/>
          <w:sz w:val="28"/>
          <w:sz w:val="28"/>
          <w:szCs w:val="28"/>
          <w:rtl w:val="true"/>
          <w:lang w:bidi="ar-SA"/>
        </w:rPr>
        <w:t>إنّ للقول بأصالة الوجود و اعتبارية الماهيّة دوراً كبيراً في حلّ الكثير من المسائل الفلسفية و الكلامية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هذه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موجود،يتبادر إلى ذهننا مفهومان؛أحدهما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الإنسان،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الوجود الحاكي عن تحقق فرد منه في الخارج،فعندئذٍ يقع الكلام فيما هو الأصيل منهما بمعنى ما يترتب عليه الأثر في الخارج،بعد افتراض بطلان أصالتهما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الأصيل هو نفس الإنسان المجرّد عن التحقق؟ أو الأمر الثاني المعبّر عنه بأنّه موجود؟ الحقّ هو الأمر الثاني،إذ لا ريب في أنّ مفهوم الإنسان بما هو إنسان مفهوم لا يترتب عليه أيُّ أثر إلاّ إذا اقترن بالوجود و التحقق،فعندئذٍ يكون الثاني هو الأصيل إذ به يصير الإنسان إنساناً واقعياً حقيقياً تترتب عليه الآثار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القول بأصالة الوجود لا يعني بأنّه ليس في الدار سوى ذات الوجود الإمكاني المطلق غير المحدد بشيء،فإنّ ذلك على خلاف الوجدان و البرهان،إذ لا</w:t>
      </w:r>
      <w:bookmarkStart w:id="94" w:name="pg16763_193567"/>
    </w:p>
    <w:p>
      <w:pPr>
        <w:pStyle w:val="BookText"/>
        <w:rPr/>
      </w:pPr>
      <w:bookmarkEnd w:id="94"/>
      <w:r>
        <w:rPr>
          <w:rFonts w:ascii="Amiri" w:hAnsi="Amiri" w:eastAsia="Amiri" w:cs="Amiri"/>
          <w:color w:val="111111"/>
          <w:sz w:val="28"/>
          <w:sz w:val="28"/>
          <w:szCs w:val="28"/>
          <w:rtl w:val="true"/>
          <w:lang w:bidi="ar-SA"/>
        </w:rPr>
        <w:t>شكّ أنّ الإنسان متحقق في الخارج و هو ليس نفس الوجود المجرّد عن كل لون و حدّ،فإنّ ما يُتبادر من الإنسان غير ما يتبادر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يعني أنّ الأصل الّذي يترتب عليه الأثر إنّما هو الوجود،غاية الأمر أنّه متحدد بالإنسانية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فالوجود يؤثر في تحقق الإنسانية و جعلها أمراً واقعياً،كما أنّ الإنسانية تكون حداً للوجود و تحديداً له من حيث درجات الوجود و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قلنا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الوجود إلى الماهيّة من قبيل الواسطة في الثبوت لا الواسطة في العروض،فكما أنّ الوجود متحقق في الخارج فهكذا الإنسانية متحقّقة لكن بفضل الوجود و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المقدار يكفي في إيضاح المسألة الّتي طالما كانت مثاراً للنزاع،و قد ألفتُ رسالةً مستقلةً في هذا الباب نشرت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قاعدتان فلسفيتان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736256_73709187"/>
      <w:bookmarkStart w:id="96" w:name="_Toc35"/>
      <w:bookmarkEnd w:id="95"/>
      <w:r>
        <w:rPr>
          <w:rtl w:val="true"/>
        </w:rPr>
        <w:t>الثاني</w:t>
      </w:r>
      <w:r>
        <w:rPr>
          <w:rtl w:val="true"/>
        </w:rPr>
        <w:t>:</w:t>
      </w:r>
      <w:r>
        <w:rPr>
          <w:rtl w:val="true"/>
        </w:rPr>
        <w:t>تقسيم الوجود إلى نفسي و غيري</w:t>
      </w:r>
      <w:bookmarkEnd w:id="96"/>
    </w:p>
    <w:p>
      <w:pPr>
        <w:pStyle w:val="BookText"/>
        <w:rPr/>
      </w:pPr>
      <w:r>
        <w:rPr>
          <w:rFonts w:ascii="Amiri" w:hAnsi="Amiri" w:eastAsia="Amiri" w:cs="Amiri"/>
          <w:color w:val="111111"/>
          <w:sz w:val="28"/>
          <w:sz w:val="28"/>
          <w:szCs w:val="28"/>
          <w:rtl w:val="true"/>
          <w:lang w:bidi="ar-SA"/>
        </w:rPr>
        <w:t>من الآثار المترتبة على نظرية أصالة الوجود إمكان تقسيمه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تقسيماً ثلاثياً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وجود نفسي،و رابطي، و 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عبارة عمّا استقل تصوّراً و وجوداً،و ذلك كالجواهر؛مثل الإنسان و الحيوان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منها مستقل تصوّراً،كما أنّها في وجودها غير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الظاهر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احتراز ممّا سيوافيك من أنّ العالم الإمكاني بجواهره و اعراضه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رابط قائم به من غير فرق بين أصنافه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فيراد به ما هو مستقل تصوّراً غير مستقل وجوداً،و ذلك</w:t>
      </w:r>
      <w:bookmarkStart w:id="97" w:name="pg16763_193568"/>
    </w:p>
    <w:p>
      <w:pPr>
        <w:pStyle w:val="BookText"/>
        <w:rPr/>
      </w:pPr>
      <w:bookmarkEnd w:id="97"/>
      <w:r>
        <w:rPr>
          <w:rFonts w:ascii="Amiri" w:hAnsi="Amiri" w:eastAsia="Amiri" w:cs="Amiri"/>
          <w:color w:val="111111"/>
          <w:sz w:val="28"/>
          <w:sz w:val="28"/>
          <w:szCs w:val="28"/>
          <w:rtl w:val="true"/>
          <w:lang w:bidi="ar-SA"/>
        </w:rPr>
        <w:t>كالاعراض،فإذا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فالمحمول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 مفهوماً غير مستقل وجوداً،إذ هو قائم بالجسم و لولاه لما كان للبياض أثر في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 يكون غير مستقل لا تصوّراً و لا وجوداً،و ذلك كالمعاني الحرفية،فإذا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لفظتي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يفيدان معنى مندكاً في المتعلّق،فالابتداء الحرفي كالانتهاء،لا يتصوّران مستقلين و انّما يتصوّران في ضمن الغير،و يتحققان في ضمنه فيكونان غير مستقلين وجوداً و 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التقسيم الثلاثي للوجود الإمكاني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بحسب الظاهر مع قطع النظر عن تعلّقه و قيامه بمبدإ المبادئ و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إليه فتنقلب النسبة و يكون الجميع بالنسبة إليه كالوجود الرابط و المعنى الحرفي بالنسبة إلى المعنى الاسمي،كما سيوافيك بيانه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736258_73709187"/>
      <w:bookmarkStart w:id="99" w:name="_Toc36"/>
      <w:bookmarkEnd w:id="98"/>
      <w:r>
        <w:rPr>
          <w:rtl w:val="true"/>
        </w:rPr>
        <w:t>الثالث</w:t>
      </w:r>
      <w:r>
        <w:rPr>
          <w:rtl w:val="true"/>
        </w:rPr>
        <w:t>:</w:t>
      </w:r>
      <w:r>
        <w:rPr>
          <w:rtl w:val="true"/>
        </w:rPr>
        <w:t>العلّة هو مفيض الوجود</w:t>
      </w:r>
      <w:bookmarkEnd w:id="99"/>
    </w:p>
    <w:p>
      <w:pPr>
        <w:pStyle w:val="BookText"/>
        <w:rPr/>
      </w:pPr>
      <w:r>
        <w:rPr>
          <w:rFonts w:ascii="Amiri" w:hAnsi="Amiri" w:eastAsia="Amiri" w:cs="Amiri"/>
          <w:color w:val="111111"/>
          <w:sz w:val="28"/>
          <w:sz w:val="28"/>
          <w:szCs w:val="28"/>
          <w:rtl w:val="true"/>
          <w:lang w:bidi="ar-SA"/>
        </w:rPr>
        <w:t>العلّة عند الإلهي غيرها عند المادي،فالعلّة عند الإلهي يُطلق على مفيض الوجود،أي من يُفيض الوجود على الأشياء و يخرجها من العدم و يصيّرها موجودة بعد أن كانت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فالمادة بذاتها و صورتها و جميع شئونها معلولة لمن أعطاها الوجود و الصورة و أخرجها من ظلمة العدم إلى حيّز الوجود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العلّة عند المادي فالعلّة عنده يطلق على المادة المتحوّلة إلى مادة أُخرى كالحطب المنقلب إلى رماد،و الوقود المنقلب إلى طاقة،و الكهرباء</w:t>
      </w:r>
      <w:bookmarkStart w:id="100" w:name="pg16763_193569"/>
    </w:p>
    <w:p>
      <w:pPr>
        <w:pStyle w:val="BookText"/>
        <w:rPr/>
      </w:pPr>
      <w:bookmarkEnd w:id="100"/>
      <w:r>
        <w:rPr>
          <w:rFonts w:ascii="Amiri" w:hAnsi="Amiri" w:eastAsia="Amiri" w:cs="Amiri"/>
          <w:color w:val="111111"/>
          <w:sz w:val="28"/>
          <w:sz w:val="28"/>
          <w:szCs w:val="28"/>
          <w:rtl w:val="true"/>
          <w:lang w:bidi="ar-SA"/>
        </w:rPr>
        <w:t>المنقلبة صوتاً أو حرارة أو 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المادي لا يعترف إلاّ بنوعين من العلل الأربعة؛العلّة المادية و العلّة الصورية و يغفل عن العلّة الفاعلية و العلّة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فالكون بمادته و صورته و غايته مخلوق للواجب،موجود به،قائم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ما ذكرنا يشير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الوجود في الإلهي فاعل معطي التحرك في الطبيعي قائل</w:t>
      </w:r>
    </w:p>
    <w:p>
      <w:pPr>
        <w:pStyle w:val="Heading4"/>
        <w:numPr>
          <w:ilvl w:val="3"/>
          <w:numId w:val="1"/>
        </w:numPr>
        <w:rPr/>
      </w:pPr>
      <w:bookmarkStart w:id="101" w:name="__RefHeading___Toc6736260_73709187"/>
      <w:bookmarkStart w:id="102" w:name="_Toc37"/>
      <w:bookmarkEnd w:id="101"/>
      <w:r>
        <w:rPr>
          <w:rtl w:val="true"/>
        </w:rPr>
        <w:t>الرابع</w:t>
      </w:r>
      <w:r>
        <w:rPr>
          <w:rtl w:val="true"/>
        </w:rPr>
        <w:t>:</w:t>
      </w:r>
      <w:r>
        <w:rPr>
          <w:rtl w:val="true"/>
        </w:rPr>
        <w:t>معنى الإمكان في الوجود غيره في الماهيّة</w:t>
      </w:r>
      <w:bookmarkEnd w:id="102"/>
    </w:p>
    <w:p>
      <w:pPr>
        <w:pStyle w:val="BookText"/>
        <w:rPr/>
      </w:pPr>
      <w:r>
        <w:rPr>
          <w:rFonts w:ascii="Amiri" w:hAnsi="Amiri" w:eastAsia="Amiri" w:cs="Amiri"/>
          <w:color w:val="111111"/>
          <w:sz w:val="28"/>
          <w:sz w:val="28"/>
          <w:szCs w:val="28"/>
          <w:rtl w:val="true"/>
          <w:lang w:bidi="ar-SA"/>
        </w:rPr>
        <w:t>توصف الماهيّة بالإمكان كما يوصف الوجود به،غير أنّ للإمكان في كلّ من الموردين معنى خاصّاً يجب أن 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توصف الماهيّة بالإمكان و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مساواة نسبة الوجود و العدم إليها،فإذا تصوّرنا الإنسان بجنسه و فصله نجد فيه مفهومين مجرّدين عن كلّ شيء حتّى الوجود و العدم،إذ لو كان الوجود جزءاً له يكون واجب الوجود،و لو كان العدم جزءاً له يكون ممتنع الوجود،مع أنّا افترضناه ماهيّة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يعرض كلّ من الوجود و العدم للإنسان في رتبة متأخّرة عن مقام الذات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موجود أو معدوم،أمّا عروض الوجود فهو رهن وجود العلّة،و أمّا العدم فيكفي فيه عدم العلة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وصف الوجود بالإمكان فيختلف معناه مع وصف الماهيّة به،فيصحّ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ماهيّة ممكنة، و نسبة الوجود و العدم إليه متساوية،و لكن لا يصحّ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المفاض من العلة العليا،وجود ممكن، و نسبة الوجود و العدم إليه متساوية،إذ كيف يتصوّر أن تكون نسبة الوجود و العدم إلى الوجود متساوية،مع</w:t>
      </w:r>
      <w:bookmarkStart w:id="103" w:name="pg16763_193570"/>
    </w:p>
    <w:p>
      <w:pPr>
        <w:pStyle w:val="BookText"/>
        <w:rPr/>
      </w:pPr>
      <w:bookmarkEnd w:id="103"/>
      <w:r>
        <w:rPr>
          <w:rFonts w:ascii="Amiri" w:hAnsi="Amiri" w:eastAsia="Amiri" w:cs="Amiri"/>
          <w:color w:val="111111"/>
          <w:sz w:val="28"/>
          <w:sz w:val="28"/>
          <w:szCs w:val="28"/>
          <w:rtl w:val="true"/>
          <w:lang w:bidi="ar-SA"/>
        </w:rPr>
        <w:t xml:space="preserve">أنّ الموضوع هو الوجود،و نسبة الوجود إلى الوجود بالضرورة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بالضرورة،الضرورة الذاتية،لا الضرورة الأزلية الّتي من خصائصه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من تفسير الإمكان في الوجود بوجه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قائماً بتمام ذاته بالواجب و متدلياً به بحيث لو فرض انقطاعه عنه،لما بقي منه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أن نوضح المقام بمثال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بين المثال و الممثّل فرق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الوجود الإمكاني بالنسبة إلى الواجب كنسبة الصور الذهنية إلى النفس الّتي تصنعها في صقعها فهي قائمة بها قيام صدور على نحو لو تغافلت عنها النفس لما بقي منها أثر في صفحة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الإمكان في الوجود بمعنى كونه قائماً بالعلّة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736262_73709187"/>
      <w:bookmarkStart w:id="105" w:name="_Toc38"/>
      <w:bookmarkEnd w:id="104"/>
      <w:r>
        <w:rPr>
          <w:rtl w:val="true"/>
        </w:rPr>
        <w:t>الخامس</w:t>
      </w:r>
      <w:r>
        <w:rPr>
          <w:rtl w:val="true"/>
        </w:rPr>
        <w:t>:</w:t>
      </w:r>
      <w:r>
        <w:rPr>
          <w:rtl w:val="true"/>
        </w:rPr>
        <w:t>واقع الوجود الإمكاني هو الفقر</w:t>
      </w:r>
      <w:bookmarkEnd w:id="105"/>
    </w:p>
    <w:p>
      <w:pPr>
        <w:pStyle w:val="BookText"/>
        <w:rPr/>
      </w:pPr>
      <w:r>
        <w:rPr>
          <w:rFonts w:ascii="Amiri" w:hAnsi="Amiri" w:eastAsia="Amiri" w:cs="Amiri"/>
          <w:color w:val="111111"/>
          <w:sz w:val="28"/>
          <w:sz w:val="28"/>
          <w:szCs w:val="28"/>
          <w:rtl w:val="true"/>
          <w:lang w:bidi="ar-SA"/>
        </w:rPr>
        <w:t>إنّ الحاجة و الفقر عين حقيقة الوجود الإمكاني لا شيء عارض له،و إلاّ يلزم أن يكون في حدّ ذاته غنيّاً عرضته الحاجة و الفقر،و هو يلازم انقلاب الواجب إلى ممكن،و هو باطل،فلا محيص من القول بأنّ الفقر و الحاجة عين حقيقة الوجود الإمكاني و ذاته،و هذا في مقام التمثيل كالمعنى الحرفي بالنسبة إلى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المعاني الحرفية متدليات بالذات مفهوماً و وجوداً،لا يمكن تصوّرها مستقلة عن المتعلّق كما لا تتحقّق مجرّدة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الوجود المفاض عن العلّة،فواقعه،هو القيام بالغير،و التدلّي به،فالفقر ذاته و جوهره،و الحاجة لبّه و حقيقته،و الربط و القيام بالغير،كينونته و تقرّره،لا انّه شيء عرضه الفقر و الحاجة و الربط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فالعالم الإمكاني بأرضه و سمائه،ماديّة و مجرّدة،موجودات متدليات قائمات</w:t>
      </w:r>
    </w:p>
    <w:p>
      <w:pPr>
        <w:pStyle w:val="BookText"/>
        <w:rPr/>
      </w:pPr>
      <w:r>
        <w:rPr>
          <w:rFonts w:ascii="Amiri" w:hAnsi="Amiri" w:eastAsia="Amiri" w:cs="Amiri"/>
          <w:color w:val="111111"/>
          <w:sz w:val="28"/>
          <w:sz w:val="28"/>
          <w:szCs w:val="28"/>
          <w:rtl w:val="true"/>
          <w:lang w:bidi="ar-SA"/>
        </w:rPr>
        <w:t>بالغير،و افتراض استغنائها عن العلّة يساوق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هذه الأُمور تتجلى لك الحقيقة بأوضح صورها و تذعن بأنّ فرض تسلسل العلل و المعاليل إلى غير النهاية دون أن يكون بينها ما هو علّة و ليس بمعلول،افتراض غير معقول مشتمل على التناقض الصريح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كلّ جزء من هذه السلسلة غير المتناهية و إن كان علّة للمتأخر و معلولاً للمتقدّم لكن ذلك لا يصدّنا عن وصفها بأنّها سلسلة موصوفة بالمعلولية،و أنّه ليس فيها ما لا يكون كذلك بأن يكون علّة و لا يكون معلولاً؛إذ عندئذٍ يلزم انقطاع السلسلة،و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المفروضة موصوفة بالمعلولية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تفقد ما يكون علّة و لا يكون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 بين هذين الجزءين من المدعى جمع بين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افتراض كونها معلولة يلازم كونها وجوداً رابطاً غير غنيّ عن الوجود النفسي حتّى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يجتمع هذا الفرض مع الجزء الثاني،أي أنّ السلسلة تفقد الوجود النفسي،و ما هو علّة و ليس بمعلول؟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 الفرض على التناقض دليل واضح على بطلانه و امتناعه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من البرهان يشير العلاّمة الطباطبائي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التسلسل في العلل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البرهان عليه أنّ وجود المعلول رابط بالنسبة إلى علّته لا يقوم إلاّ بعلته،و العلّة هو المستقل الّذي يقوّمه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علّته معلولة لثالث و هكذا كانت غير مستقلّة بالنسبة إلى ما فوقها،فلو ذهبت</w:t>
      </w:r>
      <w:bookmarkStart w:id="106" w:name="pg16763_193572"/>
    </w:p>
    <w:p>
      <w:pPr>
        <w:pStyle w:val="BookText"/>
        <w:rPr/>
      </w:pPr>
      <w:bookmarkEnd w:id="106"/>
      <w:r>
        <w:rPr>
          <w:rFonts w:ascii="Amiri" w:hAnsi="Amiri" w:eastAsia="Amiri" w:cs="Amiri"/>
          <w:color w:val="111111"/>
          <w:sz w:val="28"/>
          <w:sz w:val="28"/>
          <w:szCs w:val="28"/>
          <w:rtl w:val="true"/>
          <w:lang w:bidi="ar-SA"/>
        </w:rPr>
        <w:t>السلسلة إلى غير نهاية و لم تنته إلى علّة غير معلولة تكون مستقلة غير رابطة،لم يتحقق شيء من أجزاء السلسلة لاستحالة وجود الرابط إلاّ مع مستقل</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المعلول في مصطلح الإلهيّين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مفاضاً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بمادته و صورته و كل شئونه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العلّة و قائماً بها،و صادراً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كلّ حلقة من تلك الحلقات،و كلّ جزء من تلك السلسلة كان معدوماً فوجد بسبب علّته،و تحقق بجميع شئونه بفضلها،فبما أنّ أفراد هذه السلسلة برمّتها تتّسم بصفة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جميعها متصفاً بالفقر و التعلق بعلته،أي لو أنّنا سألنا كلّ حلقة عن كيفية وجودها لأجابتنا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مفتقرة في وجودها و في جميع شئونها إلى العلة الّتي سبقتها،فإذا كان هذا هو لسان حال كلّ واحدة من حلقات هذه السلسلة،تكون السلسلة برمّتها سلسلة فقر و احتياج،سلسلة تعلّق و 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يُثار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انقلبت هذه السلسلة الفقيرة الفاقدة لكلّ شيء إلى سلسلة موجودة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وجدت هذه السلسلة المرتبطة بحسب ذاتها من دون أن تكون هناك نقطة اتكاء قائمة بنفسها؟</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736264_73709187"/>
      <w:bookmarkStart w:id="108" w:name="_Toc39"/>
      <w:bookmarkEnd w:id="107"/>
      <w:r>
        <w:rPr>
          <w:rtl w:val="true"/>
        </w:rPr>
        <w:t>تقرير آخر لامتناع التسلسل</w:t>
      </w:r>
      <w:bookmarkEnd w:id="108"/>
    </w:p>
    <w:p>
      <w:pPr>
        <w:pStyle w:val="BookText"/>
        <w:rPr/>
      </w:pPr>
      <w:r>
        <w:rPr>
          <w:rFonts w:ascii="Amiri" w:hAnsi="Amiri" w:eastAsia="Amiri" w:cs="Amiri"/>
          <w:color w:val="111111"/>
          <w:sz w:val="28"/>
          <w:sz w:val="28"/>
          <w:szCs w:val="28"/>
          <w:rtl w:val="true"/>
          <w:lang w:bidi="ar-SA"/>
        </w:rPr>
        <w:t>و هناك تقرير آخر لبطلان التسلسل ربما يكون مفيداً للمتوسطين من طلاب العلوم العقلية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فرض صحة التسلسل فرض تحقق قضايا مشروطة و إن لم يتحقق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المعلول الأخير إذا كان مشروطاً بوجود ما يسبقه من العلّة و كانت تلك العلّة المتقدّمة مشروطة في وجودها بوجود ما قبلها،و استمر هذا الاشتراط إلى غير النهاية،تكون النتيجة تصوّر موجودات غير متناهية،مشروط وجود كلّ واحد منها بوجود ما قبله،بحيث إذا سألت كلّ واحد عن شرط تحقّقه،لأجابك بأنّه لا يتحقّق إلاّ أن يتحقّق ما يتقدّمه،و لو سألت ما يتقدّمه لأجابك بهذا أيضاً،و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هناك موجود مطلق،و قضية غير مشروطة،لم يشترط وجودها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إذا أنهينا السلسلة إلى خالق 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ذاك يتحقّق شرط كلّ حلقة،و قضية،فتصبح السلسلة موجودة لتحقّق شرط الجميع،و أمّا إذا كان الجميع أُموراً مشروطة و قضايا معلّقة،فبما انّها لا تتوقّف السلسلة عند حدّ لا يكون الشرط النهائي متحقّقاً،و في هذه الحالة كيف يتحقّق المشروط بلا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النتيجة في هذه الحالة هي أن يمتنع تحقّق قضايا مشروطة لا يوجد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تنتهي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مطلقة،و لنأت بمثال لتوضيح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أحداً اشترط التوقيع على ورقة بتوقيع شخص آخر،و الثاني بتوقيع ثالث،ثمّ رابع،و هكذا إلى غير نهاية،فانّ من البديهي انّه لا تُمضى تلك الورقة أبداً،و لا يتمّ التوقيع عليها مطلقاً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لو أنّ أحداً اشترط حمل صخرة بحمل شخص آخر لها و مساعدته له،و اشترط الثاني حملها بحمل ثالث،و الثالث بحمل رابع،و هكذا إلى غير نهاية،فانّ هذه الصخرة لن يتمّ حملها إلى الأبد لتسلسل الشرائط،و توقّف كلّ حمل على حمل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 به الوقت لتقرير هذا البحث بوجه يكون مقنعاً للطبقة العليا و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اللّه سبحانه على ما رزق المؤسسة و محققيها من توفيق لتقديم هذا الجزء إلى عشاق العلوم العقلية محققاً و مصححاً خالياً عن الغلط و التشويش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مزداناً بالتعاليق المفيدة،و سيتلوه إن شاء اللّه الجزء الثالث من الأجزاء الخمسة الّتي سيتم إخراج الكتاب فيها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خير مسئول و خير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جمادي الآخرة من شهور عام</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109" w:name="pg16763_193575"/>
    </w:p>
    <w:p>
      <w:pPr>
        <w:pStyle w:val="Heading3"/>
        <w:numPr>
          <w:ilvl w:val="2"/>
          <w:numId w:val="1"/>
        </w:numPr>
        <w:rPr/>
      </w:pPr>
      <w:bookmarkStart w:id="110" w:name="__RefHeading___Toc6736266_73709187"/>
      <w:bookmarkStart w:id="111" w:name="_Toc40"/>
      <w:bookmarkEnd w:id="109"/>
      <w:bookmarkEnd w:id="110"/>
      <w:r>
        <w:rPr/>
        <w:t>5</w:t>
      </w:r>
      <w:bookmarkEnd w:id="111"/>
    </w:p>
    <w:p>
      <w:pPr>
        <w:pStyle w:val="Heading4"/>
        <w:numPr>
          <w:ilvl w:val="3"/>
          <w:numId w:val="1"/>
        </w:numPr>
        <w:rPr/>
      </w:pPr>
      <w:bookmarkStart w:id="112" w:name="__RefHeading___Toc6736268_73709187"/>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تجرّد النفس أو الحدّ الفاصل بين المنهجين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 الإلهي</w:t>
      </w:r>
    </w:p>
    <w:p>
      <w:pPr>
        <w:pStyle w:val="BookText"/>
        <w:rPr/>
      </w:pPr>
      <w:r>
        <w:rPr>
          <w:rFonts w:ascii="Amiri" w:hAnsi="Amiri" w:eastAsia="Amiri" w:cs="Amiri"/>
          <w:color w:val="111111"/>
          <w:sz w:val="28"/>
          <w:sz w:val="28"/>
          <w:szCs w:val="28"/>
          <w:rtl w:val="true"/>
          <w:lang w:bidi="ar-SA"/>
        </w:rPr>
        <w:t>خصّ المحقّق اللاهيجي الجزءَ الثالث بالجوهر و الجزءَ التالي بالأعراض،و قد قسّمَ الحكماءُ الجوهرَ إلى العقل و النّفس و الصورة و الهيولى و الجسم،المركب منهما عند المشّائين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هو تعريف الجوهر؟ و ما هي أقسامه؟ و ما هو الملاك في تقسيمه إلى الأقسام الخمسة؟ فخارجٌ عن موضوع بحثنا في هذا التقديم،و الّذي نحن بصدد بيانه هو تجرّد النفس الذي طرحه المصنّف في المسألة الرابعة من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عليها تبعاً للمتن بوجوه سبعة،و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 عارض النفس و هو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المعلومات مجرّدة عن الموادّ فيكون معروضها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 كذلك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انقسام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العارض للنفس غير منقسم،فمعروضه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هذان الدليلان وجهان لدليل واحد حيث يتطرق إلى تجرّد</w:t>
      </w:r>
    </w:p>
    <w:p>
      <w:pPr>
        <w:pStyle w:val="BookText"/>
        <w:rPr/>
      </w:pPr>
      <w:r>
        <w:rPr>
          <w:rFonts w:ascii="Amiri" w:hAnsi="Amiri" w:eastAsia="Amiri" w:cs="Amiri"/>
          <w:color w:val="111111"/>
          <w:sz w:val="28"/>
          <w:sz w:val="28"/>
          <w:szCs w:val="28"/>
          <w:rtl w:val="true"/>
          <w:lang w:bidi="ar-SA"/>
        </w:rPr>
        <w:t>العلم و من ثَمَّ إلى تجرّد العالِم و هو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النفوس البشرية على ما لا يتناهى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 البشرية تقوى على ما لا تقوى عليه المقارنات للمادّة،لأنّها تقوى على ما لا يتناهى،و القوى الجسمانية لا تقوى على ما لا يتناهى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حلول النفس في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لو كانت جسمانية لحلّت في جزء من البدن من قلب أو دماغ، فيلزم أن تكون دائمة التعقّل له،أو غير عاقلة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التالي باطل،لأنّ النفس تعقل القلب و الدماغ في وقت دون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 النفس في التعقّل عن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الناطقة تستغني في عارضها و هو التعقّل عن المحلّ، بدليل أنّها تعقل ذاتها و لآلتها من غير حاجة إلى آلة كما مرّ،فتكون في ذاتها مستغنية عن المحلّ،و إلاّ لكان المحلّ آلة لها في التعقّل،فلا تكون مستغنية عن الآلة في تعقّلها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تبعية النفس للجسم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الناطقة لو كانت منطبعة في الجسم لكانت تابعة له في الضعف و الكمال كالسمع و البصر،و التالي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في سنّ الانحطاط يقوى تعقّله و يزداد مع كون البدن في النقصان و الانحطاط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 ليست منطبعة في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الناطقة غير منطبعة في الجسم لحصول ضد ما هو حاصل للقوى المنطبعة من حيث هي منطبعة،للنفس الناطقة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القوى الداركة بالآلات يعرض لها الكلال من إدامة العمل،و الأمر في القوى العقلية بالعكس،فإنّ إدامتها للعقل و تصوّرها للأُمور الّتي هي أقوى يُكسبها قوّة و سهولة قبول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الوجوه الّتي اعتمد عليها المؤلّف في هذا الجزء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شوارق الإلهام</w:t>
      </w:r>
      <w:r>
        <w:rPr>
          <w:rFonts w:eastAsia="IRNazanin" w:cs="IRNazanin"/>
          <w:color w:val="111111"/>
          <w:sz w:val="28"/>
          <w:szCs w:val="28"/>
          <w:rtl w:val="true"/>
          <w:lang w:bidi="fa-IR"/>
        </w:rPr>
        <w:t>:</w:t>
      </w:r>
      <w:r>
        <w:rPr>
          <w:rFonts w:eastAsia="IRNazanin" w:cs="IRNazanin"/>
          <w:color w:val="111111"/>
          <w:sz w:val="28"/>
          <w:szCs w:val="28"/>
          <w:lang w:bidi="fa-IR"/>
        </w:rPr>
        <w:t>459/3</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وقعت هذه الأدلّة موضع نقاش، و ذكرها الشارح و دفع النقاشات عنها،لكنّ الأدلّة الدالّة على تجرّد النفس أكثر من ذلك،و قد ذكر بعض المحقّقين من المعاصرين أنّه جمع أدلّة تجرّدها من المصادر العلمية حيث ناهزت أكثر من سبعين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منها تدلّ على تجرّدها البرزخيّة،و طائفة منها تدلّ على تجرّدها العقلية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في هذه العصور دراسة تجرّد النفس دراسة أوسع من ذلك لأجل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تجرّد النفس هو الحدّ الفاصل بين الماديّين و الإلهيّين،لأنّ الفئة الأُولى قالوا بمساواة الوجود بالمادّة و أنّه ليس وراءها ملأ و لا خلأ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وراء عبّادان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الطائفة الثانية قالوا بسعة الوجود و أنّه أعمّ من المادّة،و ركّزوا على أنّ العلوم المادّية لها حق الإثبات و ليس لها حقّ النفي،بمعنى أنّ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الذرّة موجودة و أنّها تتشكّل من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ليس وراء الذرّة عالم آخر فليس له حقّ النفي،لأنّه يعتمد في قضائه على التجربة،و الغاية المتوخّاة منها إثبات ظاهرة مادّة موجودة،و أمّا نفي ما وراء تلك الظاهرة فلا يرومه المجرِّب في مختبراته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التجربة أداة وضعت لدراسة الأمر المادّي و تحليله من دون نظر إلى ما وراء المادّة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 الدليل القطعي على وجود عالم أو عوالم فوق عالم المادّة،يكون دليلاً قاطعاً على سعة الوجود و ضيق المادّة،و برهاناً دامغاً على إبطال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المعاد الجسماني الّذي اتّفق عليه المتكلّمون و رُوّاد الحكمة المتعالية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بالقول بتجرّد الروح و النفس الناطقة عن المادّة و أنّها باقية بعد الموت،و فناء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قامت القيامة و رجع الروح إلى نفس البدن الّذي اجتمعت أجزاؤه بأمر اللّه سبحانه،يكون المعاد يوم القيامة هو نفس الإنسان الموجود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بأنّه ليس هناك وراء البدن شيء آخر،و أنّ الإنسان يُفني بتفرّق أجزاء بدنه،فالقول بالمعاد الجسماني بعينه يواجه أمراً مشكلاً،إذ كيف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المعاد هو نفس المبتدأ مع وجود الفاصل الزمني عبر قرون،الملازم لكون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للمتبدإ لا عينه؟</w:t>
      </w:r>
    </w:p>
    <w:p>
      <w:pPr>
        <w:pStyle w:val="BookText"/>
        <w:rPr/>
      </w:pPr>
      <w:r>
        <w:rPr>
          <w:rFonts w:ascii="Amiri" w:hAnsi="Amiri" w:eastAsia="Amiri" w:cs="Amiri"/>
          <w:color w:val="111111"/>
          <w:sz w:val="28"/>
          <w:sz w:val="28"/>
          <w:szCs w:val="28"/>
          <w:rtl w:val="true"/>
          <w:lang w:bidi="ar-SA"/>
        </w:rPr>
        <w:t>فلو فرضنا أنّ اللبنة بعد ما جفّت،كسرها أحد و طيّنها و صنع منها لبنة جديدة،يكون المعاد غير المبتدأ، و ما ذلك إلاّ لفقد الصلة بين المعدوم و الموجود،فالقائل بالمعاد الجسماني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المعاد بعد الفناء هو نفس المبتدأ لا مماثل له،و لا محيص عن القول بوجود حلقة بين المبتدأ و المعاد تحفظ وحدة الأمرين،و إنّما يختلفان زماناً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المعاد جسمانياً و روحانياً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القول بتركّب الإنسان من بدن و نفس،فللبدن كمال و مجازاة،و للنفس كمال و 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يُحقِّق العينية هو وجود الصلة بين البدن الدنيوي و الأُخروي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يستفاد من الذكر الحكيم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 أَ إِنّا لَفِي خَلْقٍ جَدِيدٍ 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 القرآن يجيب عن شبهة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 الإنسان بموته و تشتّت أجزاء بدنه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بيان باعث الإنكار،و هو أنّ السبب الواقعي لإنكار المعاد،ليس ما يتقوّلونه بألسنتهم من ضلال الإنسان و تفرّق أجزاء بدنه في الأرض،و إنّما هو ناشئ من تبنّيهم موقفاً سلبياً في مجال لقاء اللّه، فصار ذلك مبدأ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عقلي عن هذا السؤال،و تُعلم حقيقتُه بالإمعان في معنى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إن كان يفسّر بالموت،و لكنّه تفسير باللازم،و المعنى الحقيقي له هو الأخذ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 على ذلك أئمّة أهل اللغة، قال ابن منظور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فلان و توفّاه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قبض نفسه،و توفَّيْتُ المال منه،و استوفيته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أخذته كلّه،و توفّيت عدد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عددتهم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الأدرد ليسوا من أحد و لا توفّاهم قريش في العدد</w:t>
      </w:r>
    </w:p>
    <w:p>
      <w:pPr>
        <w:pStyle w:val="BookText"/>
        <w:rPr/>
      </w:pPr>
      <w:r>
        <w:rPr>
          <w:rFonts w:ascii="Amiri" w:hAnsi="Amiri" w:eastAsia="Amiri" w:cs="Amiri"/>
          <w:color w:val="111111"/>
          <w:sz w:val="28"/>
          <w:sz w:val="28"/>
          <w:szCs w:val="28"/>
          <w:rtl w:val="true"/>
          <w:lang w:bidi="ar-SA"/>
        </w:rPr>
        <w:t>أي لا تجعلهم قريش تمام عددهم و لا تستوفي بهم عددهم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آيات القرآن الكريم بنفسها كافية في ذلك،و أنّ التوفّي ليس بمعنى الموت،بل بمعنى الأخذ تماماً الّذي ربّما يتصادقان،يقول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معطوفة على</w:t>
      </w:r>
      <w:bookmarkStart w:id="114" w:name="pg16763_193580"/>
    </w:p>
    <w:p>
      <w:pPr>
        <w:pStyle w:val="BookText"/>
        <w:rPr/>
      </w:pPr>
      <w:bookmarkEnd w:id="114"/>
      <w:r>
        <w:rPr>
          <w:rFonts w:ascii="Amiri" w:hAnsi="Amiri" w:eastAsia="Amiri" w:cs="Amiri"/>
          <w:color w:val="111111"/>
          <w:sz w:val="28"/>
          <w:sz w:val="28"/>
          <w:szCs w:val="28"/>
          <w:rtl w:val="true"/>
          <w:lang w:bidi="ar-SA"/>
        </w:rPr>
        <w:t>الأنفس،و تقدير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يتوفّى التي لم تمت في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التوفّي بمعنى الإماتة،لما استقام معنى الآية،إذ يكون معناها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يميت التي لم تَمُتْ في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إلاّ تناقض؟ فلا مناص من تفسير التوفّي بالأخذ،و له مصاديق تنطبق على الموت تارة،كما في الفقرة الأُولى؛و على الإنامة أُخرى،كما في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يأخذكم ملكُ الموتِ الّذي وُكّل بِكُم ثُم إنَّكُم إلى اللّه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يُمثّل شخصيّتكم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أبداً في الأرض،و انّما يأخذه و يقبضه ملك الموت و هو عندنا محفوظ لا يتغيّر و لا يتبدّل و لا يضلّ،و أمّا الضالّ،فهو البدن الذي هو بمنزلة اللباس لهذه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نظركم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يُشكّل شخصية الإنسان،و ما يشكّلها و يقوّمها فهو محفوظ عند اللّه،الذي لا يضلّ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تعرب عن بقاء الروح بعد الموت و تجرّدها عن المادة و آثارها،و هذا الجواب هو الأساس لدفع أكثر الشبهات التي تطرأ على المعاد الجسماني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لتجرّد النفس تأثير في الفلسفة و العقيدة الدينية،فكان من اللازم صب الاهتمام الكثير على دراسته و عدم الاقتناع بما ذكره القدماء من المشّائين و غيرهم و نقلت في الكتب،و لأجل تلك الغاية نأتي ببعض البراهين الّتي لم يذكرها الشارح اللاهيجي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تُقنع الباحث النابه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736270_73709187"/>
      <w:bookmarkStart w:id="116" w:name="_Toc42"/>
      <w:bookmarkEnd w:id="115"/>
      <w:r>
        <w:rPr>
          <w:rtl w:val="true"/>
        </w:rPr>
        <w:t>البرهان الأوّل</w:t>
      </w:r>
      <w:r>
        <w:rPr>
          <w:rtl w:val="true"/>
        </w:rPr>
        <w:t>:</w:t>
      </w:r>
      <w:r>
        <w:rPr>
          <w:rtl w:val="true"/>
        </w:rPr>
        <w:t>ثبات الشخصية في دوّامة التغيّرات الجسديّة</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البرهان يتألّف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موجوداً تنسب إليه جميع الأفعال الصادرة عن الإنسان،ذهنية كانت أو 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الموجود حقيقة،و واقعية يشار إليها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الحقيقة التي تعدّ مصدراً لأفعال الإنسان،ثابتة و باقية و مستمرة في مهبّ التغيرات،و هذه آية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الأُولى،فهي غنية عن البيان،لأنّ كلّ واحدٍ منّا ينسب أعضاءه إلى نفسه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يد،رجلي، عيني،أذني،قلبي،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ينسب أفعاله إليها،و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قرأت،كتبت،أردت،أحببت،و هذا ممّا يتساوى فيه الإلهي و المادي و لا ينكره أحد،و هو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 عن حقيقة من الحقائق الكونية،غير أنّ اشتغاله بالأعمال الجسمية،يصرفه عن التعمّق في أمر هذا المصدر و المبدأ،و ربّما يتخيّل أنّه هو البدن،و لكنّه سرعان ما يرجع عنه إذا أمعن قليلاً حيث إنّه ينسب مجموع بدنه إلى تلك النفس 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بدني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واحد منّا يحسّ بأنّ نفسه باقية ثابتة في دوامه التغيّرات و التحوّلات التي تطرأ على جسمه،فمع أنّه يوصف تارة بالطفولة،و أُخرى بالصبا،و ثالثة بالشباب،و رابعة بالكهولة،فمع ذلك يبقى هناك شيء واحد يُسند إليه جميع هذه الحالات،فيقول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كنت طفلاً ثمّ صرت صبياً،فشاباً،فكهلاً، و كلّ إنسان يحسّ بأنّ في ذاته حقيقة باقية و ثابتة رغم تغيّر الأحوال و تصرّم الأزمنة؛فلو كانت تلك الحقيقة التي يحمل عليها تلك الصفات أمراً ماديّاً،مشمولاً لسنّة التغيّر،و التبدّل،لم يصحّ حمل تلك الصفات على شيء واحد،حتى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كتبت هذا الخط يوم كنت صبياً أو شابّاً،فلولا وجود شيء ثابتٍ و مستمرٍّ إلى زمان النطق،للزم كذب القضية،و عدم صحّتها،</w:t>
      </w:r>
      <w:bookmarkStart w:id="117" w:name="pg16763_193582"/>
    </w:p>
    <w:p>
      <w:pPr>
        <w:pStyle w:val="BookText"/>
        <w:rPr/>
      </w:pPr>
      <w:bookmarkEnd w:id="117"/>
      <w:r>
        <w:rPr>
          <w:rFonts w:ascii="Amiri" w:hAnsi="Amiri" w:eastAsia="Amiri" w:cs="Amiri"/>
          <w:color w:val="111111"/>
          <w:sz w:val="28"/>
          <w:sz w:val="28"/>
          <w:szCs w:val="28"/>
          <w:rtl w:val="true"/>
          <w:lang w:bidi="ar-SA"/>
        </w:rPr>
        <w:t>لأنّ الشخص الذي كان في أيام الصبا،قد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 العلمُ أنّ التغيّر و التحوّلَ من الآثار اللازمة للموجودات المادية،فلا تنفك الخلايا التي يتكوّن منها الجسم البشري،عن التغيّر و التبدّل،فهي كالنهر الجاري تخضع لعملية تغيير مستمر،و لا يمضي على الجسم زمن إلاّ و قد حلّت الخلايا الجديدة مكان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حسب العلماء معدَّل هذا التجدّد،فظهر لهم أنّ التبدّل يحدث بصورة شاملة في البدن،مرة كلّ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هذا،فعملية فناء الجسم المادي الظاهري مستمرة،و لكن الإنسان،في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حقيقة الإنسان هي نفس هذه الخلايا لوجب أن يكون الإحساس بحضور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الحالات أمراً باطلاً،و إحساساً خاطئاً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البرهان عبارة عن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الموضوع لجميع المحمولات،و ثباته في دوّامة التحوّلات،و هذا على جانب النقيض من كونه ماديّاً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736272_73709187"/>
      <w:bookmarkStart w:id="119" w:name="_Toc43"/>
      <w:bookmarkEnd w:id="118"/>
      <w:r>
        <w:rPr>
          <w:rtl w:val="true"/>
        </w:rPr>
        <w:t>البرهان الثاني</w:t>
      </w:r>
      <w:r>
        <w:rPr>
          <w:rtl w:val="true"/>
        </w:rPr>
        <w:t>:</w:t>
      </w:r>
      <w:r>
        <w:rPr>
          <w:rtl w:val="true"/>
        </w:rPr>
        <w:t>علم الإنسان بنفسه مع الغفلة عن بدنه</w:t>
      </w:r>
      <w:bookmarkEnd w:id="119"/>
    </w:p>
    <w:p>
      <w:pPr>
        <w:pStyle w:val="BookText"/>
        <w:rPr/>
      </w:pPr>
      <w:r>
        <w:rPr>
          <w:rStyle w:val="FootnoteAnchor"/>
          <w:rtl w:val="true"/>
        </w:rPr>
        <w:footnoteReference w:id="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قد يغفل في ظروف خاصة عن كلّ شيء،عن بدنه و أعضائه،و لكن لا يغفل أبداً عن نفسه، سليماً كان أم سقيماً،و إذا أردت أن تجرب ذلك،</w:t>
      </w:r>
      <w:bookmarkStart w:id="120" w:name="pg16763_193583"/>
    </w:p>
    <w:p>
      <w:pPr>
        <w:pStyle w:val="BookText"/>
        <w:rPr/>
      </w:pPr>
      <w:bookmarkEnd w:id="120"/>
      <w:r>
        <w:rPr>
          <w:rFonts w:ascii="Amiri" w:hAnsi="Amiri" w:eastAsia="Amiri" w:cs="Amiri"/>
          <w:color w:val="111111"/>
          <w:sz w:val="28"/>
          <w:sz w:val="28"/>
          <w:szCs w:val="28"/>
          <w:rtl w:val="true"/>
          <w:lang w:bidi="ar-SA"/>
        </w:rPr>
        <w:t>فاستمع إلى 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افرض نفسك في حديقة زاهرة غنّاء،و أنت مستلق لا تُبصر أطرافك و لا تتنبّه إلى شيء،و لا تتلامس أعضاءك،لئلاّ تحسّ بها،بل تكون منفرجة،مرتخية في هواء طلق،لا تحسّ فيه بكيفية غريبة من حرٍّ أو بردٍ أو ما شابه،ممّا هو خارج عن 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في مثل هذه الحالة تغفل عن كلّ شيء حتى عن أعضائك الظاهرة،و قواك الداخلية،فضلاً عن الأشياء التي حولك،إلاّ عن ذاتك،فلو كانت الروح نفسَ بدنك و أعضائك و جوارحك و جوانحك،للزم أن تغفل عن نفسك إذا غفلت عنها،و التجربة أثبتت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المغفول عنه،غير اللامغفول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يكون إدراك الإنسان نفسه من أوّل الإدراكات و أوضحها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6736274_73709187"/>
      <w:bookmarkStart w:id="122" w:name="_Toc44"/>
      <w:bookmarkEnd w:id="121"/>
      <w:r>
        <w:rPr>
          <w:rtl w:val="true"/>
        </w:rPr>
        <w:t>البرهان الثالث</w:t>
      </w:r>
      <w:r>
        <w:rPr>
          <w:rtl w:val="true"/>
        </w:rPr>
        <w:t>:</w:t>
      </w:r>
      <w:r>
        <w:rPr>
          <w:rtl w:val="true"/>
        </w:rPr>
        <w:t>عدم الانقسام آية التجرّد</w:t>
      </w:r>
      <w:bookmarkEnd w:id="12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الانقسام و التجزّؤ من آثار المادة،غير المنفكّة عنها،فكلّ موجود مادّي خاضع لهما بالقوة،و إذا عجز الإنسان عن تقسيم ذلك الموجود،فلأجل فقدانه أدواته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ذكر الفلاسفة في محلّه،بطلان الجزء الذي لا تتجزّأ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يسمّيه علم الفيزياء،جزءاً لا يتجزأ،فإنّما هو غير متجزّئ بالحسّ،لعدم الأدوات اللازمة،و أمّا عقلاً فهو منقسم مهما تناهى الانقسام،لأنّه إذا لم يمكن الانقسام،لصغره و عجز الوهم عن استحضار ما يريد أن يقسّمه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بالمكبّرات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العقل يتمكن من فرض انقسامه بأن يفرض فيه شيئاً غير شيء،فحكم بأنّ كلّ جزء منه يتجزّأ إلى غير النهاية،و معنى عدم الوقوف أنّه لا ينتهي</w:t>
      </w:r>
    </w:p>
    <w:p>
      <w:pPr>
        <w:pStyle w:val="BookText"/>
        <w:rPr/>
      </w:pPr>
      <w:r>
        <w:rPr>
          <w:rFonts w:ascii="Amiri" w:hAnsi="Amiri" w:eastAsia="Amiri" w:cs="Amiri"/>
          <w:color w:val="111111"/>
          <w:sz w:val="28"/>
          <w:sz w:val="28"/>
          <w:szCs w:val="28"/>
          <w:rtl w:val="true"/>
          <w:lang w:bidi="ar-SA"/>
        </w:rPr>
        <w:t>انقسامه إلى حدّ إلاّ و يتجاوز عنه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شرح المنظومة،للحكيم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آخر،كلّ واحدٍ منّا إذا رجع إلى ما يشاهده في صميم ذاته،و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معنىً بسيطاً غير قابل للانقسام و التجزّي،فارتفاع أحكام المادة دليل،على أنّه ليس بمادّي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الانقسام لا يختص بما يجده الإنسان في صميم ذاته 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سائد على وجدانياته أيضاً من حبّ،و بغضٍ،و إرادةٍ،و كراهةٍ،و تصديقٍ،و 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الحالات النفسانية،تظهر فينا في ظروف خاصة،و لا يتطرّق إليها الانقسام الذي هو من أظهر خواص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اعطف نظرك إلى حبّك لولدك،و بغضك لعدوك فهل تجد فيهما تركّباً؟ و هل ينقسمان إلى جزء فجزء؟ كلا،و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الذات و الوجدانيات غير قابلة للانقسام،فلا تكون منتسبةً إلى المادة التي يعدّ الانقسام من أظهر 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الروح و آثارها،و النفس و النفسانيات،كلّها موجودات واقعية خارجة عن إطار المادة، و من المضحك قول المادي إنّ التفحّص،و التفتيش العلمي في المختبرات لم يصل إلى موجود غير مادّي، حتى نذعن بوجوده،فقد عزب عنه أنّ القضاء عن طريق المختبرات يختصّ بالأُمور المادّية،و أمّا ما يكون سنخ وجوده على طرف النقيض منها،فليست المختبرات محلاً و ملاكاً للقضاء بوجوده و عدمه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للحكيم المتأله المؤسس السيد العلاّمة الطباطبائي بحوث شيقة حول</w:t>
      </w:r>
    </w:p>
    <w:p>
      <w:pPr>
        <w:pStyle w:val="BookText"/>
        <w:rPr/>
      </w:pPr>
      <w:r>
        <w:rPr>
          <w:rFonts w:ascii="Amiri" w:hAnsi="Amiri" w:eastAsia="Amiri" w:cs="Amiri"/>
          <w:color w:val="111111"/>
          <w:sz w:val="28"/>
          <w:sz w:val="28"/>
          <w:szCs w:val="28"/>
          <w:rtl w:val="true"/>
          <w:lang w:bidi="ar-SA"/>
        </w:rPr>
        <w:t>تجرد النفس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قبس من إفاضاته و أنوار علومه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نشكر المحقّق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قدَّم هذا الجزء إلى الطبع مزداناً بتعاليق أرشد فيها القارئ الكريم إلى مكان المسائل في الكتب،حتّى يرجع إليها من أراد التبسّط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رجب المرجب من شهور عام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bookmarkStart w:id="123" w:name="pg16763_193586"/>
    </w:p>
    <w:p>
      <w:pPr>
        <w:pStyle w:val="Heading3"/>
        <w:numPr>
          <w:ilvl w:val="2"/>
          <w:numId w:val="1"/>
        </w:numPr>
        <w:rPr/>
      </w:pPr>
      <w:bookmarkStart w:id="124" w:name="__RefHeading___Toc6736276_73709187"/>
      <w:bookmarkStart w:id="125" w:name="_Toc45"/>
      <w:bookmarkEnd w:id="123"/>
      <w:bookmarkEnd w:id="124"/>
      <w:r>
        <w:rPr/>
        <w:t>6</w:t>
      </w:r>
      <w:bookmarkEnd w:id="125"/>
    </w:p>
    <w:p>
      <w:pPr>
        <w:pStyle w:val="Heading4"/>
        <w:numPr>
          <w:ilvl w:val="3"/>
          <w:numId w:val="1"/>
        </w:numPr>
        <w:rPr/>
      </w:pPr>
      <w:bookmarkStart w:id="126" w:name="__RefHeading___Toc6736278_73709187"/>
      <w:bookmarkStart w:id="127" w:name="_Toc46"/>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القرن التاسع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الكريم بيت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28" w:name="__RefHeading___Toc6736280_73709187"/>
      <w:bookmarkStart w:id="129" w:name="_Toc47"/>
      <w:bookmarkEnd w:id="128"/>
      <w:r>
        <w:rPr>
          <w:rtl w:val="true"/>
        </w:rPr>
        <w:t>تمهيد</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تحتل مؤلّفات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واسعة من إصدارات مؤسسة الإمام الصادق عليه السلام المحقّقة،فبعد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توجّهت الجهود الحثيثة لإصدار أثرٍ آخر من مصنّفات العلاّمة رحمه الله،و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النفس إلى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عملنا مع الإخوة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التصحيح و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لإتمام عمل محقّقة الكتاب المذكور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فاطمة رمضاني و التي نالت بتحقيقه شهادة الماجستير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الإلهيات من كلية الإلهيات في جامعة طهران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عثرنا على 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واجب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مجهولة المؤلّف،مؤرخة في عام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ه‍،مكتوبة في حاشية النسخة الخطية الّتي اعتمدتها المحقّقة كأصل،و هي واحدة من مخطوطات مكتبة المتحف البريطاني برقم</w:t>
      </w:r>
      <w:r>
        <w:rPr>
          <w:rFonts w:eastAsia="Amiri" w:cs="Amiri" w:ascii="Amiri" w:hAnsi="Amiri"/>
          <w:color w:val="111111"/>
          <w:sz w:val="28"/>
          <w:szCs w:val="28"/>
          <w:lang w:bidi="ar-SA"/>
        </w:rPr>
        <w:t>10971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ascii="Amiri" w:hAnsi="Amiri" w:eastAsia="Amiri" w:cs="Amiri"/>
          <w:color w:val="111111"/>
          <w:sz w:val="28"/>
          <w:sz w:val="28"/>
          <w:szCs w:val="28"/>
          <w:rtl w:val="true"/>
          <w:lang w:bidi="ar-SA"/>
        </w:rPr>
        <w:t xml:space="preserve">،و توجد صورتها في مركز إحياء التراث الإسلامي في قم المقدسة برقم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،و قد رمزنا لها هنا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نسخه هاى عكسى مركز احياء ميراث اسلامى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عقدنا العزم على تحقيق هذا الشرح و ضبط عباراته و تهيئته و طبعه بشكل لائق يستفيد منه طلاب المعارف الإسلامية الأصيلة،و استعنّا على ذلك بنسخة أُخرى موجودة في مكتبة آية اللّه العظمى السيد المرعشي النجفي قدس سره في قم المقدسة برقم </w:t>
      </w:r>
      <w:r>
        <w:rPr>
          <w:rFonts w:eastAsia="Amiri" w:cs="Amiri" w:ascii="Amiri" w:hAnsi="Amiri"/>
          <w:color w:val="111111"/>
          <w:sz w:val="28"/>
          <w:szCs w:val="28"/>
          <w:lang w:bidi="ar-SA"/>
        </w:rPr>
        <w:t>10668/4</w:t>
      </w:r>
      <w:r>
        <w:rPr>
          <w:rFonts w:ascii="Amiri" w:hAnsi="Amiri" w:eastAsia="Amiri" w:cs="Amiri"/>
          <w:color w:val="111111"/>
          <w:sz w:val="28"/>
          <w:sz w:val="28"/>
          <w:szCs w:val="28"/>
          <w:rtl w:val="true"/>
          <w:lang w:bidi="ar-SA"/>
        </w:rPr>
        <w:t>،يعود تاريخ نسخها إلى القرن العاشر الهجري، و قد رمزنا لها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كما اعتمدنا في تصحيح عبارات المتن على 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في شرح 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للمقداد السيوري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قد واجهتنا مشاكل و معوقات أعاننا اللّه على تذليلها بإشراف سماحة آية اللّه العلاّمة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مساعدة إخواننا من محقّقي المؤسسة العامرة،حفظهم اللّه و رعاهم لما فيه الخير و الصلاح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الآثار الكلامية و الفقهية للعلاّمة الحلّي رحمه الله،قد بيّن فيه ما يجب معرفته على العباد من العقائد الدينية و المسائل الفرعية ما عدا المعاد،و انتهى رحمه الله في الفروع إلى آخر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التراث الكلامي</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التراث الكلامي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1670</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4942/5</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12634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هذا الكتاب و شرّاحه و شروحه و النسخ الخطية لها، و ذكرنا هناك أنّه لم يطبع من هذه الشروح إلاّ شرح المقداد السيوري،و أمّا الشروح الأُخرى فلم ترَ النور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الشرح الّذي سنورده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مقروناً بالمتن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لأحد علماء القرن التاسع الهجري،و قد أشار صاحب كشف الحجب </w:t>
      </w:r>
      <w:r>
        <w:rPr>
          <w:rStyle w:val="FootnoteAnchor"/>
          <w:rtl w:val="true"/>
        </w:rPr>
        <w:footnoteReference w:id="90"/>
      </w:r>
      <w:r>
        <w:rPr>
          <w:rFonts w:ascii="Amiri" w:hAnsi="Amiri" w:eastAsia="Amiri" w:cs="Amiri"/>
          <w:color w:val="111111"/>
          <w:sz w:val="28"/>
          <w:sz w:val="28"/>
          <w:szCs w:val="28"/>
          <w:rtl w:val="true"/>
          <w:lang w:bidi="ar-SA"/>
        </w:rPr>
        <w:t xml:space="preserve">و الذريعة </w:t>
      </w:r>
      <w:r>
        <w:rPr>
          <w:rStyle w:val="FootnoteAnchor"/>
          <w:rtl w:val="true"/>
        </w:rPr>
        <w:footnoteReference w:id="91"/>
      </w:r>
      <w:r>
        <w:rPr>
          <w:rFonts w:ascii="Amiri" w:hAnsi="Amiri" w:eastAsia="Amiri" w:cs="Amiri"/>
          <w:color w:val="111111"/>
          <w:sz w:val="28"/>
          <w:sz w:val="28"/>
          <w:szCs w:val="28"/>
          <w:rtl w:val="true"/>
          <w:lang w:bidi="ar-SA"/>
        </w:rPr>
        <w:t xml:space="preserve">إليه،و لم يتمكنّا من تحديد اسم الشارح،و خلال تحقيقنا هذه المخطوطة عثرنا على قرائن تساعد على نسبة هذا الشرح إلى ابن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القرائن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تاريخ كتابة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محرم الحرام من عام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ه‍،و هي سنة وفاة ابن فهد رحمه الله إلاّ أنّ المصادر التاريخية لم تذكر الشهر الذي توفّي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 ابن فهد رحمه الله لشرح أغلب كتب العلاّمة الحلّي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حاشية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النسخة تحتوي على اختام و عبارات تمليك و كذلك توجد كتابة حول الكتاب و هي بخط إبراهيم بن عبد اللّه بن فتح اللّه بن عبد الملك بن إسحاق الواعظ،بتاريخ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بن عبد اللّه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هو ابن المولى العالم الواعظ الّذي ذكره ابن أبي الجمهور الأحسائي حيث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المولى العالم الواعظ،وجيه الدين عبد اللّه بن المولى علاء الدين فتح</w:t>
      </w:r>
    </w:p>
    <w:p>
      <w:pPr>
        <w:pStyle w:val="BookText"/>
        <w:rPr/>
      </w:pPr>
      <w:r>
        <w:rPr>
          <w:rFonts w:ascii="Amiri" w:hAnsi="Amiri" w:eastAsia="Amiri" w:cs="Amiri"/>
          <w:color w:val="111111"/>
          <w:sz w:val="28"/>
          <w:sz w:val="28"/>
          <w:szCs w:val="28"/>
          <w:rtl w:val="true"/>
          <w:lang w:bidi="ar-SA"/>
        </w:rPr>
        <w:t>اللّه بن عبد اللّه بن فتحان الواعظ القمي الأصل القاشاني المسكن عن جدّه عبد الملك عن الشيخ الكامل العلاّمة خاتمة المجتهدين أبو العباس أحمد بن فهد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سبر كتاب الذريعة و أمثاله يجد انّ أهل هذا البيت يمتلكون مكتبة غنية بالكثير من الكتب الشيعية القيّمة،و بما أنّ جدهم رضي الدين عبد الملك بن إسحاق القمّي </w:t>
      </w:r>
      <w:r>
        <w:rPr>
          <w:rStyle w:val="FootnoteAnchor"/>
          <w:rtl w:val="true"/>
        </w:rPr>
        <w:footnoteReference w:id="94"/>
      </w:r>
      <w:r>
        <w:rPr>
          <w:rFonts w:ascii="Amiri" w:hAnsi="Amiri" w:eastAsia="Amiri" w:cs="Amiri"/>
          <w:color w:val="111111"/>
          <w:sz w:val="28"/>
          <w:sz w:val="28"/>
          <w:szCs w:val="28"/>
          <w:rtl w:val="true"/>
          <w:lang w:bidi="ar-SA"/>
        </w:rPr>
        <w:t>هو من تلاميذ ابن فهد الحلي فقد قوى احتمالنا بعد أن عثرنا على هذه الملاحظات الموجودة في آخر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وقفة أُخرى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صاحب الذريعة قد أورد احتمال أن يكون الشارح هو السيد المهنا بن سنان، و هذا لا يصح إذ انّ ابن سنان توفي في عام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الشارح في تعريف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انفردت به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إلى أنّه قد أخذ هذا التعريف من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سنذكره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ندعو اللّه سبحانه أن تتاح لنا فرصة أُخرى للاستمرار في البحث و التحقيق و الخروج بنتيجة قطعيّة نعرضها على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ندعوه سبحانه أن ينفع بعملنا هذا الإخوة المؤمنين و أن يجعله لنا ذخراً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عبد الكريم بيت الشيخ</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نعمائه،و صلّى اللّه على سيد رسله و أشرف أنبيائه محمّد المصطفى و على المعصومين من أُمنائه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أبنائه خ 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الوصف بالجميل على جهة التعظيم و التبجيل،فقولنا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بالجميل ليخرج الوصف بالقبيح،فإنّه ليس حمداً بل ذمّاً،و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جهة التعظيم و التبجيل ليخرج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هو الذات الموصوفة بجميع الكمالات الّتي هي مبدأ لجميع الموجودات،و اللام فيه للملك و الاستحقاق،أي </w:t>
      </w:r>
      <w:r>
        <w:rPr>
          <w:rStyle w:val="FootnoteAnchor"/>
          <w:rtl w:val="true"/>
        </w:rPr>
        <w:footnoteReference w:id="96"/>
      </w:r>
      <w:r>
        <w:rPr>
          <w:rFonts w:ascii="Amiri" w:hAnsi="Amiri" w:eastAsia="Amiri" w:cs="Amiri"/>
          <w:color w:val="111111"/>
          <w:sz w:val="28"/>
          <w:sz w:val="28"/>
          <w:szCs w:val="28"/>
          <w:rtl w:val="true"/>
          <w:lang w:bidi="ar-SA"/>
        </w:rPr>
        <w:t>اللّه تعالى مالك الحمد و مستحق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بالجملة الاسمية دون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،لدلالتها على الثبوت و الدَّوام و دلالة الفعلية على التجدّد و الانصرام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المنفعة الواصلة إلى الغير على جهة الإحسان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w:t>
      </w:r>
      <w:r>
        <w:rPr>
          <w:rStyle w:val="FootnoteAnchor"/>
          <w:rtl w:val="true"/>
        </w:rPr>
        <w:footnoteReference w:id="97"/>
      </w:r>
      <w:r>
        <w:rPr>
          <w:rFonts w:ascii="Amiri" w:hAnsi="Amiri" w:eastAsia="Amiri" w:cs="Amiri"/>
          <w:color w:val="111111"/>
          <w:sz w:val="28"/>
          <w:sz w:val="28"/>
          <w:szCs w:val="28"/>
          <w:rtl w:val="true"/>
          <w:lang w:bidi="ar-SA"/>
        </w:rPr>
        <w:t>لها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لغوي،و 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فمعناها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إن كانت من اللّه تعالى،و الاستغفار إن كانت من الملائكة،و الدعاء إن كانت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أذكار معهودة مذكورة في كتب الشرع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رسله و أشرف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سيد رسله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آدم،و لا فخر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 الرسل من بني آدم،و إنّما كان أشرفهم لكثرة كمالاته</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بيّنت في هذه المقالة واجب الاعتقاد على جميع العباد،و لخصت فيها ما تجب معرفته من المسائل الأُصولية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الأعيان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ألحقت به بيان الواجب من أُصول العبادات،و اللّه الموفق للخيرات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العلمية و العقلية </w:t>
      </w:r>
      <w:r>
        <w:rPr>
          <w:rStyle w:val="FootnoteAnchor"/>
          <w:rtl w:val="true"/>
        </w:rPr>
        <w:footnoteReference w:id="100"/>
      </w:r>
      <w:r>
        <w:rPr>
          <w:rFonts w:ascii="Amiri" w:hAnsi="Amiri" w:eastAsia="Amiri" w:cs="Amiri"/>
          <w:color w:val="111111"/>
          <w:sz w:val="28"/>
          <w:sz w:val="28"/>
          <w:szCs w:val="28"/>
          <w:rtl w:val="true"/>
          <w:lang w:bidi="ar-SA"/>
        </w:rPr>
        <w:t>و الخُلقية،و لأنّه تعالى بعد ذكر النبيين عليهم السلام أمره أن يقتدي بهم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تعالى أن يأتي بجميع ما أتوا به من العلوم النظرية و العملية، فوجب أن يكون عالماً بكلّ ما علموه </w:t>
      </w:r>
      <w:r>
        <w:rPr>
          <w:rStyle w:val="FootnoteAnchor"/>
          <w:rtl w:val="true"/>
        </w:rPr>
        <w:footnoteReference w:id="101"/>
      </w:r>
      <w:r>
        <w:rPr>
          <w:rFonts w:ascii="Amiri" w:hAnsi="Amiri" w:eastAsia="Amiri" w:cs="Amiri"/>
          <w:color w:val="111111"/>
          <w:sz w:val="28"/>
          <w:sz w:val="28"/>
          <w:szCs w:val="28"/>
          <w:rtl w:val="true"/>
          <w:lang w:bidi="ar-SA"/>
        </w:rPr>
        <w:t xml:space="preserve">،و متّصفاً بجميع ما اتّصفوا به من الأخلاق الحميدة الفاضلة،فوجب أن يكون أفضل من الجميع </w:t>
      </w:r>
      <w:r>
        <w:rPr>
          <w:rStyle w:val="FootnoteAnchor"/>
          <w:rtl w:val="true"/>
        </w:rPr>
        <w:footnoteReference w:id="102"/>
      </w:r>
      <w:r>
        <w:rPr>
          <w:rFonts w:ascii="Amiri" w:hAnsi="Amiri" w:eastAsia="Amiri" w:cs="Amiri"/>
          <w:color w:val="111111"/>
          <w:sz w:val="28"/>
          <w:sz w:val="28"/>
          <w:szCs w:val="28"/>
          <w:rtl w:val="true"/>
          <w:lang w:bidi="ar-SA"/>
        </w:rPr>
        <w:t>،فكان أشرف أنبيائه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بيان لقوله سيد رسله و أشرف أنبيائه،و إنّما سمّي محمّداً لكثرة خصاله المحمودة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حمده و شكره،و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الموصوفون بالعصمة،و هي عبارة عن لطف يفعله اللّه بالنبيّ أو الإمام بحيث يمتنع منه وقوع معصية مع قدرته عليها؛و إلاّ لم يكن مثاباً على ترك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المنبئون أي المخبرون عنه،و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امنائه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أبنائه</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فعلى الأوّلين يدخل علي عليه السلام فيهم،لأنّه سيّد الأُمناء و الأنباء،و على الثالث يختصّ بما عدا علياً عليه السلام من الأئمة عليهم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تسمّى فصل الخطاب،تأتي إذا أُريد الانتقال من كلام إلى</w:t>
      </w:r>
    </w:p>
    <w:p>
      <w:pPr>
        <w:pStyle w:val="BookText"/>
        <w:rPr/>
      </w:pPr>
      <w:r>
        <w:rPr>
          <w:rFonts w:ascii="Amiri" w:hAnsi="Amiri" w:eastAsia="Amiri" w:cs="Amiri"/>
          <w:color w:val="111111"/>
          <w:sz w:val="28"/>
          <w:sz w:val="28"/>
          <w:szCs w:val="28"/>
          <w:rtl w:val="true"/>
          <w:lang w:bidi="ar-SA"/>
        </w:rPr>
        <w:t>يجب على المكلّف أن يعرف أنّ اللّه تعالى موجود،لأنّه أوجد العالم بعد إذ لم يكن،إذ لو كان العالم قديماً لكان إمّا متحرّكاً أو ساكناً،و 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الحركة،فلأنّ ماهيتها تستدعي المسبوقية بالغير،و القديم لا يصحّ أن يكون مسبوقاً بالغير فلا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يعقل قدم الحركة،و كذلك السّكون،لأنّه عبارة عن الكون الثاني في المكان الأوّل،فيكون مسبوقاً بالكون الأوّل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فالأزليّ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يكون مسبوقاً بغير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فثبت حدوث العالم،فيجب أن يكون له محدث بالضرورة،و هو المطلوب،و لا يجوز أن يكون ذلك المحدِث محدَثاً و إلّا لافتقر إلى محدِثٍ آخر؛فامّا أن يتسلسل،أو يدور،أو يثبت المطلوب و هو إثبات مؤثر غير مُحدَث،و الدور و التسلسل باطلان،فثبت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آخر،و معناها هنا الشروع في شيء آخر بعد حمد اللّه سبحانه و تعالى،و الصلاة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نطق بها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عناه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الْحِكْمَةَ وَ 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ساعدة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يجب أن يعتقد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الاعتقاد ما يجزم به الإنسان من التصديقات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المكلّفون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حذف الزوائد،و الإتيان بالفوائد،و تقريب المتباعد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الكلام مشتمل على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المكلّف نِعمٌ جمّةٌ من الوجود و الحياة و القدرة و غير ذلك،و يعرف ضرورة أنّها ليست منه فتكون من غيره،فذلك الغير إمّا أن يكون واجباً،أو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الفاعل لها هو اللّه تعالى،و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يكون هو تعالى أيضاً،لأنّه سبب لفاعلها،و فاعل السبب فاعل المسبّب،فيكون اللّه تعالى فاعلاً لها حينئذٍ على كلا التقديرين فيكون منعماً،و شكر المنعم واجب،فيجب شكره،و لا طريق إلى ذلك إلاّ بمعرفته،فيكون الشكر مناسباً لحاله و لائقاً بكماله و حسب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يلزم منه إثبات مذهب الجبرية،و هو أن يكون الفاعل لأفعال العباد كلّها من الخير و الشر هو اللّه تعالى،و هو خلاف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كونه علّة بعيدة،و إنّما الخلاف في أنّ المباشر لأفعال العباد كلّها هو اللّه تعالى أو العبد،فعند المجبرة أنّه اللّه تعالى،و عندنا أنّه العبد،فافترقا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أفعال الخير ينسب إليه تعالى،لأنّه بأمره؛و ما كان من أفعال الشر فهو من العبد،و نسب إليه تعالى،لأنّه تعالى نهاه عنه،قال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الطريق إلى معرفة اللّه تعالى و هو حدوث العالم،و تقريره موقوف 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العالم لا ينفك عن الحركة و السكون،لأنّ المراد بالعالم هنا الأجسام،و الجسم لا بدّ له من مكان،فلا يخلو حينئذٍ إمّا أن يكون لابثاً في ذلك المكان،أو منتقلاً عنه؛فإن كان لابثاً فهو الساكن،و إن كان منتقلاً فهو 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فالعالم حينئذٍ لا يخلو عن الحركة و السكون،و هو بيان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المقدّمة الثانية،أعني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الحركة و السكون،فنقول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حادثان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الحركة،فلأنّها عبارة عن الحصول الأوّل في المكان الثاني،و المكان الثاني مسبوق بالمكان الأوّل،و هو غيره،فيكون مسبوقاً بغيره،و كلّ مسبوق بالغير حادث،فالسكون حادث،فالسكون مسبوق بالزمان و الحركة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المقدّمة الثالثة و هو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لا يخلو عن الحوادث فهو حادث،فالدليل على ثبوتها أنّه لو لا ذلك 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قدم الحادث،أو انفكاك ما فرض عدم انفكاكه،و اللازمان محالان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ينفكّ عن الحوادث لو لم يكن حادثاً لكان قديماً،و حينئذٍ لا يخلو إمّا أن تكون الحوادث مصاحبة له،موجودة معه في القدم،أو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الأوّل لزم قدم الحادث،و إن كان الثاني لزم انفكاك ما فرضنا عدم انفكاكه،فتصدق المقدمة الّتي ذكرناها،أعني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لا يخلو عن الحوادث فهو حادث،فالعالم حادث حينئذٍ،و كلّ حادث لا بدّ له من محدث ضرورة،فالعالم لا بدّ له من محدث حينئذٍ،فإن كان قديماً ثبت المطلوب،و إن كان محدثاً افتقر إلى محدث آخر،فمحدثه إمّا قديم أو محدث،و هكذا فإمّا أن يعود إلى الأوّل فيلزم الدور،أو يذهب إلى غير نهاية فيلزم التسلسل،أو ينتهي إلى محدث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الدور و التسلسل باطلان كما سيأتي،فتعيّن انتهاؤه إلى محدث قديم،</w:t>
      </w:r>
    </w:p>
    <w:p>
      <w:pPr>
        <w:pStyle w:val="BookText"/>
        <w:rPr/>
      </w:pPr>
      <w:r>
        <w:rPr>
          <w:rFonts w:ascii="Amiri" w:hAnsi="Amiri" w:eastAsia="Amiri" w:cs="Amiri"/>
          <w:color w:val="111111"/>
          <w:sz w:val="28"/>
          <w:sz w:val="28"/>
          <w:szCs w:val="28"/>
          <w:rtl w:val="true"/>
          <w:lang w:bidi="ar-SA"/>
        </w:rPr>
        <w:t>و ذلك هو اللّه تعالى لا غير،فيكون اللّه تعالى موجوداً،و ذلك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بطلان الدور و التسلسل؛أمّا الدور،فلأنّه عبارة عن توقّف كلّ واحد من الشيئين في وجوده على الآخر إمّا بلا واسطة،كما يتوقّف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بواسطة كما يتوقّف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محال،لأنّه يلزم منه توقّف الشيء على نفسه،و هو محال أيضاً للزومه تقدّم الشيء على نفسه،إذ الموقوف عليه متقدّم على الموقوف،و تقدّم الشيء على نفسه باطل و إلاّ للزم أن يكون الشيء الواحد في زمان واحد موجوداً معدوماً،لأنّ المتقدّم من حيث كونه متقدّماً يجب أن يكون موجوداً،و المتأخّر من حيث كونه متأخّراً يجب أن يكون معدوماً،فيلزم ما قلناه،و هو أن يكون الشيء موجوداً معدوماً في زمان واحد،و ذلك ضروري البطلان،فيكون الدور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التسلسل،فلأنّه عبارة عن ذهاب أُمور موجودة مترتبة غير متناهية،و هذا محال أيضاً،لأنّ تلك الأُمور الذاهبة إلى غير النهاية ممكنة لكونها مركّبة،و كلّ مركّب ممكن فتكون ممكنة،فتفتقر إلى مؤثر، فالمؤثر فيها إمّا نفسها أو جزءها أو الخارج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الثاني باطلان للزومهما تأثير الشيء في نفسه المتبين استحالته في بطلان الدور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باطل،لأنّ الخارج عن جميع الممكنات واجب الوجود،فتنقطع السلسلة لانتهائها إلى الواجب،إذ الواجب لا علّة له،فيكون التسلسل باطلاً،و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واجب الوجود،لأنّه لو كان ممكن الوجود لافتقر إلى مؤثر؛فإمّا أن يدور،أو يتسلسل،او ينتهي إلى واجب الوجود،و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قديمي أزليّ باق أبديّ،لأنّه لو جاز عليه العدم لم يكن واجبَ الوجود،و قد ثبت أنّه تعالى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لمّا ثبت أنّ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لا يستلزم وجوب وجوده على مذهب بعضهم،و الغرض إثبات وجود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يستدلّ على كونه واجباً،فقال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يعتقد انّه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برهانه أنّه لو لم يكن واجباً لكان ممكناً،لأنّه موجود لِما تقدّم،و كلّ موجود إمّا أن يكون واجباً أو ممكناً لا جائز أن يكون ممكناً و إلاّ لافتقر إلى مؤثر،لأنّ الممكن هو الّذي تتساوى النسبتان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إليه،فإذا ترجّح أحدهما على الآخر لا بدّ له من مرجح،و قد ترجّح الوجود هنا،إذ التقدير ذلك فلا بدّ له من مؤثر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فمؤثره إمّا واجب أو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واجباً،فهو القديم الّذي تقدّم ثبوته؛و إن كان ممكناً افتقر إلى مؤثر لما قلناه؛و هكذا أمّا أن يعود إلى الأوّل فيلزم الدور،أو يذهب إلى غير نهاية فيلزم التسلسل، و هما باطلان لما تقدّم،فتعيّن انتهاؤه إلى مؤثر هو واجب الوجود،بمعنى أنّ ذاته اقتضت وجوده،و ذلك هو اللّه تعالى لا غير،و هو المطلوب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فرغ من إثبات واجب الوجود شرع في إثبات صفاته،و هي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ثبوتية،و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يعتقد أنّه تعالى قادر،لأنّه لو كان موجباً لزم قدم العالم لاستحالة انفكاك المعلول عن علّته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بيّنا أنّ العالم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فالثبوتية ما يحكم عليه بها،ككونه تعالى قادراً عالماً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السلبية ما تنفى عنه،ككونه ليس بجسم و لا جوهر و لا عرض و إنّما قدّم الصفات الثبوتيّة على السلبيّة، لكونها وجودية و تلك عدميّة و الوجود أشرف من العدم،فلهذا قدّمها،و هي أُمور متعدّدة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كونه تعالى قديماً،أزليّاً،باقياً،أبديّاً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القديم هو الموجود الّذي لا أوّل لوجوده،و الأزل هو دوام الوجود في الماضي،و البقاء هو استمرار الوجود،و الأبد هو دوام الوجود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معاني هذه الصفات الّتي ذكرناها،فنقول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اللّه تعالى متصفاً بها،لأنّه لو لم يتّصف بها لا تصف بالعدم السابق أو اللاحق،فلا يكون واجب الوجود،لأنّ واجب الوجود هو الّذي تقتضي ذاته وجوده،و كلّ مقتض ذاته وجوده لم يجز عليه العدم،لأنّ ما بالذات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اتّصف بشيء من الأعدام لا يكون واجباً 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أنّه تعالى واجب الوجود فيجب أن يكون تعالى قديماً أزلياً باقياً أبدياً،و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صفات اللّه تعالى الثبوتية كونه تعالى قادراً،بل هي أظهر صفاته تعالى و أشهرها و أبينها بظهور آثارها في هذا العالم،و القادر المختار هو الّذي إن شاء فعل و إن شاء ترك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الفاعل هو الّذي صدر عنه الفعل،و هو ينقسم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p>
    <w:p>
      <w:pPr>
        <w:pStyle w:val="BookText"/>
        <w:rPr/>
      </w:pPr>
      <w:r>
        <w:rPr>
          <w:rFonts w:ascii="Amiri" w:hAnsi="Amiri" w:eastAsia="Amiri" w:cs="Amiri"/>
          <w:color w:val="111111"/>
          <w:sz w:val="28"/>
          <w:sz w:val="28"/>
          <w:szCs w:val="28"/>
          <w:rtl w:val="true"/>
          <w:lang w:bidi="ar-SA"/>
        </w:rPr>
        <w:t>و يجب أن يعتقد أنّه تعالى عالم،لأنّه فعل الأفعال المحكمة المتقنة،و كلّ من كان كذلك عالماً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موجب،لأنّ كلّ من صدر عنه الفعل فإمّا أن يصدر عنه مع جواز أن لا يصدر أو مع استحالته،و الأوّل قادر و الثاني موجب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قادر،لأنّه لو لم يكن قادراً لكان موجباً لثبوت انحصار الفاعل فيهما لما قلناه،و إذا انتفى أحدهما ثبت الآخر،فلو لم يكن قادراً لكان موجباً،ثمّ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موجباً للزم قدم العلم،و التالي باطل،فالمقدّم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الملازمة،فلأنّ أثر الموجب يجب أن يكون مقارناً معه غير منفك عنه،لكونه علّة تامة في وجوده و المعلول لا يفارق علّته،و قد ثبت أنّ العالم فعل اللّه تعالى،و أثره يجب أن يكون ملازماً له غير منفك عنه،و هو تعالى قديم فيكون العالم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تقدّم من حدوثه فيبطل المقدّم،و هو كونه موجباً فثبت نقيضه،و هو كونه قادراً مختاراً،و ذلك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الصفات الثبوتية للّه تعالى الّتي يجب أن يعتقدها المكلّف كونه تعالى عالماً،و معناه أنّ الأشياء ظاهرة له حاضرة لديه غير غائبة عنه،و الدليل على ذلك أنّه فَعَلَ الأفعال المحكمة المتقنة،و كلّ من فعل الأفعال المحكمة المتقنة كان عالماً،فاللّه تعالى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المقدّمة الأُولى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الأفعال المحكمة المتقنة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المحكم المتقن هو المستجمع الخواص الكثيرة،المشتمل على الأشياء</w:t>
      </w:r>
    </w:p>
    <w:p>
      <w:pPr>
        <w:pStyle w:val="BookText"/>
        <w:rPr/>
      </w:pPr>
      <w:r>
        <w:rPr>
          <w:rFonts w:ascii="Amiri" w:hAnsi="Amiri" w:eastAsia="Amiri" w:cs="Amiri"/>
          <w:color w:val="111111"/>
          <w:sz w:val="28"/>
          <w:sz w:val="28"/>
          <w:szCs w:val="28"/>
          <w:rtl w:val="true"/>
          <w:lang w:bidi="ar-SA"/>
        </w:rPr>
        <w:t xml:space="preserve">الغريبة،فيظهر لمن تأمّل مصنوعات اللّه تعالى و مخلوقاته و خصوصاً في من نظر في تشريح بدن الإنسان،و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من أجزائه له قوّة تجذب إليه الغذاء،إذ الغذاء يصل إلى جميع البدن،فخلق اللّه تعالى في كلّ جزء من أجزائه قوة تجذب إليه فضلاً من الغذاء،و هي القوة الجاذبة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تمسك الغذاء،لأنّ الغذاء لزج و ذلك الموضع لزج فيزلق عنه و لا يحصل التغذي،فيؤدي ذلك إلى ضرر و فساد فاقتضت حكمة اللّه تعالى أن يخلق هناك قوة تمسك الغذاء و هي الماسكة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تهضم الغذاء،أي تجعله مناسباً لطبيعة ذلك الجزء،إذ الغذاء منه ما يصير لحماً،و منه ما يصير عظماً،و منه ما يصير دماً،و منه ما يصير جلداً،فاقتضت حكمة اللّه تعالى أن يخلق هناك قوّة تفعل ما ذكرناه، و هي الهاضمة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تدفع الفضل،إذ الغذاء الّذي تأتي به القوة الجاذبة لا يصير كلّه جزءاً من ذلك،بل بعضه و الباقي يصير فضلاً،فاقتضت حكمة الباري أن يخلق هناك قوة تدفع الفضل لئلاّ يبقى و يؤدّي إلى فساد ذلك الجزء، و هي القوة الدافعة،و هذا هو معنى الإحكام و الإتقان الّذي ذكرناه،و 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أمّا بيان المقدّمة الثانية 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كلّ من فعل الأفعال المتقنة المحكمة كان عالماً،فبديهية،لأنّ العلم باستلزام ذلك الفاعل ضروري،إذ الجاهل لا يصدر عنه فعل المحكم المتقن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فالمقدمة الأُولى حسيّة و الثانية بديهية،و المقدّمتان ضروريتان،إذ الحسيّات من أقسام الضروريات، فيكون عالماً بالضرورة،و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حيٌّ،لأنّ معنى الحيّ هو الّذي يصحّ منه أن يقدر و يعلم،و قد بيّنا أنّه تعالى قادر عالم فيكون حيّاً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قادر على كلّ مقدور،عالم بكلّ معلوم،لأنّ نسبة المقدورات إليه على السويّة،لأنّ المقتضي لاستناد الأشياء إليه هو الإمكان،و جميع الأشياء مشتركة في هذا المعنى،و ليس علمه ببعض الأشياء أولى من علمه بالبعض الآخر،فإمّا أن لا يعلم شيئاً منها و قد بيّنا استحالته،أو يعلم الجميع،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يجب على المكلّف أن يعتقد أنّه تعالى حيٌّ،و معنى الحيّ هنا ما صحّ عليه الاتّصاف بالقدرة و العلم،و قيل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يستحيلا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مفهوم الحي ثبوتي،و على الثاني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هما ثابتان،لأنّا قد بيّنا أنّه تعالى قادر عالم فيصحّان عليه،و إلاّ لما ثبتا له؛و ليسا بممتنعين عليه لما قلناه أيضاً،و إذا كان كذلك كان حيّاً،لأنّ معناه ما صحّ اتّصاف الفاعل بالقدرة و العلم،أو لم يستحيلا عليه فيكون حيّاً بالضرورة،و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أثبت كونه تعالى قادراً و عالماً في الجملة أراد أن يثبت عموم ذلك بالنسبة إلى جميع المقدورات و جميع المعلومات،فنقول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قادر على جميع المقدورات،و عالم بجميع المعلومات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السبب المقتضي لتعلّق القدرة بالمقدورات هو الإمكان،إذ لو كان المقدور واجباً أو ممتنعاً لما تعلّقت القدرة به،فالعلّة المقتضية حينئذٍ هي الإمكان،و الإمكان موجود في جميع الممكنات، و كلّما تحقّقت العلّة تحقق</w:t>
      </w:r>
    </w:p>
    <w:p>
      <w:pPr>
        <w:pStyle w:val="BookText"/>
        <w:rPr/>
      </w:pPr>
      <w:r>
        <w:rPr>
          <w:rFonts w:ascii="Amiri" w:hAnsi="Amiri" w:eastAsia="Amiri" w:cs="Amiri"/>
          <w:color w:val="111111"/>
          <w:sz w:val="28"/>
          <w:sz w:val="28"/>
          <w:szCs w:val="28"/>
          <w:rtl w:val="true"/>
          <w:lang w:bidi="ar-SA"/>
        </w:rPr>
        <w:t>و يجب أن يعتقد أنّه تعالى سميع بصير،لأنّه عالم بكلّ المعلومات و من جملتها المسموع و المبصر، فيكون عالماً بهما،و هو كونه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المعلول،لأنّ وجود العلّة مستلزم لوجود المعلول فيكون قادراً على جميع المقدورات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عالماً بجميع المعلومات،لأنّه لو لم يكن كذلك لكان لا يخلو إمّا أن لا يعلم شيئاً،أو يعلم البعض دون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جائز أن يعلم البعض دون البعض،لأنّ ذاته تعالى مجرّدة فنسبتها إلى الجميع على سبيل السويّة،فلو تعلّق علمه بالبعض دون البعض لزم التخصيص بلا مخصّص،و هو محال،فبقي القسم الأوّل و هو أن يكون عالماً بجميع المعلومات،و هو المطلوب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صفات اللّه تعالى الثبوتية كونه سميعاً بصيراً و اتّفق المسلمون على وصفه تعالى بهما،لقوله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سَمِيعاً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معناهما فذهب بعضهم إلى أنّهما صفتان زائدتان على العلم،و ذهب بعضهم إلى أنّهما نفس العلم و هو الحق،لأنّ المراد بكونه تعالى سميعاً بصيراً علمه بالمسموعات و المبصرات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كونهما بهذا المعنى ما تقدّم من إثبات كونه تعالى عالماً بجميع المعلومات،و من جملتها المسموع و المبصر،فيكون عالماً بهما،و هو معنى كونه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واحدٌ،لأنّه لو كان معه إله آخر لزم المحال،لأنّه لو أراد أحدهما حركة جسم و أراد الآخر تسكينه،فإمّا أن يقعا معاً و هو محال،و إلّا لزم اجتماع المتنافيين،و إمّا أن لا يقعا معاً،فيلزم خلوّ الجسم عن الحركة و السكون؛و أمّا أن يقع أحدهما دون الآخر،و هو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مريد،لأنّ نسبة الحدوث إلى جميع الأوقات بالسوية فلا بدّ من مخصّص هو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صفات اللّه تعالى الثبوتية أنّه تعالى واحد،و قد استدلّ عليه بما استدلّ عليه المتكلّمون،و سمّوه دليل التمانع،و هو مستخرج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يدلّ على ثبوت الوحدانية للإله القادر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الوجود إلهان واجبي الوجود،و أراد أحدهما حركة جسم و أراد الآخر تسكينه،فإمّا أن يقع مرادهما فيلزم اجتماع المتنافيين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و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يقع مراد أحدهما، فيلزم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الجسم عن الحركة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يقع مراد أحدهما دون الآخر،فيلزم عجز من لم يقع مراده،فلا يكون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كلّها باطلة،و هي لازمة على تقدير أن لا يكون واحداً فيجب أن يكون الإله واحداً،و هو المطلوب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صفات اللّه تعالى الثبوتية الّتي يجب على المكلّف أن</w:t>
      </w:r>
    </w:p>
    <w:p>
      <w:pPr>
        <w:pStyle w:val="BookText"/>
        <w:rPr/>
      </w:pPr>
      <w:r>
        <w:rPr>
          <w:rFonts w:ascii="Amiri" w:hAnsi="Amiri" w:eastAsia="Amiri" w:cs="Amiri"/>
          <w:color w:val="111111"/>
          <w:sz w:val="28"/>
          <w:sz w:val="28"/>
          <w:szCs w:val="28"/>
          <w:rtl w:val="true"/>
          <w:lang w:bidi="ar-SA"/>
        </w:rPr>
        <w:t>و يجب أن يعتقد أنّه تعالى كاره،لأنّه نهى عن المعاصي فيكون كارهاً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تعالى ليس بجسم و لا عرض و لا جوهر،و إلّا لكان متحيّزاً أو حالاً في المتحيّز فيكون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تعالى يستحيل عليه الحلول في محلّ أو جهة،و إلّا لكان مفتقراً إليهما فلا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يعتقدها كونه مريداً،و اتّفق المسلمون على اتّصافه بهذه الصفة،لأنّه أوجد العالم في زمان دون زمان، و على شكل دون شكل مع تساوي الجميع بالنسبة إليه،فلا بدّ من مخصص إيجاده بزمان دون زمان،و على وجه دون وجه،و إلاّ لزم التخصيص بلا مخصّص،و ذلك المخصّص هو الإرادة فيكون مريداً،و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الصفات الثبوتية كونه تعالى كارهاً،و الكراهة عبارة عن علمه تعالى باشتمال الفعل على المفسدة الصارفة عن إيجاده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كونه تعالى كارهاً هو أنّه نهى عن المعاصي،لقوله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ذلك،و النهي عن الشيء يستلزم كراهته و إلاّ لكان قبيحاً،و هو تعالى منزّه عن القبيح فيكون كارهاً،و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فرغ من الصفات الثبوتية شرع في الصفات السلبية،و هي أُمور متعدّدة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بجسم و لا عرض و لا 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الطويل العريض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المتميز الّذي لا يقبل القسمة في جهة من الجهات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الحالّ في المتحيّز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تعالى لا يتحد بغير لأنّ الاتحاد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نفي هذه الأشياء المذكورة عنه أنّه لو اتّصف بها أو بواحد منها لكان إمّا متحيّزاً إن كان جوهراً أو جسماً،أو حالاً في المتحيّز إن كان عَرضاً،و كلّ واحد منهما محدث،أمّا الجسم 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الجوهر فالدليل الّذي ذكر على حدوث الأجسام فهو دليل على حدوثه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العَرض فلأنّ حدوث المحل مستلزم لحدوث الحال أولى،لتقدّم المتحيّز على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تعالى جسماً أو جوهراً أو عرضاً لكان حادثاً،و قد تقدّم أنّه تعالى قديم،فلا يكون جسماً و لا جوهراً و لا عرضاً،و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الصفات السلبية انّه تعالى يستحيل عليه الحلول في محل أو جهة،و المحل إنّما يقال بالنسبة إلى العرض و هو مقابل الحيّز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بالنسبة إلى الجسم،و الجهة هي مقصد المتحرك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الحلول عبارة عن مقاربة موجود لموجود بحيث يبطل وجود الحال لوجود المحلّ،و الدليل على أنّه تعالى يستحيل عليه الحلول أنّ الحال مفتقر إلى محلّه كما ظهر من معنى الحلول،فكلّ ممكن مفتقر،فلو جاز عليه الحلول لكان ممكن الوجود،و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واجب الوجود بنفسه فيستحيل عليه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صفاته تعالى السلبية أنّه لا يتّحد بغيره كما يقول النصارى و بعض الصوفية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صيرورة الشيئين الموجودين شيئاً واحداً موجوداً،و هذا غير معقول،لأنّ الاثنينيّة تقتضي نفي الوحدة،فكونه اثنين و واحداً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مركّب عن شيء و إلّا لكان في جهة،و قد بيّنا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تعالى تستحيل عليه الحاجة و إلّا لكان ممكناً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 لا يتّحد بغيره،وجوه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قلناه من كون الاتحاد غير معقول،و إذا لم يكن معقولاً لا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يتصف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بعد الاتّحاد لا يخلو إمّا أن يبقيا أو يعدما،أو يبقى أحدهما و يعدم الآخر،فإن بقيا موجودين فلا اتّحاد؛لأنّ الاتّحاد عبارة عما قلناه من صيرورتهما شيئاً واحداً،و الاثنان ليسا بواحد؛و إن عدما فلا 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أيضاً،لأنّه لم يبق هناك شيء موجود لا واحد و لا اثنان،و إن عدم أحدهما و بقي الآخر لم يكونا موجودين فلا اتّحاد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اتّحد الواجب بغيره لكان لا يخلو إمّا أن يكون ذلك الغير واجباً أو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واجباً لزم تعدّد الواجب،و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ممكناً،و الباقي بعد الاتّحاد إمّا ممكن أو واجب؛فإن كان ممكناً يلزم صيرورة الواجب ممكناً، و إن كان واجباً يلزم صيرورة الممكن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القسمان باطلان،فالاتّحاد باطل،فلا يتّحد تعالى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جملة صفات اللّه تعالى السلبية كونه غير مركب عن شيء،و لا مرئيّاً،و لا محتاجاً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كلّ مركّب مفتقر إلى الغير،و كلّ مفتقر في وجوده إلى غيره يكون ممكناً،فلو كان الواجب تعالى مركباً لكان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خلف،فلا يكون</w:t>
      </w:r>
    </w:p>
    <w:p>
      <w:pPr>
        <w:pStyle w:val="BookText"/>
        <w:rPr/>
      </w:pPr>
      <w:r>
        <w:rPr>
          <w:rFonts w:ascii="Amiri" w:hAnsi="Amiri" w:eastAsia="Amiri" w:cs="Amiri"/>
          <w:color w:val="111111"/>
          <w:sz w:val="28"/>
          <w:sz w:val="28"/>
          <w:szCs w:val="28"/>
          <w:rtl w:val="true"/>
          <w:lang w:bidi="ar-SA"/>
        </w:rPr>
        <w:t>و يجب أن يعتقد أنّه تعالى حكيم،لأنّه لا يفعل قبيحاً و لا يخلّ بواجب،و إلّا لكان ناقصاً،تعالى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مركباً عن شيء،و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تعالى ليس مرئيّاً بحاسّة البصر،فالدليل عليه من جهة المعقول هو أنّ كلّ مرئيّ بحاسة البصر يجب أن يكون في جهة،فلو كان تعالى مرئياً لكان في جهة،و قد تقدّم نفي الجهة عنه تعالى فلا يكون مرئياً،و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تعالى ليس محتاجاً في ذاته و لا في صفاته،فلو كان محتاجاً لكان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الاحتياج في الذات فظاهر،و أمّا في الصفات فلأنّه لو كان محتاجاً في صفاته إلى غيره لكان وجودها بوجود الغير و عدمها بعدمه،و الواجب متوقّف على أحدهما،و كلّ واحد منهما متوقّف على الغير كما قلناه، فيكون الواجب متوقّفاً في وجوده على غيره،فيكون ممكناً،و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محتاجاً لا في ذاته و لا في صفاته،و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يجب على المكلّف أن يعتقد أنّه تعالى حكيم،و معناه أنّه لا يفعل قبيحاً و لا يخلّ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أنّه لا يفعل قبيحاً أنّه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فعله لكان لا يخلو إمّا أن يكون جاهلاً بقبحه،أو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جائز أن يكون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علمه بقبحه يصرفه عن فعله فلا يفعله،فتعيّن أن يكون جاهلاً،و الجهل نقص و هو تعالى منزّه عن صفات</w:t>
      </w:r>
    </w:p>
    <w:p>
      <w:pPr>
        <w:pStyle w:val="BookText"/>
        <w:rPr/>
      </w:pPr>
      <w:r>
        <w:rPr>
          <w:rFonts w:ascii="Amiri" w:hAnsi="Amiri" w:eastAsia="Amiri" w:cs="Amiri"/>
          <w:color w:val="111111"/>
          <w:sz w:val="28"/>
          <w:sz w:val="28"/>
          <w:szCs w:val="28"/>
          <w:rtl w:val="true"/>
          <w:lang w:bidi="ar-SA"/>
        </w:rPr>
        <w:t>و يجب أن يعتقد بنبوة نبيّنا محمد صلى الله عليه و آله و سلم،لأنّه ادّعى النبوة و ظهر المعجزة على يده،فيكون نبيّاً حقاً و المقدّمتان قطعيتان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النقص،فلو فعله لكان ناقصاً،تعالى اللّه عن ذلك كما قلناه،فلا يفعل قبيحاً و لا يخلّ بواجب،فيكون حكيماً،و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فرغ من إثبات ذات اللّه تعالى و صفاته الثبوتية و السلبية و هو باب التوحيد،و إثبات أفعاله و هو باب العدل،شرع في الركن الثالث من أركان هذا العلم و هو باب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الإنسان المخبر عن اللّه تعالى بغير واسطة أحد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عبد اللّه بن عبد المطلب صلى الله عليه و آله و سلم نبيّ حقّ،لأنّه ادّعى النبوة و ظهر المعجز على يده مطابقاً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كان كذلك فهو نبي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ادّعى النبوة فذلك معلوم بالتواتر،إذ جميع الخلق من أرباب المُلك و غيرهم اتّفقوا على أنّه ظهر شخص في مكة شرّفها اللّه تعالى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و ادّعى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ظهر المعجز على يده فذلك معلوم بالتواتر أيضاً حتّى عدّوا له ألف معجزة،و منها القرآن الذي هو موجود الآن فإنّه تحدّى به فصحاء العرب،فعجزوا عن معارضته،و عدلوا عن الأسهل إلى الأشق الّذي هو القتل و استرقاقهم،و عدولهم من الأسهل إلى الأشق دليل على عجزهم،فيكون معجزاً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ادّعى النبوة و صدّقه اللّه بظهور المعجز المطابق لدعواه يكون نبيّاً حقاً،لأنّه لو لا ذلك لكان اللّه تعالى مصدّقاً للكاذب،و تصديق الكاذب قبيح،و اللّه تعالى لا يفعل القبيح لما تقدّم،فكلّ من</w:t>
      </w:r>
    </w:p>
    <w:p>
      <w:pPr>
        <w:pStyle w:val="BookText"/>
        <w:rPr/>
      </w:pPr>
      <w:r>
        <w:rPr>
          <w:rFonts w:ascii="Amiri" w:hAnsi="Amiri" w:eastAsia="Amiri" w:cs="Amiri"/>
          <w:color w:val="111111"/>
          <w:sz w:val="28"/>
          <w:sz w:val="28"/>
          <w:szCs w:val="28"/>
          <w:rtl w:val="true"/>
          <w:lang w:bidi="ar-SA"/>
        </w:rPr>
        <w:t>و يجب أن يعتقد أنّه صلى الله عليه و آله و سلم معصوم،و إلّا لارتفع الوثوق عن إخباراته،فتبطل 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أنّه خاتم الرسل،لأنّه معلوم بالضرورة من دينه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النبوة حينئذٍ و ظهر المعجز المطابق لدعواه على يده يكون نبياً حقّاً،فمحمد صلى الله عليه و آله و سلم نبي حق،و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فرغ من إثبات النبوة شرع في إثبات صفاته،و هي أُمور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 لطف يفعله اللّه تعالى بالنبي بحيث يمتنع منه وقوع المعصية مع قدرته عليها،و هو صلى الله عليه و آله و سلم معصوم في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أقواله و أفعاله و تروكه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عصمته صلى الله عليه و آله و سلم أنّه لو لم يكن معصوماً لجاز أن لا يصدق في إخباره،فيرتفع الوثوق حينئذٍ بما يخبر به عن اللّه تعالى،فلا يحصل الانقياد إلى متابعة أفعاله و أقواله،فتبطل فائدة البعثة،لأنّ الغرض منها الانقياد و المتابعة له ظاهراً و باطناً،كما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متوقّف على كونه معصوماً فيجب أن يكون معصوماً،و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صلى الله عليه و آله و سلم خاتم الأنبياء بمعنى أنّه ختم مراتب النبوة،و أشخاصها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نقل عنه صلى الله عليه و آله و سلم نقلاً متواتراً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خاتماً،و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 الإمام الحقّ من بعده بلا فصل علي بن أبي طالب عليه السلام،لأنّه صلى الله عليه و آله و سلم نصّ عليه نصّاً متواتراً بالخلافة،و لأنّ الإمام يجب أن يكون معصوماً،لأنّ الإمامة لطف،لأنّ الناس إذا كان لهم رئيس مرشد كانوا إلى الصلاح أقرب،و من الفساد أبعد،و اللطف واجب على اللّه تعالى،فتعيّن عليه نصب الإمام،و ذلك الإمام لا يجوز أن يكون جائز الخطأ،و إلّا لافتقر إلى إمام آخر و يتسلسل،فثبت أنّه معصوم،و غير علي بن أبي طالب عليه السلام ممّن ادّعى الإمامة بعد النبيّ صلى الله عليه و آله و سلم ليس بمعصوم بالإجماع،و الأدلّة في ذلك أكثر من أن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فرغ من النبوة شرع في الإمامة الّذي هو الباب الرابع من أبواب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عامّة في أُمور الدين و الدنيا لشخص من الأشخاص بواسطة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رئاسة،شامل لجميع الرئاسات؛و قولنا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يعني به ما ذكره المقداد السيوري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الباب الحادي عشر للعلاّمة الحلّي،في 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رئاسة عامة في الدين و الدنيا،لشخص من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عامّة،يخرج الرئاسات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قولنا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أُمور الدين،يخرج الرئاسة المتعلّقة بأُمور الدنيا كرئاسة الحكام و السلاطين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الدنيا،يخرج الرئاسة المتعلّقة بأُمور الدين لا غير،كرئاسة العلماء و الفقهاء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البشر يخرج النبوة فإنّها بواسطة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فاعلم أنّ الخليفة الحق بعد النبي صلى الله عليه و آله و سلم بلا فصل هو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المتواتر،المفيد لليقين،من النبي صلى الله عليه و آله و سلم بأنّه هو الخليفة من بعده كما نقله الشيعة من زمان النبي صلى الله عليه و آله و سلم إلى زماننا هذا في جميع أقطار العالم،فيكون هو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يجب أن يكون معصوماً،و غير علي عليه السلام ممّن ادّعي فيه الإمامة ليس بمعصوم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المقدّمة الأُولى،و هو كون الإمام يجب أن يكون معصوماً،فلأنّ الإمام لطف،و اللطف واجب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الإمام لطف و هو ما كان مقرّباً إلى الطاعة و مبعّداً عن المعصية،و لا ريب أنّ الناس إذا كان لهم رئيس مرشد يخافون سطوته و لا يأمنون عقوبته،كانوا إلى الصلاح أقرب،و من الفساد أبعد،و لا نعني باللطف إلاّ ذلك كما قلنا،فيكون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أنّ اللطف واجب على اللّه تعالى،فقد تقرّر ذلك في باب العدل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واجباً عليه تعالى،فتعيّن عليه نصب الإمام فينصبه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الإمام الّذي نصبه اللّه تعالى لا يجوز أن يكون جائز الخطأ،و إلاّ لافتقر إلى إمام آخر،لأنّ العلّة المُحوجة إلى نصب الرئيس هو جواز صدور الخطأ من الأُمّة،فلو جاز على الرئيس الخطأ أيضاً لافتقر إلى رئيس آخر،و ينتقل الكلام إليه و نقول فيه كما قلنا في الأوّل،و هكذا فيلزم التسلسل،و التسلسل محال،فلا يكون حينئذٍ جائز الخطأ فيكون معصوماً،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يعتقد أنّ الإمام من بعد علي عليه السلام ولده الحسن،ثمّ الحسين،ثمّ علي،ثمّ محمد،ثمّ جعفر،ثمّ موسى،ثمّ علي،ثمّ محمّد،ثمّ علي،ثمّ الحسن ثمّ الخلف الحجة صلوات اللّه عليهم أجمعين،لأنّ كُلّ إمام منهم نصّ على من بعده نصّاً متواتراً بالخلافة،و لأنّ الإمام يجب أن يكون معصوماً و غيرهم ليس بمعصوم بإجماع المسلمين،فتعيّنت الإمامة فيهم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المقدمة الثانية،و هو أنّ غير علي عليه السلام ممّن ادّعي فيه الإمامة ليس بمعصوم،فبالإجماع العام منّا و من الخصم،و إذا ثبت أنّ غير علي عليه السلام ليس بمعصوم،فغيره 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غيره إماماً تعيّن أن يكون هو الإمام لا غير،و إلاّ لخرج الحقّ عن الأُمة،و ذلك باطل فيكون هو الإمام بلا فصل بعد النبي صلى الله عليه و آله و سلم،و هو المطلوب،و الأدلّة في هذا المطلوب أكثر من أن تحصى لكن اقتصرنا على ما ذكرناه،لأنّه هو العمدة في هذا الباب،و لمناسبة الاختصار المطلوب في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لمّا فرغ من إثبات إمامة علي عليه السلام شرع في إثبات الإمامة لولده الأحد عشر عليهم السلام المذكورين في الكتاب،و للإمامية على إثبات هذا المطلوب أدلّة متعدّدة،و المصنّف اقتصر على ما هو المشهور منها،و هو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 عليهم السلام نصّ على مَنْ بعده نصّاً متواتراً،نقله الإمامية خلفٌ عن سلف،فيكون إماماً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 عليهم السلام معصوم و غيره ممّن ادّعي فيه الإمامة ممّن كان في زمانه ليس بمعصوم، فلا يكون إماماً،فيكون هو الإمام،و إلاّ لخرج الحقّ عن الأُمّة،و هو باطل فتعيّنت الإمامة فيهم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يعتقد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موجودٌ في كلّ زمان بعد موتِ أبيهِ الحسن عليه السلام،لأنّ كل زمان لا بدّ فيه من إمام معصوم،و غيره ليس بمعصوم بالإجماع،و إلّا لخلا الزمان من إمام معصوم مع أنّ اللطف واجب على اللّه تعالى في كلّ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يجب أن يعتقد أنّ الإمام الحق محمد بن الحسن عليه السلام موجود في هذا الزمان،لأنّ الإمامة لطف،و اللطف واجب على اللّه تعالى،و اللّه تعالى لا يخل بالواجب،و قد تقدّم بيان هذه المقدّمات،فيجب عليه تعالى أن ينصب إماماً معصوماً،و كلّ من قال بذلك قال بوجوده عليه السلام فيكون هو الإمام الموجود و الخليفة الحق في هذا الزمان،لأنّه لو لا ذلك لكان إمّا أن لا يكون موجوداً أصلاً،فيلزم إخلاله تعالى بالواجب،و هو محال؛أو يكون موجوداً،و لا يكون الذي ذكرناه ملزم خلاف إجماع الأُمة،و هو باطل أيضاً،فالإمام الحقّ المعصوم الموجود في هذا الزمان هو محمد بن الحسن العسكري عليهما السلام،و ذلك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الخصم طول عمره عليه السلام جهل محض،يعلم ذلك من العلم بقدرة اللّه تعالى و ما اشتمل عليه الكتاب العزيز من ذكر نوح عليه السلام و كتب التواريخ في أخبار المعمرين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آخر ما ذكرناه في شرح المسائل الأُصولية على الوفاء و التمام و الحمد للّه ربّ العالمين،و قد وافق الفراغ يوم الأربعاء على يد أقل عباد اللّه و أحوجهم إلى رحمته و غفرانه صالح ابن الشيخ أحمد السعدي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شرح واجب الاعتقاد يوم الجمعة السادس عشر من شهر محرم الحرام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0" w:name="pg16763_193613"/>
    </w:p>
    <w:p>
      <w:pPr>
        <w:pStyle w:val="Heading3"/>
        <w:numPr>
          <w:ilvl w:val="2"/>
          <w:numId w:val="1"/>
        </w:numPr>
        <w:rPr/>
      </w:pPr>
      <w:bookmarkStart w:id="131" w:name="__RefHeading___Toc6736282_73709187"/>
      <w:bookmarkStart w:id="132" w:name="_Toc48"/>
      <w:bookmarkEnd w:id="130"/>
      <w:bookmarkEnd w:id="131"/>
      <w:r>
        <w:rPr/>
        <w:t>7</w:t>
      </w:r>
      <w:bookmarkEnd w:id="132"/>
    </w:p>
    <w:p>
      <w:pPr>
        <w:pStyle w:val="Heading4"/>
        <w:numPr>
          <w:ilvl w:val="3"/>
          <w:numId w:val="1"/>
        </w:numPr>
        <w:rPr/>
      </w:pPr>
      <w:bookmarkStart w:id="133" w:name="__RefHeading___Toc6736284_73709187"/>
      <w:bookmarkStart w:id="134" w:name="_Toc49"/>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مصطلح أهل الحديث لغة و اصطلاحاً و تطبيقاً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مركب من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فيطلق على جماعة يجمعهم،نسب أو دِين أو بلد أو صناعة و نحو ذلك</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للراغب،مادة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اللغة بمعنى الجديد في الأشياء،و قد يطلق على الخبر،نحو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يُؤْمِنُوا بِهذَا الْحَدِيثِ أَسَفاً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بالحديث في الآية،الخبر الوارد في القرآن الكريم في هذا الموضع،فالحديث و الخبر في اللغة مترادفان،لكن إذا أُطلق الحديث بين العلماء يراد به ما أضيف إلى النبي صلى الله عليه و آله و سلم من قول أو فعل أو تقرير،بل صفة خُلْقية أو خَلْقية على وجه يكون مرادفاً للسنة الّتي يطلق و يراد به قول المعصوم أو فعله أو تقريره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فإذا أُطلق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فيراد به جماعة يزاولون حفظه و نقله و 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وجه تسميتهم بأهل الحديث و أصحابه،قال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المجتهدون من أئمّة الأُمّة محصورون في صنفين لا يعدوان إلى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 و أصحاب الرأي،إلى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سُمُّوا بأصحاب الحديث،لأنّ عنايتهم بتحصيل الأحاديث و نقل الأخبار و بناء الأحكام على النصوص و لا يرجعون إلى القياس الجلي و الخفي ما وجدوا خبراً أو أثراً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يعرفهم الحافظ أبو الفرج ابن الجوزي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استغرقوا أعمارهم في سماع الحديث و الرحلة فيه و جمع الطرق الكثيرة و طلب الأسانيد العالية و المتون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قصدوا حفظ الشرع بمعرفة صحيح الحديث من سقيمه و هم مشكورون على هذا القصد إلاّ أنّ إبليس يُلبّس عليهم بأن يشغلهم بهذا،عما هو فرض عين من معرفة ما يجب عليهم و الاجتهاد في أداء اللازم و التفقّه في الحديث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منهم قوم أكثروا سماع الحديث و لم يكن مقصودهم صحيحاً و لا أرادوا معرفة الصحيح من غيره بجمع الطرق و إنّما كان مرادهم العوالي و الغرائب فطافوا البلاد ليقول أحدهم لقيت فلاناً،ولي من الأسانيد ما ليس لغيري،و عندي أحاديث ليست عند غيري</w:t>
      </w:r>
      <w:r>
        <w:rPr>
          <w:rFonts w:eastAsia="Amiri" w:cs="Amiri" w:ascii="Amiri" w:hAnsi="Amiri"/>
          <w:color w:val="111111"/>
          <w:sz w:val="28"/>
          <w:szCs w:val="28"/>
          <w:rtl w:val="true"/>
          <w:lang w:bidi="ar-SA"/>
        </w:rPr>
        <w:t xml:space="preserve">. </w:t>
      </w:r>
      <w:r>
        <w:rPr>
          <w:rStyle w:val="FootnoteAnchor"/>
          <w:rtl w:val="true"/>
        </w:rPr>
        <w:footnoteReference w:id="117"/>
      </w:r>
      <w:bookmarkStart w:id="135" w:name="pg16763_193615"/>
    </w:p>
    <w:p>
      <w:pPr>
        <w:pStyle w:val="Heading4"/>
        <w:numPr>
          <w:ilvl w:val="3"/>
          <w:numId w:val="1"/>
        </w:numPr>
        <w:rPr/>
      </w:pPr>
      <w:bookmarkStart w:id="136" w:name="__RefHeading___Toc6736286_73709187"/>
      <w:bookmarkStart w:id="137" w:name="_Toc50"/>
      <w:bookmarkEnd w:id="135"/>
      <w:bookmarkEnd w:id="136"/>
      <w:r>
        <w:rPr>
          <w:rtl w:val="true"/>
        </w:rPr>
        <w:t>أصحاب الحديث البارزون</w:t>
      </w:r>
      <w:bookmarkEnd w:id="137"/>
    </w:p>
    <w:p>
      <w:pPr>
        <w:pStyle w:val="BookText"/>
        <w:rPr/>
      </w:pPr>
      <w:r>
        <w:rPr>
          <w:rFonts w:ascii="Amiri" w:hAnsi="Amiri" w:eastAsia="Amiri" w:cs="Amiri"/>
          <w:color w:val="111111"/>
          <w:sz w:val="28"/>
          <w:sz w:val="28"/>
          <w:szCs w:val="28"/>
          <w:rtl w:val="true"/>
          <w:lang w:bidi="ar-SA"/>
        </w:rPr>
        <w:t xml:space="preserve">يذكر الشيخ الأقدم الفضل بن شاذان الأزدي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عدة من أصحاب الحديث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أصحاب الحديث مثل سفيان الثوري و يزيد بن هارون و جرير بن عبد اللّه و وكيع بن الجراح و أشباههم من العلماء الذين يرون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شيئاً من الأحاديث الغرائب الّتي يرويها أهل الحديث</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ابن شاذان هم أصحاب الحديث واقعاً حسب التعريف المذكور،لكن الشهرستاني توسّع في بيان المصاديق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 هم أهل الحجاز،و هم أصحاب مالك بن أنس،و أصحاب إدريس بن محمد الشافعي،و أصحاب سفيان الثوري،و أصحاب أحمد بن حنبل،و أصحاب داود بن علي بن محمد الاصفهاني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و إسحاق بن راهويه،و داود بن محمد و الكرابيسي،و من متأخّريهم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ابن خزيمة صنف كتاباً في أعضاء الرب تعالى ذلك</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 و يزيد بن هارون من شيوخ أصحاب الحديث</w:t>
      </w:r>
      <w:r>
        <w:rPr>
          <w:rFonts w:eastAsia="Amiri" w:cs="Amiri" w:ascii="Amiri" w:hAnsi="Amiri"/>
          <w:color w:val="111111"/>
          <w:sz w:val="28"/>
          <w:szCs w:val="28"/>
          <w:rtl w:val="true"/>
          <w:lang w:bidi="ar-SA"/>
        </w:rPr>
        <w:t xml:space="preserve">. </w:t>
      </w:r>
      <w:r>
        <w:rPr>
          <w:rStyle w:val="FootnoteAnchor"/>
          <w:rtl w:val="true"/>
        </w:rPr>
        <w:footnoteReference w:id="121"/>
      </w:r>
      <w:bookmarkStart w:id="138" w:name="pg16763_193616"/>
    </w:p>
    <w:p>
      <w:pPr>
        <w:pStyle w:val="Heading4"/>
        <w:numPr>
          <w:ilvl w:val="3"/>
          <w:numId w:val="1"/>
        </w:numPr>
        <w:rPr/>
      </w:pPr>
      <w:bookmarkStart w:id="139" w:name="__RefHeading___Toc6736288_73709187"/>
      <w:bookmarkStart w:id="140" w:name="_Toc51"/>
      <w:bookmarkEnd w:id="138"/>
      <w:bookmarkEnd w:id="139"/>
      <w:r>
        <w:rPr>
          <w:rtl w:val="true"/>
        </w:rPr>
        <w:t>الأُصول الّتي يعتقدونها</w:t>
      </w:r>
      <w:bookmarkEnd w:id="140"/>
    </w:p>
    <w:p>
      <w:pPr>
        <w:pStyle w:val="BookText"/>
        <w:rPr/>
      </w:pPr>
      <w:r>
        <w:rPr>
          <w:rFonts w:ascii="Amiri" w:hAnsi="Amiri" w:eastAsia="Amiri" w:cs="Amiri"/>
          <w:color w:val="111111"/>
          <w:sz w:val="28"/>
          <w:sz w:val="28"/>
          <w:szCs w:val="28"/>
          <w:rtl w:val="true"/>
          <w:lang w:bidi="ar-SA"/>
        </w:rPr>
        <w:t>لم يكن لأهل الحديث عقائد خاصة و آراء كلامية،إذ لم يظهروا في الساحة بصورة نحلة كلامية،و إنّما الأمر الّذي جمعهم تحت هذا العنوان هو ولعهم بحفظ الحديث النبوي و تدوينه و 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 لا مذهب لهم منفرد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لم تكن لهم صبغة كلامية تجاه سائر الفرق،روى السيوطي أنّ أهل الحديث لم يكونوا على وتيرة واحدة،بل كان فيهم مرجئي يرى أنّ العمل ليس جزءاً من الإيمان،كإبراهيم بن طهمان و أيوب بن عائذ الطائي،و ناصبي كان ينصب العداء لعلي و أهل بيته كإسحاق بن سويد العبدي،و متشيّع يرى الفضل لعلي في الإمامة و الخلافة نظير إسماعيل بن أبان و أبان بن تغلب،و قدريّ ينسب محاسن العباد و مساوئهم إليهم لا إلى اللّه كثور بن زيد المدني و حسان بن عطية،و جهميّ يعتقد بخلق القرآن و حدوثه كبشر بن سريّ،و خارجي ينكر على عليّ مسألة التحكيم كعكرمة مولى ابن عباس،و واقفي لا يتكلم في القرآن بشيء من الحدوث و القدم و لا في تحكيم عليّ أبا موسى نظير علي بن هشام،و متقاعد يرى لزوم الخروج على أئمة الجور و لا يباشر بنفسه كعمران بن حطّان</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مع انتمائهم إلى نِحَل مختلفة كان يجمعهم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لهم أُصول و آراء كلامية و لا عقائد خاصة،بل الجميع على اختلاف نحلهم كانوا ينضوون تحت عنوان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طلع نجم أحمد بن حنبل بعد المحنة الّتي تعرّض لها في مسألة خلق القرآن،و صار إماماً لأهل الحديث،حدّهم تحت أُصول خاصة استخرجها حسب استنباطه من الكتاب و السنّة و جعل الجميع كتلة واحدة بعد ما كانوا على سُبل شتّى،و هذه الأُصول هي الّتي حرّرها أحمد بن حنبل في كتاب السنّة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الإمام الأشعري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ممّا نقله ابن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طبقاته أنّ أكثر أهل الحديث قبل تصدّر أحمد بن حنبل للرئاسة كان عثمانيّ الهوى،إذ هو الّذي قال بالتربيع و جعل علياً رابع الخلفاء،فقد ذكر ابن أبي يعلى بالاسناد عن وديزة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أحمد بن حنبل،حين أظهر التربيع بعلي رضي اللّه عنه،فقلت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 هذا لطعن على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قلت،و ما نحن و حرب القوم و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إنّما ذكرناها حين ربّعتَ بعلي،و أوجبت له الخلافة،و ما يجب للأئمّة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خير من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علياً للخلافة على المسلمين،و أدخله في الشورى،و علي بن أبي طالب رضي اللّه عنه قد سمّى نفسه أمير المؤمنين،فأقول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للمؤمنين أمير؟ فانصرفتُ عنه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 على ما ذكر صار علي رابع الخلفاء رتبة و فضيلة</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أهل الحديث الكوفيون يقدمون علياً على عثمان،بل يقدّمونه في الفضل على أبي بكر و عمر </w:t>
      </w:r>
      <w:r>
        <w:rPr>
          <w:rStyle w:val="FootnoteAnchor"/>
          <w:rtl w:val="true"/>
        </w:rPr>
        <w:footnoteReference w:id="127"/>
      </w:r>
      <w:r>
        <w:rPr>
          <w:rFonts w:ascii="Amiri" w:hAnsi="Amiri" w:eastAsia="Amiri" w:cs="Amiri"/>
          <w:color w:val="111111"/>
          <w:sz w:val="28"/>
          <w:sz w:val="28"/>
          <w:szCs w:val="28"/>
          <w:rtl w:val="true"/>
          <w:lang w:bidi="ar-SA"/>
        </w:rPr>
        <w:t>،غير أنّ عظمة الإمام أحمد قد غلبت على سائر الآراء</w:t>
      </w:r>
    </w:p>
    <w:p>
      <w:pPr>
        <w:pStyle w:val="BookText"/>
        <w:rPr/>
      </w:pPr>
      <w:r>
        <w:rPr>
          <w:rFonts w:ascii="Amiri" w:hAnsi="Amiri" w:eastAsia="Amiri" w:cs="Amiri"/>
          <w:color w:val="111111"/>
          <w:sz w:val="28"/>
          <w:sz w:val="28"/>
          <w:szCs w:val="28"/>
          <w:rtl w:val="true"/>
          <w:lang w:bidi="ar-SA"/>
        </w:rPr>
        <w:t>و جعل المفاضلة بينهم حسب ترتيب خلافتهم،يقول ابن عبد البر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الإجماع المدّعى في تفضيل الخلفاء الأربعة و ترتيبهم لم يحصل إلاّ في زمن أحمد بن حنبل</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 الأشعري فصلاً لعقائد أهل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جملة قول أهل الحديث و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آراءهم و عقائدهم،نذكر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له يدين بلا كيف،و انّ له عينين بلا كيف،و انّ له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وفق المؤمنين لطاعته و خذل الكافرين،و لطف بالمؤمنين و نظر لهم و أصلحهم و هداهم و لم يلطف بالكافرين و لا أصلحهم و لا هداهم،و لو أصلحهم لكانوا صالحين،و لو هداهم لكانوا مهتدين،و انّ اللّه سبحانه يقدر أن يصلح الكافرين و يلطف بهم حتّى يكونوا مؤمنين و لكنّه أراد أن لا يصلح الكافرين و يلطف بهم حتّى يكونوا مؤمنين و لكنّه أراد أن يكونوا كافرين كما علم و خذلهم و أظلهم و طبع على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يُرى بالأبصار يوم القيامة كما يُرى القمر ليلة البدر يراه المؤمنين و لا يراه 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 الدعاء لأئمّة المسلمين بالصلاح و أن لا يخرجوا عليهم بالسيف و أن لا يقاتلوا في الفتنة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الأطفال أمرهم إلى اللّه إن شاء عذبهم و إن شاء فعل بهم ما أراد</w:t>
      </w:r>
      <w:r>
        <w:rPr>
          <w:rFonts w:eastAsia="IRNazanin" w:cs="IRNazanin"/>
          <w:color w:val="111111"/>
          <w:sz w:val="28"/>
          <w:szCs w:val="28"/>
          <w:rtl w:val="true"/>
          <w:lang w:bidi="fa-IR"/>
        </w:rPr>
        <w:t xml:space="preserve">. </w:t>
      </w:r>
      <w:r>
        <w:rPr>
          <w:rStyle w:val="FootnoteAnchor"/>
          <w:rtl w:val="true"/>
        </w:rPr>
        <w:footnoteReference w:id="129"/>
      </w:r>
      <w:bookmarkStart w:id="141" w:name="pg16763_193619"/>
    </w:p>
    <w:p>
      <w:pPr>
        <w:pStyle w:val="BookText"/>
        <w:rPr/>
      </w:pPr>
      <w:bookmarkEnd w:id="141"/>
      <w:r>
        <w:rPr>
          <w:rFonts w:ascii="Amiri" w:hAnsi="Amiri" w:eastAsia="Amiri" w:cs="Amiri"/>
          <w:color w:val="111111"/>
          <w:sz w:val="28"/>
          <w:sz w:val="28"/>
          <w:szCs w:val="28"/>
          <w:rtl w:val="true"/>
          <w:lang w:bidi="ar-SA"/>
        </w:rPr>
        <w:t>و ما ذكرنا من عقائدهم يعرب عن تغلغل فكرة التشبيه و التجسيم و الجبر في عقائدهم،و إن كانوا لا يصرحون بذلك،و لكن مآل أقوالهم تلك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 على الجبر و التشبيه و جسّموا و صوروا و قالوا بالأعضاء و قِدَمِ ما بين الدفتين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أحمد بن حنبل،و إسحاق بن راهويه و داود بن محمد و الكرابيسي، و من متأخّريهم محمد بن إسحاق بن حزيمة صنف كتاباً في أعضاء الربّ تعالى عن ذلك</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المفسر أبو عثمان إسماعيل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عقيدة السلف و أصحاب الحديث و ذكر فيها بعض هذه الأُصول و قد نشرت ضمن مجموعة الرسائل المنيرية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4"/>
        <w:numPr>
          <w:ilvl w:val="3"/>
          <w:numId w:val="1"/>
        </w:numPr>
        <w:rPr/>
      </w:pPr>
      <w:bookmarkStart w:id="142" w:name="__RefHeading___Toc6736290_73709187"/>
      <w:bookmarkStart w:id="143" w:name="_Toc52"/>
      <w:bookmarkEnd w:id="142"/>
      <w:r>
        <w:rPr>
          <w:rtl w:val="true"/>
        </w:rPr>
        <w:t>التطور في مصطلح</w:t>
      </w:r>
      <w:r>
        <w:rPr>
          <w:rtl w:val="true"/>
        </w:rPr>
        <w:t>«</w:t>
      </w:r>
      <w:r>
        <w:rPr>
          <w:rtl w:val="true"/>
        </w:rPr>
        <w:t>أهل الحديث</w:t>
      </w:r>
      <w:r>
        <w:rPr>
          <w:rtl w:val="true"/>
        </w:rPr>
        <w:t>»</w:t>
      </w:r>
      <w:bookmarkEnd w:id="143"/>
    </w:p>
    <w:p>
      <w:pPr>
        <w:pStyle w:val="BookText"/>
        <w:rPr/>
      </w:pPr>
      <w:r>
        <w:rPr>
          <w:rFonts w:ascii="Amiri" w:hAnsi="Amiri" w:eastAsia="Amiri" w:cs="Amiri"/>
          <w:color w:val="111111"/>
          <w:sz w:val="28"/>
          <w:sz w:val="28"/>
          <w:szCs w:val="28"/>
          <w:rtl w:val="true"/>
          <w:lang w:bidi="ar-SA"/>
        </w:rPr>
        <w:t>ثمّ إنّه ربما يطلق على أهل الحديث،الحشويةُ أو السلفيةُ إشارة إلى وحدة هذه العناوين في مقام التطبيق و إن كانت المفاهيم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السلفية أو الحشوية صورة أُخرى لأصحاب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 لا يعتد بخلافهم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إلى قوم من أصحاب الحديث نقلوا أخباراً ضعيفة ظنُّوا صحتها،لا يرجع إلى مثلها عن المعلوم المقطوع عليه</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سارت دراسة الحديث بعد الإمام أحمد على المنهج الّذي سلكه</w:t>
      </w:r>
    </w:p>
    <w:p>
      <w:pPr>
        <w:pStyle w:val="BookText"/>
        <w:rPr/>
      </w:pPr>
      <w:r>
        <w:rPr>
          <w:rFonts w:ascii="Amiri" w:hAnsi="Amiri" w:eastAsia="Amiri" w:cs="Amiri"/>
          <w:color w:val="111111"/>
          <w:sz w:val="28"/>
          <w:sz w:val="28"/>
          <w:szCs w:val="28"/>
          <w:rtl w:val="true"/>
          <w:lang w:bidi="ar-SA"/>
        </w:rPr>
        <w:t>إمامهم،إلى أن ظهر أحمد بن تيمية في أواخر القرن السابع و أوائل القرن الثامن فتبنّى آراء الإمام أحمد و مدرسته،و لكنّه أتى بأُمور لا توافق مسلك إمامه،نشير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آراؤه الخاصة حول الأنبياء و الصلحاء و الحطّ من منازلهم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التوسل بالأنبياء و الأولياء و زيارة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النظر و الاجتهاد في الأحكام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أبدعه ابن تيمية في عصره و تبعه على ذلك من جاء بعده،فهم و إن كانوا ينتمون إلى الإمام أحمد في معظم آرائهم الاعتقادية و الفقهية و لكن فارقوه في الأُمور السابقة و غيرها،فهم ليسوا من أهل الحديث بالمصطلح السابق،نعم أكثر من ينتمي إلى أهل الحديث في الحياة المعاصرة،هؤلاء الذين يقتفون أثر ابن تيمية في أكثر المسائل،و ربما يوجد في المغرب الإسلامي جماعة من أهل الحديث تاركين عقائد ابن تيمية سالكين طريق سائر أهل السنّة</w:t>
      </w:r>
      <w:r>
        <w:rPr>
          <w:rFonts w:eastAsia="Amiri" w:cs="Amiri" w:ascii="Amiri" w:hAnsi="Amiri"/>
          <w:color w:val="111111"/>
          <w:sz w:val="28"/>
          <w:szCs w:val="28"/>
          <w:rtl w:val="true"/>
          <w:lang w:bidi="ar-SA"/>
        </w:rPr>
        <w:t>.</w:t>
      </w:r>
      <w:bookmarkStart w:id="144" w:name="pg16763_193621"/>
    </w:p>
    <w:p>
      <w:pPr>
        <w:pStyle w:val="Heading3"/>
        <w:numPr>
          <w:ilvl w:val="2"/>
          <w:numId w:val="1"/>
        </w:numPr>
        <w:rPr/>
      </w:pPr>
      <w:bookmarkStart w:id="145" w:name="__RefHeading___Toc6736292_73709187"/>
      <w:bookmarkStart w:id="146" w:name="_Toc53"/>
      <w:bookmarkEnd w:id="144"/>
      <w:bookmarkEnd w:id="145"/>
      <w:r>
        <w:rPr/>
        <w:t>8</w:t>
      </w:r>
      <w:bookmarkEnd w:id="146"/>
    </w:p>
    <w:p>
      <w:pPr>
        <w:pStyle w:val="Heading4"/>
        <w:numPr>
          <w:ilvl w:val="3"/>
          <w:numId w:val="1"/>
        </w:numPr>
        <w:rPr/>
      </w:pPr>
      <w:bookmarkStart w:id="147" w:name="__RefHeading___Toc6736294_73709187"/>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أهل السنة لغة و اصطلاحاً و تطبيقاً</w:t>
      </w:r>
    </w:p>
    <w:p>
      <w:pPr>
        <w:pStyle w:val="Heading4"/>
        <w:numPr>
          <w:ilvl w:val="3"/>
          <w:numId w:val="1"/>
        </w:numPr>
        <w:rPr/>
      </w:pPr>
      <w:bookmarkStart w:id="149" w:name="__RefHeading___Toc6736296_73709187"/>
      <w:bookmarkStart w:id="150" w:name="_Toc55"/>
      <w:bookmarkEnd w:id="149"/>
      <w:r>
        <w:rPr>
          <w:rtl w:val="true"/>
        </w:rPr>
        <w:t>«</w:t>
      </w:r>
      <w:r>
        <w:rPr>
          <w:rtl w:val="true"/>
        </w:rPr>
        <w:t>أهل السنّة</w:t>
      </w:r>
      <w:r>
        <w:rPr>
          <w:rtl w:val="true"/>
        </w:rPr>
        <w:t>»</w:t>
      </w:r>
      <w:bookmarkEnd w:id="150"/>
    </w:p>
    <w:p>
      <w:pPr>
        <w:pStyle w:val="BookText"/>
        <w:rPr/>
      </w:pPr>
      <w:r>
        <w:rPr>
          <w:rFonts w:ascii="Amiri" w:hAnsi="Amiri" w:eastAsia="Amiri" w:cs="Amiri"/>
          <w:color w:val="111111"/>
          <w:sz w:val="28"/>
          <w:sz w:val="28"/>
          <w:szCs w:val="28"/>
          <w:rtl w:val="true"/>
          <w:lang w:bidi="ar-SA"/>
        </w:rPr>
        <w:t>مركّب من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الأهل فيفسره الراغب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يجمعه و إيّاهم نسب أو دين،أو ما يجري مجراهما من صناعة و بيت و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في اللغة فيقول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فيها الطريقة و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المحمودة المستقيمة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خذوهم على طريقتهم و أجروهم في قبول الجزية منهم</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تستعمل في الطريقة المعتادة،سواء أ كانت حسنة أم سيئة كما في</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من أجورهم شيء،و من سنّ سنّة سيّئة كان عليه وزرها و وزر من عمل بها من غير أن ينقص من أوزارهم شيء</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اصطلاحاً فلها إطلاقان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ما أمر به النبي أو نهى عنه أو ندب إليه قولاً و فعلاً ممّا لم ينطق به الكتاب العزيز،و لذا يقال أدلة الشرع عبارة عن الكتاب و السنة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مقابل البدعة،فكلّ ما يسند إلى أُصول الشريعة فهو سنّة في مقابل ما ليس كذلك</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 هذا كثير الاستعمال في كلمات الإمام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أُحْدِثَتْ بِدْعَة إِلاّ تُرِكَ بِها سُنَّة،فاتَّقُوا البِدَع وَ أَلْزِمُوا المهْيَع</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 فأحكموه،و تدبّروا الفرض فأقاموه،أحيُوا السنة و أماتوا البدعة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هذا كلّه حول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أُضيف الأهل إلى السنة فيظهر من الغزالي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الباطنية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هذا التعبير في لسان النبي صلى الله عليه و آله و سلم في افتراق الأُمة إلى فرق متعددة حيث روى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نيفا و سبعين فرقة،الناجية منها واحدة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الجماعة،فقيل و ما السنة و الجماعة؟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الآن عليه</w:t>
      </w:r>
    </w:p>
    <w:p>
      <w:pPr>
        <w:pStyle w:val="BookText"/>
        <w:rPr/>
      </w:pPr>
      <w:r>
        <w:rPr>
          <w:rFonts w:ascii="Amiri" w:hAnsi="Amiri" w:eastAsia="Amiri" w:cs="Amiri"/>
          <w:color w:val="111111"/>
          <w:sz w:val="28"/>
          <w:sz w:val="28"/>
          <w:szCs w:val="28"/>
          <w:rtl w:val="true"/>
          <w:lang w:bidi="ar-SA"/>
        </w:rPr>
        <w:t>و أصحابي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الباطنية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لم نجد مثل هذه العبارة في المجامع الحديثية نعم روى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عن النبي صلى الله عليه و آله و 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تبيض وجوه أهل السنة و تسوّد وجوه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أبي سعيد الخدري أنّ رسول اللّه صلى الله عليه و آله و سلم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تبيض وجوه أهل الجماعات و السنة و تسود وجوه أهل البدع و الأهواء</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رواه ابن كثير في تفسير الآية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تبيض وجوه أهل السنة و الجماعة و تسود وجوه أهل البدعة و الفرقة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لكن أمارات الوضع لائحة على مثل هذه الأحاديث و الّذي يدل على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حقّق في محله من أنّ حديث افتراق الأُمم كلّها ضعاف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انضمام لفظ الجماعة إلى السنة في الأخيرين،مع العلم بان لفظ الجماعة استعمل يوم تسنّم معاوية عرش الخلافة فسَمُّوا نفس السنة بعام الجماعة لاجتماع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أمير واحد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علي رضي اللّه عنه في شهر رمضان سنة أربعين و صالح الحسن بن علي معاوية بن أبي سفيان و سلّم له الأمر و بايعه الناس جميعاً</w:t>
      </w:r>
    </w:p>
    <w:p>
      <w:pPr>
        <w:pStyle w:val="BookText"/>
        <w:rPr/>
      </w:pPr>
      <w:r>
        <w:rPr>
          <w:rFonts w:ascii="Amiri" w:hAnsi="Amiri" w:eastAsia="Amiri" w:cs="Amiri"/>
          <w:color w:val="111111"/>
          <w:sz w:val="28"/>
          <w:sz w:val="28"/>
          <w:szCs w:val="28"/>
          <w:rtl w:val="true"/>
          <w:lang w:bidi="ar-SA"/>
        </w:rPr>
        <w:t>فسمِّي عام الجماعة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199/22</w:t>
      </w: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أتى عمر بن عبد العزيز في رسالته الّتي كتبها في آخر القرن الأوّل أو رأس القرن الثاني الهجري رداً على القدرية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أهل السنة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بالسنة نجاة و سيقبض العلم قبضاً سريعاً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أمّا ما ذا يراد به عند الإطلاق فهو فرع تعيين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في كلمات هؤلاء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فيتعين المقصود في الذين اتّبعوا طريقةَ الصحابة و التابعين في الآيات المتشابهات و صفات اللّه من غير خوض في معانيها،بل أجروها على ظاهرها و تركوا علمها على اللّه،و هؤلاء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يداً و عيناً و ساقاً،لكن لا نعرف واقعها و لا نخوض فيها بل نثبتها عليه بنفس معانيها،دون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للصفات الخبرية دور كبير في شق الأُمة إلى 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تُثبتها على اللّه دون تحقيق و تأويل، و أُخرى تثبتها على اللّه بتأويل مقبول أو غير مقبول،و على ضوء ذلك فإطلاقه بهذا المعنى في مقابل المعتزلة المؤوّلين للصفات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المنزّهين للّه سبحانه عن التجسيم و التشبيه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من السنة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فيتعين المقصود في الذين ليس لهم مهنة سوى مدارسة الحديث و جمعه و قراءته و تحمِّله و نقله،و يعتمدون في كلا الصعيدين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 الفقه على الحديث دون أن يكون لهم مدرسة فقهية واضحة الأُسس،و لا مدرسة كلامية مبنية على أُصول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في أواخر القرن الأوّل و أوائل القرن الثاني اتجاهان مختلفان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 و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الرأي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السنّة هم الذين يقتفون أثر الرسول و سنّته في القول و الفعل و التقرير في مقابل من يعمل بالرأي و القياس اللّذين لم يردا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أصحاب الرسول إلاّ على الاتباع و التعليم في كلّ ما شجر بينهم و تحكيم الرسول صلى الله عليه و آله و سلم فيه لا على اتباع رأيهم و عقولهم،و دلّ على أنّ الحقّ في الاتّباع لا في نظر العقول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الباطنية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النزاع بين التيّارين قائماً على قدم و ساق عند ظهور المدرستين؛مدرسة الحديث و الأثر الّتي يقودها المحدثون،و على رأسهم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القرن الثالث و مدرسة الرأي و القياس الّتي كان على رأسها أبو حنيفة و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الحديث و السنة قبل تصدّر أحمد بن حنبل في مجال العقائد على فرق و شيع و لم تكن عندهم أُصول موحدة،إلاّ انّ الإمام أحمد لمّا تسنّم منصة الإمامة في مجال العقائد لأهل السنة،جمعهم على أُصول خاصة ذكرها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درج الاشعري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ما ذكر،وجود مسالك مختلفة و الأهواء المتضادة عند أهل الحديث قبل تسنّمه منصّة الرئاسة لهم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ذكره،السيوطي كانوا بين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مرجئي يرى أنّ العمل ليس جزءاً من الإيمان و أنّه لا تضر معه معصية كما</w:t>
      </w:r>
    </w:p>
    <w:p>
      <w:pPr>
        <w:pStyle w:val="BookText"/>
        <w:rPr/>
      </w:pPr>
      <w:r>
        <w:rPr>
          <w:rFonts w:ascii="Amiri" w:hAnsi="Amiri" w:eastAsia="Amiri" w:cs="Amiri"/>
          <w:color w:val="111111"/>
          <w:sz w:val="28"/>
          <w:sz w:val="28"/>
          <w:szCs w:val="28"/>
          <w:rtl w:val="true"/>
          <w:lang w:bidi="ar-SA"/>
        </w:rPr>
        <w:t>لا تنفع مع الكفر طاعة،و نقدم إليك بعض أسمائهم من الذين عاشوا قبل إمامة أحمد أو عاصروه،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عائذ الطائي،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بن عبد اللّه المرهبي،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 بن سوار،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عبد الرحمن،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الحماني،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بن عبد العزيز،</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راود،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غياث البصري،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ذرّ،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مرّة،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حازم،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 الضرير،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ورقاء بن عمر اليشكري،</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صالح الوحاظي،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ناصبي لعلي و أهل بيته الطاهرين،نظراء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سويد العدوي،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 بن أسد،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 الواسطي،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سلمة الفأفاء،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سالم الأشعري،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متشيع يحب علياً و أولاده و يرى الولاء فريضة نزل بها الكتاب و يرى الفضيلة لعلي في الإمامة و الخلافة،نظراء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زكريا الخلقاني،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الكوفي،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محمد القطواني،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أشوع،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العوام،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عيسى،</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بن أبي ليلى،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بن همام،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 العبسي،</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ثابت الأنصاري،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مرزوق الكوفي،</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جحادة الكوفي،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 أبو غسان،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قدري ينسب محاسن العباد و مساويهم و معاصيهم إلى أنفسهم و لا يُسند فعلهم إلى اللّه سبحانه،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زيد المدني،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يزد الحمصي،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عطية المحاربي،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ذكوان،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إسحاق،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عجلان،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مسكين،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سلمان المكي،</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عباد،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أبي نمر،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معمر عبد اللّه بن أبي لبيد،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نجيح،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عبد الأعلى،</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إسحاق المدني،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الوارث بن سعيد الثوري،</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أبي ميمونة،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الحارث،</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زائدة،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مسلم القصير،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هاني،</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الأعرابي،</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كهمس بن المنهال،</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سواء البصري،</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الأعور النحوي،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الدستوائي،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جهمي ينفي كلّ صفة للّه سبحانه و يعتقد بخلق القرآن و حدوثه،نظير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خارجي ينكر على أمير المؤمنين مسألة التحكيم و يتبرأ منه و من عثمان و من طلحة و الزبير و أُمّ المؤمنين عائشة و معاوية و غيرهم،نظراء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كثير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واقفي لا يقول في التحكيم أو في القرآن بشيء من الحدوث و القدم و إنّه</w:t>
      </w:r>
      <w:bookmarkStart w:id="151" w:name="pg16763_193628"/>
    </w:p>
    <w:p>
      <w:pPr>
        <w:pStyle w:val="BookText"/>
        <w:rPr/>
      </w:pPr>
      <w:bookmarkEnd w:id="151"/>
      <w:r>
        <w:rPr>
          <w:rFonts w:ascii="Amiri" w:hAnsi="Amiri" w:eastAsia="Amiri" w:cs="Amiri"/>
          <w:color w:val="111111"/>
          <w:sz w:val="28"/>
          <w:sz w:val="28"/>
          <w:szCs w:val="28"/>
          <w:rtl w:val="true"/>
          <w:lang w:bidi="ar-SA"/>
        </w:rPr>
        <w:t>مخلوق أو غير مخلوق،نظير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متقاعد يرى لزوم الخروج على أئمّة الجور و لا يباشره بنفسه،نظير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ابن حطّان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ذوي الأهواء و الآراء الذين قضى الدهر عليهم و على آرائهم و مذاهبهم بعد ما وصل أحمد بن حنبل إلى قمة الإمامة 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أهل الحديث مجتمعين تحت الأُصول التي استخرجها أحمد و جعل الكلّ كتلة واحدة،بعد ما كانوا على سبل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يفزع في حقلي الأحكام و العقيدة إلى الحديث و الأثر المحفوظ عن الرسول و أصحابه كان من أهل السنة و أمّا من كان يفزع،وراء ذلك إلى الرأي و القياس و سائر أدوات الاستنباط أو يحتج بالبرهان على العقيدة فهو خارج عن حدود هذه اللفظة،قبل أن يظهر التطور في ذلك المصطلح و هذا ما نشرحه في ما يلي</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736298_73709187"/>
      <w:bookmarkStart w:id="153" w:name="_Toc56"/>
      <w:bookmarkEnd w:id="152"/>
      <w:r>
        <w:rPr>
          <w:rtl w:val="true"/>
        </w:rPr>
        <w:t>التطور في مصطلح أهل السنة</w:t>
      </w:r>
      <w:bookmarkEnd w:id="153"/>
    </w:p>
    <w:p>
      <w:pPr>
        <w:pStyle w:val="BookText"/>
        <w:rPr/>
      </w:pPr>
      <w:r>
        <w:rPr>
          <w:rFonts w:ascii="Amiri" w:hAnsi="Amiri" w:eastAsia="Amiri" w:cs="Amiri"/>
          <w:color w:val="111111"/>
          <w:sz w:val="28"/>
          <w:sz w:val="28"/>
          <w:szCs w:val="28"/>
          <w:rtl w:val="true"/>
          <w:lang w:bidi="ar-SA"/>
        </w:rPr>
        <w:t>و عند ما ظهر الإمام الأشعري في الساحة عام</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 تائباً عن 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عاش معه قرابة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 بالإمام أحمد،ظهر تطور في التسمية بأهل السنة حيث أفرغ عقائد الإمام أحمد و أتباعه في قوالب كلامية،فصار هو،رأس أهل السنة و أتباعه و إليك نزراً من كلمات الأشعري و أتباعه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ما عليه أهل الحديث</w:t>
      </w:r>
    </w:p>
    <w:p>
      <w:pPr>
        <w:pStyle w:val="BookText"/>
        <w:rPr/>
      </w:pPr>
      <w:r>
        <w:rPr>
          <w:rFonts w:ascii="Amiri" w:hAnsi="Amiri" w:eastAsia="Amiri" w:cs="Amiri"/>
          <w:color w:val="111111"/>
          <w:sz w:val="28"/>
          <w:sz w:val="28"/>
          <w:szCs w:val="28"/>
          <w:rtl w:val="true"/>
          <w:lang w:bidi="ar-SA"/>
        </w:rPr>
        <w:t>و السنّة الإقرار باللّه و ملائكته و كتبه و رسله و ما جاء من عند اللّه و ما رواه الثقات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الكلام في بيان عقائد الإمام أحمد بن حنبل،و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 مجانبة كلّ داعٍ إلى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أهل الحق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 الّذي نقول به و ديانتنا الّتي ندين بها التمسك بكتاب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سنة نبيّنا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السادة الصحابة و التابعين و أئمّة الحديث،و نحن بذلك معتصمون و بما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محمد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 و رفع درجته و أجزل مثوبته،قائلون،و لمن خالف قوله مجانبون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عبد القاهر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الباب الأوّل من هذا الكتاب أنّ النبيّ صلى الله عليه و آله و سلم لمّا ذكر افتراق أُمّته بعده ثلاثاً و سبعين فرقة،و أخبر أنّ فرقة واحدة منها ناجية،سئل عن الفرقة الناجية و عن صفتها،فأشار إلى الذين هم على ما عليه هو و أصحابه،و لسنا نجد اليوم من فرق الأُمّة من هم على موافقة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أهل السنة و الجماعة من فقهاء الأُمّة و متكلّميهم الصفاتية، دون الرافضة،و القدرية و الخوارج،و الجهمية،و النجارية،و المشبهة،و الغلاة،و الحولية</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سعد الدين التفتازاني بعد ما ذكر رجوع الأشعري عن الاعتزال و حواره مع أُستاذه المعتزلي الجبائي و عجزه عن إقناع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w:t>
      </w:r>
    </w:p>
    <w:p>
      <w:pPr>
        <w:pStyle w:val="BookText"/>
        <w:rPr/>
      </w:pPr>
      <w:r>
        <w:rPr>
          <w:rFonts w:ascii="Amiri" w:hAnsi="Amiri" w:eastAsia="Amiri" w:cs="Amiri"/>
          <w:color w:val="111111"/>
          <w:sz w:val="28"/>
          <w:sz w:val="28"/>
          <w:szCs w:val="28"/>
          <w:rtl w:val="true"/>
          <w:lang w:bidi="ar-SA"/>
        </w:rPr>
        <w:t>الأشعري مذهبه و اشتغل هو و من تبعه بإبطال رأي المعتزلة و إثبات ما ورد به السنة و مضى عليه الجماعة فسمّوا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الجماعة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كيف تطور لفظة أهل السنة بعد ظهور المدرسة الكلاميّة للأشعري فقد كان يستعمل في خصوص من يعمل بالحديث و يقتصر عليه و لا يعتمد على العقل بتاتاً قياساً كان أو استدلالاً كلامياً،و لكن بعد ما ظهر الإمام الأشعري و جاء بمدرسة كلامية فصار من أنصار السنة و أصحابها و كان الأشعري شافعياً في الفقه،فصار أصحاب المدارس الكلامية و الفقهية من أنصار السنة و أصحابها في مقابل سائر الفرق كالمعتزلة و المرجئة و الشيعة 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تنبه ببعض ما ذكرنا ابن حزم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المقرّين بملة الإسلام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 المعتزلة و المرجئة و الشيعة و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فأقرب فرق المرجئة إلى أهل السنة من ذهب مذهب أبي حنيفة النعمان بن ثابت الفقيه،في أنّ الإيمان هو التصديق باللسان و القلب معاً و أنّ الأعمال هي شرائع الإيمان و فرائضه فقط،و أبعدهم أصحاب جهم بن صفوان و أبو الحسن الأشعري</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ترى أنّه يحاول اخراج أبي حنيفة من أهل السنة لقوله بأنّ العمل ليس جزءاً من الإيمان كما أنّه عد أبا الحسن الأشعري أيضاً أبعد الناس عن أهل السنة فيختص أهل السنة عنده بأهل الحديث و من يعمل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الأشعري دخل في سلك الحنابلة و عدّ نفسه منهم و تاب عن الاعتزال و لكن الحنابلة لم يواجهوه بالقبول،حكى ابن أبي يعلى في طبقاته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عليّ القومسي عن الحسن الأهوازي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الحمراني</w:t>
      </w:r>
      <w:bookmarkStart w:id="154" w:name="pg16763_193631"/>
    </w:p>
    <w:p>
      <w:pPr>
        <w:pStyle w:val="BookText"/>
        <w:rPr/>
      </w:pPr>
      <w:bookmarkEnd w:id="15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الأشعري بغداد جاء إلى البَرْبهاري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على الجبائي و على أبي هاشم، و نقضت عليهم و على اليهود و النصارى و المجوس،و قلت و قالوا،و أكثرَ الكلامَ،فلمّا سكتَ قال البَرْبَهاري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ممّا قلتَ لا قليلاً و لا كثيراً،و لا نعرف إلاّ ما قاله أبو عبد اللّه أحمد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و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يقبله منه،و لم يظهر ببغداد إلى أن خرج منها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المفتري،قسم التعليقة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هذا إلاّ لأنّ الأشعري يستحسن الخوض في علم الكلام و قد ألف رسالة في استحسان الخوض في هذا العلم طبعت في حيدرآباد بالهند و قد جئنا بنصها كاملاً في الجزء الثاني من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ما ذلك إلاّ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يومذاك لقب مجموعة من المحدثين الذين لا يهمّهم إلاّ الحديث في عامة الحقول،حتّى أنّهم ضاقوا عن تسمية عدّة من المحدثين بأهل السنة،كعبد اللّه بن سعيد الكلاّب و أبي العباس أحمد بن عبد الرحمن القلانسي و الحارث بن أسد المحاسبي الذين يردّون على عقائد المعتزلة بالدليل العقلي مع أنّهم من أعاظم علماء السنة يوم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كانت آراء هؤلاء الثلاثة في الرد على المعتزلة كنواة لمذهب الإمام الأشعري</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736300_73709187"/>
      <w:bookmarkStart w:id="156" w:name="_Toc57"/>
      <w:bookmarkEnd w:id="155"/>
      <w:r>
        <w:rPr>
          <w:rtl w:val="true"/>
        </w:rPr>
        <w:t>المشاجرة بين الحنابلة و الأشاعرة</w:t>
      </w:r>
      <w:bookmarkEnd w:id="1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المنافرة و التباغض بين الحنابلة و الأشاعرة كانت قائمة على قدم و ساق مع أنّ الأشعري قد ظهر في الساحة بعنوان انّه ناصر السنة و مقتفي الإمام أحمد في العقائد،و لكنّه لمّا صبغ عقائد أهل السنة بصبغة كلامية خالفهم الحنابلة و لم</w:t>
      </w:r>
    </w:p>
    <w:p>
      <w:pPr>
        <w:pStyle w:val="BookText"/>
        <w:rPr/>
      </w:pPr>
      <w:r>
        <w:rPr>
          <w:rFonts w:ascii="Amiri" w:hAnsi="Amiri" w:eastAsia="Amiri" w:cs="Amiri"/>
          <w:color w:val="111111"/>
          <w:sz w:val="28"/>
          <w:sz w:val="28"/>
          <w:szCs w:val="28"/>
          <w:rtl w:val="true"/>
          <w:lang w:bidi="ar-SA"/>
        </w:rPr>
        <w:t xml:space="preserve">يرتضوا به و دامت المنافرة بين الطائفتين عبر قرون،و قد ذكر تاج الدين السبكي وقوع الفتنة بين الحنابلة و الأشاعرة عام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lang w:bidi="ar-SA"/>
        </w:rPr>
        <w:t>347/30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أوردنا ما ذكره من المناقشات و تدخل الحكومة في فصل النزاع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قد انتهت هذه الصراعات المستمرة إلى تكفير الأشاعرة الحنابلة،و قد ذكر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الشريف أبو القسام البكري المغربي،و هو مدرس بالنظامية،إلى جامع المنصور و هو مركز تجمع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حراسة الشرطة و وعظ فيه،و هاجم الحنابلة،و رماهم بالكفر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 سُلَيْمانُ وَ لكِنَّ الشَّياطِينَ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كفر أحمد بن حنبل،إنّما كفر أصحابه،فرماه الحنابلة بالآجر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ذكر اليافعي في تاريخه في حوادث عام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ه‍ أنّه جاء إلى بغداد محمد بن البروي فوعظ بالنظامية و نصر مذهب الأشعري و بالغ في ذم الحنابلة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أمر لوضعت عليهم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الحنابلة دسوا عليه مَنْ سمّه</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أفل شيئاً فشيئاً نجم الحنابلة الذين احتكروا لأنفسهم اصطلاح أهل السنة و كانوا لا يرضون لأحد أن يستظل تحته فكانوا هم أهل السنة فقط و الأشاعرة و المعتزلة و الشيعة و الاباضية كلّهم في مقابلهم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ظهر ابن تيمية في الساحة أخذ يروج المذهب الحنبلي خصوصاً عقيدة التشبيه و التجسيم من أوائل القرن الثامن،و قد قبض عليه مرة بعد أُخرى و حكم عليه بالحبس و ابتعاد</w:t>
      </w:r>
      <w:bookmarkStart w:id="157" w:name="pg16763_193633"/>
    </w:p>
    <w:p>
      <w:pPr>
        <w:pStyle w:val="BookText"/>
        <w:rPr/>
      </w:pPr>
      <w:bookmarkEnd w:id="157"/>
      <w:r>
        <w:rPr>
          <w:rFonts w:ascii="Amiri" w:hAnsi="Amiri" w:eastAsia="Amiri" w:cs="Amiri"/>
          <w:color w:val="111111"/>
          <w:sz w:val="28"/>
          <w:sz w:val="28"/>
          <w:szCs w:val="28"/>
          <w:rtl w:val="true"/>
          <w:lang w:bidi="ar-SA"/>
        </w:rPr>
        <w:t xml:space="preserve">الناس عنه حتّى قضى نحبه في السجن عام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لكتبه و أفكاره تأثير بارز في بيئته لأنّها كانت بيئة علمية فيها الكثير من أعلام السنة و الفقهاء و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عند ما خرج محمد بن عبد الوهاب في أواسط القرن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محيياً لما اندرس من تفكيرات ابن تيمية أخذت الحنبلية تنتعش و تحتكر لنفسها اسم السنة و تكفر عامة المسلمين إلاّ من تبعهم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؛حيث جعل الغلو في الصالحين ملاكاً للشرك و المسلمون عندهم كلهم مغالون في الصالحين بالتوسل و غيره،إلى غير ذلك من لكلمات الصريحة في تكفير المسلمين،و قد ألف المحقّق حسن بن فرحان المالكي كتاباً اسماه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 داعية و ليس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هذا الكتاب موارد تناهز ثلاثين مورداً تدلّ على أنّه كان يكفر عامّة المسلمين غير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انتعاشهم عند ما بايعه السعوديون على أن يكون الحكم لهم و الإفتاء و ما يتعلّق به للشيخ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كانت البيئة التي ظهر فيها ابن عبد الوهاب حاملاً آراء ابن تيمية و أفكاره بيئة امّية جاهلة صار النجاح حليفاً له خصوصاً بعد بيعة السعوديين له،فهم يدعون أنّهم هم أهل السنة لا غير إلى يومنا هذا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736302_73709187"/>
      <w:bookmarkStart w:id="159" w:name="_Toc58"/>
      <w:bookmarkEnd w:id="158"/>
      <w:r>
        <w:rPr>
          <w:rtl w:val="true"/>
        </w:rPr>
        <w:t>الماتريدية و أهل السنة</w:t>
      </w:r>
      <w:bookmarkEnd w:id="159"/>
    </w:p>
    <w:p>
      <w:pPr>
        <w:pStyle w:val="BookText"/>
        <w:rPr/>
      </w:pPr>
      <w:r>
        <w:rPr>
          <w:rFonts w:ascii="Amiri" w:hAnsi="Amiri" w:eastAsia="Amiri" w:cs="Amiri"/>
          <w:color w:val="111111"/>
          <w:sz w:val="28"/>
          <w:sz w:val="28"/>
          <w:szCs w:val="28"/>
          <w:rtl w:val="true"/>
          <w:lang w:bidi="ar-SA"/>
        </w:rPr>
        <w:t>في العصر الّذي ظهر مذهب الأشعري بطابَع الفرعية لمذهب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بين المذهبين فروقاً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مذهب آخر بهذا اللون و الشكل لغاية نصرة السنة و أهلها و بالتالي إقصاء المعتزلة عن الساحة،كلّ ذلك بالتصرف في مذهب أهل الحديث و تعديله،و هذا المذهب هو مذهب الإمام محمد بن محمد بن محمود الماتريد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الداعيان كانا في عصر واحد و يعملان على صعيد واحد و لم تكن بينهما أية</w:t>
      </w:r>
    </w:p>
    <w:p>
      <w:pPr>
        <w:pStyle w:val="BookText"/>
        <w:rPr/>
      </w:pPr>
      <w:r>
        <w:rPr>
          <w:rFonts w:ascii="Amiri" w:hAnsi="Amiri" w:eastAsia="Amiri" w:cs="Amiri"/>
          <w:color w:val="111111"/>
          <w:sz w:val="28"/>
          <w:sz w:val="28"/>
          <w:szCs w:val="28"/>
          <w:rtl w:val="true"/>
          <w:lang w:bidi="ar-SA"/>
        </w:rPr>
        <w:t>صلة،غير أنّ الأشعري يكافح الاعتزال و يناصر السنة في العراق متقلداً مذهب الشافعي في الفقه و الماتريدي يناضل المعتزلة في الشرق الإسلامي متقلداً مذهب الإمام أبي حنيفة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ثقافته و آراءه في الفقهين الأكبر و الأصغر ينتهيان إلى إمام مذهبه أبي حنيفة و هو في عصره من أصحاب الرأي و القياس دون أهل السنة،و لكن حصل تطور آخر في مصطلح أهل السنّة فصار الماتريدي و أصحابه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مفتاح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رئيس أهل السنة و الجماعة في علم الكلام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حنفي، و الآخر 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الحنفي فهو أبو منصور محمد بن محمد بن محمود الماتريدي،و أمّا الشافعي فهو شيخ السنة أبو الحسن البصري الأشعري</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 و مصباح 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الزبيدي الشهير بمرتضى في اتحاف السادة المتقين بشرح احياء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الخيالي في حاشيته على شرح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 هم أهل السنة و الجماعة،هذا هو المشهور في ديار خراسان و العراق و الشام و أكثر الأقطار،و في ديار ما وراء النهر يطلق ذلك على الماتريدية أصحاب الإمام أبي منصور و بين الطائفتين اختلاف في بعض المسائل كمسائل التكوين و 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الكستليّ في حاشيته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أنّ أهل السنّة في ديار خراسان و العراق و الشام و أكثر الأقطار هم الأشاعرة أصحاب أبي الحسن الأشعري،أوّل من خالف أبا علي الجبائي و رجع عن مذهبه إلى السنة أي طريق النبي و الجماعة أي طريقة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ديار ما وراء النهر الماتريدية أصحاب أبي منصور الماتريدي تلميذ أبي نصر العياضي تلميذ أبي بكر الجوزجاني صاحب أبي</w:t>
      </w:r>
    </w:p>
    <w:p>
      <w:pPr>
        <w:pStyle w:val="BookText"/>
        <w:rPr/>
      </w:pPr>
      <w:r>
        <w:rPr>
          <w:rFonts w:ascii="Amiri" w:hAnsi="Amiri" w:eastAsia="Amiri" w:cs="Amiri"/>
          <w:color w:val="111111"/>
          <w:sz w:val="28"/>
          <w:sz w:val="28"/>
          <w:szCs w:val="28"/>
          <w:rtl w:val="true"/>
          <w:lang w:bidi="ar-SA"/>
        </w:rPr>
        <w:t>سليمان الجوزجاني صاحب محمد بن الحسن صاحب الإمام أبي حنيفة،فبين الطائفتين اختلاف في بعض الأُصول كمسألة التكوين و مسألة الاستثناء في الإيمان،و مسألة إيمان المقلد،و المحققون من الفريقين لا ينسب أحدهما الآخر إلى البدعة و الضلالة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حكى عن السبكي قصيدته النونية الّتي جمع فيها المسائل الاختلافية بين الأشاعرة و أهل الحديث يظهر فيها عمق الاختلاف و النزاع و التشاجر بين الطائفتين،و سنذكر منها هنا بعض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فاعلة يقول بجهله</w:t>
      </w:r>
      <w:bookmarkStart w:id="160" w:name="pg16763_193636"/>
    </w:p>
    <w:p>
      <w:pPr>
        <w:pStyle w:val="BookText"/>
        <w:rPr/>
      </w:pPr>
      <w:bookmarkEnd w:id="160"/>
      <w:r>
        <w:rPr>
          <w:rFonts w:ascii="Amiri" w:hAnsi="Amiri" w:eastAsia="Amiri" w:cs="Amiri"/>
          <w:color w:val="111111"/>
          <w:sz w:val="28"/>
          <w:sz w:val="28"/>
          <w:szCs w:val="28"/>
          <w:rtl w:val="true"/>
          <w:lang w:bidi="ar-SA"/>
        </w:rPr>
        <w:t>هكذا ظهر التطور في استعمال عبارة أهل السنة،فأين هؤلاء العاكفون على المناهج الفقهية و الكلامية من أهل السنة العاكفين على الحديث و ترك ما سواه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736304_73709187"/>
      <w:bookmarkStart w:id="162" w:name="_Toc59"/>
      <w:bookmarkEnd w:id="161"/>
      <w:r>
        <w:rPr>
          <w:rtl w:val="true"/>
        </w:rPr>
        <w:t>نفثة مصدور</w:t>
      </w:r>
      <w:bookmarkEnd w:id="162"/>
    </w:p>
    <w:p>
      <w:pPr>
        <w:pStyle w:val="BookText"/>
        <w:rPr/>
      </w:pPr>
      <w:r>
        <w:rPr>
          <w:rFonts w:ascii="Amiri" w:hAnsi="Amiri" w:eastAsia="Amiri" w:cs="Amiri"/>
          <w:color w:val="111111"/>
          <w:sz w:val="28"/>
          <w:sz w:val="28"/>
          <w:szCs w:val="28"/>
          <w:rtl w:val="true"/>
          <w:lang w:bidi="ar-SA"/>
        </w:rPr>
        <w:t>إذا كان أهل السنة هم الذين عكفوا على سنة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جعلوها نصب أعينهم و طبقوا الحياة عليها و صانوها من الاندراس و الضياع،بالتحديث و الكتابة و النقل إلى الأجيال،فعليه جمهور الصحابة و التابعين إلى نهاية القرن الأوّل لم يكونوا من أهل السنة لأنّهم تركوا تحديثه و كتابته إلى قرن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جرير أنّ الخليفة عمر بن الخطاب كان كلما أرسل حاكماً أو والياً إلى قطر أو بلد،يوصيه في جملة ما يوصيه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جرّدوا القرآن و أقلّوا الرواية عن محمّد و أنا شريككم</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 xml:space="preserve">،طبعة الأعلمي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شيع عمر قرظة بن كعب الأنصاري و من معه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ثلاثة أميال من المدينة،و أظهر لهم أنّ مشايعته لهم إنّما كانت لأجل الوصية بهذا الأمر،و قال لهم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قرظة بن كعب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الكوفة،فشيّعنا عمر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 فغسل مرتين،و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تدرون لم شيعتكم؟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نعم،نحن أصحاب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تأتون أهل قرية لهم دويّ بالقرآن كدويّ النحل،فلا تصدّوهم بالأحاديث فتشغلوهم،جرّدوا القرآن،و أقلّوا الرواية عن رسول اللّه،و امضوا و أنا شريككم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حفظ التاريخ أنّ الخليفة قال لأبي ذر،و عبد اللّه بن مسعود،و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الحديث الذي تفشون عن محمّد؟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ذكر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بلغه أنّ في أيدي الناس كتباً،فاستنكرها و كرهها،و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بلغني أنّه قد ظهرت في أيديكم كتب،فأحبها إلى اللّه،أعدلها و أقومها،فلا يبقين أحد عنده كتاب إلاّ أتاني به فأرى فيه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فظنوا أنّه يريد ينظر فيها و يقوّمها على أمر لا يكون فيه اختلاف،فأتوه بكتبهم،فأحرقها بالنار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قد صار عمل الخليفتين سنّة،فمشى عثمان مشيهما،و لكن بصورة محدودة و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يروي حديثاً لم يسمع به في عهد أبي بكر و لا عهد عمر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كما أنّ معاوية اتّبع طريقة الخلفاء الثلاث فخطب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ناس أقلّوا الرواية عن رسول اللّه،و إن كنتم تتحدّثون فتحدّثوا بما كان يتحدّث به في عهد عمر</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 عبيد اللّه بن زياد عامل يزيد بن معاوية على الكوفة،نهى زيد بن أرقم الصحابي عن التحدّث بأحاديث رسول اللّه</w:t>
      </w:r>
      <w:r>
        <w:rPr>
          <w:rFonts w:eastAsia="Amiri" w:cs="Amiri" w:ascii="Amiri" w:hAnsi="Amiri"/>
          <w:color w:val="111111"/>
          <w:sz w:val="28"/>
          <w:szCs w:val="28"/>
          <w:rtl w:val="true"/>
          <w:lang w:bidi="ar-SA"/>
        </w:rPr>
        <w:t xml:space="preserve">. </w:t>
      </w:r>
      <w:r>
        <w:rPr>
          <w:rStyle w:val="FootnoteAnchor"/>
          <w:rtl w:val="true"/>
        </w:rPr>
        <w:footnoteReference w:id="167"/>
      </w:r>
      <w:bookmarkStart w:id="163" w:name="pg16763_193638"/>
    </w:p>
    <w:p>
      <w:pPr>
        <w:pStyle w:val="BookText"/>
        <w:rPr/>
      </w:pPr>
      <w:bookmarkEnd w:id="163"/>
      <w:r>
        <w:rPr>
          <w:rFonts w:ascii="Amiri" w:hAnsi="Amiri" w:eastAsia="Amiri" w:cs="Amiri"/>
          <w:color w:val="111111"/>
          <w:sz w:val="28"/>
          <w:sz w:val="28"/>
          <w:szCs w:val="28"/>
          <w:rtl w:val="true"/>
          <w:lang w:bidi="ar-SA"/>
        </w:rPr>
        <w:t>و بذلك أصبح ترك كتابة الحديث سنّة إسلامية،و عدّت الكتابة شيئاً منكراً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أغمضنا الطرف عن كلّ ما قيل حول كتابة الحديث تحريماً و كتابة فشيعة أئمة أهل البيت هم أهل السنة لم يُعروا أي اهتمام بسيرة الصحابة و التابعين فقد دوّنوا سنة الرسول صلى الله عليه و آله و سلم عن طريق أئمّة أهل البيت منذ رحيله إلى يومنا هذا،فها هو كتاب علي الّذي جمع فيه إملاء الرسول صلى الله عليه و آله و سلم عليه من العلوم و المعارف و الأحكام و فيه كلّ شيء حتّى أرش الخدش،و توالى تدوين الحديث بين شيعة الإمام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فصلنا الكلام في دور الشيعة في الحفاظ على سنة الرسول صلى الله عليه و آله و سلم من خلال تدوينها و تأليف المجاميع الحديثية فيها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736306_73709187"/>
      <w:bookmarkStart w:id="165" w:name="_Toc60"/>
      <w:bookmarkEnd w:id="164"/>
      <w:r>
        <w:rPr>
          <w:rtl w:val="true"/>
        </w:rPr>
        <w:t>التسامح في استعمال أهل السنة</w:t>
      </w:r>
      <w:bookmarkEnd w:id="165"/>
    </w:p>
    <w:p>
      <w:pPr>
        <w:pStyle w:val="BookText"/>
        <w:rPr/>
      </w:pPr>
      <w:r>
        <w:rPr>
          <w:rFonts w:ascii="Amiri" w:hAnsi="Amiri" w:eastAsia="Amiri" w:cs="Amiri"/>
          <w:color w:val="111111"/>
          <w:sz w:val="28"/>
          <w:sz w:val="28"/>
          <w:szCs w:val="28"/>
          <w:rtl w:val="true"/>
          <w:lang w:bidi="ar-SA"/>
        </w:rPr>
        <w:t>قد تعرفت على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حصل فيه من التطور،و لكن هناك من يستعمله في من يعتقد بخلافة الخلفاء الأربعة من دون فرق بين الحنابلة و الأشاعرة و المعتزلة و الاباضية إلى غير ذلك من الفرق فالجميع عندهم أهل السنة سوى من ينفي خلافتهم،و لكنّه بما أنّه اصطلاح لا بأس به إلاّ أنّه لا ينطبق على تاريخ هذا المصطلح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نكتة و هي أنّ عد علي عليه السلام من الخلفاء لم يكن أمراً متفقاً عليه بين أصحاب الحديث إلى عصر الإمام أحمد،فإنّه هو الّذي جاء بالتربيع و جعل</w:t>
      </w:r>
    </w:p>
    <w:p>
      <w:pPr>
        <w:pStyle w:val="BookText"/>
        <w:rPr/>
      </w:pPr>
      <w:r>
        <w:rPr>
          <w:rFonts w:ascii="Amiri" w:hAnsi="Amiri" w:eastAsia="Amiri" w:cs="Amiri"/>
          <w:color w:val="111111"/>
          <w:sz w:val="28"/>
          <w:sz w:val="28"/>
          <w:szCs w:val="28"/>
          <w:rtl w:val="true"/>
          <w:lang w:bidi="ar-SA"/>
        </w:rPr>
        <w:t>علياً عليه السلام الخليفة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أبي يعلى بالاسناد عن وديزة الحمصي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أحمد بن حنبل حين أظهر التربيع بعلي رضي اللّه عنه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إنّه لطعن على طلحة و الزبير،فقال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قلت و ما نحن و حرب القوم و ذكرها،فقلت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إنّما ذكرناها حين ربّعتَ بعلي و أوجبت له الخلافة و ما يجب للأئمّة قبله،فقال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عمر،فقال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خير من ابنه فقد رضي علياً للخلافة على المسلمين و أدخله في الشورى و علي بن أبي طالب رضي اللّه عنه قد سمّى نفسه أمير المؤمنين فأقول أنا ليس للمؤمنين بأمير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عنه</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6" w:name="pg16763_193640"/>
    </w:p>
    <w:p>
      <w:pPr>
        <w:pStyle w:val="Heading3"/>
        <w:numPr>
          <w:ilvl w:val="2"/>
          <w:numId w:val="1"/>
        </w:numPr>
        <w:rPr/>
      </w:pPr>
      <w:bookmarkStart w:id="167" w:name="__RefHeading___Toc6736308_73709187"/>
      <w:bookmarkStart w:id="168" w:name="_Toc61"/>
      <w:bookmarkEnd w:id="166"/>
      <w:bookmarkEnd w:id="167"/>
      <w:r>
        <w:rPr/>
        <w:t>9</w:t>
      </w:r>
      <w:bookmarkEnd w:id="168"/>
    </w:p>
    <w:p>
      <w:pPr>
        <w:pStyle w:val="Heading4"/>
        <w:numPr>
          <w:ilvl w:val="3"/>
          <w:numId w:val="1"/>
        </w:numPr>
        <w:rPr/>
      </w:pPr>
      <w:bookmarkStart w:id="169" w:name="__RefHeading___Toc6736310_73709187"/>
      <w:bookmarkStart w:id="170" w:name="_Toc6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تفضيل الأئمّة على الأنبياء و عدمه</w:t>
      </w:r>
    </w:p>
    <w:p>
      <w:pPr>
        <w:pStyle w:val="Heading4"/>
        <w:numPr>
          <w:ilvl w:val="3"/>
          <w:numId w:val="1"/>
        </w:numPr>
        <w:rPr/>
      </w:pPr>
      <w:bookmarkStart w:id="171" w:name="__RefHeading___Toc6736312_73709187"/>
      <w:bookmarkStart w:id="172" w:name="_Toc63"/>
      <w:bookmarkEnd w:id="171"/>
      <w:r>
        <w:rPr>
          <w:rtl w:val="true"/>
        </w:rPr>
        <w:t>هل الأئمّة الاثنا عشر أفضل من الأنبياء أو لا؟</w:t>
      </w:r>
      <w:bookmarkEnd w:id="172"/>
    </w:p>
    <w:p>
      <w:pPr>
        <w:pStyle w:val="BookText"/>
        <w:rPr/>
      </w:pPr>
      <w:r>
        <w:rPr>
          <w:rFonts w:ascii="Amiri" w:hAnsi="Amiri" w:eastAsia="Amiri" w:cs="Amiri"/>
          <w:color w:val="111111"/>
          <w:sz w:val="28"/>
          <w:sz w:val="28"/>
          <w:szCs w:val="28"/>
          <w:rtl w:val="true"/>
          <w:lang w:bidi="ar-SA"/>
        </w:rPr>
        <w:t>إنّ القضاء بين أولياء اللّه أمر مشكل،كما أنّ تفضيل بعضهم على بعض أمر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 اللّه سبحانه فضّل بعض الأنبياء على بعض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النَّبِيِّينَ عَلى بَعْضٍ وَ آتَيْنا داوُدَ زَبُوراً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مع ذلك ففي المسألة احتمالات ثلاثة ذكرها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قوم من أهل الإمامة بفضل الأئمة من آل محمد على سائر من تقدّم من الرسل و الأنبياء سوى نبيّنا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فريق منهم لهم الفضل على جميع الأنبياء سوى أُولي العزم منهم عليهم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أبى القولين فريق منهم آخر،و قطعوا بفضل الأنبياء كلّهم على سائر</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باب ليس للعقول في إيجابه و المنع منه مجال،و لا على أحد الأقوال فيه إجماع،و قد جاءت آثار عن النبي صلى الله عليه و آله و سلم في أمير المؤمنين عليه السلام و ذريته من الأئمّة و الاخبار عن الأئمّة الصادقين أيضاً من بعد،و في القرآن مواضع تقوي العزم على ما قاله الفريق الأوّل في هذا المعنى،و أنّي ناظر فيه و باللّه اعتصم من الضلال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 ابن شهرآشوب عن الشيخ المفيد استدلال أكثر أصحابنا على أنّ أمير المؤمنين عليه السلام أفضل من كافة البشر سوى النبي صلى الله عليه و آله و سلم من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ظواهر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 الدينية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مثل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لا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أنّه سيد البشر، وجب أن يليه أمير المؤمنين في الفضل،لدلالة المحكوم له بأنّه نفسه في آية المباهلة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أنّه لم يُرد بالنفس ما به قوام الجسد من الدم السائل و الهوام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نفس ذاته،إذا كان لا يصلح دعاء الإنسان نفسه فلم يبق إلاّ أنّه أراد المِثْل و العِدْل و التساوي في كلّ حال إلاّ ما أخرجه الدليل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 إلاّ أنّه جعله في أحكام حبه و بغضه و حروبه سواء مع نفسه بلا فصل،و قد علم أنّه لم يضع الحكم في ذلك للمحاباة بل وضعه على</w:t>
      </w:r>
      <w:bookmarkStart w:id="173" w:name="pg16763_193642"/>
    </w:p>
    <w:p>
      <w:pPr>
        <w:pStyle w:val="BookText"/>
        <w:rPr/>
      </w:pPr>
      <w:bookmarkEnd w:id="173"/>
      <w:r>
        <w:rPr>
          <w:rFonts w:ascii="Amiri" w:hAnsi="Amiri" w:eastAsia="Amiri" w:cs="Amiri"/>
          <w:color w:val="111111"/>
          <w:sz w:val="28"/>
          <w:sz w:val="28"/>
          <w:szCs w:val="28"/>
          <w:rtl w:val="true"/>
          <w:lang w:bidi="ar-SA"/>
        </w:rPr>
        <w:t>الاستحقاق،فوجب أن يكون مساوياً له في الأحكام كلّها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ظواهر الأعمال فانّه لا يوجد في الإسلام لبشر ما يوجد لعلي،و إذا كان الإسلام أفضل الأديان لأنّه أعمّ مصلحة للعباد،كان العمل في تأديبه و شرائعه أفضل الأعمال مع الإجماع على أنّ شريعة الإسلام أفضل الشرائع و العمل بها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المنافع الدينية بالأعمال و هو أنّ النفع بالإسلام الّذي جاء به النبي صلى الله عليه و آله و سلم إذا كان انّما وصل إلى هذه الأُمّة بأمير المؤمنين،ثبت له الفضل الّذي وجب للنبي صلى الله عليه و آله و سلم من جهة ربه على القواعد الكلامية في القضاء بالفضائل من جهة النفع العام و تفاضل الخلق فيه بحسب كثرة القائمين للدين و المنتفعين بذلك من الإمام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4" w:name="__RefHeading___Toc6736314_73709187"/>
      <w:bookmarkStart w:id="175" w:name="_Toc64"/>
      <w:bookmarkEnd w:id="174"/>
      <w:r>
        <w:rPr>
          <w:rtl w:val="true"/>
        </w:rPr>
        <w:t>ما هو المختار عندنا؟</w:t>
      </w:r>
      <w:bookmarkEnd w:id="175"/>
    </w:p>
    <w:p>
      <w:pPr>
        <w:pStyle w:val="BookText"/>
        <w:rPr/>
      </w:pPr>
      <w:r>
        <w:rPr>
          <w:rFonts w:ascii="Amiri" w:hAnsi="Amiri" w:eastAsia="Amiri" w:cs="Amiri"/>
          <w:color w:val="111111"/>
          <w:sz w:val="28"/>
          <w:sz w:val="28"/>
          <w:szCs w:val="28"/>
          <w:rtl w:val="true"/>
          <w:lang w:bidi="ar-SA"/>
        </w:rPr>
        <w:t>أمّا الإمام أمير المؤمنين فلا شكّ أنّه أفضل الخلائق بعد النبي صلى الله عليه و آله و سلم 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عدّه نفس النبي و نزله منزلته،و ليس المراد التنزيل في السيماء الظاهرية،بل المراد التنزيل في الصفات الروحية من الإيمان القوي و التقوى العاصمة و العلم النافع و الشجاعة المتناهية،كلّ ذلك يدلّ على أنّه أفضل الخلائق بعد النبي صلى الله عليه و آله و سلم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فيه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و إليّ يأكل معي فجاء علي عليه السلام فأكل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w:t>
      </w:r>
    </w:p>
    <w:p>
      <w:pPr>
        <w:pStyle w:val="BookText"/>
        <w:rPr/>
      </w:pPr>
      <w:r>
        <w:rPr>
          <w:rFonts w:ascii="Amiri" w:hAnsi="Amiri" w:eastAsia="Amiri" w:cs="Amiri"/>
          <w:color w:val="111111"/>
          <w:sz w:val="28"/>
          <w:sz w:val="28"/>
          <w:szCs w:val="28"/>
          <w:rtl w:val="true"/>
          <w:lang w:bidi="ar-SA"/>
        </w:rPr>
        <w:t>فضيلة رابية ليست في غيره سوى النبي الأكرم،فأحبّ الناس إلى اللّه يكون أشرف الخلائق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التواتر قد ورد بأنّ أمير المؤمنين عليه السلام احتج به في مناقبه يوم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فيكم أحد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هذا الطائر،فجاء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 الجميع بصحته،و لم يكن أمير المؤمنين عليه السلام ليحتج بباطل،لا سيّما و هو في مقام المنازعة و التوصل بفضائله إلى أعلى الرتب الّتي هي الإمامة و الخلافة للرسول صلى الله عليه و آله و سلم،و إحاطة علمه بأنّ الحاضرين معه في الشورى يريدون الأمر دونه،مع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بحث المحقّق السيد حامد حسين عن حديث الطير سنداً و متناً في كتابه الكبير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ارجع في خلاصة بحوثه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عشر و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الأئمّة فالّذي يمكن أن يقال أنّ الأنبياء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بلغوا مرتبة الإمامة بعد النبوة كالخليل و من جاء بعده من الأنبياء أُولي العزم،فانّه سبحانه تبارك و تعالى أعطاه مقام الإمامة بعد ما كان نبيّاً و رسولاً كما هو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ابتلى اللّه إبراهيم بكلمات عند ما كان نبياً من ذبح إسماعيل و غيرها،</w:t>
      </w:r>
    </w:p>
    <w:p>
      <w:pPr>
        <w:pStyle w:val="BookText"/>
        <w:rPr/>
      </w:pPr>
      <w:r>
        <w:rPr>
          <w:rFonts w:ascii="Amiri" w:hAnsi="Amiri" w:eastAsia="Amiri" w:cs="Amiri"/>
          <w:color w:val="111111"/>
          <w:sz w:val="28"/>
          <w:sz w:val="28"/>
          <w:szCs w:val="28"/>
          <w:rtl w:val="true"/>
          <w:lang w:bidi="ar-SA"/>
        </w:rPr>
        <w:t>فلما أتمّها صار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آخر بقوا على مقامهم في النبوة دون أن يكونوا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فلا يمكن تفضيل الأئمّة عليهم لمشاركتهم في ملاك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فلا مانع من القول بتفضيل الأئمّة عليهم 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للعلاّمة السيد محمد علي الشهرستاني كلاماً في هذا المقام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بالقياس إلى النبي صلى الله عليه و آله و سلم فالجميع دونه في جميع الفضائل،و إنّما فضائلهم رشحات من فضله و علومهم مقتبسة من علمه و شرفهم فرع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بالقياس إلى سائر الأنبياء السالفين فلا يبعد أن تكون جملة من هؤلاء أفضل و أشرف من جملة في أُولئك،لأنّ في هؤلاء من هو أعلم و أشرف و أكثر جهاداً في سبيل اللّه و اصبر و اعظم نفعاً للبشر علمياً و أدبياً و أخلاقياً و اجتماعياً،فلا يبقي ما يقف عثرة في سبيل التفضيل سوى ميزة النبوة،و قد قررت في محله أنّ الخلافة لأفضل الأنبياء قد يعتبر أعظم درجة من بعض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انّ الخلافة الإلهية عن أعظم أنبياء أقلّ درجة من كلّ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يصاغ ذلك الأمر العقلي في قالب مثال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ملك مملكة صغيرة إلى وزير مملكة كبيرة،فانّ وزيرها ربما يكون أقوى من ملك بلد صغير</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المقالات،قسم الهوامش،ص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bookmarkStart w:id="176" w:name="pg16763_193645"/>
    </w:p>
    <w:p>
      <w:pPr>
        <w:pStyle w:val="Heading3"/>
        <w:numPr>
          <w:ilvl w:val="2"/>
          <w:numId w:val="1"/>
        </w:numPr>
        <w:rPr/>
      </w:pPr>
      <w:bookmarkStart w:id="177" w:name="__RefHeading___Toc6736316_73709187"/>
      <w:bookmarkStart w:id="178" w:name="_Toc65"/>
      <w:bookmarkEnd w:id="176"/>
      <w:bookmarkEnd w:id="177"/>
      <w:r>
        <w:rPr/>
        <w:t>10</w:t>
      </w:r>
      <w:r>
        <w:rPr>
          <w:rtl w:val="true"/>
        </w:rPr>
        <w:t>سبّ المسلم و لعنه</w:t>
      </w:r>
      <w:bookmarkEnd w:id="178"/>
    </w:p>
    <w:p>
      <w:pPr>
        <w:pStyle w:val="Heading4"/>
        <w:numPr>
          <w:ilvl w:val="3"/>
          <w:numId w:val="1"/>
        </w:numPr>
        <w:rPr/>
      </w:pPr>
      <w:bookmarkStart w:id="179" w:name="__RefHeading___Toc6736318_73709187"/>
      <w:bookmarkStart w:id="180" w:name="_Toc66"/>
      <w:bookmarkEnd w:id="179"/>
      <w:r>
        <w:rPr>
          <w:rtl w:val="true"/>
        </w:rPr>
        <w:t>السبّ في اللغة</w:t>
      </w:r>
      <w:bookmarkEnd w:id="180"/>
    </w:p>
    <w:p>
      <w:pPr>
        <w:pStyle w:val="BookText"/>
        <w:rPr/>
      </w:pPr>
      <w:r>
        <w:rPr>
          <w:rFonts w:ascii="Amiri" w:hAnsi="Amiri" w:eastAsia="Amiri" w:cs="Amiri"/>
          <w:color w:val="111111"/>
          <w:sz w:val="28"/>
          <w:sz w:val="28"/>
          <w:szCs w:val="28"/>
          <w:rtl w:val="true"/>
          <w:lang w:bidi="ar-SA"/>
        </w:rPr>
        <w:t>هو الشتم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 إذا شتمه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المفاهيم الواضحة الغنيّة عن التبيين و التوضيح، و هو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الفريقان عن الرسول الأعظم صلى الله عليه و آله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،كتاب الدعوات؛وسائل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الإمام الباقر عليه السلام أنّ رجلاً من تميم أتى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أوصِني،فكان فيما أوصاه،أن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 الناس فتكسب العداوة لهم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الشريف الرضي أنّ عليّاً سمع قوماً من أصحابه يسبّون أهل الشام أيام حربهم في صفين،فقال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أن تكونوا سبّابين،و لكن لو وصفتم أعمالهم و ذكرتم حالهم،كان أصلبَ في القول و أبلغَ في العذر</w:t>
      </w:r>
      <w:r>
        <w:rPr>
          <w:rFonts w:eastAsia="Amiri" w:cs="Amiri" w:ascii="Amiri" w:hAnsi="Amiri"/>
          <w:color w:val="111111"/>
          <w:sz w:val="28"/>
          <w:szCs w:val="28"/>
          <w:rtl w:val="true"/>
          <w:lang w:bidi="ar-SA"/>
        </w:rPr>
        <w:t xml:space="preserve">». </w:t>
      </w:r>
      <w:r>
        <w:rPr>
          <w:rStyle w:val="FootnoteAnchor"/>
          <w:rtl w:val="true"/>
        </w:rPr>
        <w:footnoteReference w:id="177"/>
      </w:r>
      <w:bookmarkStart w:id="181" w:name="pg16763_193646"/>
    </w:p>
    <w:p>
      <w:pPr>
        <w:pStyle w:val="BookText"/>
        <w:rPr/>
      </w:pPr>
      <w:bookmarkEnd w:id="181"/>
      <w:r>
        <w:rPr>
          <w:rFonts w:ascii="Amiri" w:hAnsi="Amiri" w:eastAsia="Amiri" w:cs="Amiri"/>
          <w:color w:val="111111"/>
          <w:sz w:val="28"/>
          <w:sz w:val="28"/>
          <w:szCs w:val="28"/>
          <w:rtl w:val="true"/>
          <w:lang w:bidi="ar-SA"/>
        </w:rPr>
        <w:t>فعلى هذا يكون سبُّ المسلم أمراً محرماً من غير فرق بين كون المسبوب صحابياً أو تابعياً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من يتهم الشيعة بأنّهم يسبّون بعض الصحابة إنّما يفتري عليهم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اللعن فهو يفترق عن السب جوهراً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الإبعاد و الطرد عن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الطرد و الإبعاد عن اللّه سبحانه،يقال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طرده و أبعده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هو من الخلق،دعاء على الملعون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تسامح في إدخال السب في تعريف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اللعنُ من اللّه طرداً،و من الخلق دعاءً بالطرد،فيكون من فروع الأمر بالمعروف و النهي عن المنكر،حيث يتبرأ اللاعن عن فعل الملعون و يُظهر انزجاره من عمله،بشرط أن يكون للّعن ملاك، و سيوافيك ملاكه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736320_73709187"/>
      <w:bookmarkStart w:id="183" w:name="_Toc67"/>
      <w:bookmarkEnd w:id="182"/>
      <w:r>
        <w:rPr>
          <w:rtl w:val="true"/>
        </w:rPr>
        <w:t>اللعن في القرآن الكريم</w:t>
      </w:r>
      <w:bookmarkEnd w:id="183"/>
    </w:p>
    <w:p>
      <w:pPr>
        <w:pStyle w:val="BookText"/>
        <w:rPr/>
      </w:pPr>
      <w:r>
        <w:rPr>
          <w:rFonts w:ascii="Amiri" w:hAnsi="Amiri" w:eastAsia="Amiri" w:cs="Amiri"/>
          <w:color w:val="111111"/>
          <w:sz w:val="28"/>
          <w:sz w:val="28"/>
          <w:szCs w:val="28"/>
          <w:rtl w:val="true"/>
          <w:lang w:bidi="ar-SA"/>
        </w:rPr>
        <w:t>إنّ اللّه سبحانه و تعالى لعن طوائف مختلفة في كتابه العزيز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 أَعَدَّ لَهُمْ سَعِيراً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 المحصنات 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مؤذي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إلى غيرهم من كاذبين و ظالمين و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يقتصر سبحانه على لعن هذه الفئات،بل أخبر في كتابه العزيز عن الشجرة الملعونة،و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أمّا ما هي هذه الشجرة الّتي كُني بها عن طائفة خاصة متواجدة في عصر الرسول و بعده،فقد جاء في روايات كثيرة بأنّهم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حاتم،عن يعلى بن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بني أمية على منابر الأرض و سيتملكونكم فتجدونهم أرباب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اغتمّ رسول اللّه صلى الله عليه و آله و سلم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مردويه،عن الحسين بن علي رضي اللّه عنهما إنّ رسول اللّه صلى الله عليه و آله و سلم أصبح و هو مهموم،فقيل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بني أمية يتعاورون منبري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w:t>
      </w:r>
      <w:bookmarkStart w:id="184" w:name="pg16763_193648"/>
    </w:p>
    <w:p>
      <w:pPr>
        <w:pStyle w:val="BookText"/>
        <w:rPr/>
      </w:pPr>
      <w:bookmarkEnd w:id="184"/>
      <w:r>
        <w:rPr>
          <w:rFonts w:ascii="Amiri" w:hAnsi="Amiri" w:eastAsia="Amiri" w:cs="Amiri"/>
          <w:color w:val="111111"/>
          <w:sz w:val="28"/>
          <w:sz w:val="28"/>
          <w:szCs w:val="28"/>
          <w:rtl w:val="true"/>
          <w:lang w:bidi="ar-SA"/>
        </w:rPr>
        <w:t>فإنّها دنيا تنالهم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،ط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 اللعن ليس من الأُمور القبيحة بالذات،و إلاّ لما صدر من اللّه الحكيم،العالم بقبح الأشياء و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نعم،اللعن بلا ملاك،إهانة للملعون و إدانة بلا سبب،و لا شكّ في أنّه قبيح و حرام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736322_73709187"/>
      <w:bookmarkStart w:id="186" w:name="_Toc68"/>
      <w:bookmarkEnd w:id="185"/>
      <w:r>
        <w:rPr>
          <w:rtl w:val="true"/>
        </w:rPr>
        <w:t>اللعن في أحاديث الرسول</w:t>
      </w:r>
      <w:bookmarkEnd w:id="186"/>
    </w:p>
    <w:p>
      <w:pPr>
        <w:pStyle w:val="BookText"/>
        <w:rPr/>
      </w:pPr>
      <w:r>
        <w:rPr>
          <w:rFonts w:ascii="Amiri" w:hAnsi="Amiri" w:eastAsia="Amiri" w:cs="Amiri"/>
          <w:color w:val="111111"/>
          <w:sz w:val="28"/>
          <w:sz w:val="28"/>
          <w:szCs w:val="28"/>
          <w:rtl w:val="true"/>
          <w:lang w:bidi="ar-SA"/>
        </w:rPr>
        <w:t>إنّ الرسول الأعظم صلى الله عليه و آله و سلم لعن طوائف خاصة،فقد لعن السارق و الواصلة و الموصولة،و المتشبّهين من الرجال بالنساء،و من ذبح لغير اللّه،و من سبّ والديه أو مثّل بالحيوان،إلى غير ذلك من الأصناف حتّى الراشي و المرتشي و بائع الخمر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لم يقتصر على ذلك،بل لعن أشخاصاً بأعيانهم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العن قريشاً مرتين،و أمرني ربي أن أُصلي عليهم، فصليت عليهم مرتين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الشعبي،قال سمعت عبد اللّه بن الزبير،و هو مستند إلى الكعبة،و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هذه الكعبة، لقد لعن رسول اللّه صلى الله عليه و آله و سلم فلاناً و ما ولد من صلبه</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الحاكم في 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الحَكَم و ولدَه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الرواية الأخيرة تكشف عن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خرجنا بالنتيجة التالية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منشأ السب حالة نفسية تدفع الإنسان إلى التفوه بكلمات نابية مسيئة إلى الطرف الآخر،و ليس للسابّ أي مبرر سوى إرضاء ما في نفسه من عُقَد 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اللعن فهو عمل نابع عن شعور ديني بالنسبة إلى من يرتكب المحرمات،و يقترف السيئات، و يتعدى حدود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فلأجل ردعه عن عمله السيّئ يتبرأ منه و من فعله و يحوِّل أمره إلى اللّه تعالى، فيقول اللاعن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اللّه،بمعنى طلب طرده عن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يقوم به إلاّ الأمثل فالأمثل من رجالات الدين، الذابّين عن حياضه،و لذلك نرى اللعن في الكتاب العزيز و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أمراً قبيحاً لما صدر من الحكيم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ذلك،فلنعد إلى تبيين حل معضلة اجتماعية،لم تزل تتخذ ذريعة للتهجم على الشيعة،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صحابة النبي الأعظم صلى الله عليه و آله و سلم بما أنّهم رأوا النور النبوي،و شاركوا معه في الغزوات،و ضحّوا بأنفسهم و نفائسهم،فهم محترمون مكرّمون،خصوصاً من حضر في المواقف العصيبة،كبدر و أُحد و الأحزاب و حنين، من غير فرق بين من استشهد و ضرّج بدمه،أو بقي حيّاً إلى ما بعد،و خرج إلى الجهاد و فتح البلاد،و كسر الأصنام و دمّر الشرك و أشاع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الإمام علي يتأوّه على أصحاب النبي فيقول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على إخواني الذين تلوا القرآن فأحكموه،و تدبّروا الفرض فأقاموه،أحيوا السنة و أماتوا البدعة، دعوا للجهاد فأجابوا،و وثقوا بالقائد</w:t>
      </w:r>
    </w:p>
    <w:p>
      <w:pPr>
        <w:pStyle w:val="BookText"/>
        <w:rPr/>
      </w:pP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الطاهر سيد العابدين علي بن الحسين،يقول في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نصره،و كانَفُوه و أسرعوا إلى وفادته،و سابَقوا إلى دعوته،و استجابوا له حيث أسمعهم حجة رسالاته،و فارقوا الأزواج و الأولاد في إظهار كلمته،و قاتلوا الآباءَ و الأبناء في تثبيت نبوّته،و انتصروا به،و من كانوا منطوين على محبّته،يرجُون تجارة لن تبور في مودّته، و الّذين هجرتْهم العشائرُ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تعلّقوا بعروته،و انتفت منهم القربات،إذا سكنوا في ظل قرابته،فلا تنسَ اللهم ما تركوا لك و فيك،و أرضِهم مِن رضوانك،و بما حاشوا الخلق عليك،و كانوا مع رسولك،دعاة 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اشْكُرْهم على هَجرهم فيك ديارَ قومهم،و خروجِهم من سعة المعاش إلى ضيقه،و من كثرتْ في إعزاز دينك من مظلومهم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فبعد هذين النصين من الإمامين الهمامين للشيعة بل للمسلمين عامة،أ يصحّ أن يُرمى الشيعة بفرية لعن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نعم،هنا كلام آخر،و هو أنّه إذا صدر عن صحابي ما،عمل مخالف للشرع على نحو يدخله تحت أحد الأصناف الّذين لعنهم اللّه و رسوله،كما لو كان ظالماً،أو كاذباً،أو مؤذياً للرسول،فلا شكّ أنّه يجوز التبري منه و الدعاء عليه،لا بما أنّه صحابي،بل بما أنّه أحد الظالمين أو الكاذبين،أو المؤذين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أشدّ استحقاقاً للطرد و الإبعاد،لأنّ مقتضى صحبته للرسول صلى الله عليه و آله و سلم،أن يقتدي به و يأتمّ به أكثر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بعمله هذا هتك حرمة الصحبة و الصحابة،بل حرمة النبي،و يستحق العذاب المضاعف،كما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كانت نساء النبي على ما هن عليه من صحبة الرسول صلى الله عليه و آله و سلم،قد استحققن العذاب المضاعف،فما ظنك بغيرهن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لو افترضنا انّ صحابياً ارتكب عملاً آذى به رسول اللّه،فهو حسب هذه الآية محكوم باللعن في الدنيا و الآخرة،و لو لعنه أحد من المسلمين فقد جسد مفاد الآية و لم 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لعنه و طرده ليس لأجل انّه صحابي يستحق بذلك،العياذ باللّه،بل هو من هذا الجانب مستحق للتكريم بل لأجل انّه إنسان مكلف،ارتكب جريمة لم ينب عنها فهو مستحق للتبري و الابتعاد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فيه ملاك استحقاق اللعن و من لم يكن فيه،فهو محوّل على عاتق التاريخ،و لا صلة له بهذه المسألة</w:t>
      </w:r>
      <w:r>
        <w:rPr>
          <w:rFonts w:eastAsia="Amiri" w:cs="Amiri" w:ascii="Amiri" w:hAnsi="Amiri"/>
          <w:color w:val="111111"/>
          <w:sz w:val="28"/>
          <w:szCs w:val="28"/>
          <w:rtl w:val="true"/>
          <w:lang w:bidi="ar-SA"/>
        </w:rPr>
        <w:t>.</w:t>
      </w:r>
      <w:bookmarkStart w:id="187" w:name="pg16763_193652"/>
    </w:p>
    <w:p>
      <w:pPr>
        <w:pStyle w:val="Heading3"/>
        <w:numPr>
          <w:ilvl w:val="2"/>
          <w:numId w:val="1"/>
        </w:numPr>
        <w:rPr/>
      </w:pPr>
      <w:bookmarkStart w:id="188" w:name="__RefHeading___Toc6736324_73709187"/>
      <w:bookmarkStart w:id="189" w:name="_Toc69"/>
      <w:bookmarkEnd w:id="187"/>
      <w:bookmarkEnd w:id="188"/>
      <w:r>
        <w:rPr/>
        <w:t>11</w:t>
      </w:r>
      <w:r>
        <w:rPr>
          <w:rtl w:val="true"/>
        </w:rPr>
        <w:t>مع محقّق كتاب الإشاعة لأشراط الساعة</w:t>
      </w:r>
      <w:bookmarkEnd w:id="189"/>
    </w:p>
    <w:p>
      <w:pPr>
        <w:pStyle w:val="Heading4"/>
        <w:numPr>
          <w:ilvl w:val="3"/>
          <w:numId w:val="1"/>
        </w:numPr>
        <w:rPr/>
      </w:pPr>
      <w:bookmarkStart w:id="190" w:name="__RefHeading___Toc6736326_73709187"/>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قد ألّفت في سالف الزمان كتاباً حول العقيدة الإسلامية،يحتوي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فيما يرجع إلى الإسلام و التشيع بصورة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هذا الكتاب ردّاً على ما يكتبه أعداء الشيعة حول عقيدتهم جهلاً و عدواناً،و لا يمضي شهر إلاّ و تُخرج المطابع كتاباً أو رسالة ردّاً على شيعة آل البيت عليهم السلام و نقداً لعقائدهم و تاريخهم دون أن يكون للمؤلف اطلاع صحيح عن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أهدى صديقنا الوفي الأُستاذ الفاضل الشيخ حسين الرضواني ممثل قائد الجمهورية الإسلامية في المدينة المنوّرة نسخة من كتابي هذا إلى الأُستاذ حسين محمد علي شكري الّذي حقّق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محمد بن الرسول البرزنجي الحسيني مع تعليقات محمد زكريا الكاندهلوي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اطّلع الأُستاذ الفاضل حسين محمد علي شكري على كتابنا أرسل لنا رسالة يذكر فيها انطباعاته فيه،و إليك نصّ رسالته</w:t>
      </w:r>
      <w:r>
        <w:rPr>
          <w:rFonts w:eastAsia="Amiri" w:cs="Amiri" w:ascii="Amiri" w:hAnsi="Amiri"/>
          <w:color w:val="111111"/>
          <w:sz w:val="28"/>
          <w:szCs w:val="28"/>
          <w:rtl w:val="true"/>
          <w:lang w:bidi="ar-SA"/>
        </w:rPr>
        <w:t>:</w:t>
      </w:r>
      <w:bookmarkStart w:id="192" w:name="pg16763_193653"/>
    </w:p>
    <w:p>
      <w:pPr>
        <w:pStyle w:val="BookText"/>
        <w:rPr/>
      </w:pPr>
      <w:bookmarkEnd w:id="192"/>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3" w:name="__RefHeading___Toc6736328_73709187"/>
      <w:bookmarkStart w:id="194" w:name="_Toc71"/>
      <w:bookmarkEnd w:id="193"/>
      <w:r>
        <w:rPr>
          <w:rtl w:val="true"/>
        </w:rPr>
        <w:t>حضرة العلاّمة الأُستاذ جعفر السبحاني الموقر</w:t>
      </w:r>
      <w:bookmarkEnd w:id="194"/>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فقد تواصلت معكم الصلة بما وقفت عليه من بعض مؤلفاتكم،و بما حمله إليّ مشكوراً مأجوراً الفاضل المحب الشيخ رضواني من كتابكم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بما حمل و سعدت بالهدية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جلت بين صفحات الكتاب و وقفت فيه على عجالة على فوائد غالية و معلومات جديرة بالتقدير و الإشادة،و صارت لدي رغبة ملحة في الحصول على ما تسطره يراعتكم من مؤلفات جعل اللّه فيها النفع للمسلمين و توحيد كلمتهم و رفع رايتهم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رحمٌ بين أهل،و وسيلة الصلة هي المراسلات العلمية و الإهداءات لتلك الكتب الحاملة للفوائد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الرسالة و قد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الوصل و الصلة و جعل اللّه عملنا و عملكم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بخير محفوظين</w:t>
      </w:r>
    </w:p>
    <w:p>
      <w:pPr>
        <w:pStyle w:val="BookText"/>
        <w:rPr/>
      </w:pPr>
      <w:r>
        <w:rPr>
          <w:rFonts w:ascii="Amiri" w:hAnsi="Amiri" w:eastAsia="Amiri" w:cs="Amiri"/>
          <w:color w:val="111111"/>
          <w:sz w:val="28"/>
          <w:sz w:val="28"/>
          <w:szCs w:val="28"/>
          <w:rtl w:val="true"/>
          <w:lang w:bidi="ar-SA"/>
        </w:rPr>
        <w:t>محب الصلة بكم</w:t>
      </w:r>
    </w:p>
    <w:p>
      <w:pPr>
        <w:pStyle w:val="BookText"/>
        <w:rPr/>
      </w:pPr>
      <w:r>
        <w:rPr>
          <w:rFonts w:ascii="Amiri" w:hAnsi="Amiri" w:eastAsia="Amiri" w:cs="Amiri"/>
          <w:color w:val="111111"/>
          <w:sz w:val="28"/>
          <w:sz w:val="28"/>
          <w:szCs w:val="28"/>
          <w:rtl w:val="true"/>
          <w:lang w:bidi="ar-SA"/>
        </w:rPr>
        <w:t>حسين محمد علي شكري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1426/5/10</w:t>
      </w:r>
      <w:r>
        <w:rPr>
          <w:rFonts w:ascii="IRNazanin" w:hAnsi="IRNazanin" w:eastAsia="IRNazanin"/>
          <w:color w:val="111111"/>
          <w:sz w:val="28"/>
          <w:sz w:val="28"/>
          <w:szCs w:val="28"/>
          <w:rtl w:val="true"/>
          <w:lang w:bidi="fa-IR"/>
        </w:rPr>
        <w:t>ه‍</w:t>
      </w:r>
      <w:bookmarkStart w:id="195" w:name="pg16763_193654"/>
    </w:p>
    <w:p>
      <w:pPr>
        <w:pStyle w:val="BookText"/>
        <w:rPr/>
      </w:pPr>
      <w:bookmarkEnd w:id="195"/>
      <w:r>
        <w:rPr>
          <w:rFonts w:ascii="Amiri" w:hAnsi="Amiri" w:eastAsia="Amiri" w:cs="Amiri"/>
          <w:color w:val="111111"/>
          <w:sz w:val="28"/>
          <w:sz w:val="28"/>
          <w:szCs w:val="28"/>
          <w:rtl w:val="true"/>
          <w:lang w:bidi="ar-SA"/>
        </w:rPr>
        <w:t>أخذت الرسالة و كانت مرفقة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الاشاعة لاشتراط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شيئاً منه،و رأيت أنّ المؤلف بحق أماط اللثام عن عدد من الحقائق و خرق الأقنعة الّتي صنعها المتزلفون إلى الأمويين و العباسيين،و مع ذلك رأيت في الكتاب عثرة لا تستقال،و كان المرجو من محقّق الكتاب أن يعلّق عليها شيئاً،قياماً بواجب التحقيق،و لأجل ذلك بعثت إليه الرسالة التالية،و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6" w:name="__RefHeading___Toc6736330_73709187"/>
      <w:bookmarkStart w:id="197" w:name="_Toc72"/>
      <w:bookmarkEnd w:id="196"/>
      <w:r>
        <w:rPr>
          <w:rtl w:val="true"/>
        </w:rPr>
        <w:t>الأُستاذ الفاضل حسين محمد علي شكري المحترم</w:t>
      </w:r>
      <w:bookmarkEnd w:id="197"/>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تكونوا في سلامة و عافية و أن يوفقكم لنشر المآثر و الآثار القيّمة الّتي تركها لنا السلف من 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وافتني رسالتكم الميمونة،مرفقة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لأشراط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العلاّمة محمد بن الرسول البرزنجي الحسيني مع تعليقات محمد زكريا الكاندهلوي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سُررت بنشره و وقفت على ما تحملتم من جهود مشكورة في تقويم النص و إخراجه بصورة جميلة تهفو إليه النفوس و تستسيغ قراءته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لا يصدّنا عن إبداء النظر في بعض المواضيع،إذ النقاش العلمي المجرّد عن الهوى و العصبية،سيرة السلف الصالح و دعامة حفظ الدين عن التحريف و هديّة علمية هي من أغلى الهدايا و أثمنها يقدّمها القارئ المستفيد إلى المؤلف المفيد،المشكور جهده،أو المحقّق المقبول سعيه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بعض الأعلام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الناقل هو شيخ الشريعة الأصفهاني أحد أعلام النجف الأشرف و مراجع الفتيا،المتوفّى عام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محاباة العلماء بعضهم لبعض من أعظم مزايا هذه الأُمّة الّتي أعظم اللّه بها عليهم النعمة،حيث حفظهم عن وصْمة محاباة أهل الكتابين،المؤدية إلى تحريف ما فيهما،و اندراس تينك الملتين،فلم يتركوا لقائل قولاً فيه أدنى دخل إلاّ بيّنوه،و لفاعل فعلاً فيه تحريف إلاّ قوّموه،حتّى اتضحت الآراء،و انعدمت الأهواء،و دامت الشريعة الواضحة البيضاء على امتلاء الآفاق بأضوائها،و شفاء القلوب بها من أدوائها،مأمونة من التحريف،مصونة عن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هذا المبدأ نذكر انطباعتنا عن هذا السّفْر القيّم راجين الإمعان و الدقة في السطور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أماط السيد المؤلف رحمه الله اللثام عن عدد من الحقائق،و مزّق في عدة مواضع الأقنعة الّتي صنعها الطامعون و المتزلّفون و المرتجفون لإخفاء الصورة الحقيقية لأسيادهم الطغاة و أعوانهم،الذين قفزوا إلى السلطة بالبغي و المكر و العدوان،فاستبدّوا بالحكم،و استأثروا بالأموال،و غرقوا في المتَع و الشهوات،و ضلّوا و أضلّوا،و أرادوا جموعاً من المسلمين،و اللّه تعالى سائلهم عن ذلك في يوم تشخص فيه الأبصار،و ينادى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المواضع الّتي أبدى فيها المؤلف شجاعة أدبية،حديثه الصريح المعزّز بالروايات و الأخبار عن بني أُمية الذين أطفئوا البسمة من على شفتي نبيّنا الأكرم صلى الله عليه و آله و سلم،حينما رآهم ينزون على منبره الشريف كما تنزوا القردة،فما رئي صلى الله عليه و آله و سلم</w:t>
      </w:r>
    </w:p>
    <w:p>
      <w:pPr>
        <w:pStyle w:val="BookText"/>
        <w:rPr/>
      </w:pPr>
      <w:r>
        <w:rPr>
          <w:rFonts w:ascii="Amiri" w:hAnsi="Amiri" w:eastAsia="Amiri" w:cs="Amiri"/>
          <w:color w:val="111111"/>
          <w:sz w:val="28"/>
          <w:sz w:val="28"/>
          <w:szCs w:val="28"/>
          <w:rtl w:val="true"/>
          <w:lang w:bidi="ar-SA"/>
        </w:rPr>
        <w:t xml:space="preserve">ضاحكاً مستجمعاً حتّى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فدته نفسي و نفوس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فتّر ثغره عن ضحكة،و هو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بإخبار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سيرتكبه هؤلاء في حقّ دينه و أُمّته و ذريّته من جرائم و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أشنعها قتلُ سبطه و ريحانتِه من الجنة، الحسين الشهيد و أهل بيته الذين ما كان على وجه الأرض لهم يومئذٍ شبيه،على حدّ تعبير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المؤلف رحمه الله الّذي تحدّث عمّا لحق بأهل البيت من ظلم و اضطهاد،و روى في علامات ظهور المهدي أنّ منادياً ينادي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كان أكثر إنصافاً في حديثه عن شيعة آل محمّد صلى الله عليه و آله و سلم الذين استضاءوا بنورهم و انتهلوا من علومهم و سلكوا منهاجهم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كان حريّاً به أن يزيح بعض الستائر الّتي وضعتها يد السياسة و الأهواء و الأطماع لحجب الرؤى و إرباك الأفكار و تزييف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كان جديراً به أن يكشف بعض الحيف و الظلم و القهر الّذي أصابهم،كما أصاب من قبل أئمتهم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أرى أنّ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تعالى لي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 الظنّ ببعض من كتب عن الإمامية جهلاً أو تعصّباً و عناداً،فأورد في كتابه هذا بعض كلماتهم الّتي لا تمت إلى الحقيقة بصلة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تقول إنّ المهدي دخل سرداب سامراء طفلاً صغيراً،و هم ينتظرونه كلّ يوم،و يقفون بالخيل على باب السرداب،و يصيحون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 يا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يرجعون بالخيبة و الحرمان،فهذا دأبهم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 هؤلاء عاراً على بني آدم،و ضحكة يسخر منها كلّ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الّذي نقله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حجر في صواعقه الّتي احرقته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مستنده ما هو إلاّ افتراء،يُراد منه التشنيع على الإمامية،و الحطّ عليهم لمآرب شيطانية، و إلاّ ما معنى هذا الإصرار على نسبة مثل هذه الأُمور إلى الإمامية،و هم يبرءون منها و ينفونها عن أنفسهم قولاً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واضع هذه الأسطورة حاكها في غير موضعها فإنّ سامراء مدينة سنيّة من عصر العباسيين إلى يومنا هذا،لا يوجد فيها من الشيعة إلاّ القليل الذين ليس لهم شأن،فكيف يمكن لهم أن يقفوا بالخيل على باب السرداب و يصيحوا عليه أن أخرج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هذه الأسطورة بكذبة اخوة يوسف حيث أتوا بقميصٍ سالمٍ من أي خرق أو شق و عليه دماء يوسف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يقوم به الشيعة،هو زيارة مرقد الإمامين العسكريين في سامراء و الصحن الّذي فيه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يكثر،وجوده في بيوت العراق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مصلاّهم و محل عبادتهم عليهم السلام،و موضع سكناهم،و هم يعبّرون بزيارتها عن حبّهم و وفائهم لأهلها،و ينشدون تعزيز الروابط الروحية معهم،مجسّدين بذلك ما قاله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الديار ديار ليلى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جانب فيه المؤلف الحقيقة،قوله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بهذا كذب الرافضة و افتراؤهم أنّ علياً واطأ أبا لؤلؤة في قتل عمر رضي اللّه عنهما،و انّه انّما قتله عن أمر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المؤلف المصدر الّذي اعتمده في نقل هذا الكلام السقيم،و من هو هذا الحاقد الّذي نسجتْ مخيّلتُه المريضة هذا الكذب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المتوقع من محقّق الكتاب،التعليق على هذه المواضع الّتي ليس لها مسحة من الحقّ و لا لمسة من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هذا أرى أنّ طبع هذا الكتاب أو نشره في المملكة العربية السعودية،يُعدّ خطوة متقدّمة على طريق الانفتاح على الحقائق التاريخية،و التأشير على المواضع السوداء في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مثل هذه الأعمال ستساهم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تعزيز إيمان و وعي المسلمين،و تنأى بهم عن الجمود و التحجّر أو الانصياع لبعض الرؤى و إن حفلت بالمتناقضات،و قيّدت من آفاق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لجهودكم يا سماحة العلاّمة الشيخ حسين محمد علي شكري و بارك اللّه تعالى فيكم و سدّد خطاكم،و أملنا أن تشيروا في المستقبل إلى مثل هذه الموارد الّتي تسيء لإخوانكم،و تعلّقوا عليها في الهامش،انتصاراً للحق،و سعياً وراء تمتين الروابط بين المسلمين و تعزيز العلاقات بينهم،و دمتم بكلّ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198" w:name="pg16763_193659"/>
    </w:p>
    <w:p>
      <w:pPr>
        <w:pStyle w:val="BookText"/>
        <w:rPr/>
      </w:pPr>
      <w:bookmarkEnd w:id="198"/>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9" w:name="__RefHeading___Toc6736332_73709187"/>
      <w:bookmarkStart w:id="200" w:name="_Toc73"/>
      <w:bookmarkEnd w:id="199"/>
      <w:r>
        <w:rPr>
          <w:rtl w:val="true"/>
        </w:rPr>
        <w:t>حضرة الفاضل المحقّق الشيخ جعفر سبحاني</w:t>
      </w:r>
      <w:bookmarkEnd w:id="200"/>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لقد سعدت بتواصلكم و تحميلكم ثنايا رسالتكم ما أبديتموه،كما أفدتموني كلاماً نفيساً عالي القيمة 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تضمّنت رسالتكم تنبيهات و مساءلات أرى من منطلق ما أفدتمونيه من كلام أحد علمائكم أن تكون عدم المحاباة أساس البحث و المناظرة،فلذا سأجعل جوابي إليكم مفصّلاً بعض الشيء،و أرجو أن يتسع له صدر المتلقي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لموضع ما جرى من بني أُمية خلال حكمهم،و ما فعله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سيدنا معاوية، فهذا ممّا لا نشك في انتقام اللّه منه،و من أعوانه الظلمة عاملهم اللّه بعدله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ذا لا نكون منصفين للّه ثمّ لتاريخنا،ما ذا فعل بنو العباس في آل بيت رسول اللّه صلى الله عليه و آله و سلم من أجل الوصول إلى سدة الحكم و البقاء فيها مع بني عمومتهم،و من هم أحق بالخلافة منهم؟ أ ليس ما فعلوه بهم كان ممكناً</w:t>
      </w:r>
    </w:p>
    <w:p>
      <w:pPr>
        <w:pStyle w:val="BookText"/>
        <w:rPr/>
      </w:pPr>
      <w:r>
        <w:rPr>
          <w:rFonts w:ascii="Amiri" w:hAnsi="Amiri" w:eastAsia="Amiri" w:cs="Amiri"/>
          <w:color w:val="111111"/>
          <w:sz w:val="28"/>
          <w:sz w:val="28"/>
          <w:szCs w:val="28"/>
          <w:rtl w:val="true"/>
          <w:lang w:bidi="ar-SA"/>
        </w:rPr>
        <w:t>فعله مع سيدنا الحسين عليه السلام و آل بيته؟،أ ليس جرائمهم في آل البيت أكثر و أشنع؟</w:t>
      </w:r>
    </w:p>
    <w:p>
      <w:pPr>
        <w:pStyle w:val="BookText"/>
        <w:rPr/>
      </w:pPr>
      <w:r>
        <w:rPr>
          <w:rFonts w:ascii="Amiri" w:hAnsi="Amiri" w:eastAsia="Amiri" w:cs="Amiri"/>
          <w:color w:val="111111"/>
          <w:sz w:val="28"/>
          <w:sz w:val="28"/>
          <w:szCs w:val="28"/>
          <w:rtl w:val="true"/>
          <w:lang w:bidi="ar-SA"/>
        </w:rPr>
        <w:t>فعلينا أن نكون منصفين،و لا نجعل مسألة الكارثة التي حلت بسيدنا الحسين و آل بيته عليهم سلام اللّه و رضوانه شيئاً لا يمكن أن يفعله غير بني أمية،بل يفعله كلّ من بغى و تطلع للحكم دون مراعاة لأي 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هذا المؤلف من آل البيت تكلم بما هو من الإنصاف،و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 أدرى بما فيه،و هو من ذرية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المقصود من قولكم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المصطلح غير واضح عندنا في عرفكم،فأمّا هو عندنا فنحن نطلقه على جميع من يحبهم و ينصر قضيتهم دون أن يكون متمذهباً بمذهب آل البيت،سواء كان إمامياً،أو زيداً،أو إسماعيلياً،أو،أو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أهل السنّة نستمد من علومهم و نتدارس سيرتهم و مناقبهم،و نربي صغارنا على وجوب حبهم جميعاً،و لكن ليس مضيقين ذلك مثلكم في الأئمة الاثني عشر فقط،بل مفهوم آل البيت عندنا واسع يشمل نسل سيدا شباب أهل الجنة عليهم السلام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أكبرت غفلتكم عن مصدر ما نقله السيد الإمام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نعتبره من علماء آل البيت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مسألة الإمام المهدي المشار إليها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الإشاعة،مع العلم بأنّ المؤلف رحمه الله تعالى قد ذكر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المصدر،و ختم كلامه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 بمعناه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تأنيتم في القراءة و بعدتم عن التسرع الذي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في نفس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نقلتموه عن أحد الأعلام،قد سمعنا عن عدة أعلام أنّ صواعق</w:t>
      </w:r>
    </w:p>
    <w:p>
      <w:pPr>
        <w:pStyle w:val="BookText"/>
        <w:rPr/>
      </w:pPr>
      <w:r>
        <w:rPr>
          <w:rFonts w:ascii="Amiri" w:hAnsi="Amiri" w:eastAsia="Amiri" w:cs="Amiri"/>
          <w:color w:val="111111"/>
          <w:sz w:val="28"/>
          <w:sz w:val="28"/>
          <w:szCs w:val="28"/>
          <w:rtl w:val="true"/>
          <w:lang w:bidi="ar-SA"/>
        </w:rPr>
        <w:t>يمينه قد أحرقت؛و سَلِمَت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مدينة سامراء هي مدينة سنية منذ عصر العباسيين حتى يومنا هذا،و هذه المعلومة ليست ذات فائدة في موضوع البحث،فلم يقل أحد بأنّ سامراء مدينة شيعية أو سنية حتى يكون لذلك علاقة في وجود شعائر لأي طائفة،إلا إن كان عندكم أنّ المدينة الشيعية تكون صبغتها الدينية و عباداتكم بها غير ما يعرفه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قلتم بعد استنكاركم أن يفعل الشيعة ما ذكر،و قلتم أنّ زيارة الشيعة لمرقد 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سامراء و الصحن الذي فيه السرداب،هو تعبير حبهم و وفائهم،لكن كيف حورتم في الكلام و قلتم بأنّ الصحن يكثر وجوده في بيوت العراق القديمة،و لم تبينوا هل عند الشيعة،أم عند غيرهم قصدتم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الإمام الغائب إن لم تقول الشيعة أو الرافضة أنّه دخل السرداب،فأين 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ذكرتم من مجانبة المؤلّف للحقيقة في ردّه على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الفرق عندكم بين مصطلح الرافضة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،أرى من الواجب أن تفيدوا بما هو الحق عندكم،و ما هو موقفكم مما ذكر من قول الرافضة مما لم تكملوا نقل عبارته عن المؤلف كاملة؟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 أخيرة أحب إفادتكم عنها أنّ الكتاب قد طبع في لبنان و ليس بالسعودية،و هو يوزع على نطاق واسع بالعالم الإسلامي،و توجد له عدة طبعات داخل المملكة و خارجها و ليس هو محظور في المملكة العربية السعودية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في ختام هذه العجالة أن لا يضيق صدركم،و أن يكون عملي هذا</w:t>
      </w:r>
    </w:p>
    <w:p>
      <w:pPr>
        <w:pStyle w:val="BookText"/>
        <w:rPr/>
      </w:pPr>
      <w:r>
        <w:rPr>
          <w:rFonts w:ascii="Amiri" w:hAnsi="Amiri" w:eastAsia="Amiri" w:cs="Amiri"/>
          <w:color w:val="111111"/>
          <w:sz w:val="28"/>
          <w:sz w:val="28"/>
          <w:szCs w:val="28"/>
          <w:rtl w:val="true"/>
          <w:lang w:bidi="ar-SA"/>
        </w:rPr>
        <w:t>مطابقاً لقولكم في هذه الأعمال تنأى عن الجمود و التحجّر،أو الانصياع لبعض الرؤى و إن حفلت بالمتناقضات،و قيدت من آفاق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اللّه الحق و أهله و وفق لما يحبه اللّه سبحانه و تعالى و رسوله عليه و على آله أجمعين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 العلم و طلابه</w:t>
      </w:r>
    </w:p>
    <w:p>
      <w:pPr>
        <w:pStyle w:val="BookText"/>
        <w:rPr/>
      </w:pPr>
      <w:r>
        <w:rPr>
          <w:rFonts w:ascii="Amiri" w:hAnsi="Amiri" w:eastAsia="Amiri" w:cs="Amiri"/>
          <w:color w:val="111111"/>
          <w:sz w:val="28"/>
          <w:sz w:val="28"/>
          <w:szCs w:val="28"/>
          <w:rtl w:val="true"/>
          <w:lang w:bidi="ar-SA"/>
        </w:rPr>
        <w:t>بمدينة المصطفى صلى الله عليه و آله و سلم</w:t>
      </w:r>
    </w:p>
    <w:p>
      <w:pPr>
        <w:pStyle w:val="BookText"/>
        <w:rPr/>
      </w:pPr>
      <w:r>
        <w:rPr>
          <w:rFonts w:ascii="Amiri" w:hAnsi="Amiri" w:eastAsia="Amiri" w:cs="Amiri"/>
          <w:color w:val="111111"/>
          <w:sz w:val="28"/>
          <w:sz w:val="28"/>
          <w:szCs w:val="28"/>
          <w:rtl w:val="true"/>
          <w:lang w:bidi="ar-SA"/>
        </w:rPr>
        <w:t>حسين محمد علي شكري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bookmarkStart w:id="201" w:name="pg16763_193663"/>
    </w:p>
    <w:p>
      <w:pPr>
        <w:pStyle w:val="Heading4"/>
        <w:numPr>
          <w:ilvl w:val="3"/>
          <w:numId w:val="1"/>
        </w:numPr>
        <w:rPr/>
      </w:pPr>
      <w:bookmarkStart w:id="202" w:name="__RefHeading___Toc6736334_73709187"/>
      <w:bookmarkStart w:id="203" w:name="_Toc74"/>
      <w:bookmarkEnd w:id="201"/>
      <w:bookmarkEnd w:id="202"/>
      <w:r>
        <w:rPr>
          <w:rtl w:val="true"/>
        </w:rPr>
        <w:t>الأُستاذ الكريم حسين محمد علي شكري أعزكم اللّه تعالى</w:t>
      </w:r>
      <w:bookmarkEnd w:id="203"/>
    </w:p>
    <w:p>
      <w:pPr>
        <w:pStyle w:val="BookText"/>
        <w:rPr/>
      </w:pPr>
      <w:r>
        <w:rPr>
          <w:rFonts w:ascii="Amiri" w:hAnsi="Amiri" w:eastAsia="Amiri" w:cs="Amiri"/>
          <w:color w:val="111111"/>
          <w:sz w:val="28"/>
          <w:sz w:val="28"/>
          <w:szCs w:val="28"/>
          <w:rtl w:val="true"/>
          <w:lang w:bidi="ar-SA"/>
        </w:rPr>
        <w:t>السلام عليكم و رحمة و بركاته</w:t>
      </w:r>
    </w:p>
    <w:p>
      <w:pPr>
        <w:pStyle w:val="BookText"/>
        <w:rPr/>
      </w:pPr>
      <w:r>
        <w:rPr>
          <w:rFonts w:ascii="Amiri" w:hAnsi="Amiri" w:eastAsia="Amiri" w:cs="Amiri"/>
          <w:color w:val="111111"/>
          <w:sz w:val="28"/>
          <w:sz w:val="28"/>
          <w:szCs w:val="28"/>
          <w:rtl w:val="true"/>
          <w:lang w:bidi="ar-SA"/>
        </w:rPr>
        <w:t xml:space="preserve">انتهز فرصة الإجابة عن رسالتكم المؤرخة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لأعبّر لكم عن أطيب تحياتي، و أصدق دعواتي بقبول صيامكم و أورادكم في هذا الشهر الفضيل شهر رمضان المكرّم،راجين المولى جلّ شأنه أن يسدّد خطاكم على طريق الخير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فنحن نشاطركم رأيكم السديد الّذي أبديتموه في رسالتكم بشأن ما فعله بنو العباس من جرائم مع بني عمومتهم من أجل الوصول إلى سدة الحكم و البقاء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 الحكام المستبدّين منهم قد فاقوا حكّام الشجرة الملعونة في القرآن في ظلم و اضطهاد المسلمين عامة،و العلويين بشكل خاص،و منهم أئمّة أهل البيت الذين عاصروا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الصادق و موسى الكاظم و علي الرضا و محمد الجواد و علي الهادي و الحسن العسكري عليهم السلام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العباسي قد أحضر الإمام علي الهادي من المدينة و أقرّه بسامراء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بالعسكري،و غلبت هذه النسبة على ابنه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اليافعي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متعبّداً فقيهاً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تعتقد الشيعة</w:t>
      </w:r>
    </w:p>
    <w:p>
      <w:pPr>
        <w:pStyle w:val="BookText"/>
        <w:rPr/>
      </w:pPr>
      <w:r>
        <w:rPr>
          <w:rFonts w:ascii="Amiri" w:hAnsi="Amiri" w:eastAsia="Amiri" w:cs="Amiri"/>
          <w:color w:val="111111"/>
          <w:sz w:val="28"/>
          <w:sz w:val="28"/>
          <w:szCs w:val="28"/>
          <w:rtl w:val="true"/>
          <w:lang w:bidi="ar-SA"/>
        </w:rPr>
        <w:t>الإمامية بإمامتهم و عصمتهم،و يجلّهم سائر المسلمين و يُشيدون بفضائلهم و مناقبهم و مكانتهم العلمية و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الّذي صدعتم به و صدع به الواعون من أبناء الأُمّة سيعلو بلا شك على الرغم من كلّ المساعي الّتي بُذلت و تُبذل للتغطية على تلك الجرائم أو تبريرها،و ستملأ الأسماع تلك الصرخة الّتي أعلنها منذ مئات السنين الشاعر الفحل و الفارس المغوار أبو فراس الحمداني،و هو يتحدّث عن المآسي الّتي لحقت ب آل عليّ و أهل البيت عليهم السلام على أيدي بني العباس،فيقول من جملة قصيدة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منهم بنو حربٍ و إن عظُمت</w:t>
      </w:r>
    </w:p>
    <w:p>
      <w:pPr>
        <w:pStyle w:val="BookText"/>
        <w:rPr/>
      </w:pPr>
      <w:r>
        <w:rPr>
          <w:rFonts w:ascii="Amiri" w:hAnsi="Amiri" w:eastAsia="Amiri" w:cs="Amiri"/>
          <w:color w:val="111111"/>
          <w:sz w:val="28"/>
          <w:sz w:val="28"/>
          <w:szCs w:val="28"/>
          <w:rtl w:val="true"/>
          <w:lang w:bidi="ar-SA"/>
        </w:rPr>
        <w:t>أ أنتم آلُهُ فيما ترون،و في</w:t>
      </w:r>
    </w:p>
    <w:p>
      <w:pPr>
        <w:pStyle w:val="BookText"/>
        <w:rPr/>
      </w:pPr>
      <w:r>
        <w:rPr>
          <w:rFonts w:ascii="Amiri" w:hAnsi="Amiri" w:eastAsia="Amiri" w:cs="Amiri"/>
          <w:color w:val="111111"/>
          <w:sz w:val="28"/>
          <w:sz w:val="28"/>
          <w:szCs w:val="28"/>
          <w:rtl w:val="true"/>
          <w:lang w:bidi="ar-SA"/>
        </w:rPr>
        <w:t>كما أنّ جمهور الناس كان ينشد هذا البيت الساخر الّذي اشتهر في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جور بني مروان دام لنا وليت عدل بني العباس في النار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إنّني إذا أُقدّر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نكون منصفين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جسّدتموه فعلاً في موقفكم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الطغاة من بني العباس،آمل أن يكون هذا</w:t>
      </w:r>
    </w:p>
    <w:p>
      <w:pPr>
        <w:pStyle w:val="BookText"/>
        <w:rPr/>
      </w:pPr>
      <w:r>
        <w:rPr>
          <w:rFonts w:ascii="Amiri" w:hAnsi="Amiri" w:eastAsia="Amiri" w:cs="Amiri"/>
          <w:color w:val="111111"/>
          <w:sz w:val="28"/>
          <w:sz w:val="28"/>
          <w:szCs w:val="28"/>
          <w:rtl w:val="true"/>
          <w:lang w:bidi="ar-SA"/>
        </w:rPr>
        <w:t>الإنصاف،هو المنطلق في نظرتكم إلى معاوية بن أبي سفيان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فيزيد المتفق على فسقه و فجوره،لم يكن ليقترف ما يقترف من جرائم،لو لا سعي أبيه الجادّ و بكل الوسائل غير النزيهة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حفلت بذكر ذلك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تنصيبه ملكاً،و تسليطه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الداهية الكبرى،هي أنّ أباه كان يعلم علم اليقين بما تنطوي عليه شخصية ولده من رجس و دنس، و لكنّ عدم مبالاته بالأُمّة و استهزاءه بالشريعة و هواه في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أعرب هو بنفسه عن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هواي في يزيد لأبصرت قصدي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طريقي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395/65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 غيره،هو الّذي دفعه إلى اتخاذ هذا الموقف المُشين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شعري،هل كان خفيَ عليه ما قاله ولده يزيد في الجيش الّذي أصابه الجوع و المرض عند غزوه للقسطنطينية،و كان يزيد قد تخلّف عنه،فأنشأ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أُبالي بما لاقت جموعهم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لك يا أبا يزيد،إذ مكّنتَ يزيد الابنَ المدلّل المائع من العرش،ليزيد في عدد صفحات حياتك السوداء،و ليكن موبقة من موبقاتك الكثيرة،و الّتي لم يذكر منها الحسن البصري سوى أربعة،و كفى بها لمن أبصر و اعتبر،قال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معاوية،لو لم تكن فيه إلاّ واحدة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انتزاؤه على هذه الأُمة بالسيف حتّى أخذ الأمر من غير شورة و فيهم بقايا</w:t>
      </w:r>
    </w:p>
    <w:p>
      <w:pPr>
        <w:pStyle w:val="BookText"/>
        <w:rPr/>
      </w:pPr>
      <w:r>
        <w:rPr>
          <w:rFonts w:ascii="Amiri" w:hAnsi="Amiri" w:eastAsia="Amiri" w:cs="Amiri"/>
          <w:color w:val="111111"/>
          <w:sz w:val="28"/>
          <w:sz w:val="28"/>
          <w:szCs w:val="28"/>
          <w:rtl w:val="true"/>
          <w:lang w:bidi="ar-SA"/>
        </w:rPr>
        <w:t>الصحابة و ذوو الفضيلة،و استخلافه بعده ابنه سكّيراً خمّيراً يلبس الحرير و يضرب الطنابير،و ادعاؤه زياداً و 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الحجر،و قتله حُجراً و أصحابه،فيا ويلاً له 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ويلاً له من حجر و أصحاب حجر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انتزاءه على هذه الأُمّة بالسيف،و قيادته للفئة الباغية </w:t>
      </w:r>
      <w:r>
        <w:rPr>
          <w:rStyle w:val="FootnoteAnchor"/>
          <w:rtl w:val="true"/>
        </w:rPr>
        <w:footnoteReference w:id="191"/>
      </w:r>
      <w:r>
        <w:rPr>
          <w:rFonts w:ascii="Amiri" w:hAnsi="Amiri" w:eastAsia="Amiri" w:cs="Amiri"/>
          <w:color w:val="111111"/>
          <w:sz w:val="28"/>
          <w:sz w:val="28"/>
          <w:szCs w:val="28"/>
          <w:rtl w:val="true"/>
          <w:lang w:bidi="ar-SA"/>
        </w:rPr>
        <w:t xml:space="preserve">على الخليفة الشرعي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بايعه المهاجرون و الأنصار و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أثخن الأُمة بالجراح و أوهنها و أطمع فيها المتربصين بها، و كأنّ في أُذنيه وقراً عن سماع ما هتف به النبي الأكرم صلى الله عليه و آله و سلم من فضائل أمير المؤمنين و مناقبه الجمّة،و الّتي لو حظي بواحدة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لتبجّح بها ليله و نهاره،و لذا راح المتزلفون و المتعصّبون ينسجون الروايات الكاذبة في فضائله،و لكنّ اللّه تعالى قيّض من تصدّى لدحضها و تزييفها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في قصة الحافظ أبي عبد الرحمن النسائي خير دليل على عقم تلك الجهود،إذ بان الصبح لكلّ ذي عينين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في دمشق عن فضائل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له فضيلة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لكن كلمة الحقّ هذه جعلته يدفع الثمن باهضاً،إذ داسه الجامدون و عُبّاد الرجال و أخرجوه من المسجد، فلم يزل عليلاً إلى أن توفّي رحمه الله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أمّا الملاحظات و التساؤلات الّتي وردت في رسالتكم،فنمرّ عليها مروراً سريعاً،لأنّ المجال لا يتسع لأكثر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من معلومة أنّ مدينة سامراء سُنيّة،هي أنّ تلك الشعائر المنسوبة كذباً للشيعة،لو كان لها نصيب من الواقع لتحدّث عنها أهل تلك المدينة و لشاعت بين أهل العراق،و لكنّنا لا نجد من يتحدّث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العصور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نأى عن ذلك البلد و عن أهله،و تحكّم به التعصّب المقيت،ثمّ كيف يتأتّى للشيعة ممارسة شعائرهم عصر كلّ يوم في مدينة ليس لهم فيها تواجد عبر القرون،لا سيما في عصر مختلق هذه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مدينة سامراء مدينة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تحسن الظنّ بإخوانك الشيعة الذين ينفون عن أنفسهم ممارسة تلك الشعائر التافهة،و ليس ثَمّة عبادات عندهم يؤدونها في مدنهم غير ما يعرفه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لم نلجأ إلى تحوير الكلام،و إنّما كان قصدنا انّ السراديب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الصحون كما فهمتم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 وجودها في بيوت العراقيين،و من هنا ينتفي تساؤلكم حول وجودها في بيوت الشيعة أو في بيوت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الإمام الغائب إن لم تقل الشيعة أو الرافضة أنّه دخل السرداب،فأين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الأمر منحصر في طريق واحد،و كأنّ قدرة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اقتضت حكمته جلّ شأنه حفظ إنسان لمصلحة رسالية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محدودة و ليست مطلقة،و لنا في تاريخ الأنبياء و الأولياء شواهد عديدة تعلمونها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الفرق بين مصطلح الرافضة و الشيعة،فنحن لا نستعمل مصطلح</w:t>
      </w:r>
    </w:p>
    <w:p>
      <w:pPr>
        <w:pStyle w:val="BookText"/>
        <w:rPr/>
      </w:pPr>
      <w:r>
        <w:rPr>
          <w:rFonts w:ascii="Amiri" w:hAnsi="Amiri" w:eastAsia="Amiri" w:cs="Amiri"/>
          <w:color w:val="111111"/>
          <w:sz w:val="28"/>
          <w:sz w:val="28"/>
          <w:szCs w:val="28"/>
          <w:rtl w:val="true"/>
          <w:lang w:bidi="ar-SA"/>
        </w:rPr>
        <w:t>الرافضة،و لا تجد شيعياً واحداً يُطلق على نفسه هذا المصطلح الّذي استحدثه بعض المتعصبين و المغرضين،و أُلصق بالشيعة الّذين ناهضوا الطغاة و الفجّار في محاولة منهم لتشويه سمعتهم،و إبعادهم عن ساحة الحياة،و تهميش أو إلغاء دورهم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مصطلح شيعة آل محمد،فهو واضح وضوح الشمس في رابعة النهار،و قد تولّى فريق من علماء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عقائد الشيعة و أفكارهم و شرحها و تبيينها بشكل وافٍ، و بإمكانكم الرجوع إليها و الاطلاع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كيف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مفهوم آل البيت واسع،يشمل نسل سيدي شباب أهل الجنة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تلتفتوا إلى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الآيات و الأحاديث الّتي خصّصت أهل البيت بأفراد معينين،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بسنده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غداة،و عليه مرط مرجّل من شعر أسود،فجاء الحسن بن علي فأدخله،ثمّ جاء الحسين فدخل معه،ثمّ جاءت فاطمة فأدخلها،ثمّ جاء علي فأدخله،ثمّ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الكساء هذا 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 جمعاً غفيراً جداً من ذرية السبطين عليهما السلام،ستشمله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المفهوم الّذي ذكرتموه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و غيرها، و يصبحون جميعهم مُبرَّءين من الإثم مطهّرين من مذامّ الأخلاق،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أمر لا يقبله المنطق،و لا يؤيده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بشأن التأنّي في القراءة و الابتعاد عن التسرّع،فهو أمر لازم لكلّ باحث موضوعي،و من هنا يتسع صدره لمن يُذكّره به،بيد أنّ النصّ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الإشاعة قد تمّت قراءته جيّداً،و أوردناه كما هو،و لم ننسبه للمؤلف،بل صدّرناه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أرى المؤلف قد أحسن الظن ببعض من كتب عن الإمامية،فأورد في كتابه هذا بعض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الاشتباه فقط في المصدر الّذي نقل عنه المؤلف،و لا نرى كبير أهمية لذلك،لأنّ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الهيتمي و صاحب ذلك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في التعصب على الشيعة و التحامل عليهم و التحدث عنهم بغير دليل و 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الّذي كنّا قد رجوناه،و نعتب فيه عليكم،هو مروركم على مثل هذه الخرافة دون التحقيق فيها و التعليق عليها،و العتب علامة الحبّ كما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أُحييكم مرة أُخرى،و لكم مني وافر التقدير و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204" w:name="pg16763_193670"/>
    </w:p>
    <w:p>
      <w:pPr>
        <w:pStyle w:val="Heading3"/>
        <w:numPr>
          <w:ilvl w:val="2"/>
          <w:numId w:val="1"/>
        </w:numPr>
        <w:rPr/>
      </w:pPr>
      <w:bookmarkStart w:id="205" w:name="__RefHeading___Toc6736336_73709187"/>
      <w:bookmarkStart w:id="206" w:name="_Toc75"/>
      <w:bookmarkEnd w:id="204"/>
      <w:bookmarkEnd w:id="205"/>
      <w:r>
        <w:rPr/>
        <w:t>12</w:t>
      </w:r>
      <w:r>
        <w:rPr>
          <w:rtl w:val="true"/>
        </w:rPr>
        <w:t>في تسمية الولد بعبد الرسول الأُستاذ الفاضل بسام ظبيان المحترم رئيس تحرير مجلة</w:t>
      </w:r>
      <w:r>
        <w:rPr>
          <w:rtl w:val="true"/>
        </w:rPr>
        <w:t>«</w:t>
      </w:r>
      <w:r>
        <w:rPr>
          <w:rtl w:val="true"/>
        </w:rPr>
        <w:t>الشريعة</w:t>
      </w:r>
      <w:r>
        <w:rPr>
          <w:rtl w:val="true"/>
        </w:rPr>
        <w:t>»</w:t>
      </w:r>
      <w:r>
        <w:rPr>
          <w:rtl w:val="true"/>
        </w:rPr>
        <w:t>الغرّاء</w:t>
      </w:r>
      <w:bookmarkEnd w:id="206"/>
    </w:p>
    <w:p>
      <w:pPr>
        <w:pStyle w:val="Heading4"/>
        <w:numPr>
          <w:ilvl w:val="3"/>
          <w:numId w:val="1"/>
        </w:numPr>
        <w:rPr/>
      </w:pPr>
      <w:bookmarkStart w:id="207" w:name="__RefHeading___Toc6736338_73709187"/>
      <w:bookmarkStart w:id="208" w:name="_Toc76"/>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وصلنا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مجلتكم القيّمة الّتي تلمع في سماء المطبوعات لمعان البرق في طيّات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نقدم لكم الشكر الجزيل،و لنا مع مجلتكم وقفة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قسم الفتاوى أسئلة مختلفة أجاب عنها الأساتذة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حفظهم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تلك الأسئلة تسمية الولد بعبد المسيح أو عبد الرسول أو غير ذلك و أُجيب عنه بوجوه ثلاثة،نركِّز على الوجه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الوجهين الآخرين يختصان بعبد المسيح و لا كلام لنا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الأوّل هو ما قال فيه المجيب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اسم معبِّد لغير اللّه تحرم التسمية به بإجماع المسلمين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المجيب لم يوضح معنى العبد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قام</w:t>
      </w:r>
      <w:bookmarkStart w:id="209" w:name="pg16763_193671"/>
    </w:p>
    <w:p>
      <w:pPr>
        <w:pStyle w:val="BookText"/>
        <w:rPr/>
      </w:pPr>
      <w:bookmarkEnd w:id="209"/>
      <w:r>
        <w:rPr>
          <w:rFonts w:ascii="Amiri" w:hAnsi="Amiri" w:eastAsia="Amiri" w:cs="Amiri"/>
          <w:color w:val="111111"/>
          <w:sz w:val="28"/>
          <w:sz w:val="28"/>
          <w:szCs w:val="28"/>
          <w:rtl w:val="true"/>
          <w:lang w:bidi="ar-SA"/>
        </w:rPr>
        <w:t>بإيضاحه لما ادّعى الإجماع على حرمته،لأنّ العبودية تطلق و يراد بها معان مختلفة و يختلف حكمها حسب اختلاف الموارد و هذا بيانه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6736340_73709187"/>
      <w:bookmarkStart w:id="211" w:name="_Toc77"/>
      <w:bookmarkEnd w:id="210"/>
      <w:r>
        <w:rPr/>
        <w:t>1</w:t>
      </w:r>
      <w:r>
        <w:rPr>
          <w:rtl w:val="true"/>
        </w:rPr>
        <w:t>.</w:t>
      </w:r>
      <w:r>
        <w:rPr>
          <w:rtl w:val="true"/>
        </w:rPr>
        <w:t>العبودية التكوينية</w:t>
      </w:r>
      <w:bookmarkEnd w:id="211"/>
    </w:p>
    <w:p>
      <w:pPr>
        <w:pStyle w:val="BookText"/>
        <w:rPr/>
      </w:pPr>
      <w:r>
        <w:rPr>
          <w:rFonts w:ascii="Amiri" w:hAnsi="Amiri" w:eastAsia="Amiri" w:cs="Amiri"/>
          <w:color w:val="111111"/>
          <w:sz w:val="28"/>
          <w:sz w:val="28"/>
          <w:szCs w:val="28"/>
          <w:rtl w:val="true"/>
          <w:lang w:bidi="ar-SA"/>
        </w:rPr>
        <w:t>،و هي بهذا المعنى ناشئة من المملوكية التكوينية التي تعمّ جميع العباد،و منشأ المملوكية كونه سبحانه خالقاً،و الإنسان مخلوقاً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فالعبودية إذا كانت رمزاً للملوكية الناشئة من الخالقية،فهي لا تضاف إلاّ إلى اللّه سبحانه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 حاكياً عن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آتانِيَ الْكِتابَ وَ جَعَلَنِي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12" w:name="__RefHeading___Toc6736342_73709187"/>
      <w:bookmarkStart w:id="213" w:name="_Toc78"/>
      <w:bookmarkEnd w:id="212"/>
      <w:r>
        <w:rPr/>
        <w:t>2</w:t>
      </w:r>
      <w:r>
        <w:rPr>
          <w:rtl w:val="true"/>
        </w:rPr>
        <w:t>.</w:t>
      </w:r>
      <w:r>
        <w:rPr>
          <w:rtl w:val="true"/>
        </w:rPr>
        <w:t>العبودية الوضعية</w:t>
      </w:r>
      <w:bookmarkEnd w:id="213"/>
    </w:p>
    <w:p>
      <w:pPr>
        <w:pStyle w:val="BookText"/>
        <w:rPr/>
      </w:pPr>
      <w:r>
        <w:rPr>
          <w:rFonts w:ascii="Amiri" w:hAnsi="Amiri" w:eastAsia="Amiri" w:cs="Amiri"/>
          <w:color w:val="111111"/>
          <w:sz w:val="28"/>
          <w:sz w:val="28"/>
          <w:szCs w:val="28"/>
          <w:rtl w:val="true"/>
          <w:lang w:bidi="ar-SA"/>
        </w:rPr>
        <w:t>الناشئة من غلبة إنسان على إنسان في الحروب،و قد أمضاها الشارع تحت شرائط معينة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يقعون في الأسر بيد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موكول إلى الحاكم الشرعي فهو مخيّر بين إطلاق سراحهم بلا عوض أو بأخذ مال منهم أو استرقاقهم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اختار الثالث فيكون الأسير عبداً للمسلم،و لذلك ترى أنّ الفقهاء عقدوا باباً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 و الإماء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214" w:name="pg16763_193672"/>
    </w:p>
    <w:p>
      <w:pPr>
        <w:pStyle w:val="BookText"/>
        <w:rPr/>
      </w:pPr>
      <w:bookmarkEnd w:id="214"/>
      <w:r>
        <w:rPr>
          <w:rFonts w:ascii="Amiri" w:hAnsi="Amiri" w:eastAsia="Amiri" w:cs="Amiri"/>
          <w:color w:val="111111"/>
          <w:sz w:val="28"/>
          <w:sz w:val="28"/>
          <w:szCs w:val="28"/>
          <w:rtl w:val="true"/>
          <w:lang w:bidi="ar-SA"/>
        </w:rPr>
        <w:t xml:space="preserve">تجد أنّه سبحانه ينسب العبودية و الإمائية إلى الذين يتملكونهم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عِبادِكُمْ وَ 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فيضيف العبد إلى غير اسمه جلّ ذكره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736344_73709187"/>
      <w:bookmarkStart w:id="216" w:name="_Toc79"/>
      <w:bookmarkEnd w:id="215"/>
      <w:r>
        <w:rPr/>
        <w:t>3</w:t>
      </w:r>
      <w:r>
        <w:rPr>
          <w:rtl w:val="true"/>
        </w:rPr>
        <w:t>.</w:t>
      </w:r>
      <w:r>
        <w:rPr>
          <w:rtl w:val="true"/>
        </w:rPr>
        <w:t>العبودية</w:t>
      </w:r>
      <w:bookmarkEnd w:id="216"/>
    </w:p>
    <w:p>
      <w:pPr>
        <w:pStyle w:val="BookText"/>
        <w:rPr/>
      </w:pPr>
      <w:r>
        <w:rPr>
          <w:rFonts w:ascii="Amiri" w:hAnsi="Amiri" w:eastAsia="Amiri" w:cs="Amiri"/>
          <w:color w:val="111111"/>
          <w:sz w:val="28"/>
          <w:sz w:val="28"/>
          <w:szCs w:val="28"/>
          <w:rtl w:val="true"/>
          <w:lang w:bidi="ar-SA"/>
        </w:rPr>
        <w:t>بمعنى الطاعة و بها فسرها أصحاب المعاجم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عبد،و كذلك القاموس المحيط في نفس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الثالث هو المقصود من تلك الأسماء فيسمُّون أولادهم باسم عبد الرسول أي مطيع الرسول و عبد الحسين أي مطيعه و كلّ مسلم مطيع للرسول و الأئمّة من بعده و لا شكّ انّه يجب إطاعة النبي صلى الله عليه و آله و سلم و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فعرّف القرآنُ النبيّ بأنّه مطاعاً و المسلمين مطيعين،و لا عتب على الإنسان أن يظهر هذا المعنى في تسمية أولاده و فلذات كبده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المسمّى بعبد الرسول هو عبد للرسول و في الوقت نفسه عبد للّه أيضاً،و لا منافاة بين النسبتين لما عرفت من أنّ العبودية في الصورة الأُولى هي العبودية التكوينية النابعة من الخالقية،و لكنّها في الصورة الثانية و الثالثة ناجمة عن تشريعه سبحانه حيث جعل الغالب مولى و الأسير عبداً،كما جعل النبي مطاعاً و غيره عبداً أي مطيعاً و شتان ما بينهما و بين المعنى الأوّل و لا أجد مسلماً على أديم الأرض يسمّي اسمَ ولده بعبد الرسول و يقصد به العبودية التكوينية للرسول،و انّما يقصد المعنى الثالث و هو كونه مطيعاً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يمكن أن يقال يقصد العبودية التشريفية و التنزيلية بضرب من المجاز و تشبيهاً بالعبودية الرائجة بين الموالي العرفية و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 لأُسرة التحرير و في مقدمتهم قيس الظبيان المدير العام و لكم بالخير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السادس عشر من ذي الحجة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 قد قامت المجلة مشكورة بنشر الرسالة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مرفقة بالشكر المتواصل حيث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الموصول للعلاّمة جعفر السبحاني،و أن أُسرة تحرير مجلة الشريعة تثمن عالياً اهتمامات سماحته في متابعة ما يكتب فيها من مواضيع دينية و حرصه على تقديم الإيضاحات خدمة للقراء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فجزاه اللّه عنا و عنهم كلّ الخير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217" w:name="pg16763_193674"/>
    </w:p>
    <w:p>
      <w:pPr>
        <w:pStyle w:val="Heading3"/>
        <w:numPr>
          <w:ilvl w:val="2"/>
          <w:numId w:val="1"/>
        </w:numPr>
        <w:rPr/>
      </w:pPr>
      <w:bookmarkStart w:id="218" w:name="__RefHeading___Toc6736346_73709187"/>
      <w:bookmarkStart w:id="219" w:name="_Toc80"/>
      <w:bookmarkEnd w:id="217"/>
      <w:bookmarkEnd w:id="218"/>
      <w:r>
        <w:rPr/>
        <w:t>13</w:t>
      </w:r>
      <w:r>
        <w:rPr>
          <w:rtl w:val="true"/>
        </w:rPr>
        <w:t xml:space="preserve"> </w:t>
      </w:r>
      <w:r>
        <w:rPr>
          <w:rtl w:val="true"/>
        </w:rPr>
        <w:t>المهدي المنتظر و الشرائع السماوية</w:t>
      </w:r>
      <w:bookmarkEnd w:id="219"/>
    </w:p>
    <w:p>
      <w:pPr>
        <w:pStyle w:val="Heading4"/>
        <w:numPr>
          <w:ilvl w:val="3"/>
          <w:numId w:val="1"/>
        </w:numPr>
        <w:rPr/>
      </w:pPr>
      <w:bookmarkStart w:id="220" w:name="__RefHeading___Toc6736348_73709187"/>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هل الشرائع السماوية الّتي يُعبّر عنها بالأديان الإلهية تتّفق على ظهور مصلح عالمي في آخر الزمان،أو لا؟ و على فرض كون الجواب إيجابياً فهل هناك فروق في صفات هذا المصلح عن المهدي الّذي جاء ذكره في الدين الإسلامي؟</w:t>
      </w:r>
    </w:p>
    <w:p>
      <w:pPr>
        <w:pStyle w:val="BookText"/>
        <w:rPr/>
      </w:pPr>
      <w:r>
        <w:rPr>
          <w:rFonts w:ascii="Amiri" w:hAnsi="Amiri" w:eastAsia="Amiri" w:cs="Amiri"/>
          <w:color w:val="111111"/>
          <w:sz w:val="28"/>
          <w:sz w:val="28"/>
          <w:szCs w:val="28"/>
          <w:rtl w:val="true"/>
          <w:lang w:bidi="ar-SA"/>
        </w:rPr>
        <w:t>و قبل الخوض في الإجابة عن السؤال الثاني نقدم أمراً نراه جديراً بالذكر،و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بظهور مصلح في آخر الزمان هو النتيجة القطعية لقانون التكامل الّذي عمّ حياة المجتمع الإنساني،و القول بهذا القانون يدلّنا على وجود مجتمع إنساني مثالي في برهة من الزمان حتّى يعود التكامل في الحياة الإنسانية تكاملاً شاملاً لا تكاملاً خاصاً و محدوداً،و إليك توضيح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تزل الحياة البشرية تتقدم شيئاً فشيئاً و ها هي بلغت إلى ما نشاهد حالياً حيث إنّ الطبيعة قد سُخّرت و استثمرت كلّ منابعها و خيراتها،بل امتدت يد البشر لتسخير الفضاء و الاستفادة منه علمياً و تكنولوجياً،فهذا التطور العلمي</w:t>
      </w:r>
    </w:p>
    <w:p>
      <w:pPr>
        <w:pStyle w:val="BookText"/>
        <w:rPr/>
      </w:pPr>
      <w:r>
        <w:rPr>
          <w:rFonts w:ascii="Amiri" w:hAnsi="Amiri" w:eastAsia="Amiri" w:cs="Amiri"/>
          <w:color w:val="111111"/>
          <w:sz w:val="28"/>
          <w:sz w:val="28"/>
          <w:szCs w:val="28"/>
          <w:rtl w:val="true"/>
          <w:lang w:bidi="ar-SA"/>
        </w:rPr>
        <w:t>تبعه تطوّر في كافة مجالات الحياة الصناعية و التجارية و الاتصالات،حيث إنّ الإنسان يتكلّم في أقصى الغرب و يسمعه من هو في أقصى الشرق بلا أدنى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التطوّر انعكس على الحالة السياسية و الاجتماعية حيث ساهم في ظهور نظريات سياسية و اجتماعية متطوّرة و متنوعة ساهمت في وصول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المستوى النموذجي تقريباً أو إلى ما كان يتمنّاه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سؤالا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هذا التكامل المادي في كافّة المجالات يضفي السعادة التامة على حياة الإنسان؟ و هل هو تكامل يشمل الحياة المادية و المعنوية معاً أم لا؟</w:t>
      </w:r>
    </w:p>
    <w:p>
      <w:pPr>
        <w:pStyle w:val="BookText"/>
        <w:rPr/>
      </w:pPr>
      <w:r>
        <w:rPr>
          <w:rFonts w:ascii="Amiri" w:hAnsi="Amiri" w:eastAsia="Amiri" w:cs="Amiri"/>
          <w:color w:val="111111"/>
          <w:sz w:val="28"/>
          <w:sz w:val="28"/>
          <w:szCs w:val="28"/>
          <w:rtl w:val="true"/>
          <w:lang w:bidi="ar-SA"/>
        </w:rPr>
        <w:t>إنّ الاتّجاه نحو التكامل المادي في ظل التقدّم الحاصل لا ينكر،و أمّا في الجانب المعنوي و الأخلاقي فبين الإنسان و التكامل فيهما بون شاسع،تشهد عليه ظواهر كثيرة،نذكر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الحروب الدامية بين الأُمم الّتي حدثت خلال القرن العشرين تثبت بوضوح أنّ المجتمعات الغربية بل حتّى الشرقية ما زالت في بداية الحياة الإنسانية حيث إنّ الحرب العالمية الأُولى و الثانية قضت على النفس و النفيس،فقد بلغ عدد القتلى و المفقودين و الجرحى في الحرب العالمية الأُولى حوالي عشرة ملايين، و في الثانية بلغ ما يناهز المائة مليون نفر،فهل يمكن الادّعاء انّ المجتمع الإنساني بلغ في جانبي المادة و المعنويات درجة لا يشق شأوها و لا يتصوّر فوقها شيء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التقدّم الصناعي في بعض المجالات تأثيراً سلبياً على سلامة البيئة على وجه لو استمر هذا الخط التصاعدي لانتهى إلى انقراض النسل البشري،و رغم إقامة العديد من المؤتمرات حول هذه الأزمة،إلاّ أنّ الدول المتقدّمة صناعياً لم تصل إلى حلٍّ ناجحٍ لهذه المشكلة،و تعاملت معها بصورة سطحية بعيدة عن</w:t>
      </w:r>
    </w:p>
    <w:p>
      <w:pPr>
        <w:pStyle w:val="BookText"/>
        <w:rPr/>
      </w:pPr>
      <w:r>
        <w:rPr>
          <w:rFonts w:ascii="Amiri" w:hAnsi="Amiri" w:eastAsia="Amiri" w:cs="Amiri"/>
          <w:color w:val="111111"/>
          <w:sz w:val="28"/>
          <w:sz w:val="28"/>
          <w:szCs w:val="28"/>
          <w:rtl w:val="true"/>
          <w:lang w:bidi="ar-SA"/>
        </w:rPr>
        <w:t>المسئولية،و هذا ما نلاحظه من مواقف الولايات المتحدة الامريكية حيث لم تشارك في بعض هذه المؤتمرات إلاّ بشكل ثانوي أو أنّها أرسلت مراقب من جانبها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العنصري مشكلة قائمة في حياة البشر عبر قرون حيث كان الملونون أسرى بيد غيرهم،و لم يزل هذا الخطر قائماً و سائداً حتّى الآن بأشكال و صور مختلفة يقف عليها كلّ من سبر حياة الملونين في الغرب و أمريكا،فأصبح شائعاً في تلك الدول أن يقسم المواطن فيها إلى درجتين أولى و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شيوع الفقر في قارة إفريقية،و هذه هي الإحصاءات تخبر عن وجود مليار إنسان جائع،و ربّما ينتهي الأمر إلى هلاك الكثير منهم مع أنّ إفريقية تشتمل على موارد و خيرات طبيعية كثيرة و متنوّعة إلاّ أنّها تنهب من جانب الغرب و أمريكا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أعلنت الإحصائيات العالمية أنّ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الثروة العالمية بيد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سكان العالم،كما أنّ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الثروة العالمية بيد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سكان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الدول المتقدّمة و على رأسها أمريكا و الغرب يسعون لإثارة الحروب بين الشعوب و الدول، و ذلك لبيع أسلحتهم على الجانبين حتّى يعم القتل و الدمار بواسطة هذا السلاح و يغتنمون هم ثروات هذه الدول،و هذا ما نشاهده في الحروب الدامية في آسيا و الشرق الأوسط و غيرها من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أشعل الغرب فتيل الحرب العراقية الإيرانية الّتي استمرت ثمان سنوات و الّتي أدت إلى هلاك مئات الآلاف،و ما زالت آثارها السيئة مشاهدة في البلدين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التجارة بالإنسان،و هي ظاهرة جديدة حيث توجد هناك شركات سرية لسرقة الأطفال ذكوراً و إناثاً لبيعهم لأصحاب الثروات للاستفادة</w:t>
      </w:r>
    </w:p>
    <w:p>
      <w:pPr>
        <w:pStyle w:val="BookText"/>
        <w:rPr/>
      </w:pPr>
      <w:r>
        <w:rPr>
          <w:rFonts w:ascii="Amiri" w:hAnsi="Amiri" w:eastAsia="Amiri" w:cs="Amiri"/>
          <w:color w:val="111111"/>
          <w:sz w:val="28"/>
          <w:sz w:val="28"/>
          <w:szCs w:val="28"/>
          <w:rtl w:val="true"/>
          <w:lang w:bidi="ar-SA"/>
        </w:rPr>
        <w:t>منهم في تحقيق أهدافهم الدنيئة و لإشباع غرائزهم الحيوانية،و هذا نوع جديد من الرق في القرن الحادي و العشرين،و مع ذلك نرى أنّ الغرب يدّعي القضاء على الرقية،و لكنه دخل من باب آخر ألا و هو سرقة الأطفال و بيعهم لغايات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شيوع الأمراض الفتاكة و انتشارها كمرض فقد المناعة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ينشأ و ينتشر بسبب انغماس الإنسان في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الإنسان في المجتمع الغربي إلى درجة من الانحطاط الأخلاقي حتّى انتشر الزواج بالجنس المماثل،و صار هذا الزواج أمراً قانونياً في أمريكا و بعض الدول الغربية،و لو شاع هذا العمل القبيح لربّما أدى إلى انقراض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العالمي أصبح بلاءً على الشعوب حيث استخدم الرجال و النساء الأذكياء لتشويش الأذهان و سوق المجتمع بألوان من الدعاية إلى مطامع رجال السياسة و المال فهم لا يتبنون الواقع،بل يتبنون ما يكفل أغراض أصحاب السلطة و القوة و أهدافهم،و هذا بلاء فادح واضحة آثاره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تدلّ بوضوح على أنّ التكامل الصناعي تكامل ناقص سلبي لا يغطي كافة جوانب الحياة، و هذا النوع من التكامل أشبه بتكامل أعضاء الجسم الإنساني للطفل و عدم تكامل القوى العقلية له،و من المعلوم أنّ هذا النوع من التكامل الناقص يؤدي بحياة الطفل في آخر الأمر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قانون التكامل قانون نابع عن الحياة الإنسانية فلا بدّ من الاعتراف بضرورة مجيء يوم تنقلب الحسابات إلى صالح المستضعفين و ضد المستكبرين فيصل المجتمع إلى الكمال المادي و المعنوي جنباً إلى جنب،و هذا هو الّذي سيتحقق في عصر ظهور المهدي المنتظر</w:t>
      </w:r>
      <w:r>
        <w:rPr>
          <w:rFonts w:eastAsia="Amiri" w:cs="Amiri" w:ascii="Amiri" w:hAnsi="Amiri"/>
          <w:color w:val="111111"/>
          <w:sz w:val="28"/>
          <w:szCs w:val="28"/>
          <w:rtl w:val="true"/>
          <w:lang w:bidi="ar-SA"/>
        </w:rPr>
        <w:t>.</w:t>
      </w:r>
      <w:bookmarkStart w:id="222" w:name="pg16763_193678"/>
    </w:p>
    <w:p>
      <w:pPr>
        <w:pStyle w:val="BookText"/>
        <w:rPr/>
      </w:pPr>
      <w:bookmarkEnd w:id="222"/>
      <w:r>
        <w:rPr>
          <w:rFonts w:ascii="Amiri" w:hAnsi="Amiri" w:eastAsia="Amiri" w:cs="Amiri"/>
          <w:color w:val="111111"/>
          <w:sz w:val="28"/>
          <w:sz w:val="28"/>
          <w:szCs w:val="28"/>
          <w:rtl w:val="true"/>
          <w:lang w:bidi="ar-SA"/>
        </w:rPr>
        <w:t>فالقول بالمهدي المصلح المنتظر ليس مسألة نقلية محظة،بل أنّ العقل يساعد على القول بها و يبرهن عليها قانون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فلنعد إلى ما قالته الأديان أو الشرائع السماوية حول المصلح المنتظر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736350_73709187"/>
      <w:bookmarkStart w:id="224" w:name="_Toc82"/>
      <w:bookmarkEnd w:id="223"/>
      <w:r>
        <w:rPr>
          <w:rtl w:val="true"/>
        </w:rPr>
        <w:t>المهدي المنتظر في العهدين</w:t>
      </w:r>
      <w:bookmarkEnd w:id="224"/>
    </w:p>
    <w:p>
      <w:pPr>
        <w:pStyle w:val="BookText"/>
        <w:rPr/>
      </w:pPr>
      <w:r>
        <w:rPr>
          <w:rFonts w:ascii="Amiri" w:hAnsi="Amiri" w:eastAsia="Amiri" w:cs="Amiri"/>
          <w:color w:val="111111"/>
          <w:sz w:val="28"/>
          <w:sz w:val="28"/>
          <w:szCs w:val="28"/>
          <w:rtl w:val="true"/>
          <w:lang w:bidi="ar-SA"/>
        </w:rPr>
        <w:t>إنّ العهد القديم و الجديد رغم تطرق التحريف عليهما،فقد ورد فيهما ذكر ظهور المصلح في آخر الزمان في أكثر من مكان على غرار المواصفات التي ذكرها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فقد أخبر سبحانه في هذه الآية بأنّه سبحانه كتب في الزبور بعد التوراة أنّ الأرض يرثها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أنّ نفس هذا النص موجود في الزبور حالياً لم تتطرق له يد التحريف،فقد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الشرير عمّا قليل لا يكون،تبحث عن مكانه فلا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الوضعاء فالأرض يرثون،و بسلامٍ وفير ينعمون</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أنّا نقرأ نصوصاً مشابهة وردت في أماكن أُخرى من العهدين سنذكرها مع الإشارة إلى محلها و 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شعبُك كُلُّه أبراراً،و للأبد يَرِث الأرض</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أشعيا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الإصحاح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للحوامل و المرضعات في تلك الأيّام فستنزل الشدّة بهذا البلد و ينزل الغضب على هذا الشعب،فيسقطون قتلى بحدّ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يؤخذون أسرى إلى جميع الأُمم،و تدوس أُورشلم أقدامُ الوثنيين إلى أن ينقضي عهد الوثنيين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ستظهر علامات في الشمس و القمر و النجوم،و ينال الأُمم كربٌ في الأرض و قلقٌ من عجيج البحر و جيشانه،و تزهق نفوس الناس من الخوف و من توقع ما ينزل بالعالم،لأنّ أجرام السماء تتزعزع،و حينئذٍ يرى الناسُ ابن الإنسان آتياً في الغمام في تمام العِزّةِ و الجلال</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سيمسح كل دَمعةٍ من عيونهم،و للموت لن يبقى وجود بعد الآن،و لا للحزن و لا للصراخ و لا للألم لن يبقى وجود بعد الآن،لأنّ العالَم القديم قد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سأُعطي العطشان من ينبوع ماء الحياة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الغالب سيرث ذلك النصيب</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لنعقد الآن مقارنة بين نظرتي الإسلام و الشرائع الأُخرى للاعتقاد بالمصلح المنتظر،فنقول توجد مشتركات كما توجد فوارق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المشتركات فالشرائع السماوية جميعاً متفقة بالأُمور التالية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الظلم و الجور في العالم على نحو ينقطع الأمل و يعمّ اليأس من الخلاص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الموعود بشر و ليس بملك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أعوانه كلّهم من الصلحاء يشاركونه في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بالقسط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يستلم الصالحون مقاليد الحكم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هي المشتركات في عامة الشرائع،و أمّا الفوارق فنشير إليها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الموعود هو من أهل بيت النبي صلى الله عليه و آله و سلم و قد ورد فيه من جانب الفريقين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المنتظر من أولاد علي و فيه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من أولاد فاطمة بنت النبي و فيه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الموعود هو تاسع أولاد الحسين بن علي و 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من أولاد الإمام زين العابدين فيه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من أولاد الحسن العسكري و فيه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هو الإمام الثاني عشر من أئمة أهل البيت و فيه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الموعود قد ولد و فيه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يعمّر عمراً طويلاً و فيه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للمهدي المنتظر له غيبة طويلة و فيه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ينشر الإسلام في أرجاء المعمورة و يكون الإسلام ديناً عالمياً،و فيه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bookmarkStart w:id="225" w:name="pg16763_193681"/>
    </w:p>
    <w:p>
      <w:pPr>
        <w:pStyle w:val="BookText"/>
        <w:rPr/>
      </w:pPr>
      <w:bookmarkEnd w:id="22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يؤسس المهدي المنتظر حكومة عالمية واحدة و هذه الميزة من أبرز خصائص العقيدة بالمهدي في الشريعة الإسلامية،و حينذاك تنحسر كافة الحكومات الظالمة عن الوجود،و تكون الساحة خالصة للحكم الواحد و هو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الروايات التصريح بذلك،نذكر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قائم القائم عليه السلام ذهبت دولة الباطل</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قد ورد في القرآن الكريم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الآية و إن كانت مطلقة لكن الحكومة الّتي يؤسسها المصلح المنتظر من أبرز مصاديق هذه الآية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4"/>
        <w:numPr>
          <w:ilvl w:val="3"/>
          <w:numId w:val="1"/>
        </w:numPr>
        <w:rPr/>
      </w:pPr>
      <w:bookmarkStart w:id="226" w:name="__RefHeading___Toc6736352_73709187"/>
      <w:bookmarkStart w:id="227" w:name="_Toc83"/>
      <w:bookmarkEnd w:id="226"/>
      <w:r>
        <w:rPr>
          <w:rtl w:val="true"/>
        </w:rPr>
        <w:t>علائم الظهور</w:t>
      </w:r>
      <w:bookmarkEnd w:id="227"/>
    </w:p>
    <w:p>
      <w:pPr>
        <w:pStyle w:val="BookText"/>
        <w:rPr/>
      </w:pPr>
      <w:r>
        <w:rPr>
          <w:rFonts w:ascii="Amiri" w:hAnsi="Amiri" w:eastAsia="Amiri" w:cs="Amiri"/>
          <w:color w:val="111111"/>
          <w:sz w:val="28"/>
          <w:sz w:val="28"/>
          <w:szCs w:val="28"/>
          <w:rtl w:val="true"/>
          <w:lang w:bidi="ar-SA"/>
        </w:rPr>
        <w:t>قد وردت في الروايات أُمور عُدّت من علائم ظهور الإمام المهدي و من مقتضيات نهضته،و نذكر شيئاً من هذه الروايات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يستخرج الكنوز،و يقسم المال،و يلقي الإسلام بجرانه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ينزل قبل يوم القيامة إلى الدنيا،فلا يبقى أهل ملّة يهوديّ و لا غيره إلاّ آمنوا به قبل موتهم،و يصلّي عيسى خلف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رءوس العباد فجمع بها عقولهم،و كملت به أحلامهم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لشيعتنا في أسماعهم و أبصارهم حتّى لا يكون بينهم و بين القائم بريد،يكلّمهم فيسمعون،و ينظرون إليه و هو في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206"/>
      </w:r>
      <w:r>
        <w:rPr>
          <w:rFonts w:ascii="Amiri" w:hAnsi="Amiri" w:eastAsia="Amiri" w:cs="Amiri"/>
          <w:color w:val="111111"/>
          <w:sz w:val="28"/>
          <w:sz w:val="28"/>
          <w:szCs w:val="28"/>
          <w:rtl w:val="true"/>
          <w:lang w:bidi="ar-SA"/>
        </w:rPr>
        <w:t>الإمام الحسن عن أبيه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رجلاً في آخر الزمان،و كلب من الدهر،و جهل من الناس،يؤيده اللّه بملائكة و يعصم أنصاره،و ينصره ب آياته،و يظهره على أهل الأرض حتّى يدينوا طوعاً أو كرهاً،يملأ الأرض عدلاً و قسطاً و نوراً و برهاناً،يدين له عرض البلاد و طولها،لا يبقى كافراً إلاّ آمن،و لا طالح إلاّ صلح،و تصطلح في ملكه السباع،و تخرج الأرض نبتها،و تنزل السماء بركتها، و تظهر له الكنوز،يملك ما بين الخافقين أربعين عامّاً،فطوبى لمن أدرك أيامه و سمع كلامه</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بعض ما ورد حول العلامات الّتي تسبق أو تعاصر ظهور الإمام المهدي عليه السلام</w:t>
      </w:r>
      <w:r>
        <w:rPr>
          <w:rFonts w:eastAsia="Amiri" w:cs="Amiri" w:ascii="Amiri" w:hAnsi="Amiri"/>
          <w:color w:val="111111"/>
          <w:sz w:val="28"/>
          <w:szCs w:val="28"/>
          <w:rtl w:val="true"/>
          <w:lang w:bidi="ar-SA"/>
        </w:rPr>
        <w:t>.</w:t>
      </w:r>
      <w:bookmarkStart w:id="228" w:name="pg16763_193683"/>
    </w:p>
    <w:p>
      <w:pPr>
        <w:pStyle w:val="Heading3"/>
        <w:numPr>
          <w:ilvl w:val="2"/>
          <w:numId w:val="1"/>
        </w:numPr>
        <w:rPr/>
      </w:pPr>
      <w:bookmarkStart w:id="229" w:name="__RefHeading___Toc6736354_73709187"/>
      <w:bookmarkStart w:id="230" w:name="_Toc84"/>
      <w:bookmarkEnd w:id="228"/>
      <w:bookmarkEnd w:id="229"/>
      <w:r>
        <w:rPr/>
        <w:t>14</w:t>
      </w:r>
      <w:r>
        <w:rPr>
          <w:rtl w:val="true"/>
        </w:rPr>
        <w:t>نموذج من الأخبار الموضوعة</w:t>
      </w:r>
      <w:bookmarkEnd w:id="230"/>
    </w:p>
    <w:p>
      <w:pPr>
        <w:pStyle w:val="Heading4"/>
        <w:numPr>
          <w:ilvl w:val="3"/>
          <w:numId w:val="1"/>
        </w:numPr>
        <w:rPr/>
      </w:pPr>
      <w:bookmarkStart w:id="231" w:name="__RefHeading___Toc6736356_73709187"/>
      <w:bookmarkStart w:id="232" w:name="_Toc85"/>
      <w:bookmarkEnd w:id="231"/>
      <w:r>
        <w:rPr>
          <w:rtl w:val="true"/>
        </w:rPr>
        <w:t>اشارة</w:t>
      </w:r>
      <w:bookmarkEnd w:id="232"/>
    </w:p>
    <w:p>
      <w:pPr>
        <w:pStyle w:val="BookText"/>
        <w:rPr/>
      </w:pP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الحديث النبوي هو أحد مصادر العقيدة و الشريعة،فهو بعد الكتاب المجيد حجة ثانية يعتمد عليها الفقهاء و المتكلّمون في كلا المجالين،و لا يعادله بعد الكتاب العزيز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المكانة السامية له،فقد ابتلي بمصائب من الخارج و الداخل حتّى أصبح تمييز الصحيح عن غيره أمراً صعباً يحتاج إلى دراسة و 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الابتلاءات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تدوين الحديث بعد رحيل الرسول صلى الله عليه و آله و سلم منعاً باتاً،أو منعاً نسبياً إلى أواخر القرن الأوّل،بل إلى أواسط القرن الثاني حيث بدأ المسلمون بكتابة الحديث في عصر المنصور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 المجال للأحبار و الرهبان،فقد مُني الإسلام من جانبهم ببدع يهودية و خرافات مسيحية و أساطير مجوسية،فبثّوها بين المسلمين كحقائق راهنة،و تلقّاها السذج من المحدّثين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 المشبّهة في الأخبار أكاذيب وضعوها و نسبوها إلى النبي صلى الله عليه و آله و سلم،و أكثرها مقتبسة من اليهود،فإنّ التشبيه فيهم طباع</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بالحديث من قبل سماسرة الأهواء،فقد أدخلوا في السنّة النبوية ما ليس منها، و ربّما ناهز عدد الوضّاعين إلى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لأجل ذلك قام غير واحد من العلماء بتأليف كتب و موسوعات من أجل تمييز الموضوعات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الموضوعات الخبر الوارد في كتب الفريقين حول حمارٍ كلّمه رسول اللّه صلى الله عليه و آله و سلم و سأله عن اسمه؟ فأجابه بأنّه قد أخرج اللّه من نسل جده ستين حماراً لا يركبها إلاّ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سيوافيك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 إن كان أمراً ممكناً غير محال،إذ ليس الحمار بأقلّ من الهدهد الّذي كلّمه سليمان و أجاب عن أسئلته،يقول سبحانه حاكياً عن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سبحانه من قصة تكلم سليمان مع الهدهد و جوابه له</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فالأمر غريب جدّاً في هذا الحديث و إن أورده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الشيعة و لكن بسند مرسل لا مسند،و نقله عنه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bookmarkStart w:id="233" w:name="pg16763_193685"/>
    </w:p>
    <w:p>
      <w:pPr>
        <w:pStyle w:val="Heading4"/>
        <w:numPr>
          <w:ilvl w:val="3"/>
          <w:numId w:val="1"/>
        </w:numPr>
        <w:rPr/>
      </w:pPr>
      <w:bookmarkStart w:id="234" w:name="__RefHeading___Toc6736358_73709187"/>
      <w:bookmarkStart w:id="235" w:name="_Toc86"/>
      <w:bookmarkEnd w:id="233"/>
      <w:bookmarkEnd w:id="234"/>
      <w:r>
        <w:rPr>
          <w:rtl w:val="true"/>
        </w:rPr>
        <w:t>الحديث في كتب أهل السنّة</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يتصل إلى معاذ بن 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و سلم و هو بخيبر حمارٌ أسود فوقف بين 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عمرو بن فلان،كنا سبعة إخوة كلنا ركبنا الأنبياء،و أنا أصغرهم،و كنت لك فملكني رجل من اليهود،فكنت إذا ذكرتك كبوت به فيوجعني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يعفور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النهاية،لابن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تكليم حماره يعفور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بالسند المتصل إلى أبي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اللّه عزّ و جلّ على نبيه خيبر أصابه من سهمه أربعة أزواج نعال و أربعة أزواج خفاف و عشرة أواق ذهب و فضة و حمار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النبي صلى الله عليه و آله و سلم الحمار،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 يزيد بن شهاب،اخرج من نسل جدي ستين حماراً كلهم لم يركبه إلاّ نبي،و لم يبق من نسل جدي غيري و لا من الأنبياء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قال ابن الجوزي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موضوع،فلعن اللّه واضعه،فإنّه لم يقصد إلاّ القدح في الإسلام و الاستهزاء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لهذا الحديث،و إسناده ليس بشيء،و لا يجوز الاحتجاج بمحمد بن مزيد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كمال الدين 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 في تاريخه،بسنده إلى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النبي صلى الله عليه و آله و سلم خيبر أصاب حماراً أسود،فكلّم رسول اللّه صلى الله عليه و آله و سلم الحمار،فقال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شهاب أخرج اللّه من نسل جدّي ستين حماراً لا يركبها إلاّ نبي،و قد كنت أتوقعك لتركبني،و لم يبق من نسل جدّي غيري و لا من الأنبياء غيرك،و قد كنت قبلك عند رجل يهودي،و كنت أتعثر به عمداً كان يجيع بطني و يركب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يعفور،يا يعفور تشتهي الإناث؟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يركبه في حاجته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الدياربكري أيضاً عن ابن عساكر بنفس لفظ الدميري،و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اليهودي الّذي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مرحب،و كان إذا سمع اسمك يتكلم بما لا يليق بك،و كنت أتعثر به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السلمي،عن أبي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اللّه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الحديث،بنفس الألفاظ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لا أصل له،و إسناده ليس بشيء</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قد ذكره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بنفس الألفاظ الّتي ذكرت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موسى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القاضي عياض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إبراهيم بن حماد بسنده من</w:t>
      </w:r>
      <w:bookmarkStart w:id="236" w:name="pg16763_193687"/>
    </w:p>
    <w:p>
      <w:pPr>
        <w:pStyle w:val="BookText"/>
        <w:rPr/>
      </w:pPr>
      <w:bookmarkEnd w:id="236"/>
      <w:r>
        <w:rPr>
          <w:rFonts w:ascii="Amiri" w:hAnsi="Amiri" w:eastAsia="Amiri" w:cs="Amiri"/>
          <w:color w:val="111111"/>
          <w:sz w:val="28"/>
          <w:sz w:val="28"/>
          <w:szCs w:val="28"/>
          <w:rtl w:val="true"/>
          <w:lang w:bidi="ar-SA"/>
        </w:rPr>
        <w:t>كلام الحمار الذي أصابه بخيبر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يزيد بن شهاب،فسمّاه النبي صلى الله عليه و آله و سلم يعفوراً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الفيحاء،</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صلى الله عليه و آله و سلم لمّا فتح خيبر أصاب حماراً أسود،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لا أصل له و إسناده ليس بشيء</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حديث لا أصل له،و إسناده ليس بشيء،و لا يجوز الاحتجاج بهذا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مزيد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أيضاً ابن عساكر في تاريخ مدينة دمشق</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باسناد له عن أبي منظور أنّ النبي صلى الله عليه و آله و سلم لما 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الحديث،ثمّ أعقبه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أطال فيه أبو موسى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منكر جدّاً اسناداً و متناً،لا أُحلّ لأحد أن يرويه عنّي إلاّ مع كلامي عليه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المقريزي عن أبي نعيم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Heading4"/>
        <w:numPr>
          <w:ilvl w:val="3"/>
          <w:numId w:val="1"/>
        </w:numPr>
        <w:rPr/>
      </w:pPr>
      <w:bookmarkStart w:id="237" w:name="__RefHeading___Toc6736360_73709187"/>
      <w:bookmarkStart w:id="238" w:name="_Toc87"/>
      <w:bookmarkEnd w:id="237"/>
      <w:r>
        <w:rPr>
          <w:rtl w:val="true"/>
        </w:rPr>
        <w:t>الحديث في كتب الشيعة</w:t>
      </w:r>
      <w:bookmarkEnd w:id="2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ذلك الحمار كلّم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إنّ أبي حدّثني،عن أبيه،عن جدّه،عن أبيه أنّه كان مع نوح في السفينة فقام إليه نوح فمسح على كفله،ثمّ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 هذا الحمار حمار يركبه سيّد النبيّين و خاتمهم،فالحمد للّه الّذي جعلني ذلك الحمار</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القطب الراوندي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الأوّل في معجزات نبيّنا محمد صلى الله عليه و آله و سلم في الفصل الثاني الّذي سمّاه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 روايات العامّة في معجزاته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الصدوق بسند أكثر رواته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نقله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الشيخ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 من دلائل النبوة ذكرها ابن كثير بالإسناد المتصل في تاريخه،و نحن نذكرها محذوفة السند و نحيل البحث عنها إلى أُولي الألباب من الأُمّة المسلمة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التنبيه على أمر،و هو أنّ الكتب الروائية بحاجة ماسة إلى التنقيح و التنقيب،و مع أنّ هذه الكتب مصدر ثان للعقيدة و الشريعة بعد الكتاب العزيز،و مع ذلك فالسنّة تحتاج إلى تهذيب و دراسة، فليس لأحد أن يعترض على فئة باشتمال كتاب من كتبهم على قصة خرافية بعد ما نرى نقل الفريقين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فننبّه على أمرين هامّين 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الكليني نقله مرسلاً دون أن يذكر له سنداً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w:t>
      </w:r>
    </w:p>
    <w:p>
      <w:pPr>
        <w:pStyle w:val="BookText"/>
        <w:rPr/>
      </w:pP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المرسل في غير الغرائب ليس بحجّة،فكيف في هذا الأمر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شرّاح الحديث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يتعقل معنى صحيح لهذه المرسلة تحمل عليه،و لعلّها ممّا وضعه الزنادقة استهزاءً بالمحدِّثين السُّذّج،كما أنّهم وضعوا كثيراً من الأحاديث لتشويه صورة الدين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نستنتج أنّ رواة هذا الحديث من أهل السنّة هم أكثر من رواته من الشيعة،و هو في كتب السنّة أكثر ممّا في كتب الشيعة،و قد اتّفق الفريقان على أنّ هذا الخبر من الأحاديث الموضوعة</w:t>
      </w:r>
      <w:r>
        <w:rPr>
          <w:rFonts w:eastAsia="Amiri" w:cs="Amiri" w:ascii="Amiri" w:hAnsi="Amiri"/>
          <w:color w:val="111111"/>
          <w:sz w:val="28"/>
          <w:szCs w:val="28"/>
          <w:rtl w:val="true"/>
          <w:lang w:bidi="ar-SA"/>
        </w:rPr>
        <w:t>....</w:t>
      </w:r>
      <w:bookmarkStart w:id="239" w:name="pg16763_193691"/>
    </w:p>
    <w:p>
      <w:pPr>
        <w:pStyle w:val="Heading2"/>
        <w:numPr>
          <w:ilvl w:val="1"/>
          <w:numId w:val="1"/>
        </w:numPr>
        <w:rPr/>
      </w:pPr>
      <w:bookmarkStart w:id="240" w:name="__RefHeading___Toc6736362_73709187"/>
      <w:bookmarkStart w:id="241" w:name="_Toc88"/>
      <w:bookmarkEnd w:id="239"/>
      <w:bookmarkEnd w:id="240"/>
      <w:r>
        <w:rPr>
          <w:rtl w:val="true"/>
        </w:rPr>
        <w:t>الفصل الثاني</w:t>
      </w:r>
      <w:r>
        <w:rPr>
          <w:rtl w:val="true"/>
        </w:rPr>
        <w:t>:</w:t>
      </w:r>
      <w:r>
        <w:rPr>
          <w:rtl w:val="true"/>
        </w:rPr>
        <w:t>في المسائل الفقهية و الأُصولية</w:t>
      </w:r>
      <w:bookmarkEnd w:id="241"/>
    </w:p>
    <w:p>
      <w:pPr>
        <w:pStyle w:val="Heading3"/>
        <w:numPr>
          <w:ilvl w:val="2"/>
          <w:numId w:val="1"/>
        </w:numPr>
        <w:rPr/>
      </w:pPr>
      <w:bookmarkStart w:id="242" w:name="__RefHeading___Toc6736364_73709187"/>
      <w:bookmarkStart w:id="243" w:name="_Toc89"/>
      <w:bookmarkEnd w:id="242"/>
      <w:r>
        <w:rPr>
          <w:rtl w:val="true"/>
        </w:rPr>
        <w:t>اشارة</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بيعتان في بيعة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على فتوى الشيخ القرضاوي في تزويج البكر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كتاب فقه المعاملات الحديثة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اتجاهان في تدوين أُصول الفقه و اقتراحات لتطويره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العترة الطاهرة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الطواف و حكمها عند الزحام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بثمن معيّن و تبيّن عدمه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التاريخ في استنباط الأحكام الشرعية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المرأة و هي حائض و تزويجها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آخر</w:t>
      </w:r>
      <w:bookmarkStart w:id="244" w:name="pg16763_193693"/>
    </w:p>
    <w:p>
      <w:pPr>
        <w:pStyle w:val="Heading3"/>
        <w:numPr>
          <w:ilvl w:val="2"/>
          <w:numId w:val="1"/>
        </w:numPr>
        <w:rPr/>
      </w:pPr>
      <w:bookmarkStart w:id="245" w:name="__RefHeading___Toc6736366_73709187"/>
      <w:bookmarkStart w:id="246" w:name="_Toc90"/>
      <w:bookmarkEnd w:id="244"/>
      <w:bookmarkEnd w:id="245"/>
      <w:r>
        <w:rPr/>
        <w:t>1</w:t>
      </w:r>
      <w:r>
        <w:rPr>
          <w:rtl w:val="true"/>
        </w:rPr>
        <w:t xml:space="preserve"> </w:t>
      </w:r>
      <w:r>
        <w:rPr>
          <w:rtl w:val="true"/>
        </w:rPr>
        <w:t>بيعتان في بيعة</w:t>
      </w:r>
      <w:bookmarkEnd w:id="246"/>
    </w:p>
    <w:p>
      <w:pPr>
        <w:pStyle w:val="Heading4"/>
        <w:numPr>
          <w:ilvl w:val="3"/>
          <w:numId w:val="1"/>
        </w:numPr>
        <w:rPr/>
      </w:pPr>
      <w:bookmarkStart w:id="247" w:name="__RefHeading___Toc6736368_73709187"/>
      <w:bookmarkStart w:id="248" w:name="_Toc91"/>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صاحب الفضيلة حجة الإسلام السيد عبد الفتاح نواب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معاليه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تكونوا في صلاح و فلاح،كما أرجو أن يكون أخونا الكريم الأُستاذ الفذ الدكتور عبد الوهاب إبراهيم في صحة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ذكرتم أنّ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طلب منكم رأي فقهاء الشيعة الإمامية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البيعتين في بيعة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اقترحتم عليّ أن أُحرّرها،فقمت تلبية لاقتراحاتكم بتحرير المسألة بوجه موجز،و 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عامة فقهائهم،إذ ليس لهم في المسألة رأي موحَّد و التفصيل يطلب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كلمة الفقهاء في تفسير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البيعتان في بيعة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روايات السنّة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 ما رواه الفريقان أوّلاً،ثمّ ندخل في صلب الموضوع</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736370_73709187"/>
      <w:bookmarkStart w:id="250" w:name="_Toc92"/>
      <w:bookmarkEnd w:id="249"/>
      <w:r>
        <w:rPr/>
        <w:t>1</w:t>
      </w:r>
      <w:r>
        <w:rPr>
          <w:rtl w:val="true"/>
        </w:rPr>
        <w:t>.</w:t>
      </w:r>
      <w:r>
        <w:rPr>
          <w:rtl w:val="true"/>
        </w:rPr>
        <w:t>ما رواه الفريقان في المقام</w:t>
      </w:r>
      <w:r>
        <w:rPr>
          <w:rtl w:val="true"/>
        </w:rPr>
        <w:t>:</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الترمذي في سننه في باب ما جاء في النهي عن بيعتين في بيعة،عن</w:t>
      </w:r>
      <w:bookmarkStart w:id="251" w:name="pg16763_193694"/>
    </w:p>
    <w:p>
      <w:pPr>
        <w:pStyle w:val="BookText"/>
        <w:rPr/>
      </w:pPr>
      <w:bookmarkEnd w:id="251"/>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بيعتين في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فسّره بعض أهل العلم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بيعتين في بيعة،أن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أبيعك هذا الثوب بنقد بعشرة و بنسيئة بعشرين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،كتاب البيوع،الباب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أنّ رسول اللّه صلى الله عليه و آله و سلم نهى عن بيع و شرط</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 أمّا الشيعة الإماميّة فقد أخرج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سلف و بيع،و عن بيعين في بيع،و عن بيع ما ليس عندك</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روى محمد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 عليهم السلام في مناهي النبي صلى الله عليه و آله و سلم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بيعين في بيع</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بسنده عن الإمام الصادق عليه السلام قال بعث رسول اللّه صلى الله عليه و آله و سلم رجلاً من أصحابه والياً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بعثتك إلى أهل اللّه يعني أهل مكة فانههم عن بيع ما لم يقبض،و عن شرطين في بيع،و عن ربح ما لم يضمن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736372_73709187"/>
      <w:bookmarkStart w:id="253" w:name="_Toc93"/>
      <w:bookmarkEnd w:id="252"/>
      <w:r>
        <w:rPr/>
        <w:t>2</w:t>
      </w:r>
      <w:r>
        <w:rPr>
          <w:rtl w:val="true"/>
        </w:rPr>
        <w:t>.</w:t>
      </w:r>
      <w:r>
        <w:rPr>
          <w:rtl w:val="true"/>
        </w:rPr>
        <w:t>ما هو المقصود من الحديث؟</w:t>
      </w:r>
      <w:bookmarkEnd w:id="253"/>
    </w:p>
    <w:p>
      <w:pPr>
        <w:pStyle w:val="Heading5"/>
        <w:numPr>
          <w:ilvl w:val="4"/>
          <w:numId w:val="1"/>
        </w:numPr>
        <w:rPr/>
      </w:pPr>
      <w:bookmarkStart w:id="254" w:name="__RefHeading___Toc6736374_73709187"/>
      <w:bookmarkStart w:id="255" w:name="_Toc94"/>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قد فُسّر الحديث بوجوه و إليك سردها إجمالاً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 الرجل السلعة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نقداً بكذا و نسيئة بكذا،و بطبيعة الحال يكون الثمن الثاني أكثر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يفترق المتبايعان مع الالتزام في النهاية بأحد الثمنين،و أُخرى يفترقان على الإبهام من دون أن يلتزما بأحد الثمنين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يتبايعا مع تردّد المبيع أو الثمن بين شيئين،كأن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بالدينار شاةً أو ثوباً،أو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السلعة بدينار أو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 السلعة بمائة إلى سنة على أن يشتريها بعد البيع حالاً بثمانين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يشترط بيعاً أو شرطاً في بيع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الدار بألف على أن تبيع دارك منّي بكذا،أو يبيع الدار و يشترط عليه أن يسكنه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 حنطة بدينار نقداً سلماً إلى شهر،فلما حلّ الأجل،قال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منك الصاع الّذي بذمّتي بصاعين إلى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 بين شيئين مختلفين في عقد واحد بثمن واحد،كبيع و سلف،أو إجارة و بيع،أو نكاح و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فُسّر بها الحديث النبويّ،و بذلك ربّما عاد الحديث مجملاً في مفهومه،لا يصحّ الاستدلال به على واحد من هذه المحتملات،إلاّ إذا عاضدته قرينة معيّنة،إذ من البعيد أن يكون الجميع مقصوداً للرسول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ما هو الأقرب منها إلى مضمون الحديث في آخر المقال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ذلك،فنحن ندرس عامة المحتملات على ضوء القواعد العامة المستفادة من الكتاب و السنّة، ثمّ نعود إلى تفسير ما روي في المقام،فنقول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القضاء الحاسم في هذه الصور رهن بيان أمرين تاليين</w:t>
      </w:r>
      <w:r>
        <w:rPr>
          <w:rFonts w:eastAsia="Amiri" w:cs="Amiri" w:ascii="Amiri" w:hAnsi="Amiri"/>
          <w:color w:val="111111"/>
          <w:sz w:val="28"/>
          <w:szCs w:val="28"/>
          <w:rtl w:val="true"/>
          <w:lang w:bidi="ar-SA"/>
        </w:rPr>
        <w:t>:</w:t>
      </w:r>
      <w:bookmarkStart w:id="256" w:name="pg16763_193696"/>
    </w:p>
    <w:p>
      <w:pPr>
        <w:pStyle w:val="Heading5"/>
        <w:numPr>
          <w:ilvl w:val="4"/>
          <w:numId w:val="1"/>
        </w:numPr>
        <w:rPr/>
      </w:pPr>
      <w:bookmarkStart w:id="257" w:name="__RefHeading___Toc6736376_73709187"/>
      <w:bookmarkStart w:id="258" w:name="_Toc95"/>
      <w:bookmarkEnd w:id="256"/>
      <w:bookmarkEnd w:id="257"/>
      <w:r>
        <w:rPr/>
        <w:t>1</w:t>
      </w:r>
      <w:r>
        <w:rPr>
          <w:rtl w:val="true"/>
        </w:rPr>
        <w:t>.</w:t>
      </w:r>
      <w:r>
        <w:rPr>
          <w:rtl w:val="true"/>
        </w:rPr>
        <w:t>الأصل صحّة كلّ عقد و بيع عقلائي</w:t>
      </w:r>
      <w:bookmarkEnd w:id="258"/>
    </w:p>
    <w:p>
      <w:pPr>
        <w:pStyle w:val="BookText"/>
        <w:rPr/>
      </w:pPr>
      <w:r>
        <w:rPr>
          <w:rFonts w:ascii="Amiri" w:hAnsi="Amiri" w:eastAsia="Amiri" w:cs="Amiri"/>
          <w:color w:val="111111"/>
          <w:sz w:val="28"/>
          <w:sz w:val="28"/>
          <w:szCs w:val="28"/>
          <w:rtl w:val="true"/>
          <w:lang w:bidi="ar-SA"/>
        </w:rPr>
        <w:t>دلّت الآيات و الروايات على صحّة كلّ عقد و بيع عقلائي،يتعلّق به الغرض و لا يعدُّ لغواً،إلاّ ما دلّ الدليل الشرعي على عدم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شكّ في صحّة عقد،أو بيع في مورد،فيحكم بصحّته أخذاً بإطلاق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فإنّ مفاد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صدق عليه العقد أو البيع،أو التجارة عن تراض وجب الوفاء به،و هو ممّا أحلّه اللّه،و لا يعد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مورد شكّ في صحّة عقد أو بيع،و جواز أكل شيء،فالصحّة محكّمة إلاّ إذا دلّ الدليل على بطلانه، فما لم يرد في الشريعة،نهي عن عقد أو بيع،أو لم ينطبق عليه أحد العناوين المحرّمة في الشرع فالعقد نافذ و البيع ماض،و الأكل به حلال إلاّ إذا دلّ الدليل على خروجه عن الإطلاقات كالعقد الربوي،و بيع الخمر، و ثمن الفحشاء و إن رضي الطرفان،فعندئذٍ يُحكم عليه بالحرمة،و أحياناً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مقتضى الآيات هو صحّة كلّ عقد أو بيع شكّ في صحته،فهكذا مقتضى إطلاق السنة،في مورد شك في صحّته،نظير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bookmarkStart w:id="259" w:name="pg16763_193697"/>
    </w:p>
    <w:p>
      <w:pPr>
        <w:pStyle w:val="BookText"/>
        <w:rPr/>
      </w:pPr>
      <w:bookmarkEnd w:id="259"/>
      <w:r>
        <w:rPr>
          <w:rFonts w:ascii="Amiri" w:hAnsi="Amiri" w:eastAsia="Amiri" w:cs="Amiri"/>
          <w:color w:val="111111"/>
          <w:sz w:val="28"/>
          <w:sz w:val="28"/>
          <w:szCs w:val="28"/>
          <w:rtl w:val="true"/>
          <w:lang w:bidi="ar-SA"/>
        </w:rPr>
        <w:t>فالإنسان مسلط على أمواله،فله أن يبيع ماله و يهبه بأي نحو شاء،و ليس لأحد منعه عن التقلب في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ورد النهي عنه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تظهر كيفية الاستدلال بالحديث الثاني،فالملاك في الحلية،هو طيب النفس في أيِّ مورد،فإذا كان المالك راضياً و طابت نفسه لتصرف الآخر،يكون نافذاً و صحيحاً و ممضى عند الشرع إلاّ إذا دلّ الدليل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العقود و البيوع و إليك الكلام في الشروط</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736378_73709187"/>
      <w:bookmarkStart w:id="261" w:name="_Toc96"/>
      <w:bookmarkEnd w:id="260"/>
      <w:r>
        <w:rPr/>
        <w:t>2</w:t>
      </w:r>
      <w:r>
        <w:rPr>
          <w:rtl w:val="true"/>
        </w:rPr>
        <w:t>.</w:t>
      </w:r>
      <w:r>
        <w:rPr>
          <w:rtl w:val="true"/>
        </w:rPr>
        <w:t>الأصل صحّة كلّ شرط عقلائي</w:t>
      </w:r>
      <w:bookmarkEnd w:id="261"/>
    </w:p>
    <w:p>
      <w:pPr>
        <w:pStyle w:val="BookText"/>
        <w:rPr/>
      </w:pPr>
      <w:r>
        <w:rPr>
          <w:rFonts w:ascii="Amiri" w:hAnsi="Amiri" w:eastAsia="Amiri" w:cs="Amiri"/>
          <w:color w:val="111111"/>
          <w:sz w:val="28"/>
          <w:sz w:val="28"/>
          <w:szCs w:val="28"/>
          <w:rtl w:val="true"/>
          <w:lang w:bidi="ar-SA"/>
        </w:rPr>
        <w:t>الأصل في الشروط أيضاً الصحة و النفوذ إلاّ إذا قام الدليل على عدم صحّته،و المراد من الشرط هو طلب فعل من البائع أو المشتري على غرار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شرط في نكاح بنته من موسى،خدمة ثماني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يكون الشرط نافذاً و صحيحاً و واجب الوفاء،إلاّ إذا كان جامعاً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داخلاً تحت القدرة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سائغاً و جائزاً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عند شروطهم إلاّ 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فلو باعه شيئاً و اشترط في ثمن العقد أن يشتري منه شيئاً معيناً،أو يبيعه شيئاً آخر،أو يُقرضه،شيئاً معيناً،أو يستقرضه صحّ،لإطلاق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عقلائياً،لا سفهياً،كما إذا شرط الكيل بميزان معين،مع مساواته بسائر الموازين الصناعية 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داخلاً تحت القدرة،فخرج ما ليس في قدرة المشترَط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مخالفاً للكتاب و السنة،ككون الطلاق بيد الزوجة أو اشتراط إرث 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مخالفاً لمقتضى العقد،كما لو باع بلا ثمن أو آجر بلا أُجرة،فإنّ ماهية الشرط مخالفة لماهية البيع،فالبيع ربط بين المالين و تبادل بينهما،و الإجارة ربط بين العين و الأُجرة أو بين العمل و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يتقوّمان بمالين أو بعمل و مال،فالبيع بلا ثمن أو بلا أُجرة أشبه بأسد بلا رأس و لا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مجهولاً جهالة توجب الغرر،لاستلزامه جهالة العوضين،كما إذا باع شيئاً و شرط على المشتري أن يبني له جداراً مبهماً من حيث الطول و العرض،فإنّ الشرط كالجزء من العوضين فيكون محكوماً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يعتبر في صحّة الشروط و نفوذها في البيع و سائر العقود،و ربّما ذكرت هناك شروط أُخرى لنفوذها لا حاجة لذكرها في المقام،و قد بسطنا الكلام فيها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أحكام الخيار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ممّا ذكرنا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العقود و البيوع هو الصحّة و المضيّ،إلاّ إذا قام دليل شرعي على عدم اعتباره في الشريعة المقدسة،كالبيع الربوي،و غيره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الشروط هو الصحة إذا كان واجداً للشروط المعتبرة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يجب الالتزام بها،ما لم يكن مؤدِّياً إلى جهالة المبيع أو الثمن أو مخالفاً للكتاب</w:t>
      </w:r>
    </w:p>
    <w:p>
      <w:pPr>
        <w:pStyle w:val="BookText"/>
        <w:rPr/>
      </w:pPr>
      <w:r>
        <w:rPr>
          <w:rFonts w:ascii="Amiri" w:hAnsi="Amiri" w:eastAsia="Amiri" w:cs="Amiri"/>
          <w:color w:val="111111"/>
          <w:sz w:val="28"/>
          <w:sz w:val="28"/>
          <w:szCs w:val="28"/>
          <w:rtl w:val="true"/>
          <w:lang w:bidi="ar-SA"/>
        </w:rPr>
        <w:t>و السنة،إلى غير ذلك من الشروط الّتي مضت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فالضابطة في صحّة الشرط هو أنّه إذا لم يكن مؤدّياً إلى جهالة المبيع أو الثمن أو مخالفاً للكتاب و السنة إلى غير ذلك من الشروط،صحّ كلّ شرط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فاللازم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هذه الوجوه المحتملة الستة على هذه القواعد العامة و استخراج حكمها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 إلى دراسة ما روى في المقام الّذي أوعزنا إليه في صدر البحث و التأمّل فيه،كي يظهر مدى انسجامه مع القواعد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يبيع الرجل السلعة نقداً بكذا و نسيئة بكذا،فقد مرّ أنّ طبيعة الحال تقتضي أن يكون الثمن الثاني أكثر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لهذا المحتمل 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يفترق المتبايعان بعد الإيجاب و القبول من دون أن يلتزما بأحد الثمنين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يفترقان مع تعيين أحد الثمنين في قبول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جماعة كالشيخ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إدريس الحلي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بطلان العقد و البيع لجهالة الثمن،لتردّده بين درهم و درهمين،و قد مرّ أنّ الجهالة من أسباب بطلان الشرط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للغر،و للإبهام الناشئ من الترديد،القاضي بعدم تملّك البائع حال العقد أحد الثمنين بالخصوص،و هو مناف لمقتضى سببية العقد</w:t>
      </w:r>
    </w:p>
    <w:p>
      <w:pPr>
        <w:pStyle w:val="BookText"/>
        <w:rPr/>
      </w:pPr>
      <w:r>
        <w:rPr>
          <w:rFonts w:ascii="Amiri" w:hAnsi="Amiri" w:eastAsia="Amiri" w:cs="Amiri"/>
          <w:color w:val="111111"/>
          <w:sz w:val="28"/>
          <w:sz w:val="28"/>
          <w:szCs w:val="28"/>
          <w:rtl w:val="true"/>
          <w:lang w:bidi="ar-SA"/>
        </w:rPr>
        <w:t>لتملك البائع الثمن مقابل تملك المشتري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القاعدة و لكن رُوي عن علي عليه السلام أنّه يكون للبائع أقلّ الثمنين في أبعد الأجلين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العقود،الحديث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الحال أجلاً باعتبار ضمّه إلى الأجل في التثنية و هو قاعدة مطردة و منه الابوان و القمران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عمل بالحديث جماعة من فقهاء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إن رضي بالأقل فليس له الأكثر في البعيد،و إلاّ لزم الربا،لأنّه قَبَض الزيادة في مقابل تأخير الثمن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فإنّ مضمون الحديث ينافي الضوابط العامة،لأنّ الإلزام بالأقل إلى الأجل الأبعد ليس تجارة عن تراض و العمل به أمر مشكل و القول بالبطلان أقوى،و في الوقت نفسه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حسنة و ليست بصحيحة،و بمثلها لا يصحّ الخروج عن الضوابط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البطلان ما روي عن النبي صلى الله عليه و آله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صفقتان في واحد</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هذا كلّه إذا أمضى البائع البيع،دون أن يختار المشتري أحد الفرضين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ما إذا اختار المشتري أحدهما في قبوله فالظاهر صحّة البيع و العقد،لأنّ الجهالة ترتفع بقبول المشتري أحد الفرضين،فإمّا أن يقول قبلت البيع بدرهم نقداً أو بدرهمين إلى أجل،و لا دليل على أنّ الجهالة حال الإيجاب و ارتفاعها عند القبول مورث للبطلان،فمقتضى القاعدة صحّة البيع و العقد حسب ما يلتزم به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تبايعا مع تردد المبيع أو الثمن بين شيئين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بالدينار شاةً أو ثوباً،أو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السلعة بدينار أو شاة،و يأتي في هذه الصورة ما ذكرناه في الصورة المتقدمة،فإن تم الإيجاب و القبول بلا التزام بأحد الفرضين فالبيع باطل لجهالة أحد العوضين،و إلاّ فالظاهر الصحة لارتفاعها بقبول المشتري أو إيجاب البائع متأخّراً و لا دليل على اشتراط المعلومية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أن يبيع السلعة بمائة إلى شهر على أن يشتريها بعد البيع حالاً بثمانين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يبيع الشيء بثمن مؤجل بمائة بشرط أن يشتريه البائع من المشترى ثانياً بثمن حالّ أقل من ثمنه، فهذا هو بيع العينة،فكلّ من قال بفساد بيع العينة يقول بفساده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 من حيل الربا فإنّ السلعة رجعت إلى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له في ذمة المشتري مائة مع أنّه دفع إليه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أكثر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اشترط تأخير الثمن إلى أجل،ثمّ ابتاعه البائع قبل حلول الأجل دون أن يشترط في البيع الأوّل جاز مطلقاً،بزيادة كان أو بنقصان،حالاً أو مؤجلاً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ما إذا اشترط في ضمن العقد،فقد اختارت جماعة البطلان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في وجه البطلان عندئذٍ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 الدور،لأنّ بيع المشتري للبائع،يتوقف على ملكه له،المتوقف على بيعه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المشتري يملك بمجرد العقد،و لا يتوقف ملكه على</w:t>
      </w:r>
    </w:p>
    <w:p>
      <w:pPr>
        <w:pStyle w:val="BookText"/>
        <w:rPr/>
      </w:pPr>
      <w:r>
        <w:rPr>
          <w:rFonts w:ascii="Amiri" w:hAnsi="Amiri" w:eastAsia="Amiri" w:cs="Amiri"/>
          <w:color w:val="111111"/>
          <w:sz w:val="28"/>
          <w:sz w:val="28"/>
          <w:szCs w:val="28"/>
          <w:rtl w:val="true"/>
          <w:lang w:bidi="ar-SA"/>
        </w:rPr>
        <w:t>العمل بالشرط،أي بيعه للبائع و الّذي يتوقف عليه،هو لزوم البيع الأوّل لا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قصد الخروج عن ملكه،بشهادة انّه يشترط شراءَه من المشتري ثانياً،و ليس الغرض إلاّ تملك الفائض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ربما يتحقّق القصد لغرض تملك الفائض،حيث يبيع بمائة و يشتري بثمانين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انّه ذريعة محلّلة للربا،و للبحث صلة تطلب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يشترط بيعاً في بيع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الدار بألف على أن تبيع دارك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يشترط البيع الآخر و لا يحدد ثمن المبيع الثاني و هذا باطل لأجل الجهالة، و أُخرى يشترط في البيع بيعاً آخر و يحدد المبيع و الثمن كأن يقول بعتك داري هذه بألف على أن تبيعني دارك بألف و خمسين،و هذا صحيح لعدم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المدار في الصحة و البطلان هو وجود الجهالة في أحد العوضين و عدمها و المفروض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 حنطة بدينار نقداً سلماً إلى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حلّ الأجل 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 منك الصاع الّذي بذمتي بصاعين إلى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بطلان البيع،لأنّه بيع كال بكال أوّلاً و بيع ربوي بجنسه متفاضلاً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يجمع بين شيئين مختلفين في عقد واحد بثمن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 و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العبد و عشرة أقفزة حنطة موصوفة بكذا،مؤجلاً إلى كذا بمائة درهم،أو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إجارة 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 و بعتك العبد بكذا،أو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و 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نفسي</w:t>
      </w:r>
    </w:p>
    <w:p>
      <w:pPr>
        <w:pStyle w:val="BookText"/>
        <w:rPr/>
      </w:pPr>
      <w:r>
        <w:rPr>
          <w:rFonts w:ascii="Amiri" w:hAnsi="Amiri" w:eastAsia="Amiri" w:cs="Amiri"/>
          <w:color w:val="111111"/>
          <w:sz w:val="28"/>
          <w:sz w:val="28"/>
          <w:szCs w:val="28"/>
          <w:rtl w:val="true"/>
          <w:lang w:bidi="ar-SA"/>
        </w:rPr>
        <w:t>و آجرتك الدار بكذا،فالظاهر الصحة لصدق العقد عليه و لم يدل دليل على خروجه عن إطار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العقد في الظاهر عقد واحد و في المعنى عقدان أو عقود،و لذا يجري عليه حكم كلّ منهما لنفسه من غير مدخلية للآخر،فلو جمع بين البيع و الإجارة فخيار المجلس للأوّل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احتيج إلى أن يقسط العوض لتعدّد المالك قسّط على النحو المقرّر في باب الاروش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تأمّل المحقّق الأردبيلي في صحّة هذا النوع من العقد،من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صحّة مثل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و 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يدخل في اسم كلّ منهما،فهو لا بيع،و لا 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الجهالة و الغرر و إن ارتفعا بالنسبة إلى هذا العقد،إلاّ انّهما متحقّقان بالنسبة إلى البيع و الإجارة،و قد نهى الشارع عنهما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ارتفاع الجهالة بالنسبة إلى المجموع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عرفت في صدر البحث،أنّ الموضوع للصحة هو العقد،و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تلك الدار و بعتك العبد بمائة دينار،عقد عقلائي كفى في دخوله تحت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الجهالة بالنسبة إلى كلّ من ثمن البيع و أُجرة الإجارة و إن كانت متحقّقة لكنّها انّما تضرّ إذا كان البيع أو الإجارة عقداً مستقلاً لا جزء عقد،فعموم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ثبوت مشروعيته</w:t>
      </w:r>
      <w:r>
        <w:rPr>
          <w:rFonts w:eastAsia="Amiri" w:cs="Amiri" w:ascii="Amiri" w:hAnsi="Amiri"/>
          <w:color w:val="111111"/>
          <w:sz w:val="28"/>
          <w:szCs w:val="28"/>
          <w:rtl w:val="true"/>
          <w:lang w:bidi="ar-SA"/>
        </w:rPr>
        <w:t>.</w:t>
      </w:r>
      <w:bookmarkStart w:id="262" w:name="pg16763_193704"/>
    </w:p>
    <w:p>
      <w:pPr>
        <w:pStyle w:val="BookText"/>
        <w:rPr/>
      </w:pPr>
      <w:bookmarkEnd w:id="262"/>
      <w:r>
        <w:rPr>
          <w:rFonts w:ascii="Amiri" w:hAnsi="Amiri" w:eastAsia="Amiri" w:cs="Amiri"/>
          <w:color w:val="111111"/>
          <w:sz w:val="28"/>
          <w:sz w:val="28"/>
          <w:szCs w:val="28"/>
          <w:rtl w:val="true"/>
          <w:lang w:bidi="ar-SA"/>
        </w:rPr>
        <w:t>و ليست اللام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العقود المتعارفة في عصر نزول الآية،بل هي ضابطة كلية،في عالم التشريع تأمر المكلّفين بالوفاء بكلّ ما يصدق عليه عقد عرفي عقلائي إلاّ ما خرج من الدليل</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234/23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حول الأمر الأوّل،أي عرض المحتملات على الضوابط العامّة المستفادة من الكتاب و السنّة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736380_73709187"/>
      <w:bookmarkStart w:id="264" w:name="_Toc97"/>
      <w:bookmarkEnd w:id="263"/>
      <w:r>
        <w:rPr>
          <w:rtl w:val="true"/>
        </w:rPr>
        <w:t>دراسة الحديث</w:t>
      </w:r>
      <w:bookmarkEnd w:id="264"/>
    </w:p>
    <w:p>
      <w:pPr>
        <w:pStyle w:val="BookText"/>
        <w:rPr/>
      </w:pPr>
      <w:r>
        <w:rPr>
          <w:rFonts w:ascii="Amiri" w:hAnsi="Amiri" w:eastAsia="Amiri" w:cs="Amiri"/>
          <w:color w:val="111111"/>
          <w:sz w:val="28"/>
          <w:sz w:val="28"/>
          <w:szCs w:val="28"/>
          <w:rtl w:val="true"/>
          <w:lang w:bidi="ar-SA"/>
        </w:rPr>
        <w:t>بقي الكلام في الأمر الثاني و هو دراسة الحديث و مدى موافقته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إجمال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الحديث بعد سريان الاحتمالات إليه،صار مجملاً من حيث الدلالة،مبهماً من حيث المقصود،فلا يمكن الاحتجاج به على واحد من هذه الصور المختلفة،و من البعيد أن يكون الجميع مقصوداً للنبي الأعظم صلى الله عليه و آله و سلم،فلأجل إجمال الحديث و تطرق الاحتمالات المتنوعة إليه،يسقط عن الاحتجاج به،و يرجع في كلّ مورد إلى القواعد و الضوابط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الاحتمالات إلى مفهوم الحديث النبوي هو الوجه الأوّل،أي البيع نقداً بكذا و نسيئة بكذا،على وجه أصفق عليه البائع،من دون أن يلتزم المشتري بأحد الثمنين،و قد عرفت وجه البطلان لوجود الجهالة و الغرر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أبعد الاحتمالات هو الوجه الرابع و هو أن يبيع شيئاً أو يشتريه و يشترط أحد المتبايعين شرطاً،فإنّ جواز مثل هذا النوع من البيع أظهر من الشمس و أبين</w:t>
      </w:r>
    </w:p>
    <w:p>
      <w:pPr>
        <w:pStyle w:val="BookText"/>
        <w:rPr/>
      </w:pPr>
      <w:r>
        <w:rPr>
          <w:rFonts w:ascii="Amiri" w:hAnsi="Amiri" w:eastAsia="Amiri" w:cs="Amiri"/>
          <w:color w:val="111111"/>
          <w:sz w:val="28"/>
          <w:sz w:val="28"/>
          <w:szCs w:val="28"/>
          <w:rtl w:val="true"/>
          <w:lang w:bidi="ar-SA"/>
        </w:rPr>
        <w:t>من الأمس لجريان السيرة على الاشتراط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يقضي منه العجب،أن تقع مثل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شيئاً مع الشرط،مثاراً للخلاف بين الفقهاء،على وجه حتّى روى عن أبي حنيفة و الشافعي بطلان البيع و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دونك ما نقله الشيخ الطوسي و غيره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،لاحظ المحلى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415/8</w:t>
      </w:r>
      <w:r>
        <w:rPr>
          <w:rFonts w:ascii="Amiri" w:hAnsi="Amiri" w:eastAsia="Amiri" w:cs="Amiri"/>
          <w:color w:val="111111"/>
          <w:sz w:val="28"/>
          <w:sz w:val="28"/>
          <w:szCs w:val="28"/>
          <w:rtl w:val="true"/>
          <w:lang w:bidi="ar-SA"/>
        </w:rPr>
        <w:t>؛و بداية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بشرط شيء،صحّ البيع و الشرط معاً إذا لم يناف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البيع،و يبطل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حكاية رواها محمّد بن سليمان الذهلي،قال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الوارث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مكة فوجدت بها ثلاثة فقهاء كوفيين،أحدهم أبو حنيفة،و ابن أبي ليلى،و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أبي حنيفة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مَن باع بيعاً و شرط شرطاً؟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فاسد،و الشرط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ابن أبي ليلى،فقلت ما تقول في رجل باع بيعاً و شرط شرطاً؟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جائز،و الشرط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ابن شبرمة،فقلت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مَن باع بيعاً و شرط شرطاً؟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جائز،و الشرط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أبي حنيفة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صاحبيك خالفاك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 ما قالا؟ حدثني عمرو بن شعيب،عن أبيه،عن جدّه انّ النبيّ صلى الله عليه و آله و سلم نهى عن بيع و شرط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أتيت ابن أبي ليلى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صاحبيك خالفاك في البيع،فقال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قالا؟ حدّثني هشام بن عروة،عن أبيه،عن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اشتريت بريرة جاريتي شرط عليّ مواليها أن أجعل ولاءها لهم إذا أعتقتها،فجاء النبي فقال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البيع،و أفسد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ابن شبرمة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صاحبيك قد خالفاك في البيع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قالا؟ حدّثني مسعر،عن محارب بن دثار،عن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 النبيّ صلى الله عليه و آله و سلم منّي بعيراً بمكة،فلما نقدني الثمن شرطت عليه أن يحملني على ظهره إلى المدينة،فأجاز النبيّ صلى الله عليه و آله و سلم البيع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مرادهم من الشرط،هو القسم الفاسد،كما يظهر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فاشتراط الصحيح منه في العقود،أمر رائج بين العقلاء و عليه جرت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أسعف به الوقت في تحرير هذه الرسالة</w:t>
      </w:r>
    </w:p>
    <w:p>
      <w:pPr>
        <w:pStyle w:val="BookText"/>
        <w:rPr/>
      </w:pPr>
      <w:r>
        <w:rPr>
          <w:rFonts w:ascii="Amiri" w:hAnsi="Amiri" w:eastAsia="Amiri" w:cs="Amiri"/>
          <w:color w:val="111111"/>
          <w:sz w:val="28"/>
          <w:sz w:val="28"/>
          <w:szCs w:val="28"/>
          <w:rtl w:val="true"/>
          <w:lang w:bidi="ar-SA"/>
        </w:rPr>
        <w:t xml:space="preserve">و تمت يوم السابع و العشرين من شهر رجب المرجب من شهور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الحمد للّه الّذي بنعمته تتم الصالحات</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265" w:name="pg16763_193707"/>
    </w:p>
    <w:p>
      <w:pPr>
        <w:pStyle w:val="Heading3"/>
        <w:numPr>
          <w:ilvl w:val="2"/>
          <w:numId w:val="1"/>
        </w:numPr>
        <w:rPr/>
      </w:pPr>
      <w:bookmarkStart w:id="266" w:name="__RefHeading___Toc6736382_73709187"/>
      <w:bookmarkStart w:id="267" w:name="_Toc98"/>
      <w:bookmarkEnd w:id="265"/>
      <w:bookmarkEnd w:id="266"/>
      <w:r>
        <w:rPr/>
        <w:t>2</w:t>
      </w:r>
      <w:r>
        <w:rPr>
          <w:rtl w:val="true"/>
        </w:rPr>
        <w:t xml:space="preserve"> </w:t>
      </w:r>
      <w:r>
        <w:rPr>
          <w:rtl w:val="true"/>
        </w:rPr>
        <w:t>تعليق على فتوى الشيخ القرضاوي في تزويج البكر</w:t>
      </w:r>
      <w:bookmarkEnd w:id="267"/>
    </w:p>
    <w:p>
      <w:pPr>
        <w:pStyle w:val="Heading4"/>
        <w:numPr>
          <w:ilvl w:val="3"/>
          <w:numId w:val="1"/>
        </w:numPr>
        <w:rPr/>
      </w:pPr>
      <w:bookmarkStart w:id="268" w:name="__RefHeading___Toc6736384_73709187"/>
      <w:bookmarkStart w:id="269" w:name="_Toc99"/>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الأُستاذ قيس ظبيان المدير العام لمجلة الشريعة المحترم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أن تكونوا بخير و عافية،و تكون مجلتكم الغرّاء مشعة مضيئة،و هادية إلى السبيل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ندعو اللّه تعالى أن يوصل ثواب هذه المجلة الدينية إلى مؤسسها المغفور له تيسير ظبيان رحمه الله، الّذي سنّ هذه السنة الحسنة الّتي تجري كجري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قرأنا في مجلتكم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للفقيه المعاصر الشيخ يوسف القرضاوي عن سؤال هو</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صحيح أنّ الإمام الشافعي جعل من حق الأب أن يزوّج ابنته البالغة بغير رضاها؟ و إذا كان هذا صحيحاً فهل يتفق هذا مع المنهج الإسلامي العام في اشتراط موافقة الفتاة المسبقة؟</w:t>
      </w:r>
      <w:bookmarkStart w:id="270" w:name="pg16763_193708"/>
    </w:p>
    <w:p>
      <w:pPr>
        <w:pStyle w:val="BookText"/>
        <w:rPr/>
      </w:pPr>
      <w:bookmarkEnd w:id="270"/>
      <w:r>
        <w:rPr>
          <w:rFonts w:ascii="IRNazanin" w:hAnsi="IRNazanin" w:eastAsia="IRNazanin"/>
          <w:color w:val="111111"/>
          <w:sz w:val="28"/>
          <w:sz w:val="28"/>
          <w:szCs w:val="28"/>
          <w:rtl w:val="true"/>
          <w:lang w:bidi="fa-IR"/>
        </w:rPr>
        <w:t>و حاصل ما أجاب به سماحته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قاعدة أساسية لا يختلف فيها اثنان و هي انّ كلّ مجتهد يُصيب و يُخطئ،و انّ كلّ واحد يؤخذ من كلامه و يترك إلاّ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الشافعي بشر 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الانصاف للمجتهدين أن نضع آراءهم في إطارها التاريخي فإنّ المجتهد أعرف ببيئته و زمنه، و لا يمكن إغفال العنصر الذاتي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عاش الشافعي في عصر قلّما كانت تعرف فيه الفتاة عمّن يتقدّم لخطبتها شيئاً إلاّ ما يعرفه أهلها عنه،لهذا أُعطي والدُها خاصة حق تزويجها و لو بغير استئذانها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يدري لعل الشافعي لو عاش إلى زماننا و رأى ما وصلت إليه الفتاة من ثقافة و علم و انّها أصبحت قادرة على التمييز بين الرجال الذين يتقدمون إليها ربّما غيّر رأيه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736386_73709187"/>
      <w:bookmarkStart w:id="272" w:name="_Toc100"/>
      <w:bookmarkEnd w:id="271"/>
      <w:r>
        <w:rPr>
          <w:rtl w:val="true"/>
        </w:rPr>
        <w:t>على هامش جواب الشيخ القرضاوي</w:t>
      </w:r>
      <w:bookmarkEnd w:id="272"/>
    </w:p>
    <w:p>
      <w:pPr>
        <w:pStyle w:val="Heading5"/>
        <w:numPr>
          <w:ilvl w:val="4"/>
          <w:numId w:val="1"/>
        </w:numPr>
        <w:rPr/>
      </w:pPr>
      <w:bookmarkStart w:id="273" w:name="__RefHeading___Toc6736388_73709187"/>
      <w:bookmarkStart w:id="274" w:name="_Toc10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انطلاقاً من القول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بنت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حول هذا الجواب مناقشات نطرحها على طاولة البحث،و ربّما يكون لدى الأُستاذ جواب عنها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736390_73709187"/>
      <w:bookmarkStart w:id="276" w:name="_Toc102"/>
      <w:bookmarkEnd w:id="275"/>
      <w:r>
        <w:rPr>
          <w:rtl w:val="true"/>
        </w:rPr>
        <w:t>المناقشة الأُولى</w:t>
      </w:r>
      <w:bookmarkEnd w:id="276"/>
    </w:p>
    <w:p>
      <w:pPr>
        <w:pStyle w:val="BookText"/>
        <w:rPr/>
      </w:pPr>
      <w:r>
        <w:rPr>
          <w:rFonts w:ascii="Amiri" w:hAnsi="Amiri" w:eastAsia="Amiri" w:cs="Amiri"/>
          <w:color w:val="111111"/>
          <w:sz w:val="28"/>
          <w:sz w:val="28"/>
          <w:szCs w:val="28"/>
          <w:rtl w:val="true"/>
          <w:lang w:bidi="ar-SA"/>
        </w:rPr>
        <w:t>إنّ رسالة الإسلام رسالة أبدية و كتابها القرآن الكريم خاتم الكتب،فلا بدّ أن تكون هذه الشريعة بشكل يوافق فطرة الإنسان و يواكب عامة الحضارات في مختلف العصور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اختلفت كلمات الفقهاء في لزوم الاستئذان و عدمه،فقال مالك</w:t>
      </w:r>
    </w:p>
    <w:p>
      <w:pPr>
        <w:pStyle w:val="BookText"/>
        <w:rPr/>
      </w:pPr>
      <w:r>
        <w:rPr>
          <w:rFonts w:ascii="Amiri" w:hAnsi="Amiri" w:eastAsia="Amiri" w:cs="Amiri"/>
          <w:color w:val="111111"/>
          <w:sz w:val="28"/>
          <w:sz w:val="28"/>
          <w:szCs w:val="28"/>
          <w:rtl w:val="true"/>
          <w:lang w:bidi="ar-SA"/>
        </w:rPr>
        <w:t>و الشافعي و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فقط أن يجبرها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الثوري و الأوزاعي و أبو ثور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اعتبار رضاها،و وافقهم مالك في البكر على أحد القولين عنه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تمييز ما هو الصواب من الآراء،من عرض المسألة على الكتاب و السنة،فالسنة المروية تدعم الرأي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ألمح إلى هذه الروايات الأُستاذ في ثنايا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هريرة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الأيّم حتّى تُستأمر،و لا تُنكح البكر حتّى تُستأذن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داود و ابن ماجة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جارية بكر أتت النبي صلى الله عليه و آله و سلم فذكرت أنّ أباها زوّجها و هي كارهة فخيّرها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الروايات المروية عن أئمّة أهل البيت عليهم السلام تدعم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منصور بن حازم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تستأمر البكر و غيرها و لا تنكح إلاّ بأمرها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إلى غير ذلك من الروايات المروية عن أئمّة أهل البيت عليهم السلام الّتي تؤكد شرطية إذن المرأة في نكاحها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التزويج هو النواة الأُولى لتأسيس المجتمع الكبير،فهل يجوز في منطق العقل الحصيف أن يكون للأب حق التزويج من دون استئذان</w:t>
      </w:r>
      <w:bookmarkStart w:id="277" w:name="pg16763_193710"/>
    </w:p>
    <w:p>
      <w:pPr>
        <w:pStyle w:val="BookText"/>
        <w:rPr/>
      </w:pPr>
      <w:bookmarkEnd w:id="277"/>
      <w:r>
        <w:rPr>
          <w:rFonts w:ascii="Amiri" w:hAnsi="Amiri" w:eastAsia="Amiri" w:cs="Amiri"/>
          <w:color w:val="111111"/>
          <w:sz w:val="28"/>
          <w:sz w:val="28"/>
          <w:szCs w:val="28"/>
          <w:rtl w:val="true"/>
          <w:lang w:bidi="ar-SA"/>
        </w:rPr>
        <w:t>البنت؟ هذا مع الأخذ بعين الاعتبار أنّ هذا العقد ليس قصيراً،بل قد يدوم إلى خمسين سنة أو أكثر، فكيف نتصور إلزامها على هذه الحياة من دون أن تعلم أو تفكر أو تأذن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 هو إنشاء علاقة بين مالين،و النكاح إنشاء علاقة بين نفسين،و اللّه سبحانه يشترط التراضي في صحة التجارة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فهل يسوغ في منطق العقل أن تكون صحة التجارة منوطة بالتراضي دون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البيع و التجارة أسمى و أهم من النكاح و الزواج الّذي عليه يقوم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الجانب الفقهي و لا نطيل فيه،و قد فصلنا الكلام فيه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النكاح في الشريعة الإسلامية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6736392_73709187"/>
      <w:bookmarkStart w:id="279" w:name="_Toc103"/>
      <w:bookmarkEnd w:id="278"/>
      <w:r>
        <w:rPr>
          <w:rtl w:val="true"/>
        </w:rPr>
        <w:t>المناقشة الثانية</w:t>
      </w:r>
      <w:bookmarkEnd w:id="279"/>
    </w:p>
    <w:p>
      <w:pPr>
        <w:pStyle w:val="BookText"/>
        <w:rPr/>
      </w:pPr>
      <w:r>
        <w:rPr>
          <w:rFonts w:ascii="Amiri" w:hAnsi="Amiri" w:eastAsia="Amiri" w:cs="Amiri"/>
          <w:color w:val="111111"/>
          <w:sz w:val="28"/>
          <w:sz w:val="28"/>
          <w:szCs w:val="28"/>
          <w:rtl w:val="true"/>
          <w:lang w:bidi="ar-SA"/>
        </w:rPr>
        <w:t>لو افترضنا انّ التشريع الإسلامي في حقّ الفتاة هو جواز إنكاحها بغير إذنها و جواز إجبار الأب إياها للنكاح و إن كانت غير راضية به،كما عليه فتوى الإمام الشافعي و الإمام مالك على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التشريع على هذا الحال فكيف يمكن أن يتغير حكمه بتغير الظروف،مع أنّ حلال محمد حلال إلى يوم القيامة و حرامه حرام إلى يوم القيامة؟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اعتذر به الأُستاذ من وجود الثقافة و العلم عند الفتاة المعاصرة دون</w:t>
      </w:r>
    </w:p>
    <w:p>
      <w:pPr>
        <w:pStyle w:val="BookText"/>
        <w:rPr/>
      </w:pPr>
      <w:r>
        <w:rPr>
          <w:rFonts w:ascii="Amiri" w:hAnsi="Amiri" w:eastAsia="Amiri" w:cs="Amiri"/>
          <w:color w:val="111111"/>
          <w:sz w:val="28"/>
          <w:sz w:val="28"/>
          <w:szCs w:val="28"/>
          <w:rtl w:val="true"/>
          <w:lang w:bidi="ar-SA"/>
        </w:rPr>
        <w:t>مثلها الّتي عاشت في عصر الشافعي،غير وجيه،لأنّ معنى ذلك أنّ التشريع الإسلامي موضوع للأُميّات و الجاهلات و لا يعم المثقّفات و العارفات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الأُستاذ نجح في توجيه هذه الفتوى فكيف يفسّر رأياً آخر للإمام الشافعي حول لمس المرأة الأجنبية الّذي عدّه من نواقض الوضوء؟ و إليك نص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لمس المتوضّئ امرأة أجنبية بدون حائل انتقض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النساء من غير حائل إذا كنّ غير ذوات محارم تنقض الوضوء بشهوة كانت أو بغير شهوة،باليد كانت أو بالرجل أو بغيرهما من الجسد،عامداً أو ناسياً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 للجصاص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الرأي غريب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رصيد له من الكتاب و السنّة،فقوله سبحانه في آية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الدخول و الجماع كما هو الحال في آيات الطلاق،قال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طَلَّقْتُمُ النِّساءَ ما لَمْ تَمَسُّوهُنَّ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الفتيا لا تنسجم مع كرامة المرأة و منزلتها في الشريعة الإسلامية،حيث إنّ الذكْر العزيز قد وصف المرأة بأنّها عِدْل للزوج و أنّه يسكن إليها،قال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مِنْ أَنْفُسِكُمْ أَزْواجاً لِتَسْكُنُوا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التشريع الإسلامي يعتمد في أُصوله الكلية على الفطرة البشرية و لا يتغير</w:t>
      </w:r>
      <w:bookmarkStart w:id="280" w:name="pg16763_193712"/>
    </w:p>
    <w:p>
      <w:pPr>
        <w:pStyle w:val="BookText"/>
        <w:rPr/>
      </w:pPr>
      <w:bookmarkEnd w:id="280"/>
      <w:r>
        <w:rPr>
          <w:rFonts w:ascii="Amiri" w:hAnsi="Amiri" w:eastAsia="Amiri" w:cs="Amiri"/>
          <w:color w:val="111111"/>
          <w:sz w:val="28"/>
          <w:sz w:val="28"/>
          <w:szCs w:val="28"/>
          <w:rtl w:val="true"/>
          <w:lang w:bidi="ar-SA"/>
        </w:rPr>
        <w:t>حكمه بتغير الزمان و المكان،فما دام هذا الإنسان موجوداً على ظهر هذا الكوكب فالحكم الشرعي يواكب فطرته و لا يشذ عنه قيد شعرة فلا بدّ أن يكون مستمراً و دائماً و أبدياً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ثبت في محله أنّ لعنصري الزمان و المكان دوراً في الاستنباط و الاجتهاد،و لكن ذلك لا يعني نسخ الأحكام و إخراجها من الساحة و إحلال حكم آخر مكانها لأجل ذينك العنصرين،بل بمعنى انّ الحضارة و التقدم قد تؤثر في الموضوع بإخراجه عن موضوع حكم و إدخاله تحت موضوع حكم آخر مع التحفظ على كلا الحكمين في موردهما و لنأت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بيع الدم حرام في الفقه الإسلامي لعدم الانتفاع به في أمر محلّل،إذ كان الانتفاع ربما منحصراً في الأكل،و لكن التقدم الحضاري مكّن الطبيب من الانتفاع به انتفاعاً حلالاً و ذلك في عمليات نقل الدم من إنسان لآخر محتاج إليه في المستشفيات</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736394_73709187"/>
      <w:bookmarkStart w:id="282" w:name="_Toc104"/>
      <w:bookmarkEnd w:id="281"/>
      <w:r>
        <w:rPr>
          <w:rtl w:val="true"/>
        </w:rPr>
        <w:t>المناقشة الثالثة</w:t>
      </w:r>
      <w:bookmarkEnd w:id="2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الأُستاذ بأنّ الإمام الشافعي لو كان قد عاش إلى زماننا و رأى ما وصلت إليه الفتاة من ثقافة و علم لعلّه لو رأى ذلك لغيّر رأيه،فإنّ ذلك يدفعنا إلى التسليم بضرورة الرجوع إلى المجتهد الحي في عامة المسائل،و ذلك لنفس النكتة الّتي ذكرها الأُستاذ،ذلك لأنّ فقهاء الإسلام مع الاعتراف بأنّهم أعلام الهدى و مصابيح الدجى،لا فرق بين من لحق بالرفيق الأعلى منهم،و من هو حيٌّ يُرزق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المجتهد الحي أعرف بالظروف السائدة في المجتمع،و انطلاقاً من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يرى ما لا يراه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يعرف مقتضيات الزمان و المكان،على نحو لو كان الفقيه الفقيد حاضراً في هذا الزمان لربما عدل عن رأيه و أفتى</w:t>
      </w:r>
    </w:p>
    <w:p>
      <w:pPr>
        <w:pStyle w:val="BookText"/>
        <w:rPr/>
      </w:pPr>
      <w:r>
        <w:rPr>
          <w:rFonts w:ascii="Amiri" w:hAnsi="Amiri" w:eastAsia="Amiri" w:cs="Amiri"/>
          <w:color w:val="111111"/>
          <w:sz w:val="28"/>
          <w:sz w:val="28"/>
          <w:szCs w:val="28"/>
          <w:rtl w:val="true"/>
          <w:lang w:bidi="ar-SA"/>
        </w:rPr>
        <w:t>بغير ما أفتى به سابقاً،و هذا ما يدفع الفقهاء إلى ترويج تقليد المجتهد الحي أو اللجنة الفقهية المتشكّلة من الأحياء و ترك تقليد غيرهم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الاقتراح ربّما يكون ثقيلاً على من اعتاد تقليد غير الأحياء،و لكنّه ينسجم مع الفطرة الإنسانية التي بُنيت عليها أُسس الدين الإسلامي،و ليس ذلك أمراً بعيداً عن حياة البشر،فإنّ المجتمع في حاجاته يرجع إلى الأطباء و المهندسين الأحياء،لأنّهم أعرف بحاجات العصر و بالداء و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 لم يدل دليل على انحصار المذاهب الفقهية في الأربعة،و قد كان المسلمون يعملون بالشريعة و لم يُولد أحد من الأئمة و لم يثبت انّهم أعلم و أفضل من كل من جاء و لحق بهم من الفقهاء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مواهبه سبحانه و رحمته الواسعة لا تختص بجيل دون جيل و لا بعصر دون عصر و قد تكامل الفقه بيد عشاق الفقه في كلّ عصر،حتّى ربما صار المتأخّر،أبصر و أدق من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الاستنباط الجماعي أوثق من الاستنباط الفردي،و أنا أقترح على فقهاء المذاهب في كلّ صقع،ان يشكّلوا مجمعاً فقهياً حراً يضم إلى جنبه،فقهاء كباراً من عامة البلاد،فيكون هو المرجع في المسائل الخلافية،قديمة كانت أو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يدرسوا عامة المسائل الخلافية من جديد،و إذا خرج الجميع،أي الأكثر منهم برأي، يكون هو المفزع لعامة الناس،سواء أوافق أحد المذاهب الأربعة أم 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الجمود على فتوى إمام خاص ربما يُوقع الحجاج في حرج شديد،فإنّ</w:t>
      </w:r>
    </w:p>
    <w:p>
      <w:pPr>
        <w:pStyle w:val="BookText"/>
        <w:rPr/>
      </w:pPr>
      <w:r>
        <w:rPr>
          <w:rFonts w:ascii="Amiri" w:hAnsi="Amiri" w:eastAsia="Amiri" w:cs="Amiri"/>
          <w:color w:val="111111"/>
          <w:sz w:val="28"/>
          <w:sz w:val="28"/>
          <w:szCs w:val="28"/>
          <w:rtl w:val="true"/>
          <w:lang w:bidi="ar-SA"/>
        </w:rPr>
        <w:t>بعض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رمي الجمار باليوم العاشر من مطلع الشمس إلى دلوكها و لا يجوّز بعد الظهر بخلاف اليومين التاليين فلا يرخص فيهما صباحاً،بل يفرض أن يكون الرمي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التضييق في وقت الرمي يورث حرجاً شديداً على الحجاج و ينتهي إلى قتل العشرات منهم بفعل الازدحام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بعض المذاهب رخصة أوسع من ذلك حيث يجوز الرمي من مطلع الشمس إلى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المقترح و لكنّ الموانع ربّما تحول بين الإنسان و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يتمنى المرء يدركه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283" w:name="pg16763_193715"/>
    </w:p>
    <w:p>
      <w:pPr>
        <w:pStyle w:val="Heading3"/>
        <w:numPr>
          <w:ilvl w:val="2"/>
          <w:numId w:val="1"/>
        </w:numPr>
        <w:rPr/>
      </w:pPr>
      <w:bookmarkStart w:id="284" w:name="__RefHeading___Toc6736396_73709187"/>
      <w:bookmarkStart w:id="285" w:name="_Toc105"/>
      <w:bookmarkEnd w:id="283"/>
      <w:bookmarkEnd w:id="284"/>
      <w:r>
        <w:rPr/>
        <w:t>3</w:t>
      </w:r>
      <w:bookmarkEnd w:id="285"/>
    </w:p>
    <w:p>
      <w:pPr>
        <w:pStyle w:val="Heading4"/>
        <w:numPr>
          <w:ilvl w:val="3"/>
          <w:numId w:val="1"/>
        </w:numPr>
        <w:rPr/>
      </w:pPr>
      <w:bookmarkStart w:id="286" w:name="__RefHeading___Toc6736398_73709187"/>
      <w:bookmarkStart w:id="287" w:name="_Toc106"/>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وصلتني هدية قيّمة من صديقي الوفيّ الأُستاذ الدكتور عبد الوهاب إبراهيم أبو سليمان 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هي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بدار ابن الجوزي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ه‍،بطباعة أنيقة و تجليد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يشتمل على مقدمات أربع و أبواب ثمانية في مسائل متنوعة لا غنى للفقيه المعاصر عنها،و مع أنّ الكتاب أُلّف عبر سنين عديدة لكن تسود على الكلّ صياغة واحدة،و هي السهولة في التعبير و الاجتناب عن التعقيد،و نقل الآراء و الكلمات برحابة صدر،و النقد العلمي البنّاء لها،مع رعاية التكريم لأصحابها و صيانة كرامتهم،و هذه خصيصة ذاتية أو موهبة إلهية تميّز بها الأُستاذ المؤلف في تآليفه و آثاره بين أقرانه و أمثاله،فلا تجد في صفحات الكتاب كلمة مشينة،فللأُستاذ الماجد الشكر الوافر على هذا الخلق السامي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لاحظت قسماً من أبواب الكتاب و أعجبني ما استعرضه المؤلف فيها،و بالأخص في الباب الأوّل حول عقد التوريد،شكر اللّه مساعيه،و قد سجّلت</w:t>
      </w:r>
      <w:bookmarkStart w:id="288" w:name="pg16763_193716"/>
    </w:p>
    <w:p>
      <w:pPr>
        <w:pStyle w:val="BookText"/>
        <w:rPr/>
      </w:pPr>
      <w:bookmarkEnd w:id="288"/>
      <w:r>
        <w:rPr>
          <w:rFonts w:ascii="Amiri" w:hAnsi="Amiri" w:eastAsia="Amiri" w:cs="Amiri"/>
          <w:color w:val="111111"/>
          <w:sz w:val="28"/>
          <w:sz w:val="28"/>
          <w:szCs w:val="28"/>
          <w:rtl w:val="true"/>
          <w:lang w:bidi="ar-SA"/>
        </w:rPr>
        <w:t>بعض الملاحظات عند قراءتي لباب الإجارة و هو أحد أبواب الكتاب و الّذي يشمل بحوثاً قيّمة،و ها أنا أُقدّمها إلى سماحة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 رعاه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يعالجها أو يحلّلها كما هو دأبه في كلّ موقف</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736400_73709187"/>
      <w:bookmarkStart w:id="290" w:name="_Toc107"/>
      <w:bookmarkEnd w:id="289"/>
      <w:r>
        <w:rPr>
          <w:rtl w:val="true"/>
        </w:rPr>
        <w:t>ملاحظات حول تعريف الإجارة</w:t>
      </w:r>
      <w:bookmarkEnd w:id="290"/>
    </w:p>
    <w:p>
      <w:pPr>
        <w:pStyle w:val="Heading5"/>
        <w:numPr>
          <w:ilvl w:val="4"/>
          <w:numId w:val="1"/>
        </w:numPr>
        <w:rPr/>
      </w:pPr>
      <w:bookmarkStart w:id="291" w:name="__RefHeading___Toc6736402_73709187"/>
      <w:bookmarkStart w:id="292" w:name="_Toc108"/>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نقل المؤلف المحترم للإجارة تعاريف عن المذاهب الأربعة و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على المنافع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وارد على المنافع لأجل،و بعبارة 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منافع شيء مباحة مدة معلومة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على منفعة معلومة مقصودة قابلة للبذل،و الإباحة بعوض معلوم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على منفعة مباحة معلومة،مدة معلومة من عين معلومة،أو موصوفة في الذمة أو عمل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الأُستاذ أنّه قد اختار التعريف الأخير لتضمنه ما في التعاريف السابقة مع إضافات أُخرى</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736404_73709187"/>
      <w:bookmarkStart w:id="294" w:name="_Toc109"/>
      <w:bookmarkEnd w:id="293"/>
      <w:r>
        <w:rPr>
          <w:rtl w:val="true"/>
        </w:rPr>
        <w:t>الملاحظة الأُولى</w:t>
      </w:r>
      <w:r>
        <w:rPr>
          <w:rtl w:val="true"/>
        </w:rPr>
        <w:t>:</w:t>
      </w:r>
      <w:r>
        <w:rPr>
          <w:rtl w:val="true"/>
        </w:rPr>
        <w:t>أخذ العقد في التعريف زائد بل مخلّ</w:t>
      </w:r>
      <w:bookmarkEnd w:id="2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التعاريف الأربعة تشتمل على أخذ العقد في تعريف الإجارة بإضافته إلى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يجب التركيز عليه هو أنّ أخذ لفظ العقد في</w:t>
      </w:r>
      <w:bookmarkStart w:id="295" w:name="pg16763_193717"/>
    </w:p>
    <w:p>
      <w:pPr>
        <w:pStyle w:val="BookText"/>
        <w:rPr/>
      </w:pPr>
      <w:bookmarkEnd w:id="295"/>
      <w:r>
        <w:rPr>
          <w:rFonts w:ascii="Amiri" w:hAnsi="Amiri" w:eastAsia="Amiri" w:cs="Amiri"/>
          <w:color w:val="111111"/>
          <w:sz w:val="28"/>
          <w:sz w:val="28"/>
          <w:szCs w:val="28"/>
          <w:rtl w:val="true"/>
          <w:lang w:bidi="ar-SA"/>
        </w:rPr>
        <w:t>تعريف المعاملات عامّة و الإجارة خاصة غير صحيح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ألفاظ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للمسببات الاعتبارية الّتي تدور عليها رحى الحياة،و العقد،سبب لإيجادها في عالم الاعتبار و ليس نفسُ المعاملة،و أخذ السبب في تعريف المسبب أخذ شيء زائد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العقلاء منذ عصور اخترعوا معاملات،و اعتبروا أُموراً،بها قوام معاشهم و حياتهم في مجالات مختلفة،كالبيع و الإجارة و الرهن و النكاح فلكلّ منها حدود تميّزه عن الآخر،كما أنّ لكلّ أسباباً قولية و فعلية تؤثر في تكونها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مال بمال،و هذا حدّه،و أمّا العقد أو المعاطاة،أو الكتابة في الدوائر الرسمية،فهي أسباب لإنشائها و إيجادها،خارجة عن واقعها،سواء أ كان السبب لفظاً من الألفاظ أو فعلاً من الأفعال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أخذ لفظ العقد في تعريف الإجارة من قبيل لزوم ما لا يلزم لو لم يكن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قال أنّ ألفاظ المعاملات أسماء للأسباب فله وجه،و لكنّه قول شاذ باطل لا يساعده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تعلم حال الإجارة،فهي معاملة اعتبارية اعتبرها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الفقيه أن يُعرّف نفسَ الإجارة بما هي هي من دون أن يُدخل السبب في التعريف</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736406_73709187"/>
      <w:bookmarkStart w:id="297" w:name="_Toc110"/>
      <w:bookmarkEnd w:id="296"/>
      <w:r>
        <w:rPr>
          <w:rtl w:val="true"/>
        </w:rPr>
        <w:t>الملاحظة الثانية</w:t>
      </w:r>
      <w:r>
        <w:rPr>
          <w:rtl w:val="true"/>
        </w:rPr>
        <w:t>:</w:t>
      </w:r>
      <w:r>
        <w:rPr>
          <w:rtl w:val="true"/>
        </w:rPr>
        <w:t>الإجارة تتعلّق بالعين،لا بالمنافع</w:t>
      </w:r>
      <w:bookmarkEnd w:id="297"/>
    </w:p>
    <w:p>
      <w:pPr>
        <w:pStyle w:val="Heading6"/>
        <w:numPr>
          <w:ilvl w:val="5"/>
          <w:numId w:val="1"/>
        </w:numPr>
        <w:rPr/>
      </w:pPr>
      <w:bookmarkStart w:id="298" w:name="__RefHeading___Toc6736408_73709187"/>
      <w:bookmarkStart w:id="299" w:name="_Toc111"/>
      <w:bookmarkEnd w:id="298"/>
      <w:r>
        <w:rPr>
          <w:rtl w:val="true"/>
        </w:rPr>
        <w:t>اشارة</w:t>
      </w:r>
      <w:bookmarkEnd w:id="2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عامة التعاريف الّتي نقلها الأُستاذ عن أصحاب المذاهب الأربعة انّ الإنشاء في الإجارة يتعلّق بالمنافع ابتداءً و بالدلالة المطابقية،فالمالك</w:t>
      </w:r>
      <w:bookmarkStart w:id="300" w:name="pg16763_193718"/>
    </w:p>
    <w:p>
      <w:pPr>
        <w:pStyle w:val="BookText"/>
        <w:rPr/>
      </w:pPr>
      <w:bookmarkEnd w:id="300"/>
      <w:r>
        <w:rPr>
          <w:rFonts w:ascii="Amiri" w:hAnsi="Amiri" w:eastAsia="Amiri" w:cs="Amiri"/>
          <w:color w:val="111111"/>
          <w:sz w:val="28"/>
          <w:sz w:val="28"/>
          <w:szCs w:val="28"/>
          <w:rtl w:val="true"/>
          <w:lang w:bidi="ar-SA"/>
        </w:rPr>
        <w:t>يؤجّر منفعة الشيء لا نفسه،و لذلك ترى اتفاق كلّ التعاريف على أخذ المنفعة المعلومة في تعريفها و إضافة العقد إليها،حيث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على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يخلو عن خلط بين متعلّق الإجارة و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شكّ أنّ الغاية من الإجارة هو الانتفاع بالعين بالشرائط الخاصة،لكن الإجارة لا تتعلق بالمنفعة مباشرة،بل تتعلّق بالعين و لذلك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 أو آجرتك هذا الفرس،أو هذه السيارة إلى مدّة معينة، و لا تقول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منفعة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يعرب عن أنّ هنا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تتعلّق به الإجارة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يراد بالإجارة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فمتعلّق الإجارة نفس العين لا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الغاية من الإجارة هي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فعبِّر بتعبير علمي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العين في الإجارة ملحوظة بالمعنى الاسمي و باللحاظ الاستقلالي، و أمّا المنفعة كالسكنى فهي ملحوظة بالمعنى الحرفي و باللحاظ غير الاستقلالي</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736410_73709187"/>
      <w:bookmarkStart w:id="302" w:name="_Toc112"/>
      <w:bookmarkEnd w:id="301"/>
      <w:r>
        <w:rPr>
          <w:rtl w:val="true"/>
        </w:rPr>
        <w:t>التعريف الصحيح للإجارة</w:t>
      </w:r>
      <w:bookmarkEnd w:id="302"/>
    </w:p>
    <w:p>
      <w:pPr>
        <w:pStyle w:val="BookText"/>
        <w:rPr/>
      </w:pPr>
      <w:r>
        <w:rPr>
          <w:rFonts w:ascii="Amiri" w:hAnsi="Amiri" w:eastAsia="Amiri" w:cs="Amiri"/>
          <w:color w:val="111111"/>
          <w:sz w:val="28"/>
          <w:sz w:val="28"/>
          <w:szCs w:val="28"/>
          <w:rtl w:val="true"/>
          <w:lang w:bidi="ar-SA"/>
        </w:rPr>
        <w:t>و على ذلك فالصحيح في التعريف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هو تسليط المالكِ المستأجرَ على العين تسليطاً اعتبارياً و إنشائياً لغاية الانتفاع بها بعوض إلى مدة معينة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فالمنشأ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التسليط الإنشائي،و أمّا التسليط</w:t>
      </w:r>
    </w:p>
    <w:p>
      <w:pPr>
        <w:pStyle w:val="BookText"/>
        <w:rPr/>
      </w:pPr>
      <w:r>
        <w:rPr>
          <w:rFonts w:ascii="Amiri" w:hAnsi="Amiri" w:eastAsia="Amiri" w:cs="Amiri"/>
          <w:color w:val="111111"/>
          <w:sz w:val="28"/>
          <w:sz w:val="28"/>
          <w:szCs w:val="28"/>
          <w:rtl w:val="true"/>
          <w:lang w:bidi="ar-SA"/>
        </w:rPr>
        <w:t>الخارجي الّذي يعبَّر عنه بالإقباض فهو وفاء لذلك التسليط الإنشائي المعتبر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فالمالك بما أنّه مالك،مسلّط على العين،ينتفع بها على النحو المطلوب منها،و عند ذلك يتفق المستأجر مع المالك الموجر، على أن يجعل العين في متناوله و يُسلّطه عليها حتّى ينتفع بها في مدة معلومة بأُجرة معيّنة،فالمُنشأ هو التسليط،و الغاية هي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عدم تمامية ما حكاه المؤلف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جرى الاصطلاح الفقهي على تخصيص العقد بكلمة البيع،و العقد على المنافع بكلمة الإجارة،برغم أنّ الإجارة في الحقيقة بيع و لكنّه بيع منافع،و لهذا عدّها كثير من الفقهاء صنفاً من البيع</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هنا وقفتان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العقد على فرض أخذه في التعريف يتعلّق بالعين في كلّ من البيع و الإجارة،فيقول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الدار في البيع،أو آجرتك الدار في الإجارة،و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منفعة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صيغة الإجارة ما يدلّ على أنّ الإجارة من مقولة بيع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الغاية القصوى من تسليط المستأجر على العين هو الانتفاع،و لكنّه ليس بمعنى كونه نفس ماهية الإجارة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 الإجارة من أقسام البيع فيه تساهل واضح،فإنّ البيع هو تمليك مال بمال،و الإجارة هو تسليط الغير على المال تسليطاً تشريعياً يستعقبه التسليط التكويني،و ليس كلّ تسليط،تمليكاً للعين</w:t>
      </w:r>
      <w:r>
        <w:rPr>
          <w:rFonts w:eastAsia="Amiri" w:cs="Amiri" w:ascii="Amiri" w:hAnsi="Amiri"/>
          <w:color w:val="111111"/>
          <w:sz w:val="28"/>
          <w:szCs w:val="28"/>
          <w:rtl w:val="true"/>
          <w:lang w:bidi="ar-SA"/>
        </w:rPr>
        <w:t>.</w:t>
      </w:r>
      <w:bookmarkStart w:id="303" w:name="pg16763_193720"/>
    </w:p>
    <w:p>
      <w:pPr>
        <w:pStyle w:val="Heading5"/>
        <w:numPr>
          <w:ilvl w:val="4"/>
          <w:numId w:val="1"/>
        </w:numPr>
        <w:rPr/>
      </w:pPr>
      <w:bookmarkStart w:id="304" w:name="__RefHeading___Toc6736412_73709187"/>
      <w:bookmarkStart w:id="305" w:name="_Toc113"/>
      <w:bookmarkEnd w:id="303"/>
      <w:bookmarkEnd w:id="304"/>
      <w:r>
        <w:rPr>
          <w:rtl w:val="true"/>
        </w:rPr>
        <w:t>الملاحظة الثالثة</w:t>
      </w:r>
      <w:r>
        <w:rPr>
          <w:rtl w:val="true"/>
        </w:rPr>
        <w:t>:</w:t>
      </w:r>
      <w:r>
        <w:rPr>
          <w:rtl w:val="true"/>
        </w:rPr>
        <w:t>الاستدلال على مشروعية الإجارة بالكتاب</w:t>
      </w:r>
      <w:bookmarkEnd w:id="305"/>
    </w:p>
    <w:p>
      <w:pPr>
        <w:pStyle w:val="BookText"/>
        <w:rPr/>
      </w:pPr>
      <w:r>
        <w:rPr>
          <w:rFonts w:ascii="Amiri" w:hAnsi="Amiri" w:eastAsia="Amiri" w:cs="Amiri"/>
          <w:color w:val="111111"/>
          <w:sz w:val="28"/>
          <w:sz w:val="28"/>
          <w:szCs w:val="28"/>
          <w:rtl w:val="true"/>
          <w:lang w:bidi="ar-SA"/>
        </w:rPr>
        <w:t>استدل المؤلف على إثبات مشروعية الإجارة بالأدلة الثلاثة؛الكتاب و السنّة و الإجماع،ثمّ سرد الآيات الواردة الكاشفة عن وجود الإجارة في الأُمم السابقة،أعني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لاَتَّخَذْتَ عَلَيْهِ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نقل عن السري و ابن زيد انّهما فسرا الآية الأخيرة بأنّ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لِيَتَّخِذَ بَعْضُهُمْ بَعْضاً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يسخّر الأغنياء الفقراءَ فيكون بعضهم سبباً لمعاش بعض</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هنا لنا وقفتان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الإجارة و سائر المعاملات الرائجة في عصر الرسول صلى الله عليه و آله و سلم،في غنى</w:t>
      </w:r>
    </w:p>
    <w:p>
      <w:pPr>
        <w:pStyle w:val="BookText"/>
        <w:rPr/>
      </w:pPr>
      <w:r>
        <w:rPr>
          <w:rFonts w:ascii="Amiri" w:hAnsi="Amiri" w:eastAsia="Amiri" w:cs="Amiri"/>
          <w:color w:val="111111"/>
          <w:sz w:val="28"/>
          <w:sz w:val="28"/>
          <w:szCs w:val="28"/>
          <w:rtl w:val="true"/>
          <w:lang w:bidi="ar-SA"/>
        </w:rPr>
        <w:t>عن الاستدلال على مشروعيتها بالآيات المذكورة،و ذلك لأنّ هذه المعاملات كانت سائدة بين الأُمم المتحضرة كما كانت رائجة في الجزيرة العربية أمام الرسول صلى الله عليه و آله و سلم و تشريعه السامي،فسكوته صلى الله عليه و آله و سلم يكفي في إمضائه فلو كانت محرّمة لردع عنها الصادع بالحق كما ردع عن الربا،و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الْبَيْعُ مِثْلُ الرِّبا وَ أَحَلَّ اللّهُ الْبَيْعَ وَ 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نهى عن عدة من البيوع و أقسام من النكاح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معاملة كانت سائدة في عصر الرسول صلى الله عليه و آله و سلم و سكت عنها الشرع فهي ممضاة من قبله،و هل وراء إمضائه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قرية وراء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الآيتين الأُوليين إنّما تكشفان عن مشروعية الإجارة في الأُمم و الشرائع السابقة،فلا تكون دليلاً على مشروعيتها في الشريعة الإسلامية إلاّ على القول بحجية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لم يكن فيه نص في شريعتنا أو باستصحاب الحكم الثابت في الشريعة السابقة و جرّه إلى الشريعة اللاحقة،و كلا الأمرين مورد بحث و نقاش،و عقد الاجارة الّذي ملأ الخافقين في عصر الرسالة و عمل به الناس في عصره من دون أي ردع،في غنى عن الاستدلال على جوازه بشرع من قبلنا،أو باستصحاب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هذا تفسير الآية الأخيرة بفرض البعض غنياً و الآخر فقيراً ليسخّر الأوّل الثاني بالاستئجار للخدمة و العمل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التفسير لا ينسجم 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انّه سبحانه أعطى لكلّ إنسان ما يعيش به غاية الأمر رفع بعضهم على بعض درجات،و أين هذا من تفسيرها بالفقير الّذي لا يجد ما</w:t>
      </w:r>
      <w:bookmarkStart w:id="306" w:name="pg16763_193722"/>
    </w:p>
    <w:p>
      <w:pPr>
        <w:pStyle w:val="BookText"/>
        <w:rPr/>
      </w:pPr>
      <w:bookmarkEnd w:id="306"/>
      <w:r>
        <w:rPr>
          <w:rFonts w:ascii="Amiri" w:hAnsi="Amiri" w:eastAsia="Amiri" w:cs="Amiri"/>
          <w:color w:val="111111"/>
          <w:sz w:val="28"/>
          <w:sz w:val="28"/>
          <w:szCs w:val="28"/>
          <w:rtl w:val="true"/>
          <w:lang w:bidi="ar-SA"/>
        </w:rPr>
        <w:t>يسدّ به رمقه،و الغنيّ الّذي يملك ما 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من تقسيم اللّه سبحانه المعيشة بين أبناء الإنسان مطلقاً،يكون المراد من التسخير هو التسخير الجَماعي،أي يكون كلّ واحد مسخِّراً،و في الوقت نفسه مسخَّراً،لأنّ كلّ واحد يعاضد بما لديه الآخرَ،و بالتالي يكون معاضَداً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الخبّاز يحتاج إلى ما عند السقّاء من الماء،و بالعكس فهما يتعاونان بالمعاوضة،بما لدى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تسخير فهو من الطرفين لا من طرف واحد</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736414_73709187"/>
      <w:bookmarkStart w:id="308" w:name="_Toc114"/>
      <w:bookmarkEnd w:id="307"/>
      <w:r>
        <w:rPr>
          <w:rtl w:val="true"/>
        </w:rPr>
        <w:t>الملاحظة الرابعة</w:t>
      </w:r>
      <w:r>
        <w:rPr>
          <w:rtl w:val="true"/>
        </w:rPr>
        <w:t>:</w:t>
      </w:r>
      <w:r>
        <w:rPr>
          <w:rtl w:val="true"/>
        </w:rPr>
        <w:t>شرطية بقاء العين في الإجارة</w:t>
      </w:r>
      <w:bookmarkEnd w:id="308"/>
    </w:p>
    <w:p>
      <w:pPr>
        <w:pStyle w:val="BookText"/>
        <w:rPr/>
      </w:pPr>
      <w:r>
        <w:rPr>
          <w:rFonts w:ascii="Amiri" w:hAnsi="Amiri" w:eastAsia="Amiri" w:cs="Amiri"/>
          <w:color w:val="111111"/>
          <w:sz w:val="28"/>
          <w:sz w:val="28"/>
          <w:szCs w:val="28"/>
          <w:rtl w:val="true"/>
          <w:lang w:bidi="ar-SA"/>
        </w:rPr>
        <w:t>لا شكّ أنّ الغاية من تسليط المستأجر على العين لمدة معيّنة هي الانتفاع بها ثمّ ردّ العين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استنتج منها عدم صحة الإجارة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يستأجر بستاناً لثمرته،لأنّ الإجارة تستحق بها المنفعة لا الأعيان،أو أن يستأجر حيواناً ليأخذ لبنه أو حيواناً يرضع ولده أو أن يستأجر حيواناً ليأخذ صوفه و شعره أو وبره أو ولده،لأنّ مورد عقد الإجارة المنافع و المقصود هنا العين و هي لا تملك و لا تستحق بالإجارة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شكّ أنّ المنفعة تستعمل كثيراً في الأعراض كالركوب على الدابة،و السكنى في البيت،و لكن هذا لا يكون سبباً لجمودنا في تفسير المنفعة عليها،بل المنفعة أمر عرفي عقلائي يُرجع إليهم في تحديدها لا إلى الكتب</w:t>
      </w:r>
      <w:bookmarkStart w:id="309" w:name="pg16763_193723"/>
    </w:p>
    <w:p>
      <w:pPr>
        <w:pStyle w:val="BookText"/>
        <w:rPr/>
      </w:pPr>
      <w:bookmarkEnd w:id="309"/>
      <w:r>
        <w:rPr>
          <w:rFonts w:ascii="Amiri" w:hAnsi="Amiri" w:eastAsia="Amiri" w:cs="Amiri"/>
          <w:color w:val="111111"/>
          <w:sz w:val="28"/>
          <w:sz w:val="28"/>
          <w:szCs w:val="28"/>
          <w:rtl w:val="true"/>
          <w:lang w:bidi="ar-SA"/>
        </w:rPr>
        <w:t>الفقهية،و لا شكّ أنّ منفعة كلّ شيء بحسبه،فالثمرة أو اللبن أو الولد أو الصوف إذا لوحظت على وجه الاستقلال فهي أعيان كسائر الجواهر،و أمّا إذا لوحظت بالنسبة إلى البستان و الحيوان فهي منافع لهما،و لذلك تصحّ إجارة البستان لغاية الانتفاع بثمرته،فالثمرة بالنسبة إلى البستان منفعة واضحة،كما تصحّ إجارة الحيوان لغاية لبنه،فاللبن بالنسبة إلى الحيوان يعدّ منفعة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تحديد المنفعة الرجوع إلى العرف،لا إلى تحديد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أنّه سبحانه يستعمل لفظ الاجرة في مورد إرضاع الأُمّ ولد الرجل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المرضعة هنا و إن كانت الأُم و لكن الحكم ثابت إذا كانت المرضعة غير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الفقهاء إجارة فحل الضراب،مع أنّ المنفعة متمثلة في نطفته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المعيار في عدّ شيء منفعة للشيء هو العرف،لا الاصطلاح الفقهي،و العرف يساعد على أنّ هذه الأُمور منافع و إن كانت في أنفسها أعياناً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736416_73709187"/>
      <w:bookmarkStart w:id="311" w:name="_Toc115"/>
      <w:bookmarkEnd w:id="310"/>
      <w:r>
        <w:rPr>
          <w:rtl w:val="true"/>
        </w:rPr>
        <w:t>الملاحظة الخامسة</w:t>
      </w:r>
      <w:r>
        <w:rPr>
          <w:rtl w:val="true"/>
        </w:rPr>
        <w:t>:</w:t>
      </w:r>
      <w:r>
        <w:rPr>
          <w:rtl w:val="true"/>
        </w:rPr>
        <w:t>تأجيل الأُجرة فيما لو كانت المنفعة مؤجّلة</w:t>
      </w:r>
      <w:bookmarkEnd w:id="3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المصنّف في هذا المقام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تأجيل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المنفعة المستأجرة مضمونة في الذمة،كعمل الصناع و استئجار الحيوانات للعمل،فنقل الإشكال في جواز تأجيل الأُجرة لأجل أنّ المنفعة المعقود عليها مؤجلة،فإذا كانت الأُجرة أيضاً مؤجلة كان العقد بيع دين بدين و هو غير جائز</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ثمّ عرض المصنّف المسألة على المذاهب الأربعة،و نقل آراءهم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نحوم حول ما جاء في المذاهب الأربعة من الآراء،و انّما نركّز على أساس المسألة،و هو انّ الشبهة نشأت من تعريف الإجارة بتمليك المنفعة،فصار ذلك سبباً للإشكال في تأجيل الأُجرة فيما لو كانت المنفعة مؤجلة حيث إنّ كليهما مؤجلان فأشبه ذلك ببيع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ندفع الشبهة بأساسها و هي أنّها مبنية على كون الإجارة هي تمليك المنفعة،فبما أنّ المنفعة تدريجية فقسم منها معجل و قسم منها مؤجل،فلا يصحّ تأجيل الأُجرة إذا كانت المنفعة تدريجية لدفع محذور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الصغرى غير صحيحة كالكبرى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فقد عرفت أنّ واقع الإجارة تسليط المستأجر على العين،و العين شيء حاضر لا يتصور فيه تعجيل و لا 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العين رمز المنفعة و يعد وجودها وجوداً بالقوة للمنفعة،فالتسلط على العين تسلط على منافعها الحاضرة و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المستأجر بتسلطه على العين يتسلط على المنافع عرفاً و إن كانت المنفعة أمراً تدريجياً، نظير البئر فالإنسان بتسلطه عليه يعدّ مسلطاً على كلّ ما ينبع منه عبر الزمان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كان مورد الإجارة عيناً من الأعيان و كانت منافعها تدريجية الحصول،و أمّا لو كان موردها عملاً في الذمة فلا يستلزم التأجيل شبهة كونه بيع دين بدين،و ذلك لأنّ حضور العامل القادر على العمل و جعل نفسه في اختيار المستأجر يعد حضوراً بالقوة للانتفاع و بذلك يخرج أحد الطرفين عن كونه كالئاً أو ديناً</w:t>
      </w:r>
      <w:r>
        <w:rPr>
          <w:rFonts w:eastAsia="Amiri" w:cs="Amiri" w:ascii="Amiri" w:hAnsi="Amiri"/>
          <w:color w:val="111111"/>
          <w:sz w:val="28"/>
          <w:szCs w:val="28"/>
          <w:rtl w:val="true"/>
          <w:lang w:bidi="ar-SA"/>
        </w:rPr>
        <w:t>.</w:t>
      </w:r>
      <w:bookmarkStart w:id="312" w:name="pg16763_193725"/>
    </w:p>
    <w:p>
      <w:pPr>
        <w:pStyle w:val="BookText"/>
        <w:rPr/>
      </w:pPr>
      <w:bookmarkEnd w:id="312"/>
      <w:r>
        <w:rPr>
          <w:rFonts w:ascii="Amiri" w:hAnsi="Amiri" w:eastAsia="Amiri" w:cs="Amiri"/>
          <w:color w:val="111111"/>
          <w:sz w:val="28"/>
          <w:sz w:val="28"/>
          <w:szCs w:val="28"/>
          <w:rtl w:val="true"/>
          <w:lang w:bidi="ar-SA"/>
        </w:rPr>
        <w:t>و أمّا الكبرى فلأنّ الممنوع هو بيع دين بدين،و الإجارة ليست بيعاً؛و لا معنى لقياس باب الإجارة بباب الدين مع اختلافهما بالهوية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أنّ شرط التأجيل في الإجارة يستلزم كون الطرفين ديناً،و لكن لا نقبل الكبرى،لأنّ الممنوع هو بيع دين بدين لا الإجارة،و الإجارة و البيع من الأُمور المختلفة من حيث الماهية، و مع الاختلاف فيها كيف يقاس أحدهما بالآخر؟</w:t>
      </w:r>
    </w:p>
    <w:p>
      <w:pPr>
        <w:pStyle w:val="Heading5"/>
        <w:numPr>
          <w:ilvl w:val="4"/>
          <w:numId w:val="1"/>
        </w:numPr>
        <w:rPr/>
      </w:pPr>
      <w:bookmarkStart w:id="313" w:name="__RefHeading___Toc6736418_73709187"/>
      <w:bookmarkStart w:id="314" w:name="_Toc116"/>
      <w:bookmarkEnd w:id="313"/>
      <w:r>
        <w:rPr>
          <w:rtl w:val="true"/>
        </w:rPr>
        <w:t>الملاحظة السادسة</w:t>
      </w:r>
      <w:r>
        <w:rPr>
          <w:rtl w:val="true"/>
        </w:rPr>
        <w:t>:</w:t>
      </w:r>
      <w:r>
        <w:rPr>
          <w:rtl w:val="true"/>
        </w:rPr>
        <w:t>حول ثبوت خياري المجلس و الشرط</w:t>
      </w:r>
      <w:bookmarkEnd w:id="314"/>
    </w:p>
    <w:p>
      <w:pPr>
        <w:pStyle w:val="BookText"/>
        <w:rPr/>
      </w:pPr>
      <w:r>
        <w:rPr>
          <w:rFonts w:ascii="Amiri" w:hAnsi="Amiri" w:eastAsia="Amiri" w:cs="Amiri"/>
          <w:color w:val="111111"/>
          <w:sz w:val="28"/>
          <w:sz w:val="28"/>
          <w:szCs w:val="28"/>
          <w:rtl w:val="true"/>
          <w:lang w:bidi="ar-SA"/>
        </w:rPr>
        <w:t xml:space="preserve">تطرق المصنّف إلى أنّ الإجارة تعد عند الجمهور نوعاً من أنواع البيع و الكثير من أحكام البيع يثبت للإجارة قياساً،فيثبت فيها الخياران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قد عرفت أنّ الإجارة من مقولة،و البيعُ من مقولةٍ أُخرى و لا يجمعهما إلاّ كونهما من المعاملات العقلائية،فقياس أحدهما بالآخر و إسراء حكم الآخر إليه غير صحيح حتّى على القول بحجية القياس للفرق الشاسع بين ماهية البيع و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مصبّ القياس هو إسراء حكم المماثل إلى المماثل،أو المشابه إلى المشابه،لا المباين إلى المباين،و إلاّ يلزم تأسيس فقه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اشتراكهما تحت عنوان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الأعيان و نقل المنافع لا يسوّغ إسراء حكم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الوارد عن النبي الأكرم صلى الله عليه و آله و سلم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الموجر و المستأجر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ختاماً انّ المؤلف يستخدم تارة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خيار</w:t>
      </w:r>
    </w:p>
    <w:p>
      <w:pPr>
        <w:pStyle w:val="BookText"/>
        <w:rPr/>
      </w:pPr>
      <w:r>
        <w:rPr>
          <w:rFonts w:ascii="Amiri" w:hAnsi="Amiri" w:eastAsia="Amiri" w:cs="Amiri"/>
          <w:color w:val="111111"/>
          <w:sz w:val="28"/>
          <w:sz w:val="28"/>
          <w:szCs w:val="28"/>
          <w:rtl w:val="true"/>
          <w:lang w:bidi="ar-SA"/>
        </w:rPr>
        <w:t>الشرط في الإجارة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يستخدم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شرط الخيار في الإجارة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المعلوم أنّ بين التعبيرين فرقاً جوهرياً في مصطلح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شيئاً خفياً على الأُستاذ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ببالي الفاتر أُقدّمه إلى الأُستاذ الدكتور راجياً منه إمعان النظر فيه،و لا ينقص ما ذكرت من قيمة الكتاب و أهميته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بحق مصباح الطالب،و أُمنية المجتهد،و مرجع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أن يديم صحّة المؤلف و يوفّقه لما فيه الخير و 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للأُستاذ من أياد بيضاء عليّ حفظه اللّه و 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315" w:name="pg16763_193727"/>
    </w:p>
    <w:p>
      <w:pPr>
        <w:pStyle w:val="Heading4"/>
        <w:numPr>
          <w:ilvl w:val="3"/>
          <w:numId w:val="1"/>
        </w:numPr>
        <w:rPr/>
      </w:pPr>
      <w:bookmarkStart w:id="316" w:name="__RefHeading___Toc6736420_73709187"/>
      <w:bookmarkStart w:id="317" w:name="_Toc117"/>
      <w:bookmarkEnd w:id="315"/>
      <w:bookmarkEnd w:id="316"/>
      <w:r>
        <w:rPr>
          <w:rtl w:val="true"/>
        </w:rPr>
        <w:t>تعقيب على المقال</w:t>
      </w:r>
      <w:bookmarkEnd w:id="317"/>
    </w:p>
    <w:p>
      <w:pPr>
        <w:pStyle w:val="Heading5"/>
        <w:numPr>
          <w:ilvl w:val="4"/>
          <w:numId w:val="1"/>
        </w:numPr>
        <w:rPr/>
      </w:pPr>
      <w:bookmarkStart w:id="318" w:name="__RefHeading___Toc6736422_73709187"/>
      <w:bookmarkStart w:id="319" w:name="_Toc118"/>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ثمّ إنّ الأُستاذ الفاضل الدكتور عبد الوهاب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رسالة تعقيباً على الملاحظات الّتي أثرناها حول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رسالة الأُستاذ ننشرها مع التقدير و الإكبار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الفضيلة العلاّمة الشيخ جعفر السبحاني حفظه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المولى الكريم من جوار بيته الطاهر أن يمدَّ فضيلتكم بعونه و يمنَّ عليكم بالصحّة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تسلّمتُ رسالتكم الكريمة بتاريخ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جمادى الآخرة عام</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و سُرِرتُ بها كل السُّرور،و كان بودّي أن أُجيب سماحتكم مباشرة،أطال اللّه عمركم في خدمة العلم و طلابه،و لكنّ كنت على عجلة من أمري،أتأهب لسفر خارج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مصدر سعادتي في رسالتكم الكريمة نظراتكم العلمية الفاحصة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يجد من سماحتكم العناية و الاهتمام العلمي،و هو شيء أعتزُّ به كل الاعتزاز،كما أنّ حسن صنيعكم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سنة من سنن العلماء الأجلاء في تراثنا الإسلامي و ذلك هو النقد العلمي النزيه أفادكم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أكرر فأقول جزاكم اللّه خير الجزاء،و يعلم اللّه كم أنا مسرور بما</w:t>
      </w:r>
      <w:bookmarkStart w:id="320" w:name="pg16763_193728"/>
    </w:p>
    <w:p>
      <w:pPr>
        <w:pStyle w:val="BookText"/>
        <w:rPr/>
      </w:pPr>
      <w:bookmarkEnd w:id="320"/>
      <w:r>
        <w:rPr>
          <w:rFonts w:ascii="Amiri" w:hAnsi="Amiri" w:eastAsia="Amiri" w:cs="Amiri"/>
          <w:color w:val="111111"/>
          <w:sz w:val="28"/>
          <w:sz w:val="28"/>
          <w:szCs w:val="28"/>
          <w:rtl w:val="true"/>
          <w:lang w:bidi="ar-SA"/>
        </w:rPr>
        <w:t>خطّه قلمكم الشريف،و اسمحوا لي بأن أُجيب على الملاحظات الّتي أثرتموها فيما يخصّ عقد الإجارة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736424_73709187"/>
      <w:bookmarkStart w:id="322" w:name="_Toc119"/>
      <w:bookmarkEnd w:id="321"/>
      <w:r>
        <w:rPr>
          <w:rtl w:val="true"/>
        </w:rPr>
        <w:t>حول الملاحظة الأُولى</w:t>
      </w:r>
      <w:bookmarkEnd w:id="322"/>
    </w:p>
    <w:p>
      <w:pPr>
        <w:pStyle w:val="BookText"/>
        <w:rPr/>
      </w:pPr>
      <w:r>
        <w:rPr>
          <w:rFonts w:ascii="Amiri" w:hAnsi="Amiri" w:eastAsia="Amiri" w:cs="Amiri"/>
          <w:color w:val="111111"/>
          <w:sz w:val="28"/>
          <w:sz w:val="28"/>
          <w:szCs w:val="28"/>
          <w:rtl w:val="true"/>
          <w:lang w:bidi="ar-SA"/>
        </w:rPr>
        <w:t>قول سماحتكم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أخذ لفظ العقد في تعريف الإجارة من قبيل لزوم ما لا يلزم لو لم يكن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سماحتكم أنّ التعريفات إمّا أن تكون بالماهية و هو التعريف بالحد،أو بالأوصاف و هو التعريف بالرسم،و التعريفات الّتي قدمتها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تعريف بالماهية و معناه كما شرحته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بين كلامين ينشأ عنه حكم شرعي بالالتزام لأحد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يترتب على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نتائجه و ثمرته و هو كما ذكر سماحتكم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سبب لإيجادها في عالم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جزء الماهية، و في بعض المدوّنات الفقهية من كتب الشافعية مثلاً عرّفوا الإجارة بمثل تعريفكم و لكنه بعبارة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منفعة 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عن جلال الدين المحلى على منهاج الطالبين للإمام النووي، و استدرك عليه بعض المحشين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عبر بدل التمليك بالعقد كان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قليوبي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دون الإيجاب و القبول لا يكون التمليك و لا التسلط على العين المؤجرة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736426_73709187"/>
      <w:bookmarkStart w:id="324" w:name="_Toc120"/>
      <w:bookmarkEnd w:id="323"/>
      <w:r>
        <w:rPr>
          <w:rtl w:val="true"/>
        </w:rPr>
        <w:t>حول الملاحظة الثانية</w:t>
      </w:r>
      <w:bookmarkEnd w:id="324"/>
    </w:p>
    <w:p>
      <w:pPr>
        <w:pStyle w:val="BookText"/>
        <w:rPr/>
      </w:pPr>
      <w:r>
        <w:rPr>
          <w:rFonts w:ascii="Amiri" w:hAnsi="Amiri" w:eastAsia="Amiri" w:cs="Amiri"/>
          <w:color w:val="111111"/>
          <w:sz w:val="28"/>
          <w:sz w:val="28"/>
          <w:szCs w:val="28"/>
          <w:rtl w:val="true"/>
          <w:lang w:bidi="ar-SA"/>
        </w:rPr>
        <w:t>إنّ كلّ من عرف الإجارة بأنّها عقد على المنافع خلط بين متعلق الإجارة و غايتها فالإجارة تتعلّق بالعين أوّلاً و بالذات و يكون الانتفاع هو الغاية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أظنّه،هذا خصوصاً إذا عرفنا أنّ التعريف الّذي ذهب إليه الجمهور هو</w:t>
      </w:r>
      <w:bookmarkStart w:id="325" w:name="pg16763_193729"/>
    </w:p>
    <w:p>
      <w:pPr>
        <w:pStyle w:val="BookText"/>
        <w:rPr/>
      </w:pPr>
      <w:bookmarkEnd w:id="325"/>
      <w:r>
        <w:rPr>
          <w:rFonts w:ascii="Amiri" w:hAnsi="Amiri" w:eastAsia="Amiri" w:cs="Amiri"/>
          <w:color w:val="111111"/>
          <w:sz w:val="28"/>
          <w:sz w:val="28"/>
          <w:szCs w:val="28"/>
          <w:rtl w:val="true"/>
          <w:lang w:bidi="ar-SA"/>
        </w:rPr>
        <w:t>تعريف بالماهية و بحقيقة الشيء،و لهذا لو سمح لي فضيلتكم بالمقارنة البسيطة بين تعريف الجمهور و تعريف فضيلتكم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المالك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عن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و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يخفى على فضيلتكم أنّ التعريفات يُتفادى فيها التطويل،و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تغني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نتيجة العقد و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التكرم بالنظر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كتابي لمدلول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أنّ الخلاف لفظي،و كلا التعريفين له مجال من النظر</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736428_73709187"/>
      <w:bookmarkStart w:id="327" w:name="_Toc121"/>
      <w:bookmarkEnd w:id="326"/>
      <w:r>
        <w:rPr>
          <w:rtl w:val="true"/>
        </w:rPr>
        <w:t>حول الملاحظة الثالثة</w:t>
      </w:r>
      <w:bookmarkEnd w:id="327"/>
    </w:p>
    <w:p>
      <w:pPr>
        <w:pStyle w:val="BookText"/>
        <w:rPr/>
      </w:pPr>
      <w:r>
        <w:rPr>
          <w:rFonts w:ascii="Amiri" w:hAnsi="Amiri" w:eastAsia="Amiri" w:cs="Amiri"/>
          <w:color w:val="111111"/>
          <w:sz w:val="28"/>
          <w:sz w:val="28"/>
          <w:szCs w:val="28"/>
          <w:rtl w:val="true"/>
          <w:lang w:bidi="ar-SA"/>
        </w:rPr>
        <w:t>في الاستدلال بالآيات الّتي تحكي تشريعات الأُمم السابقة،و قول فضيلتكم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إقرار النبي لسائر المعاملات الرائجة في عصره فيه غنية عن الاستشهاد بشرع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و وقفة جيدة و لكن إقرار النبي عليه السلام لتلك المعاملة دون اعتراض عليها هو استكمال للقاعدة الأُصولية،و توضيح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من قبلنا شرع لنا ما لم يطرأ عليه 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توجيهكم الكريم،مع الاستشهاد بالآيات يعطي مثالاً و شاهداً ناصعاً و كاملاً لهذه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أفادكم اللّه و جزاكم خيراً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736430_73709187"/>
      <w:bookmarkStart w:id="329" w:name="_Toc122"/>
      <w:bookmarkEnd w:id="328"/>
      <w:r>
        <w:rPr>
          <w:rtl w:val="true"/>
        </w:rPr>
        <w:t>حول الملاحظة الرابعة</w:t>
      </w:r>
      <w:bookmarkEnd w:id="32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قولكم حفظكم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عد شيء منفعة للشيء هو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أوافقكم على هذا إجمالاً و تفصيلاً، و اعتراض فضيلتكم صحيح و وارد أفادكم اللّه،</w:t>
      </w:r>
      <w:bookmarkStart w:id="330" w:name="pg16763_193730"/>
    </w:p>
    <w:p>
      <w:pPr>
        <w:pStyle w:val="BookText"/>
        <w:rPr/>
      </w:pPr>
      <w:bookmarkEnd w:id="330"/>
      <w:r>
        <w:rPr>
          <w:rFonts w:ascii="Amiri" w:hAnsi="Amiri" w:eastAsia="Amiri" w:cs="Amiri"/>
          <w:color w:val="111111"/>
          <w:sz w:val="28"/>
          <w:sz w:val="28"/>
          <w:szCs w:val="28"/>
          <w:rtl w:val="true"/>
          <w:lang w:bidi="ar-SA"/>
        </w:rPr>
        <w:t>بل إنّ أموراً فقهية كثيرة بُنيت على العرف من ذلك الزمان،و ينبغي أن ننظر في ضوء ما تجد من الأعراف،و للعلاّمة ابن القيّم و غيره كلام جميل في هذا الشأن الفقهي جزاكم اللّه خيراً</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6736432_73709187"/>
      <w:bookmarkStart w:id="332" w:name="_Toc123"/>
      <w:bookmarkEnd w:id="331"/>
      <w:r>
        <w:rPr>
          <w:rtl w:val="true"/>
        </w:rPr>
        <w:t>حول الملاحظة الخامسة</w:t>
      </w:r>
      <w:bookmarkEnd w:id="332"/>
    </w:p>
    <w:p>
      <w:pPr>
        <w:pStyle w:val="BookText"/>
        <w:rPr/>
      </w:pPr>
      <w:r>
        <w:rPr>
          <w:rFonts w:ascii="Amiri" w:hAnsi="Amiri" w:eastAsia="Amiri" w:cs="Amiri"/>
          <w:color w:val="111111"/>
          <w:sz w:val="28"/>
          <w:sz w:val="28"/>
          <w:szCs w:val="28"/>
          <w:rtl w:val="true"/>
          <w:lang w:bidi="ar-SA"/>
        </w:rPr>
        <w:t xml:space="preserve">الملاحظة الخامسة مبنية على القياس المنطقي الّذي ذكرتموه و حديثكم،أو بالأحرى ملاحظتكم هذه مبنية على أساس تعريف سماحتكم الإجارة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أنّنا نعرفها بالماهية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الإجارة في مفهومنا،أو مفهوم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نوع من البيع،و لا أرى الخلاف في هذا إلاّ لفظياً،سماحتكم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بيعاً فأنتم تنفون فلا يصحّ عندكم قياس الإجارة على البيع، و الجمهور يرى أنّها من باب واحد هي المعاملات المالية،المحظور أن يقاس ما في المعاملات على موضوع مباين كالأنكحة،أو الحدود و الجنايات هذه أُصول متفق عليها فقهاً،و حينئذٍ تكون الملاحظة السادسة داخلة تحت تلك القاعدة،و على هذا لا محظور في قياس خيار الشرط في الإجارة على خيار الشرط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أعترف لفضيلتكم بوجود الفرق بين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إضافة الموصوف إلى الصفة،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إضافة الصفة إلى الموصوف و بينهما فرق جوهري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يكون استعمالي للمصطلحين صحيحاً في البحث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ختاماً لا أملك إلاّ الشكر و الدعاء لفضيلتكم على ملاحظاتكم القيمة فقد أفدت منها في تحريك فكري الأكمد،و إنّي ممتن لفضيلتكم على هذا الاهتمام</w:t>
      </w:r>
      <w:bookmarkStart w:id="333" w:name="pg16763_193731"/>
    </w:p>
    <w:p>
      <w:pPr>
        <w:pStyle w:val="BookText"/>
        <w:rPr/>
      </w:pPr>
      <w:bookmarkEnd w:id="333"/>
      <w:r>
        <w:rPr>
          <w:rFonts w:ascii="Amiri" w:hAnsi="Amiri" w:eastAsia="Amiri" w:cs="Amiri"/>
          <w:color w:val="111111"/>
          <w:sz w:val="28"/>
          <w:sz w:val="28"/>
          <w:szCs w:val="28"/>
          <w:rtl w:val="true"/>
          <w:lang w:bidi="ar-SA"/>
        </w:rPr>
        <w:t>و أسأل اللّه أن يجزيكم عني و عن العلم خير الجزاء،و سأوافيكم قريباً برسالة أُخرى على الرسالة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الوهاب أبو سليمان</w:t>
      </w:r>
    </w:p>
    <w:p>
      <w:pPr>
        <w:pStyle w:val="BookText"/>
        <w:rPr/>
      </w:pPr>
      <w:r>
        <w:rPr>
          <w:rFonts w:eastAsia="Times New Roman" w:cs="Times New Roman" w:ascii="Times New Roman" w:hAnsi="Times New Roman"/>
          <w:color w:val="111111"/>
          <w:sz w:val="28"/>
          <w:szCs w:val="28"/>
          <w:lang w:val="en-US" w:bidi="en-US"/>
        </w:rPr>
        <w:t>1426/6/4</w:t>
      </w:r>
    </w:p>
    <w:p>
      <w:pPr>
        <w:pStyle w:val="Heading4"/>
        <w:numPr>
          <w:ilvl w:val="3"/>
          <w:numId w:val="1"/>
        </w:numPr>
        <w:rPr/>
      </w:pPr>
      <w:bookmarkStart w:id="334" w:name="__RefHeading___Toc6736434_73709187"/>
      <w:bookmarkStart w:id="335" w:name="_Toc124"/>
      <w:bookmarkEnd w:id="334"/>
      <w:r>
        <w:rPr>
          <w:rtl w:val="true"/>
        </w:rPr>
        <w:t>تعقيب على تعقيب</w:t>
      </w:r>
      <w:bookmarkEnd w:id="335"/>
    </w:p>
    <w:p>
      <w:pPr>
        <w:pStyle w:val="Heading5"/>
        <w:numPr>
          <w:ilvl w:val="4"/>
          <w:numId w:val="1"/>
        </w:numPr>
        <w:rPr/>
      </w:pPr>
      <w:bookmarkStart w:id="336" w:name="__RefHeading___Toc6736436_73709187"/>
      <w:bookmarkStart w:id="337" w:name="_Toc12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قد تعرفت على ملاحظات الأُستاذ أبو سليمان على ما كتبنا حول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تقديرنا لما أفاده الأُستاذ نقوم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بإيضاح ما ذكرناه في مقالنا السابق،حتّى يرتفع الخفاء عن المراد</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736438_73709187"/>
      <w:bookmarkStart w:id="339" w:name="_Toc126"/>
      <w:bookmarkEnd w:id="338"/>
      <w:r>
        <w:rPr>
          <w:rtl w:val="true"/>
        </w:rPr>
        <w:t>حول الملاحظة الأُولى</w:t>
      </w:r>
      <w:bookmarkEnd w:id="339"/>
    </w:p>
    <w:p>
      <w:pPr>
        <w:pStyle w:val="BookText"/>
        <w:rPr/>
      </w:pPr>
      <w:r>
        <w:rPr>
          <w:rFonts w:ascii="Amiri" w:hAnsi="Amiri" w:eastAsia="Amiri" w:cs="Amiri"/>
          <w:color w:val="111111"/>
          <w:sz w:val="28"/>
          <w:sz w:val="28"/>
          <w:szCs w:val="28"/>
          <w:rtl w:val="true"/>
          <w:lang w:bidi="ar-SA"/>
        </w:rPr>
        <w:t>إنّ في أسماء المعاملات قولين بين الفقهاء هما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أسماء للأسباب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ينشأ الأمر الاعتباري،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منافع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تعريف القوم في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فلفظ البيع أو الإجارة اسم للسبب،أعني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الّذي يوجد به ذلك الأمر الاعتباري عند العقلاء فمعنى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هذا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أحلّ العقد الّذي يحقّق مبادلة مال بمال،كما أنّ معنى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العقد الذي يُحقِّق التصالح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،فالاسم موضوع 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أسماء للمسببات،و المنشئات الاعتبارية الّتي تدور عليها رحى الحياة الاجتماعية،و أمّا انّ العقلاء كيف انتقلوا إلى هذه الأُمور الاعتبارية،فهو موكول إلى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كانت الأسباب لإيجاد المسببات في العصور الأُولى،هو المعاطاة في مجال أكثر المعاملات،و لما اتسعت دائرة الحضارة الإنسانية قام السبب اللفظي و أخيراً الكتبي مكان السبب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الأصل في البيع هو المعاطاة و البيع بالصيغة تبع له ظهر بعد تطور الحضارة على خلاف ما هو المشهور بين الفقهاء حيث يرون البيع بالصيغة أصلاً و البيع بالمعاطاة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 الإجارة عند الأُستاذ لا يخلو عن أحد وجهين 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اسماً للسبب فعندئذٍ يصحّ ما اختاره الأُستاذ من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على منفعة مباحة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موضوعاً للمسبب أي الأمر الاعتباري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يكون إدغام لفظ العقد في التعريف زائداً،و هذا من قبيل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ذيل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دون الإيجاب و القبول لا يكون التمليك و لا التسلط على العين الموجرة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صحيحاً لكن لا يبرّر إدخال السبب في تعريف المسبب الّذي لا يتحقّق إلاّ بالسبب،و هذا أشبه بإدخال النجار في تعريف الكرسي بحجة انّه لا يتحقّق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التعريف بالعقد إنّما يكون تعريفاً بالماهية إذا قلنا يكون لفظ الإجارة مثلاً موضوعاً موضوع للسبب دون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القول بعيد عن اعتبار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عرف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على المنافع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خلط بين متعلّق الإجارة و غايتها،فالأُجرة تتعلّق بالعين أوّلاً و بالذات و الانتفاع بالمتاع هو الغاية،و الشاهد على ما ذكر قول الموجر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 الدار،أو آجرت الدابة،و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 منافع الدار و السيارة،و ما تفضّل به الأُستاذ في مقام الإجارة كأنّه لا يرتبط بالملاحظة،فلاحظ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الملاحظة الثالثة 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أبدى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 لنا و هذا من شيمه و أخلاقه الفاضلة فهو يصافق الحقّ أينما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حول تأجيل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المنفعة مضمونة في الذمة فيكون من قبيل بيع دين بدين،حسب ما قاله الأُستاذ</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في مقالنا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الإشكال مبني على أمرين غير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من مقولة تمليك المنفعة حتّى يتصور فيها تعجيل و تأجيل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من مقولة البيع حتّى يتصور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 في رسالته على أنّ الإجارة نوع من البيع،فإذا كانت الأُجرة مؤجلة و المنفعة أيضاً كذلك لترتب عليه المحذور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ألفت نظر الأُستاذ إلى ما هو الدارج بين الناس،ترى أنّهم يؤجرون البيوت و الشقق و السيارات و غيرها،فلا يدور في خلد أحدهم أنّه باع منفعة الدار حتّى يأتي فيه مسألة التعجيل و التأجيل،و إذا سألته عن عمله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 السيارة و جعلتها في متناول الغير بأُجرة معينة لمدة خاصة،و هذا يعرب عن صحّة</w:t>
      </w:r>
    </w:p>
    <w:p>
      <w:pPr>
        <w:pStyle w:val="BookText"/>
        <w:rPr/>
      </w:pPr>
      <w:r>
        <w:rPr>
          <w:rFonts w:ascii="Amiri" w:hAnsi="Amiri" w:eastAsia="Amiri" w:cs="Amiri"/>
          <w:color w:val="111111"/>
          <w:sz w:val="28"/>
          <w:sz w:val="28"/>
          <w:szCs w:val="28"/>
          <w:rtl w:val="true"/>
          <w:lang w:bidi="ar-SA"/>
        </w:rPr>
        <w:t>ما قلناه من أنّ واقع الإجارة و حقيقتها هو تسليط الغير على العين لغاية الانتفاع سواء انتفع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رمزيّ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العقد هو السبب لإنشاء هذا التسليط الاعتباري،و أمّا الإقباض و القبض اللّذَين يقوم بهما الموجود المستأجر فهو نوع وفاء بالاتّفاق على التسليط الذي حصل بالعقد الإنشائي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الملاحظة السادسة فقد أبدى الأُستاذ المحترم موافقته لما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 رعاه</w:t>
      </w:r>
      <w:r>
        <w:rPr>
          <w:rFonts w:eastAsia="Amiri" w:cs="Amiri" w:ascii="Amiri" w:hAnsi="Amiri"/>
          <w:color w:val="111111"/>
          <w:sz w:val="28"/>
          <w:szCs w:val="28"/>
          <w:rtl w:val="true"/>
          <w:lang w:bidi="ar-SA"/>
        </w:rPr>
        <w:t>.</w:t>
      </w:r>
      <w:bookmarkStart w:id="340" w:name="pg16763_193735"/>
    </w:p>
    <w:p>
      <w:pPr>
        <w:pStyle w:val="Heading3"/>
        <w:numPr>
          <w:ilvl w:val="2"/>
          <w:numId w:val="1"/>
        </w:numPr>
        <w:rPr/>
      </w:pPr>
      <w:bookmarkStart w:id="341" w:name="__RefHeading___Toc6736440_73709187"/>
      <w:bookmarkStart w:id="342" w:name="_Toc127"/>
      <w:bookmarkEnd w:id="340"/>
      <w:bookmarkEnd w:id="341"/>
      <w:r>
        <w:rPr/>
        <w:t>4</w:t>
      </w:r>
      <w:bookmarkEnd w:id="342"/>
    </w:p>
    <w:p>
      <w:pPr>
        <w:pStyle w:val="Heading4"/>
        <w:numPr>
          <w:ilvl w:val="3"/>
          <w:numId w:val="1"/>
        </w:numPr>
        <w:rPr/>
      </w:pPr>
      <w:bookmarkStart w:id="343" w:name="__RefHeading___Toc6736442_73709187"/>
      <w:bookmarkStart w:id="344" w:name="_Toc128"/>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اتّجاهان في تدوين أُصول الفقه و اقتراحات لتطويره</w:t>
      </w:r>
    </w:p>
    <w:p>
      <w:pPr>
        <w:pStyle w:val="BookText"/>
        <w:rPr/>
      </w:pPr>
      <w:r>
        <w:rPr>
          <w:rFonts w:ascii="Amiri" w:hAnsi="Amiri" w:eastAsia="Amiri" w:cs="Amiri"/>
          <w:color w:val="111111"/>
          <w:sz w:val="28"/>
          <w:sz w:val="28"/>
          <w:szCs w:val="28"/>
          <w:rtl w:val="true"/>
          <w:lang w:bidi="ar-SA"/>
        </w:rPr>
        <w:t>أُصول الفقه علم بالقواعد الّتي تستنبط بها الفروع الفقهية أو ما ينتهي إليه المجتهد عند اليأس من الحصول على الأدلة الاجتهادية،كأصالة البراءة و الاحتياط و غير ذلك ممّا يسمى بالأُصول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تمتدّ جذور هذا العلم إلى القرن الأوّل،حيث أملى الإمامان المعصومان محمد الباقر و جعفر الصادق عليهما السلام قواعد في هذا المضمار،و صار ما أملياه مبدأ لتأسيس قواعد أُصولية بين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فالمعروف عندهم أنّ الإمام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 اللبنة الأُولى لأُصول الفقه بتأليف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عكف المتأخرون من كلتا الطائفتين على تأليف رسائل و كتب و موسوعات كثيرة في هذا العلم، تصعب الإحاطة بأسمائها و خصوصياتها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w:t>
      </w:r>
    </w:p>
    <w:p>
      <w:pPr>
        <w:pStyle w:val="Heading4"/>
        <w:numPr>
          <w:ilvl w:val="3"/>
          <w:numId w:val="1"/>
        </w:numPr>
        <w:rPr/>
      </w:pPr>
      <w:bookmarkStart w:id="345" w:name="__RefHeading___Toc6736444_73709187"/>
      <w:bookmarkStart w:id="346" w:name="_Toc129"/>
      <w:bookmarkEnd w:id="345"/>
      <w:r>
        <w:rPr>
          <w:rtl w:val="true"/>
        </w:rPr>
        <w:t>اتجاهان سائدان على تلك المؤلفات،هما</w:t>
      </w:r>
      <w:r>
        <w:rPr>
          <w:rtl w:val="true"/>
        </w:rPr>
        <w:t>:</w:t>
      </w:r>
      <w:bookmarkEnd w:id="34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7" w:name="__RefHeading___Toc6736446_73709187"/>
      <w:bookmarkStart w:id="348" w:name="_Toc130"/>
      <w:bookmarkEnd w:id="347"/>
      <w:r>
        <w:rPr>
          <w:rtl w:val="true"/>
        </w:rPr>
        <w:t>اشارة</w:t>
      </w:r>
      <w:bookmarkStart w:id="349" w:name="pg16763_193736"/>
      <w:bookmarkEnd w:id="348"/>
    </w:p>
    <w:p>
      <w:pPr>
        <w:pStyle w:val="Heading5"/>
        <w:numPr>
          <w:ilvl w:val="4"/>
          <w:numId w:val="1"/>
        </w:numPr>
        <w:rPr/>
      </w:pPr>
      <w:bookmarkStart w:id="350" w:name="__RefHeading___Toc6736448_73709187"/>
      <w:bookmarkStart w:id="351" w:name="_Toc131"/>
      <w:bookmarkEnd w:id="349"/>
      <w:bookmarkEnd w:id="350"/>
      <w:r>
        <w:rPr>
          <w:rtl w:val="true"/>
        </w:rPr>
        <w:t>أوّلاً</w:t>
      </w:r>
      <w:r>
        <w:rPr>
          <w:rtl w:val="true"/>
        </w:rPr>
        <w:t>:</w:t>
      </w:r>
      <w:r>
        <w:rPr>
          <w:rtl w:val="true"/>
        </w:rPr>
        <w:t>الاتجاه النظري المحض</w:t>
      </w:r>
      <w:bookmarkEnd w:id="351"/>
    </w:p>
    <w:p>
      <w:pPr>
        <w:pStyle w:val="BookText"/>
        <w:rPr/>
      </w:pPr>
      <w:r>
        <w:rPr>
          <w:rFonts w:ascii="Amiri" w:hAnsi="Amiri" w:eastAsia="Amiri" w:cs="Amiri"/>
          <w:color w:val="111111"/>
          <w:sz w:val="28"/>
          <w:sz w:val="28"/>
          <w:szCs w:val="28"/>
          <w:rtl w:val="true"/>
          <w:lang w:bidi="ar-SA"/>
        </w:rPr>
        <w:t>و نعني به النظرَ إلى أُصول الفقه نظرة استقلالية،يَستنبط الفقيهُ على ضوئها الفروعَ الفقهية،فيأخذ بالفروع إذا وافقت الأُصول و يترك ما خالفها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انطلاقاً من ذلك صار علم أُصول الفقه علماً مستقلاً غير خاضع للفروع الّتي قد يُفتي فيها إمام مذهب فقهيّ من دون رعاية للأُصول،و هذا الاتجاه سار عليه المتكلمون من الأُصوليين و أهل النظر و الاستدلال منهم،و لذلك تميّزت كتبهم بطابَع عقلي و استدلالي، و ربما يستعان فيها بالأُصول المسلّمة في علم الكلام،فترى في هذه الكتب بحوثاً عقلية،مثل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العقليان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وجوب الشيء و وجوب مقدّمته أو حرمة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امتازت كتب الإمامية في أُصول الفقه بهذا الاتجاه منذ تدوين أُصول الفقه في القرن الثاني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فلديهم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الاتجاه النظري المحض و هو الّذي لا يتأثر بفروع أيّ مذهب فقهي،فعلم أُصول الفقه ميزان و قانون كلي تجب مراعاته عند استنباط الأحكام الشرعية،و على هذا الخط درج بعدَ الإمام الشافعي عددٌ من علماء أُصول الفقه نذكر منهم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دلائل</w:t>
      </w:r>
      <w:bookmarkStart w:id="352" w:name="pg16763_193737"/>
    </w:p>
    <w:p>
      <w:pPr>
        <w:pStyle w:val="BookText"/>
        <w:rPr/>
      </w:pPr>
      <w:bookmarkEnd w:id="352"/>
      <w:r>
        <w:rPr>
          <w:rFonts w:ascii="Amiri" w:hAnsi="Amiri" w:eastAsia="Amiri" w:cs="Amiri"/>
          <w:color w:val="111111"/>
          <w:sz w:val="28"/>
          <w:sz w:val="28"/>
          <w:szCs w:val="28"/>
          <w:rtl w:val="true"/>
          <w:lang w:bidi="ar-SA"/>
        </w:rPr>
        <w:t>الاعلام على أُصول الأحكام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محور الدراسة بين علماء خوارزم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التقريب و الإرشاد في ترتيب طرق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حامد الطوسي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الآمدي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حنبلي المذهب ثمّ صار شافعياً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أئمّة أُصول الفقه من السنة الذين أقاموا صَرْح هذا الاتجاه بكتبهم</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6736450_73709187"/>
      <w:bookmarkStart w:id="354" w:name="_Toc132"/>
      <w:bookmarkEnd w:id="353"/>
      <w:r>
        <w:rPr>
          <w:rtl w:val="true"/>
        </w:rPr>
        <w:t>ثانياً</w:t>
      </w:r>
      <w:r>
        <w:rPr>
          <w:rtl w:val="true"/>
        </w:rPr>
        <w:t>:</w:t>
      </w:r>
      <w:r>
        <w:rPr>
          <w:rtl w:val="true"/>
        </w:rPr>
        <w:t>الاتجاه المتأثر بالفروع الفقهية</w:t>
      </w:r>
      <w:bookmarkEnd w:id="3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الاتجاه تخدم أُصولُ الفقه مذهبَ إمام فقهي معيّن،كأبي حنيفة و غيره و تُثبت الموافقةُ سلامةَ الاتجاه،فإذا وافقت القاعدة مذهب ذلك الإمام يؤخذ بها و إلاّ فتطرح،أي أنّه يُنظر إلى أُصول الفقه نظرة آلية بمعنى أنّ الملاك في صحّة الأُصول و عدمها هو مطابقتها للفروع الّتي عليها إمام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w:t>
      </w:r>
    </w:p>
    <w:p>
      <w:pPr>
        <w:pStyle w:val="BookText"/>
        <w:rPr/>
      </w:pPr>
      <w:r>
        <w:rPr>
          <w:rFonts w:ascii="Amiri" w:hAnsi="Amiri" w:eastAsia="Amiri" w:cs="Amiri"/>
          <w:color w:val="111111"/>
          <w:sz w:val="28"/>
          <w:sz w:val="28"/>
          <w:szCs w:val="28"/>
          <w:rtl w:val="true"/>
          <w:lang w:bidi="ar-SA"/>
        </w:rPr>
        <w:t>هذا الخط يقررون القواعد الأُصولية طبقاً لما قرره أئمّة المذهب في فروعهم الاجتهادية الفقهية، و تكون القاعدة الأُصولية منسجمة مع الفروع الفقهية و لو خالفتها لسقطت عن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امتازت به هذه المؤلفات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التخريج بعد كلّ قاعدة لتكون دليلاً على صحّة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خلوّها من الأساليب العقلية و القواعد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هذا الاتجاه في أوائل القرن الثالث،و أوّل من ألّف على هذا الأُسلوب هو عيسى بن أبان بن صدقة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تلاه مؤلفون آخرون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في علم الأُصول</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 الشرائع في الأُصول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أُصول الفقه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الجصاص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الإسلام البزدوي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الحنفي،مؤلف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الوصول إلى معرفة الأُصول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ابتكر هذا الاتجاه فقهاء الأحناف</w:t>
      </w:r>
      <w:r>
        <w:rPr>
          <w:rFonts w:eastAsia="Amiri" w:cs="Amiri" w:ascii="Amiri" w:hAnsi="Amiri"/>
          <w:color w:val="111111"/>
          <w:sz w:val="28"/>
          <w:szCs w:val="28"/>
          <w:rtl w:val="true"/>
          <w:lang w:bidi="ar-SA"/>
        </w:rPr>
        <w:t>.</w:t>
      </w:r>
      <w:bookmarkStart w:id="355" w:name="pg16763_193739"/>
    </w:p>
    <w:p>
      <w:pPr>
        <w:pStyle w:val="Heading4"/>
        <w:numPr>
          <w:ilvl w:val="3"/>
          <w:numId w:val="1"/>
        </w:numPr>
        <w:rPr/>
      </w:pPr>
      <w:bookmarkStart w:id="356" w:name="__RefHeading___Toc6736452_73709187"/>
      <w:bookmarkStart w:id="357" w:name="_Toc133"/>
      <w:bookmarkEnd w:id="355"/>
      <w:bookmarkEnd w:id="356"/>
      <w:r>
        <w:rPr>
          <w:rtl w:val="true"/>
        </w:rPr>
        <w:t>الجمع بين الاتجاهين</w:t>
      </w:r>
      <w:bookmarkEnd w:id="357"/>
    </w:p>
    <w:p>
      <w:pPr>
        <w:pStyle w:val="BookText"/>
        <w:rPr/>
      </w:pPr>
      <w:r>
        <w:rPr>
          <w:rFonts w:ascii="Amiri" w:hAnsi="Amiri" w:eastAsia="Amiri" w:cs="Amiri"/>
          <w:color w:val="111111"/>
          <w:sz w:val="28"/>
          <w:sz w:val="28"/>
          <w:szCs w:val="28"/>
          <w:rtl w:val="true"/>
          <w:lang w:bidi="ar-SA"/>
        </w:rPr>
        <w:t>و هناك من جمع بين الاتجاهين،فبحثوا الأُصول مجرّدة عن الفروع ثمّ تولّوا طريقة تطبيقها عليها،و قد ظهرت هذه الطريقة في القرن السابع فحاولوا تطبيق القواعد الأُصولية و إثباتها بالأدلة ثمّ تطبيقها على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أبرز المؤلفين على هذه الطريقة ابن الساعاتي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 بين طريقتي الآمدي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اقتفى الاتجاه النظري و عنى في كتابه بالقواعد الكليّة، و طريقة فخر الإسلام البزدوي في كتابه الذي اقتفى نظرية التأثر بالفروع الفقهية و عنى في كتابه بالشواهد الجزئية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الساعاتي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لخصته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رصّعته بالجواهر الفقهية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فخر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فانّهما البحران المحيطان بجميع الأُصول الجامعان لقواعد المعقول و المنقول،هذا حاو للقواعد الكلية الأُصولية،و ذاك مشمول بالشواهد الجزئية الفرعية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736454_73709187"/>
      <w:bookmarkStart w:id="359" w:name="_Toc134"/>
      <w:bookmarkEnd w:id="358"/>
      <w:r>
        <w:rPr>
          <w:rtl w:val="true"/>
        </w:rPr>
        <w:t>اقتراحات لتطوير تدوين علم الأُصول</w:t>
      </w:r>
      <w:bookmarkEnd w:id="359"/>
    </w:p>
    <w:p>
      <w:pPr>
        <w:pStyle w:val="Heading5"/>
        <w:numPr>
          <w:ilvl w:val="4"/>
          <w:numId w:val="1"/>
        </w:numPr>
        <w:rPr/>
      </w:pPr>
      <w:bookmarkStart w:id="360" w:name="__RefHeading___Toc6736456_73709187"/>
      <w:bookmarkStart w:id="361" w:name="_Toc135"/>
      <w:bookmarkEnd w:id="360"/>
      <w:r>
        <w:rPr>
          <w:rtl w:val="true"/>
        </w:rPr>
        <w:t>اشارة</w:t>
      </w:r>
      <w:bookmarkEnd w:id="3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الاهتمام بالفقه و الأُصول من أقوى الاهتمامات في الأوساط الشيعية،و ذلك لأنّ باب الاجتهاد لم يزل مفتوحاً عندهم بعد رحيل الرسول صلى الله عليه و آله و سلم إلى يومهم هذا،و لهذا احتلَّ علما الأُصول و الفقه مكانة عليا، تبوّأ بسببها الفقيه أعلى المناصب في الأوساط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علم الكلام هو الفقه الأكبر و العلم بالأحكام هو الفقه الأصغر و لكن صار للفقه الأصغر حظ أكبر و إقبال أكثر،و مع هذا فإنّ علم أُصول الفقه عندنا يحتاج إلى تجديد في التدوين و الدراسة،و نشير</w:t>
      </w:r>
      <w:bookmarkStart w:id="362" w:name="pg16763_193740"/>
    </w:p>
    <w:p>
      <w:pPr>
        <w:pStyle w:val="BookText"/>
        <w:rPr/>
      </w:pPr>
      <w:bookmarkEnd w:id="362"/>
      <w:r>
        <w:rPr>
          <w:rFonts w:ascii="Amiri" w:hAnsi="Amiri" w:eastAsia="Amiri" w:cs="Amiri"/>
          <w:color w:val="111111"/>
          <w:sz w:val="28"/>
          <w:sz w:val="28"/>
          <w:szCs w:val="28"/>
          <w:rtl w:val="true"/>
          <w:lang w:bidi="ar-SA"/>
        </w:rPr>
        <w:t>هنا إلى بعض المقترحات لتطوير دراسة هذا العلم و تدوينه،و هي</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6736458_73709187"/>
      <w:bookmarkStart w:id="364" w:name="_Toc136"/>
      <w:bookmarkEnd w:id="363"/>
      <w:r>
        <w:rPr>
          <w:rtl w:val="true"/>
        </w:rPr>
        <w:t>الأوّل</w:t>
      </w:r>
      <w:r>
        <w:rPr>
          <w:rtl w:val="true"/>
        </w:rPr>
        <w:t>:</w:t>
      </w:r>
      <w:r>
        <w:rPr>
          <w:rtl w:val="true"/>
        </w:rPr>
        <w:t>إفراد المسائل الكلامية و الفلسفية المؤثرة بالتدوين و الدراسة</w:t>
      </w:r>
      <w:bookmarkEnd w:id="364"/>
    </w:p>
    <w:p>
      <w:pPr>
        <w:pStyle w:val="BookText"/>
        <w:rPr/>
      </w:pPr>
      <w:r>
        <w:rPr>
          <w:rFonts w:ascii="Amiri" w:hAnsi="Amiri" w:eastAsia="Amiri" w:cs="Amiri"/>
          <w:color w:val="111111"/>
          <w:sz w:val="28"/>
          <w:sz w:val="28"/>
          <w:szCs w:val="28"/>
          <w:rtl w:val="true"/>
          <w:lang w:bidi="ar-SA"/>
        </w:rPr>
        <w:t>يعتمد أُصول الفقه عند الشيعة على قواعد كلامية و استعان في العصور الأخيرة ببعض القواعد الفلسفية،و من هنا يلزم فصل هذه القواعد عن أُصول الفقه و تدوينها بشكل تكون كالمبادئ التصديقية للمسائل الأُصولية حتى تدرس مستقلة،من دون إحالتها إلى الكلام و الفلسفة و إليك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أُخذ من علم الكلام فإنّ للتحسين و التقبيح العقليين دوراً كبيراً في مسائل أُصول الفقه،فعند ما يدرس الطالب البراءة العقلية المبنية على قبح العقاب بلا بيان يصعب عليه تصديق المسألة من دون أن يكون له إلمام بما تبتني عليه هذه القاعدة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 عليها كلّ ما يبتنى عليهما من 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أُخذ من الفلسفة فقد بنى المحقق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القواعد الأُصولية على أساس بعض المسائل الفلسفية المؤثرة فيها،و إليك نماذج ممّا استخدمه الأُصوليون لا سيّما العَلَمَين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 الذاتية و الأعراض الغريبة عند البحث في القاعدة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كلّ علم هو ما يبحث فيه عن عوارضه الذاتية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الواحد إلاّ من الواحد،و استخدمها المحقق الخراساني في كشف وجود الجامع بين أفراد الصحيح من الصلاة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الأثر الواحد</w:t>
      </w:r>
    </w:p>
    <w:p>
      <w:pPr>
        <w:pStyle w:val="BookText"/>
        <w:rPr/>
      </w:pPr>
      <w:r>
        <w:rPr>
          <w:rFonts w:ascii="Amiri" w:hAnsi="Amiri" w:eastAsia="Amiri" w:cs="Amiri"/>
          <w:color w:val="111111"/>
          <w:sz w:val="28"/>
          <w:sz w:val="28"/>
          <w:szCs w:val="28"/>
          <w:rtl w:val="true"/>
          <w:lang w:bidi="ar-SA"/>
        </w:rPr>
        <w:t>كمعراج المؤمن لا يصدر إلاّ من الواحد و هو الجامع بين أفراد الصحيح</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الأكثرون إلى أنّ الفرق بين المشتق و المبدأ نفس الفرق بين الجنس و الفصل و الصورة و المادة،و حصيلة الفرق؛أنّ المشتق مأخوذ لا بشرط فيحمل،و المبدأ مأخوذ بشرط لا فلا يحمل نظير الجنس و الفصل المأخوذين لا بشرط فيحمل أحدهما على الآخر فيقال بعض الحيوان ناطق،و المادة و الصورة المأخوذين بشرط لا فلا يحمل أحدهما على الآخر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الجهات التعليلية في الأحكام العقلية جهات تقييدية فلو حكم العقل بوجوب نصب السلّم لكونه مقدمة فهو عنوان تعليلي في الظاهر،و لكنّه عنوان تقييدي في الواقع فالواجب في الواقع عنوان المقدمة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 أو أصالة الماهية و قد اتخذ بعض المتأخرين هذه القاعدة سنداً لتعيين متعلق الأمر و النهي و أنّه هل يتعلق بالطبائع أو بالأفراد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المحقّق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اجتماع الأمر و النهي على مسألة فلسفية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تركيب الهيولى و الصورة هل هو اتحادي أو انضمامي،فعلى الأوّل يمتنع اجتماع الأمر و النهي بخلاف الثاني</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يجب لم يوجد،قاعدة فلسفية شريفة تدل على أنّ وجود الشيء رهن اجتماع أجزاء علل تامة حتى تُسد أبواب العدم على الشيء و قد استخدم المحقق الخراساني هذه القاعدة في ذيل بحث اجتماع الأمر و النهي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المحمول و المحمول بالضميمة،و قد استخدمهما المحقق الخراساني في بعض الموارد منها أنّ الأحكام الوضعية متأثرة بالجعل أو منتزعة من الأحكام التكليفية أو مختلفة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حكماء الاغريق مراتب الوجود الإمكاني في عشر مقولات عرفت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 بأنواعه الخمسة و الأعراض بأجناسها التسعة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 و الوضع و الجِدة و قد استخدمها بعض الأُصوليين في بابي اجتماع الأمر و النهي عند بيان حقيقة الصلاة،و في باب تبيين بعض الأحكام الوضعية كالملكية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القطعية و الحركة التوسطية،استخدمها المحقّق الخراساني عند البحث في جريان الاستصحاب في الأُمور غير القارّة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انتقال العرض،استخدمها الشيخ الأنصاري في إثبات لزوم بقاء الموضوع عند الاستصحاب</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تفكيك الحقائق عن الأُمور الاعتبارية،استفاد الأعلام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الاصفهاني،و الإمام الخميني،و السيد الطباطبائي من هذه القاعدة في كثير من المباحث الأُصولية</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نماذج من المسائل الفلسفية التي أدخلها المتأخرون في المباحث الأُصولية،و صارت أساساً لقسم منها،فسواء أصح تأثيرها في علم</w:t>
      </w:r>
      <w:bookmarkStart w:id="365" w:name="pg16763_193743"/>
    </w:p>
    <w:p>
      <w:pPr>
        <w:pStyle w:val="BookText"/>
        <w:rPr/>
      </w:pPr>
      <w:bookmarkEnd w:id="365"/>
      <w:r>
        <w:rPr>
          <w:rFonts w:ascii="Amiri" w:hAnsi="Amiri" w:eastAsia="Amiri" w:cs="Amiri"/>
          <w:color w:val="111111"/>
          <w:sz w:val="28"/>
          <w:sz w:val="28"/>
          <w:szCs w:val="28"/>
          <w:rtl w:val="true"/>
          <w:lang w:bidi="ar-SA"/>
        </w:rPr>
        <w:t>الأُصول أم لا فنحن أمام أمر واقع،إذ أدخلت في علم الأُصول و اعتُمد عليها في كتبهم و تقريراتهم فلا بدّ ان يدرسها المتعلم قبل دراسته لعلم الأُصول بصورة مستقلة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736460_73709187"/>
      <w:bookmarkStart w:id="367" w:name="_Toc137"/>
      <w:bookmarkEnd w:id="366"/>
      <w:r>
        <w:rPr>
          <w:rtl w:val="true"/>
        </w:rPr>
        <w:t>الثاني</w:t>
      </w:r>
      <w:r>
        <w:rPr>
          <w:rtl w:val="true"/>
        </w:rPr>
        <w:t>:</w:t>
      </w:r>
      <w:r>
        <w:rPr>
          <w:rtl w:val="true"/>
        </w:rPr>
        <w:t>تفكيك القواعد الفقهية عن مسائل علم الأُصول</w:t>
      </w:r>
      <w:bookmarkEnd w:id="367"/>
    </w:p>
    <w:p>
      <w:pPr>
        <w:pStyle w:val="BookText"/>
        <w:rPr/>
      </w:pPr>
      <w:r>
        <w:rPr>
          <w:rFonts w:ascii="Amiri" w:hAnsi="Amiri" w:eastAsia="Amiri" w:cs="Amiri"/>
          <w:color w:val="111111"/>
          <w:sz w:val="28"/>
          <w:sz w:val="28"/>
          <w:szCs w:val="28"/>
          <w:rtl w:val="true"/>
          <w:lang w:bidi="ar-SA"/>
        </w:rPr>
        <w:t>إنّ المتأخرين و إن كانوا قد بذلوا جهودهم لبيان الفرق بين القواعد الأُصولية و القواعد الفقهية إلاّ أنّهم أدخلوا قسماً من القواعد الفقهية في كتب الأُصول استطراداً،نظير أصالة الصحة في فعل الغير و قاعدة التجاوز و قاعدة اليد و قاعدة القرعة و قاعدة لا ضرر و قاعدة 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سبّب إطالة مدة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القواعد الشريفة و إن كانت قواعد مفيدة لكن البحث فيها يعرقل مسيرة الطالب في تحصيل علم الأُصول</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736462_73709187"/>
      <w:bookmarkStart w:id="369" w:name="_Toc138"/>
      <w:bookmarkEnd w:id="368"/>
      <w:r>
        <w:rPr>
          <w:rtl w:val="true"/>
        </w:rPr>
        <w:t>الثالث</w:t>
      </w:r>
      <w:r>
        <w:rPr>
          <w:rtl w:val="true"/>
        </w:rPr>
        <w:t>:</w:t>
      </w:r>
      <w:r>
        <w:rPr>
          <w:rtl w:val="true"/>
        </w:rPr>
        <w:t>حذف ما لا علاقة له بعلم الأُصول</w:t>
      </w:r>
      <w:bookmarkEnd w:id="369"/>
    </w:p>
    <w:p>
      <w:pPr>
        <w:pStyle w:val="BookText"/>
        <w:rPr/>
      </w:pPr>
      <w:r>
        <w:rPr>
          <w:rFonts w:ascii="Amiri" w:hAnsi="Amiri" w:eastAsia="Amiri" w:cs="Amiri"/>
          <w:color w:val="111111"/>
          <w:sz w:val="28"/>
          <w:sz w:val="28"/>
          <w:szCs w:val="28"/>
          <w:rtl w:val="true"/>
          <w:lang w:bidi="ar-SA"/>
        </w:rPr>
        <w:t>و من اللازم على الأساتذة الذين تنبض قلوبهم بالرغبة الصادقة لتدريس علم الأُصول في مدة قصيرة هو حذف ما لا علاقة له بعلم الأُصول كالبحث عن الجبر و التفويض،و الأمر بين الأمرين عند البحث في مفاد مادة الأمر،فقد فتح ذلك الباب المحقّق الخراساني و تبعه أكثر من جاء بعده فصارت مسألة كلامية أو فلسفية جزءاً من الأُصول بحسب الظاهر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البحث عن الجبر و التفويض رهن الإحاطة بأتقن القواعد الكلامية و الفلسفية حتى يُوفَّق الإنسان لحل مشاكلها،و قلّما يتّفق لإنسان أن يشق شعرها و يحلّ عقدها،و لذلك قد لا تحصل النتيجة المبتغاة من طرح هذه المسألة في ثنايا</w:t>
      </w:r>
      <w:bookmarkStart w:id="370" w:name="pg16763_193744"/>
    </w:p>
    <w:p>
      <w:pPr>
        <w:pStyle w:val="BookText"/>
        <w:rPr/>
      </w:pPr>
      <w:bookmarkEnd w:id="370"/>
      <w:r>
        <w:rPr>
          <w:rFonts w:ascii="Amiri" w:hAnsi="Amiri" w:eastAsia="Amiri" w:cs="Amiri"/>
          <w:color w:val="111111"/>
          <w:sz w:val="28"/>
          <w:sz w:val="28"/>
          <w:szCs w:val="28"/>
          <w:rtl w:val="true"/>
          <w:lang w:bidi="ar-SA"/>
        </w:rPr>
        <w:t>المسائل الأُصولية و ما ذلك إلاّ لعدم دراسة مبانيها و أسسها بشكل مستقل قبل دراسة علم الأُصول و انّما يريد من ذلك العلم ما لا يعطيه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736464_73709187"/>
      <w:bookmarkStart w:id="372" w:name="_Toc139"/>
      <w:bookmarkEnd w:id="371"/>
      <w:r>
        <w:rPr>
          <w:rtl w:val="true"/>
        </w:rPr>
        <w:t>الرابع</w:t>
      </w:r>
      <w:r>
        <w:rPr>
          <w:rtl w:val="true"/>
        </w:rPr>
        <w:t>:</w:t>
      </w:r>
      <w:r>
        <w:rPr>
          <w:rtl w:val="true"/>
        </w:rPr>
        <w:t>الاتجاه التطبيقي</w:t>
      </w:r>
      <w:bookmarkEnd w:id="372"/>
    </w:p>
    <w:p>
      <w:pPr>
        <w:pStyle w:val="BookText"/>
        <w:rPr/>
      </w:pPr>
      <w:r>
        <w:rPr>
          <w:rFonts w:ascii="Amiri" w:hAnsi="Amiri" w:eastAsia="Amiri" w:cs="Amiri"/>
          <w:color w:val="111111"/>
          <w:sz w:val="28"/>
          <w:sz w:val="28"/>
          <w:szCs w:val="28"/>
          <w:rtl w:val="true"/>
          <w:lang w:bidi="ar-SA"/>
        </w:rPr>
        <w:t>إنّ الاتجاه النظري و إن كان اتجاهاً رائعاً و لكنّه إذا جُرّد عن التطبيق و التمرين،أصبح علم الأُصول قواعد جافّة لا تربّي ملكة الاجتهاد،و قد ذكرنا أنّ بعض الأُصوليين من أهل السنة جمعوا بين الاتجاهين، لكن هنا فرقاً بين ما تبنّاه هذا البعض كابن الساعاتي و من تبعه و ما نقترحه،و ذلك لأنّه أراد تطبيق القواعد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دراستها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فروع مذهب أئمّتهم،و لكننا نقترح ان ندرس القواعد الأُصولية مجردة عن فتوى أي إمام أو مذهب فقهي ثمّ نقوم بتطبيقها على الفروع التي يمكن أن تستخرج من هذه القواعد،من دون نظر إلى فتوى إمام دون إمام،و قد عالجنا هذه النقيصة في بعض محاضراتنا 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العقول إلى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اقترحناه أمر واضح لا يحتاج إلى مزيد بيان لأنّ المسائل الأُصولية كالمسائل الرياضية أو الهندسية التي يمليها الأُستاذ على الطلاب،و لكن العلم بالقواعد لا يجعل الإنسان عالماً رياضياً أو عالماً هندسياً إلاّ بعد حلّ التمارين المتعلقة بقواعد هذين العلمين</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736466_73709187"/>
      <w:bookmarkStart w:id="374" w:name="_Toc140"/>
      <w:bookmarkEnd w:id="373"/>
      <w:r>
        <w:rPr>
          <w:rtl w:val="true"/>
        </w:rPr>
        <w:t>الخامس</w:t>
      </w:r>
      <w:r>
        <w:rPr>
          <w:rtl w:val="true"/>
        </w:rPr>
        <w:t>:</w:t>
      </w:r>
      <w:r>
        <w:rPr>
          <w:rtl w:val="true"/>
        </w:rPr>
        <w:t>الدراسة التاريخية لبعض المسائل الأُصولية</w:t>
      </w:r>
      <w:bookmarkEnd w:id="374"/>
    </w:p>
    <w:p>
      <w:pPr>
        <w:pStyle w:val="BookText"/>
        <w:rPr/>
      </w:pPr>
      <w:r>
        <w:rPr>
          <w:rFonts w:ascii="Amiri" w:hAnsi="Amiri" w:eastAsia="Amiri" w:cs="Amiri"/>
          <w:color w:val="111111"/>
          <w:sz w:val="28"/>
          <w:sz w:val="28"/>
          <w:szCs w:val="28"/>
          <w:rtl w:val="true"/>
          <w:lang w:bidi="ar-SA"/>
        </w:rPr>
        <w:t>من المسائل التي تذكر في مباحث حجّية الظن،حجية قول اللغوي،و قد اتفقت كلمتهم تبعاً لصاحب الكفاية و شيخه الأنصاري على عدم حجّيته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يحصل من قول اللغوي وثوق بالأوضاع،بل لا</w:t>
      </w:r>
    </w:p>
    <w:p>
      <w:pPr>
        <w:pStyle w:val="BookText"/>
        <w:rPr/>
      </w:pPr>
      <w:r>
        <w:rPr>
          <w:rFonts w:ascii="Amiri" w:hAnsi="Amiri" w:eastAsia="Amiri" w:cs="Amiri"/>
          <w:color w:val="111111"/>
          <w:sz w:val="28"/>
          <w:sz w:val="28"/>
          <w:szCs w:val="28"/>
          <w:rtl w:val="true"/>
          <w:lang w:bidi="ar-SA"/>
        </w:rPr>
        <w:t>يكون اللغوي من أهل خبرة ذلك،بل إنّما هو من أهل خبرة موارد الاستعمال،بداهة انّ همّه ضبط موارده،لا تعيين أنّ أيّاً منها كان اللفظ فيه حقيقة أو مجازاً،و إلاّ لوضعوا لذلك علامة،و ليس ذكره أوّلاً علامة كون اللفظ حقيقة فيه للانتقاض بالمشترك</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درج على هذا الكلام كلّ من جاء بعده مسلّمين بذلك مع أنّ تصديق هذه القاعدة يحتاج إلى دراسة تاريخية لتدوين معاجم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أظن انّ الواقع خلاف ما ذكره،و ذلك لأنّ مؤلفي أُمّهات المعاجم قد ضربوا آباط الإبل إلى مختلف القبائل و البلدان و عاشروا الناطقين بالعربية غير المختلطين بالأعاجم زمناً غير قليل و تكررت على مسامعهم الألفاظ حتى حصل لهم القطع بمعانيها،و أصبحوا في غنى عن تمييز الحقائق عن المجازات بالتبادر و سائر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الأساتذة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قصروا النظر على أصحاب المعاجم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المرتزقين على معاجم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 لهم شأن إلاّ تبيين موارد الاستعمال؛و أمّا أصحاب المعاجم الأوائل كالعين للخليل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الجمهرة لمحمد بن الحسن المعروف بابن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صحاح اللغة 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المقاييس لأحمد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فطاحل علماء اللغة فقد أخذوا المعاني من أفواه العرب الأقحاح بالدقة حتى أنّ ابن فارس قد بذل جهده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لإرجاع المعاني المختلفة إلى أصل واحد و استشهد على ذلك بالشعر و الحديث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فسواء أصح ما ادّعيناه أم لم يصح فالقول بعدم حجّية قول</w:t>
      </w:r>
      <w:bookmarkStart w:id="375" w:name="pg16763_193746"/>
    </w:p>
    <w:p>
      <w:pPr>
        <w:pStyle w:val="BookText"/>
        <w:rPr/>
      </w:pPr>
      <w:bookmarkEnd w:id="375"/>
      <w:r>
        <w:rPr>
          <w:rFonts w:ascii="Amiri" w:hAnsi="Amiri" w:eastAsia="Amiri" w:cs="Amiri"/>
          <w:color w:val="111111"/>
          <w:sz w:val="28"/>
          <w:sz w:val="28"/>
          <w:szCs w:val="28"/>
          <w:rtl w:val="true"/>
          <w:lang w:bidi="ar-SA"/>
        </w:rPr>
        <w:t>اللغوي من غير دراسة لتاريخ تدوين علم اللغة أشبه بالرجم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مسألة حجية قول اللغوي فريدة في المقام،بل لها نظير آخر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كلمتهم في حجّية الخبر الواحد فالمتقدمون على عدم الحجّية و المتأخرون من الإمامية على حجّيته،فمنهم من خص الحجية بالصحيح و منهم من عمّمها إلى الموثق و الحسن إلى غير ذلك من الأقوال، و لسنا في مقام ترجيح أحد الأقوال على غيره و إنّما نلفت نظر القارئ إلى نكتة و هي أنّ التصديق بالحجّية و عدمها رهن دارسة المراحل التي مرت بها عملية تدوين الأخبار المروية عن أهل البيت عليهم السلام و ما بذله جهابذة هذا الفن من جهود مضنية في سبيل حفظ ما يسمعونه من الأئمة و كتابته و التحدّث به،فالاطلاع على تاريخ تدوين الحديث من عصر الصادقين عليهما السلام إلى أصحاب الكتب الأربعة يورث الجزم بحجّية قول الثقة عند أصحاب أئمّة أهل البيت عليهم السلام و أنّه كان على ذلك ديدنهم و معاشهم،فلو دُون تاريخ علم الحديث عند الشيعة بصورة واضحة يكون التصديق بحجية خبر الواحد أسهل و أوضح و يكون مغنياً عن الاستدلال ببعض الآيات التي لا يخلو الاستدلال بها على حجّة الخبر الواحد من إشكال</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6736468_73709187"/>
      <w:bookmarkStart w:id="377" w:name="_Toc141"/>
      <w:bookmarkEnd w:id="376"/>
      <w:r>
        <w:rPr>
          <w:rtl w:val="true"/>
        </w:rPr>
        <w:t>السادس</w:t>
      </w:r>
      <w:r>
        <w:rPr>
          <w:rtl w:val="true"/>
        </w:rPr>
        <w:t>:</w:t>
      </w:r>
      <w:r>
        <w:rPr>
          <w:rtl w:val="true"/>
        </w:rPr>
        <w:t>أخيرها لا آخرها</w:t>
      </w:r>
      <w:r>
        <w:rPr>
          <w:rtl w:val="true"/>
        </w:rPr>
        <w:t>:</w:t>
      </w:r>
      <w:r>
        <w:rPr>
          <w:rtl w:val="true"/>
        </w:rPr>
        <w:t>حفظ الصلة بين القديم و الجديد</w:t>
      </w:r>
      <w:bookmarkEnd w:id="377"/>
    </w:p>
    <w:p>
      <w:pPr>
        <w:pStyle w:val="BookText"/>
        <w:rPr/>
      </w:pPr>
      <w:r>
        <w:rPr>
          <w:rFonts w:ascii="Amiri" w:hAnsi="Amiri" w:eastAsia="Amiri" w:cs="Amiri"/>
          <w:color w:val="111111"/>
          <w:sz w:val="28"/>
          <w:sz w:val="28"/>
          <w:szCs w:val="28"/>
          <w:rtl w:val="true"/>
          <w:lang w:bidi="ar-SA"/>
        </w:rPr>
        <w:t>مما يجب إلفات نظر مديرية التعليم في الحوزة العلمية إليه،هو حفظ الصلة بين القديم و الجديد،أي بين ما ألّفه القدامى و ما ألّفه أو يؤلّفه علماء العصر الحاضر،فالانكباب على ما دُوّن في العصر الأخير مع الانقطاع عما ألفه جهابذة الفن في العصور المتقدمة خسارة لا تجبر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 من جانب آخر فأنّ ما ألفه مشايخنا القُدامى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تعقيد و إعضال،لا يوافق روح العصر الحاضر التي تتطلّب السهولة و الوصول إلى النتيجة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يحصل الجمع بينهما إلاّ بعد تأليف لجنة علمية من الأساتذة ليقوموا بتهذيب ما ألفه المشايخ كالشيخ الأنصاري و من جاء بعده و تنقيحه و تجديد النظر في بعض العبارات و عرضها بطريقة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اقتراحاتنا الستة لتطوير دراسة علم الأُصول و تهذيبه،ذكرتها هنا أملاً بالأخذ بها و دراستها حتى تكون مثمرة و عملية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هناك مقترحات أُخر ربما تكون أنفع مما اقترحت و أوفى بالمراد،و لذلك قلت في كلامي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أخيرها لا آخرها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مجلة أُصول الفقه أفضل منبر لطرح هذه المسائل و مناقشتها،و لذا أطلب من الأساتذة دراسة هذه الأفكار و نقدها نقداً بنّاءً موضوعياً لأجل الوصول إلى الواقع المنتظر</w:t>
      </w:r>
      <w:r>
        <w:rPr>
          <w:rFonts w:eastAsia="Amiri" w:cs="Amiri" w:ascii="Amiri" w:hAnsi="Amiri"/>
          <w:color w:val="111111"/>
          <w:sz w:val="28"/>
          <w:szCs w:val="28"/>
          <w:rtl w:val="true"/>
          <w:lang w:bidi="ar-SA"/>
        </w:rPr>
        <w:t>.</w:t>
      </w:r>
      <w:bookmarkStart w:id="378" w:name="pg16763_193748"/>
    </w:p>
    <w:p>
      <w:pPr>
        <w:pStyle w:val="Heading3"/>
        <w:numPr>
          <w:ilvl w:val="2"/>
          <w:numId w:val="1"/>
        </w:numPr>
        <w:rPr/>
      </w:pPr>
      <w:bookmarkStart w:id="379" w:name="__RefHeading___Toc6736470_73709187"/>
      <w:bookmarkStart w:id="380" w:name="_Toc142"/>
      <w:bookmarkEnd w:id="378"/>
      <w:bookmarkEnd w:id="379"/>
      <w:r>
        <w:rPr/>
        <w:t>5</w:t>
      </w:r>
      <w:bookmarkEnd w:id="380"/>
    </w:p>
    <w:p>
      <w:pPr>
        <w:pStyle w:val="Heading4"/>
        <w:numPr>
          <w:ilvl w:val="3"/>
          <w:numId w:val="1"/>
        </w:numPr>
        <w:rPr/>
      </w:pPr>
      <w:bookmarkStart w:id="381" w:name="__RefHeading___Toc6736472_73709187"/>
      <w:bookmarkStart w:id="382" w:name="_Toc143"/>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إجماع العترة الطاهرة</w:t>
      </w:r>
    </w:p>
    <w:p>
      <w:pPr>
        <w:pStyle w:val="BookText"/>
        <w:rPr/>
      </w:pPr>
      <w:r>
        <w:rPr>
          <w:rFonts w:ascii="Amiri" w:hAnsi="Amiri" w:eastAsia="Amiri" w:cs="Amiri"/>
          <w:color w:val="111111"/>
          <w:sz w:val="28"/>
          <w:sz w:val="28"/>
          <w:szCs w:val="28"/>
          <w:rtl w:val="true"/>
          <w:lang w:bidi="ar-SA"/>
        </w:rPr>
        <w:t>يُعدّ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أُصولية تتكفّل ببيان القواعد الأُصولية الّتي يبتني عليها استنباط الأحكام الشرعية،و قد نهج مؤلفه رحمه الله في ترصيف هذا الكتاب المنهجَ المقارن،فلذلك نجده يعرض آراء الأُصوليّين من مختلف المذاهب و يذكر أدلّتهم في مسألة واحدة ثمّ يقضي و يبرم و يخرج بالنتيجة المطلوبة،و قلّما تجد مثيلاً لهذا الكتاب بين المؤلّفات الأُصولية،إذ يسلك أغلب الأُصوليّين منهجاً خاصّاً يوافق مذهب إمامه و متبنّياته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المسائل الأُصولية المهمّة الّتي وردت في هذا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الإجماع محصّلِه و منقولِه و ما تبتني عليه حجّية الاتفاق،و قد أغرق المصنّف نزعاً في التحقيق فلم يُبق في القوس منزعاً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العناوين الطرّة في هذا الفصل الّتي ألفتت نظري هو إجماع العترة الّذي غفل عنه أكثر الأُصوليين، إلاّ نجم الدين الطوفي،فقد عدّه من مصادر التشريع الإسلامي في رسالته</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الطوفي كما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التشريع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الوهاب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383" w:name="pg16763_193749"/>
    </w:p>
    <w:p>
      <w:pPr>
        <w:pStyle w:val="BookText"/>
        <w:rPr/>
      </w:pPr>
      <w:bookmarkEnd w:id="383"/>
      <w:r>
        <w:rPr>
          <w:rFonts w:ascii="Amiri" w:hAnsi="Amiri" w:eastAsia="Amiri" w:cs="Amiri"/>
          <w:color w:val="111111"/>
          <w:sz w:val="28"/>
          <w:sz w:val="28"/>
          <w:szCs w:val="28"/>
          <w:rtl w:val="true"/>
          <w:lang w:bidi="ar-SA"/>
        </w:rPr>
        <w:t>و يا للعجب أنّ بعض الأُصوليّين يعدّون إجماع أهل المدينة،بل إجماع أهل الكوفة و إجماع الخلفاء من مصادر التشريع،بل ربّما يعدّون ما هو أنزل من ذلك كقول الصحابي،و لكن لا يذكرون شيئاً عن إجماع العترة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فقد اختصر المؤلّف الكلام في هذا البحث،على الرغم من ضرورة التفصيل فيه حتّى يتّضح الحق بأجلى صوره،و لذلك رأينا أن نذكر في تقديمنا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شيئاً ممّا يرجع إلى حجّية أقوال العترة الطاهرة فضلاً عن إجماعهم،و ذلك بالبيان التالي</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736474_73709187"/>
      <w:bookmarkStart w:id="385" w:name="_Toc144"/>
      <w:bookmarkEnd w:id="384"/>
      <w:r>
        <w:rPr>
          <w:rtl w:val="true"/>
        </w:rPr>
        <w:t>إجماع العترة</w:t>
      </w:r>
      <w:bookmarkEnd w:id="385"/>
    </w:p>
    <w:p>
      <w:pPr>
        <w:pStyle w:val="BookText"/>
        <w:rPr/>
      </w:pP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كلّ من كتب في تاريخ الفقه الإسلامي و تعرض لمنابع الفقه و الأحكام غفل عن ذكر أئمّة أهل البيت عليهم السلام و حجّية أقوالهم فضلاً عن حجّية اتّفاقهم،و ذلك بعين اللّه بخس لحقوقهم،و حيث إنّ المقام يقتضي الاختصار نستعرض المهم من الأدلّة الدالّة على حجّية أقوالهم فضلاً عن اتّفاقهم على حكم من الأحكام،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بالآية على عصمة أهل البيت،و بالتالي على حجّية أقوالهم رهن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في الآية إرادة تكوينية لا تشريعية،و الفرق بين الإرادتين واضحة،فإنّ إرادة التطهير بصورة التقنين تعلّقت بعامّة المكلّفين من غير</w:t>
      </w:r>
    </w:p>
    <w:p>
      <w:pPr>
        <w:pStyle w:val="BookText"/>
        <w:rPr/>
      </w:pPr>
      <w:r>
        <w:rPr>
          <w:rFonts w:ascii="Amiri" w:hAnsi="Amiri" w:eastAsia="Amiri" w:cs="Amiri"/>
          <w:color w:val="111111"/>
          <w:sz w:val="28"/>
          <w:sz w:val="28"/>
          <w:szCs w:val="28"/>
          <w:rtl w:val="true"/>
          <w:lang w:bidi="ar-SA"/>
        </w:rPr>
        <w:t>اختصاص بأئمّة أهل البيت عليهم السلام،كما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يُرِيدُ لِيُطَهِّرَكُمْ وَ لِيُتِمَّ نِعْمَتَهُ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فلو كانت الإرادة المشار إليها في الآية إرادة تشريعية لما كان للتخصيص و الحصر وجه مع أنّا نجد فيها تخصيصاً بوجوه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قوله سبحانه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ليذهب الرجس عنكم،لأجل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 تعلّقت إرادته بتطهيرهم بصيغة الاختصاص،و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أخصّكم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المطلوب بتكرير الفعل،و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أرفقه بالمفعول المطلق،و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يؤكد أنّ الإرادة الّتي تعلّقت بتطهير أهل البيت غير الإرادة الّتي تعلّقت بعامّة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مثل هذا التخصيص في خطابه لمريم البتول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الرجس كلّ قذارة باطنية و نفسية،كالشرك،و النفاق،و فقد الإيمان،و مساوئ الأخلاق،و الصفات السيئة،و الأفعال القبيحة الّتي يجمعها الكفر و النفاق و العصيان،فالرجس بهذا المعنى أذهبه اللّه عن أهل البيت،و لا شكّ</w:t>
      </w:r>
    </w:p>
    <w:p>
      <w:pPr>
        <w:pStyle w:val="BookText"/>
        <w:rPr/>
      </w:pPr>
      <w:r>
        <w:rPr>
          <w:rFonts w:ascii="Amiri" w:hAnsi="Amiri" w:eastAsia="Amiri" w:cs="Amiri"/>
          <w:color w:val="111111"/>
          <w:sz w:val="28"/>
          <w:sz w:val="28"/>
          <w:szCs w:val="28"/>
          <w:rtl w:val="true"/>
          <w:lang w:bidi="ar-SA"/>
        </w:rPr>
        <w:t>انّ المنزّه عن الرجس بهذا المعنى يكون معصوماً من الذنب بإرادة منه سبحانه،كيف و قد ربّاهم اللّه سبحانه و جعلهم هداة للأُمّة كما بعث أنبياءه و رسله لتلك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أهل البيت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أولادهما،لأنّ أهل البيت و إن كان يطلق على النساء و الزوجات بلا شك،كقوله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تَعْجَبِينَ مِنْ أَمْرِ اللّهِ رَحْمَتُ اللّهِ وَ بَرَكاتُهُ عَلَيْكُمْ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دلّ الدليل القاطع على أنّ المراد في الآية غير نساء النبي و أزواجه،و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أنّه سبحانه عند ما يتحدّث عن أزواج النبي يذكرهنّ بصيغة جمع المؤنث و لا يذكرهنّ بصيغة الجمع المذكر،فإنّه سبحانه أتى في تلك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باثنين و عشرين ضميراً مؤنثاً مخاطباً بها نساء النبي،و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أُمَتِّعْكُنَّ،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اتَّقَيْتُنَّ،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بُيُوتِكُنَّ،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 اللّهَ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بُيُوتِكُنَّ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الوقت نفسه عند ما يذكر أئمّة أهل البيت عليهم السلام في آخر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بضمائر مذكّرة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لِيُذْهِبَ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العدول دليل على أنّ الذكر الحكيم انتقل من موضوع إلى موضوع آخر،أي من نساء النبي إلى أهل بيته،فلا بدّ أن يكون المراد منه غير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أماط الستر عن وجه الحقيقة،فقد صرّح بأسماء من نزلت الآية بحقّهم حتّى يتعيّن المنظور منه باسمه و رسمه و لم يكتف بذلك،بل أدخل جميع من نزلت الآية في حقّهم تحت الكساء و منع من دخول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يقتصر على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الأسماء و جعل الجميع تحت كساء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كلّما يمرّ ببيت فاطمة عليها السلام إلى ثمانية أشهر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تضافرت الروايات على ذلك،و لو لا خوف الإطناب لأتينا بكلّ ما روي عن النبي صلى الله عليه و آله و سلم،و لكن نذكر من كلّ طائفة أنموذجاً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 في تفسير الآية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نزلت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 في علي رضي اللّه عنه و حسن رضي اللّه عنه،و حسين رضي اللّه عنه،و فاطمة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السيوطي و أخرج ابن أبي شيبة و أحمد و مسلم و ابن جرير و ابن أبي حاتم و الحاكم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غداة</w:t>
      </w:r>
    </w:p>
    <w:p>
      <w:pPr>
        <w:pStyle w:val="BookText"/>
        <w:rPr/>
      </w:pPr>
      <w:r>
        <w:rPr>
          <w:rFonts w:ascii="Amiri" w:hAnsi="Amiri" w:eastAsia="Amiri" w:cs="Amiri"/>
          <w:color w:val="111111"/>
          <w:sz w:val="28"/>
          <w:sz w:val="28"/>
          <w:szCs w:val="28"/>
          <w:rtl w:val="true"/>
          <w:lang w:bidi="ar-SA"/>
        </w:rPr>
        <w:t>و عليه مرط مرجل من شعر أسود،فجاء الحسن و الحسيين رضي اللّه عنهما فأدخلهما معه،ثمّ جاء علي فأدخله معه،ثمّ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تذكر فاطمة في هذا الحديث،فقد جاء في حديث آخر،حيث روى السيوطي،قال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ابن جرير و الحاكم و ابن مردويه عن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رسول اللّه الوحي،فأدخل علياً و فاطمة و ابنيهما تحت ثوبه،قال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جاء رسول اللّه صلى الله عليه و آله و سلم إلى فاطمة و معه حسن و حسين،و علي حتّى دخل،فأدنى علياً و فاطمة فأجلسهما بين يديه و أجلس حسناً و حسيناً كلّ واحد منهما على فخذه،ثمّ لفّ عليهم ثوبه،ثمّ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أخرج الطبري عن أنس أنّ النبي صلى الله عليه و آله و سلم كان يمرّ ببيت فاطمة ستة أشهر كلّما خرج إلى الصلاة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تربو على أربع و ثلاثين رواية،رواها من عيون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الخدري،أنس بن مالك، ابن عباس،أبو هريرة الدوسي،سعد بن أبي وقاص،واثلة بن الأسقع،أبو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 أُمّ سلمة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للوقوف على مصادر هذه الروايات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تبيّنت حجية أقوال كلمات أهل البيت عليهم السلام في مجالي العقيدة</w:t>
      </w:r>
      <w:bookmarkStart w:id="386" w:name="pg16763_193754"/>
    </w:p>
    <w:p>
      <w:pPr>
        <w:pStyle w:val="BookText"/>
        <w:rPr/>
      </w:pPr>
      <w:bookmarkEnd w:id="386"/>
      <w:r>
        <w:rPr>
          <w:rFonts w:ascii="Amiri" w:hAnsi="Amiri" w:eastAsia="Amiri" w:cs="Amiri"/>
          <w:color w:val="111111"/>
          <w:sz w:val="28"/>
          <w:sz w:val="28"/>
          <w:szCs w:val="28"/>
          <w:rtl w:val="true"/>
          <w:lang w:bidi="ar-SA"/>
        </w:rPr>
        <w:t>و الشريعة لاعتصامهم بحبل اللّه تعالى،فإذا كان قول واحدٍ منهم حجة فكيف هو حال إجماعهم؟</w:t>
      </w:r>
    </w:p>
    <w:p>
      <w:pPr>
        <w:pStyle w:val="BookText"/>
        <w:rPr/>
      </w:pPr>
      <w:r>
        <w:rPr>
          <w:rFonts w:ascii="Amiri" w:hAnsi="Amiri" w:eastAsia="Amiri" w:cs="Amiri"/>
          <w:color w:val="111111"/>
          <w:sz w:val="28"/>
          <w:sz w:val="28"/>
          <w:szCs w:val="28"/>
          <w:rtl w:val="true"/>
          <w:lang w:bidi="ar-SA"/>
        </w:rPr>
        <w:t>فما أصدق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 أُناساً قولهم و كلامهم روى جدُّنا عن جبرئيل عن الباري</w:t>
      </w:r>
    </w:p>
    <w:p>
      <w:pPr>
        <w:pStyle w:val="BookText"/>
        <w:rPr/>
      </w:pPr>
      <w:r>
        <w:rPr>
          <w:rFonts w:ascii="Amiri" w:hAnsi="Amiri" w:eastAsia="Amiri" w:cs="Amiri"/>
          <w:color w:val="111111"/>
          <w:sz w:val="28"/>
          <w:sz w:val="28"/>
          <w:szCs w:val="28"/>
          <w:rtl w:val="true"/>
          <w:lang w:bidi="ar-SA"/>
        </w:rPr>
        <w:t>رزقنا اللّه زيارتهم في الدنيا،و شفاعتهم في الآخرة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736476_73709187"/>
      <w:bookmarkStart w:id="388" w:name="_Toc145"/>
      <w:bookmarkEnd w:id="387"/>
      <w:r>
        <w:rPr>
          <w:rtl w:val="true"/>
        </w:rPr>
        <w:t>عصمة أُولي الأمر</w:t>
      </w:r>
      <w:bookmarkEnd w:id="388"/>
    </w:p>
    <w:p>
      <w:pPr>
        <w:pStyle w:val="BookText"/>
        <w:rPr/>
      </w:pPr>
      <w:r>
        <w:rPr>
          <w:rFonts w:ascii="Amiri" w:hAnsi="Amiri" w:eastAsia="Amiri" w:cs="Amiri"/>
          <w:color w:val="111111"/>
          <w:sz w:val="28"/>
          <w:sz w:val="28"/>
          <w:szCs w:val="28"/>
          <w:rtl w:val="true"/>
          <w:lang w:bidi="ar-SA"/>
        </w:rPr>
        <w:t xml:space="preserve">دلت آية التطهير على عصمة أهل البيت عليهم السلام كما عرفت آنفاً و في الوقت نفسه دلّت آية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وجوب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عصمة الرسول و أُولي الأمر،أعني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الاستدلال مبني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بطاعة أُولي الأمر على وجه الإطلاق؛أي في جميع الأزمنة و الأمكنة،و في جميع الحالات و الخصوصيات،و لم يقيّد وجوب امتثال أوامرهم و نواهيهم بشيء كما هو مقتضى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الأمر البديهي كونه سبحانه لا يرضى لعباده الكفر و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يقوم به العباد ابتداءً من دون تدخّل أمر آخر أو نهي ناهٍ،أو يقومون به بعد صدور أمر و نهي من أُولي الأمر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الجمع بين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إطاعة أُولي الأمر على وجه</w:t>
      </w:r>
    </w:p>
    <w:p>
      <w:pPr>
        <w:pStyle w:val="BookText"/>
        <w:rPr/>
      </w:pPr>
      <w:r>
        <w:rPr>
          <w:rFonts w:ascii="Amiri" w:hAnsi="Amiri" w:eastAsia="Amiri" w:cs="Amiri"/>
          <w:color w:val="111111"/>
          <w:sz w:val="28"/>
          <w:sz w:val="28"/>
          <w:szCs w:val="28"/>
          <w:rtl w:val="true"/>
          <w:lang w:bidi="ar-SA"/>
        </w:rPr>
        <w:t>الإطلاق،و حرمة طاعتهم إذا أمروا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في أُولي الأمر الذين وجبت إطاعتهم على وجه الإطلاق،خصوصية ذاتية و عناية إلهية ربّانية،تصدّهم عن الأمر بالمعصية و النهي عن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إلاّ عبارة أُخرى عن كونهم معصومين،و إلاّ فلو كانوا غير واقعين تحت تلك العناية،لما صحّ الأمر بإطاعتهم على وجه الإطلاق أي بدون قيد أو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فنستكشف من إطلاق الأمر بالطاعة اشتمالَ المتعلّق على خصوصية تصدّه عن الأمر بغير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صرّح بدلالة الآية على العصمة الإمام الرازي في تفسيره، و يطيب لي أن أذكر نصّه حتى يمعن فيه أبناء جلدته و أتباع طريقته،قال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الآية،و من أمر اللّه بطاعته على سبيل الجزم و القطع لا بدّ و أن يكون معصوماً عن الخطأ؛إذ لو لم يكن معصوماً عن الخطأ كان بتقدير إقدامه على الخطأ أن يكون قد أمر اللّه بمتابعته،فيكون ذلك أمراً بفعل ذلك الخطأ،و الخطأ لكونه خطأ منهيّ عنه،فهذا يفضي إلى اجتماع الأمر و النهي في الفعل الواحد بالاعتبار الواحد،و أنّه محال،فثبت أنّ اللّه تعالى أمر بطاعة أُولي الأمر على سبيل الجزم،و ثبت أنّ كلّ من أمر اللّه بطاعته على سبيل الجزم وجب أن يكون معصوماً عن الخطأ، فثبت قطعاً أنّ أُولي الأمر المذكور في هذه الآية لا بدّ و أن يكون معصوماً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الرازي،و بعد أن قادته استدلالاته المنطقية إلى هذه الفكرة الثابتة المؤكّدة لوجوب العصمة بدأ يتهرّب من تبعة هذا الأمر،و لم يستثمر نتائج أفكاره،لا لسبب إلاّ لأنّها لا توافق مذهبه في تحديد الإمامة، فأخذ يؤوّل الآية و يحملها على غير ما ابتدأه و عمد إلى إثباته،حيث استدرك قائلاً بأنّا عاجزون عن معرفة</w:t>
      </w:r>
      <w:bookmarkStart w:id="389" w:name="pg16763_193756"/>
    </w:p>
    <w:p>
      <w:pPr>
        <w:pStyle w:val="BookText"/>
        <w:rPr/>
      </w:pPr>
      <w:bookmarkEnd w:id="389"/>
      <w:r>
        <w:rPr>
          <w:rFonts w:ascii="Amiri" w:hAnsi="Amiri" w:eastAsia="Amiri" w:cs="Amiri"/>
          <w:color w:val="111111"/>
          <w:sz w:val="28"/>
          <w:sz w:val="28"/>
          <w:szCs w:val="28"/>
          <w:rtl w:val="true"/>
          <w:lang w:bidi="ar-SA"/>
        </w:rPr>
        <w:t>الإمام المعصوم،عاجزون عن الوصول إليه،عاجزون عن استفادة الدين و العلم منه،فإذا كان الأمر كذلك،فالمراد ليس بعضاً من أبعاض الأُمّة،بل المراد هو أهل الحلّ و العقد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ادّعاءه هذا لا يصمد أمام الحقيقة القويّة التي لا خفاء عليها،و في دفعه ذلك الأمر مغالطة لا يمكن أن يرتضيها هو نفسه،فإنّه إذا دلّت الآية على عصمة أُولي الأمر فيجب علينا التعرّف عليهم،و ادّعاء العجز هروب من الحقيقة،فهل العجز يختص بزمانه أو كان يشمل زمان نزول الآية؟ لا أظنّ أن يقول الرازي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يتعرّف على المعصوم في زمان النبيّ صلى الله عليه و آله و سلم و عصر نزول الآية،و بالتعرّف عليه يعرف معصوم زمانه، حلقة بعد أُخرى،و لا يعقل أن يأمر الوحي الإلهي بإطاعة المعصوم ثمّ لا يقوم بتعريفه حين النزول،فلو آمن الرازي بدلالة الآية على عصمة أُولي الأمر فإنّه من المنطقي و المعقول له أن يؤمن بقيام الوحي الإلهي بتعريفهم بواسطة النبيّ الأكرم صلى الله عليه و آله و سلم؛إذ لا معنى أن يأمر اللّه سبحانه بإطاعة المعصوم،و لا يقوم بتعريفه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736478_73709187"/>
      <w:bookmarkStart w:id="391" w:name="_Toc146"/>
      <w:bookmarkEnd w:id="390"/>
      <w:r>
        <w:rPr>
          <w:rtl w:val="true"/>
        </w:rPr>
        <w:t>إكمال</w:t>
      </w:r>
      <w:r>
        <w:rPr>
          <w:rtl w:val="true"/>
        </w:rPr>
        <w:t>:</w:t>
      </w:r>
      <w:r>
        <w:rPr>
          <w:rtl w:val="true"/>
        </w:rPr>
        <w:t>أهل السنّة و وجه حجّية الإجماع</w:t>
      </w:r>
      <w:bookmarkEnd w:id="391"/>
    </w:p>
    <w:p>
      <w:pPr>
        <w:pStyle w:val="BookText"/>
        <w:rPr/>
      </w:pPr>
      <w:r>
        <w:rPr>
          <w:rFonts w:ascii="Amiri" w:hAnsi="Amiri" w:eastAsia="Amiri" w:cs="Amiri"/>
          <w:color w:val="111111"/>
          <w:sz w:val="28"/>
          <w:sz w:val="28"/>
          <w:szCs w:val="28"/>
          <w:rtl w:val="true"/>
          <w:lang w:bidi="ar-SA"/>
        </w:rPr>
        <w:t>قد حقّق المصنّف في ثنايا بحثه عن حجّية الإجماع،أنّ الإجماع بما هو هو ليس بحجّية شرعية و ليس من أدلّة التشريع،و إنّما هو حجّة لأجل كشفه عن دليل شرعي يُعدّ حجّة في المسألة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عند أهل السنّة فهو من أدلّة التشريع و يُعدّ حجّة في عرض الكتاب و السنّة،و هذا لا يعني تقابله معهما،بل بمعنى أنّ كلّ واحد حجّة في مضمونه و محتواه،و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اتّفق المجتهدون من أُمّة محمّد صلى الله عليه و آله و سلم في عصر من العصور على حكم شرعي،يكون المجمع عليه حكماً شرعياً واقعياً عند أهل السنّة و لا تجوز مخالفته،و ليس معنى ذلك أنّ إجماعهم على حكم من تلقاء أنفسهم يجعله حكماً شرعياً،بل يجب أن يكون إجماعهم مستنداً إلى دليل شرعي قطعي أو ظنّي،كالخبر الواحد و المصالح المرسلة و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المستند دليلاً قطعياً من قرآن أو سنّة متواترة يكون الإجماع مؤيداً و معاضداً له؛و لو كان دليلاً ظنّياً كما مثلناه،فيرتقي الحكم حينئذٍ بالإجماع من مرتبة الظن إلى مرتبة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كان المستند هو المصلحة أو دفع المفسدة،فالاتّفاق على حكم شرعي استناداً إلى ذلك الدليل يجعله حكماً شرعياً قطعياً،كزيادة أذان لصلاة الجمعة في عهد عثمان لإعلام الناس بالصلاة كي لا تفوتهم،حتّى صار الأذان الآخر عملاً شرعياً إلهياً و إن لم ينزل به الوحي</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 في أُصول الفقه لابن وهبة الزحيلي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ذلك فقد أعطى سبحانه للإجماع و اتّفاق الأُمّة منزلة كبيرة على وجه إذا اتّفقوا على أمر،يُصبح المجمع عليه حكماً شرعياً قطعياً كالحكم الوارد في القرآن و السنّة النبويّة،و يكون من مصادر التشريع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الإجماع بما هو هو من أدلّة التشريع و أنّ الدليل الظني ببركة الإجماع يرتقي إلى مرتبة القطع و اليقين و يكون حجّة في عرض سائر الحجج،فمعنى ذلك أنّ التشريع الإسلامي لم يختتم بعد رحيل الرسول الأعظم صلى الله عليه و آله و سلم و أنّ هناك نبوة بعد نبوّته،و هو على خلاف ما اتّفق المسلمون عليه من إغلاق باب الوحي و التشريع و اختتام النبوة،فلا محيص عن القول إلاّ بالرجوع إلى</w:t>
      </w:r>
      <w:bookmarkStart w:id="392" w:name="pg16763_193758"/>
    </w:p>
    <w:p>
      <w:pPr>
        <w:pStyle w:val="BookText"/>
        <w:rPr/>
      </w:pPr>
      <w:bookmarkEnd w:id="392"/>
      <w:r>
        <w:rPr>
          <w:rFonts w:ascii="Amiri" w:hAnsi="Amiri" w:eastAsia="Amiri" w:cs="Amiri"/>
          <w:color w:val="111111"/>
          <w:sz w:val="28"/>
          <w:sz w:val="28"/>
          <w:szCs w:val="28"/>
          <w:rtl w:val="true"/>
          <w:lang w:bidi="ar-SA"/>
        </w:rPr>
        <w:t>ما عليه الشيعة الإمامية من أنّ الإجماع كاشف عن الدليل الصادر عن الصادع بالحق صلى الله عليه و آله و سلم كما أنّ حجّية العقل في مجالات التشريع من هذه المقولة،فليس العقل مشرعاً و إنّما هو كاشف عن الحكم الإلهي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القول في المقام و التفصيل يطلب من موسوعاتنا الأُصولية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736480_73709187"/>
      <w:bookmarkStart w:id="394" w:name="_Toc147"/>
      <w:bookmarkEnd w:id="393"/>
      <w:r>
        <w:rPr>
          <w:rtl w:val="true"/>
        </w:rPr>
        <w:t>خبر مؤسف</w:t>
      </w:r>
      <w:bookmarkEnd w:id="394"/>
    </w:p>
    <w:p>
      <w:pPr>
        <w:pStyle w:val="BookText"/>
        <w:rPr/>
      </w:pPr>
      <w:r>
        <w:rPr>
          <w:rFonts w:ascii="Amiri" w:hAnsi="Amiri" w:eastAsia="Amiri" w:cs="Amiri"/>
          <w:color w:val="111111"/>
          <w:sz w:val="28"/>
          <w:sz w:val="28"/>
          <w:szCs w:val="28"/>
          <w:rtl w:val="true"/>
          <w:lang w:bidi="ar-SA"/>
        </w:rPr>
        <w:t>يعزّ علينا أن نكتب هذا التقديم و نحن نفتقد علماً من أعلام التحقيق في مؤسسة الإمام الصادق عليه السلام ألا و هو العلاّمة الشيخ إبراهيم البهادري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برحمته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لبّى دعوة ربّه في خامس شهر شعبان المعظم من شهور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ه‍،و قد شُيّع جثمانه الطاهر في موكب مهيب و دفن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البهادري رحمه الله بكلمة قصيرة كان رجلاً زاهداً دءوباً في العمل لا يبتغي إلاّ مرضاة اللّه تعالى،فهو من أبرز مصاديق ما قاله العلاّمة الكبير السيد هبة اللّه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لصحائف العلماء الأُمناء،يؤمّن لقومه الحياة الطيبة أكثر ممّن ينوّرون الطرق في الظلماء،و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كرّس المغفور له عمره في تحقيق تراث أهل البيت عليهم السلام و نشر علومهم،مدة من عمره تناهز ربع قرن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بتحقيق كتب قيّمة نذكر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 في ستة أجزاء،و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في جزءين،و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في فقه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قطّان الحلّي في جزءين،و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زهرة</w:t>
      </w:r>
    </w:p>
    <w:p>
      <w:pPr>
        <w:pStyle w:val="BookText"/>
        <w:rPr/>
      </w:pPr>
      <w:r>
        <w:rPr>
          <w:rFonts w:ascii="Amiri" w:hAnsi="Amiri" w:eastAsia="Amiri" w:cs="Amiri"/>
          <w:color w:val="111111"/>
          <w:sz w:val="28"/>
          <w:sz w:val="28"/>
          <w:szCs w:val="28"/>
          <w:rtl w:val="true"/>
          <w:lang w:bidi="ar-SA"/>
        </w:rPr>
        <w:t>الحلبي في جزءين،و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للكيدري،و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ما حقّقه في أواخر عمره الجزء الأوّل و الثاني و بداية الجزء الثالث من هذه الموسوعة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ولِد،و يوم ماتَ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bookmarkStart w:id="395" w:name="pg16763_193760"/>
    </w:p>
    <w:p>
      <w:pPr>
        <w:pStyle w:val="Heading3"/>
        <w:numPr>
          <w:ilvl w:val="2"/>
          <w:numId w:val="1"/>
        </w:numPr>
        <w:rPr/>
      </w:pPr>
      <w:bookmarkStart w:id="396" w:name="__RefHeading___Toc6736482_73709187"/>
      <w:bookmarkStart w:id="397" w:name="_Toc148"/>
      <w:bookmarkEnd w:id="395"/>
      <w:bookmarkEnd w:id="396"/>
      <w:r>
        <w:rPr/>
        <w:t>6</w:t>
      </w:r>
      <w:bookmarkEnd w:id="397"/>
    </w:p>
    <w:p>
      <w:pPr>
        <w:pStyle w:val="Heading4"/>
        <w:numPr>
          <w:ilvl w:val="3"/>
          <w:numId w:val="1"/>
        </w:numPr>
        <w:rPr/>
      </w:pPr>
      <w:bookmarkStart w:id="398" w:name="__RefHeading___Toc6736484_73709187"/>
      <w:bookmarkStart w:id="399" w:name="_Toc149"/>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صلاة الطواف و حكمها عند الزحام</w:t>
      </w:r>
    </w:p>
    <w:p>
      <w:pPr>
        <w:pStyle w:val="BookText"/>
        <w:rPr/>
      </w:pPr>
      <w:r>
        <w:rPr>
          <w:rFonts w:ascii="Amiri" w:hAnsi="Amiri" w:eastAsia="Amiri" w:cs="Amiri"/>
          <w:color w:val="111111"/>
          <w:sz w:val="28"/>
          <w:sz w:val="28"/>
          <w:szCs w:val="28"/>
          <w:rtl w:val="true"/>
          <w:lang w:bidi="ar-SA"/>
        </w:rPr>
        <w:t xml:space="preserve">اتّفق الفقهاء على وجوب ركعتين بعد الطواف في الحجّ إلاّ ما يحكى عن الشافعي في أحد قوليه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الكلام في المقام في مكانها عند الزحام و غيره،و الأصل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اتّخذوا من مقام إبراهيم موضع صلاة تصلّون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حسب النصوص و الروايات و كلمات العلماء أنّ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موضع وقوف إبراهيم عند بنائه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صخرة على شكل مكعّب متساوي الأضلاع و طول الضلع ذراع واحد،بذراع اليد،أي ما يساوي</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تقريباً،و هذا المقدار لا يتسع لأداء الصلاة،لأنّ ما يشغله المصلّي المستوي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المساحة الكافية لوقوفه و ركوعه و سجوده و جلوسه هو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عرضاً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طولاً،و أين هذا من مساحة الحجَر؟ </w:t>
      </w:r>
      <w:r>
        <w:rPr>
          <w:rStyle w:val="FootnoteAnchor"/>
          <w:rtl w:val="true"/>
        </w:rPr>
        <w:footnoteReference w:id="281"/>
      </w:r>
      <w:r>
        <w:rPr>
          <w:rFonts w:ascii="Amiri" w:hAnsi="Amiri" w:eastAsia="Amiri" w:cs="Amiri"/>
          <w:color w:val="111111"/>
          <w:sz w:val="28"/>
          <w:sz w:val="28"/>
          <w:szCs w:val="28"/>
          <w:rtl w:val="true"/>
          <w:lang w:bidi="ar-SA"/>
        </w:rPr>
        <w:t>فيقع الكلام في تفسير الآية</w:t>
      </w:r>
    </w:p>
    <w:p>
      <w:pPr>
        <w:pStyle w:val="BookText"/>
        <w:rPr/>
      </w:pPr>
      <w:r>
        <w:rPr>
          <w:rFonts w:ascii="Amiri" w:hAnsi="Amiri" w:eastAsia="Amiri" w:cs="Amiri"/>
          <w:color w:val="111111"/>
          <w:sz w:val="28"/>
          <w:sz w:val="28"/>
          <w:szCs w:val="28"/>
          <w:rtl w:val="true"/>
          <w:lang w:bidi="ar-SA"/>
        </w:rPr>
        <w:t>و سوف يوافيك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تعبير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يصلّي ركعتي الطواف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أثار بحثاً بين الشرّاح،قال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المقام نفس العمود الصخري فواضح،و أمّا إن أُريد به مجموع البناء الذي حوله فلأنّه لا يتعيّن وقوع الصلاة فيه قطعاً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المستند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يرد على الاحتمال الثاني،أنّ البناء كان أمراً مستحدثاً و لم يكن في عصر الرسول حين نزول الآية حتّى تفسر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أزيل في السنين الأخيرة و كان موجوداً أوائل العقد الثامن من القرن الرابع عشر،أعني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صلّيت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وافقه صاحب الجواهر،فقال إنّ تعبير بعض الفقهاء بالصلاة في المقام مجاز تسمية لما حول المقام باسمه،إذ القطع بأنّ الصخرة التي فيها أثر قدمي إبراهيم لا يصلّى عليها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ثمّ إنّ بعض المفسرين من أهل السنّة حاول حفظ ظهور الآية،و هو أنّ كون الصلاة في المقام حقيقة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مقام إبراهيم هو عرفة و المزدلفة و الجمار،لأنّه قام في هذه المواضع و سعى فيها،و عن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كلّه مقام إبراهيم</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بعضهم أنّ المراد من المقام هو المسجد الحرام،و لكنّه محجوج بفعل النبي؛حيث إنّه بعد ما طاف سبعة أشواط أتى إلى المقام فصلاّهما،و تلا</w:t>
      </w:r>
      <w:bookmarkStart w:id="400" w:name="pg16763_193762"/>
    </w:p>
    <w:p>
      <w:pPr>
        <w:pStyle w:val="BookText"/>
        <w:rPr/>
      </w:pPr>
      <w:bookmarkEnd w:id="400"/>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 الناس أنّ هذه الآية أمر بهذه الصلاة و هنا مكانها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الحديث</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بسنده عن جابر في بيان حجّ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أتينا البيت معه،استلم الركن ثلاثاً فرمل ثلاثاً و مشى أربعاً،ثمّ نفذ إلى مقام إبراهيم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401" w:name="__RefHeading___Toc6736486_73709187"/>
      <w:bookmarkStart w:id="402" w:name="_Toc150"/>
      <w:bookmarkEnd w:id="401"/>
      <w:r>
        <w:rPr>
          <w:rtl w:val="true"/>
        </w:rPr>
        <w:t>توضيح مفاد الآية</w:t>
      </w:r>
      <w:bookmarkEnd w:id="402"/>
    </w:p>
    <w:p>
      <w:pPr>
        <w:pStyle w:val="BookText"/>
        <w:rPr/>
      </w:pPr>
      <w:r>
        <w:rPr>
          <w:rFonts w:ascii="Amiri" w:hAnsi="Amiri" w:eastAsia="Amiri" w:cs="Amiri"/>
          <w:color w:val="111111"/>
          <w:sz w:val="28"/>
          <w:sz w:val="28"/>
          <w:szCs w:val="28"/>
          <w:rtl w:val="true"/>
          <w:lang w:bidi="ar-SA"/>
        </w:rPr>
        <w:t>المهم هو توضيح مفاد الآية فهناك فرق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فاتّخذوا 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يلزم المحال عند الجمود على ظاهر الأوّل،لعدم التمكّن من الصلاة في المقام الذي هو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ذكروا في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احتمالات،من كونها للتبعيض،أو للابتداء،أو بمعنى في،أو بمعنى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الرجوع إلى الآيات التي ورد فيها هذا النوع من التركيب حتّى يتعيّن أحد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 سُهُولِها قُصُوراً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هذا كلّه في مورد إضافة الأخذ إلى المكان،و أمّا في الإضافة إلى غيره فمثل قوله سبحانه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لَأَتَّخِذَنَّ مِنْ عِبادِكَ نَصِيباً مَفْرُوضاً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مِنْهُمْ 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مِنْهُ سَكَراً وَ رِزْقاً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مثّل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 من فلان صديقاً ناصحاً،و وهب اللّه لي من فلان أخاً مشفقاً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ترى في هذه الموارد أنّ شيئاً عامّاً يؤخذ منه جزء لغرض،فالنحل تتخذ من الجبال جزءاً بصفة البيت، أو أنّهم كانوا يتّخذون من سهول الأرض قصوراً،أو أنّ الشيطان يتّخذ من عباد اللّه نصيباً،إلى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ظاهر هذه التراكيب،فالآية منزّلة على هذا النمط من الكلام،فيراد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ما يجاوره و يقاربه تسميةً لما حول المقام باسمه،ضرورة أنّ المقام لا يتبعض لأخذ المصلّى منه،فعلى الطائف أن يأخذ جزءاً من هذا المقام المجازيّ مصلّى يصلّي فيه،و إطلاق الآية يعمّ الخلف و ما حوله من اليمين و اليسار،و لا يختصّ مفاده بالخلف؛لأنّ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استظهرناه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المكان المتّسع قربَ المقام الحقيقي،المسوِّغ لتسمية ذلك المكان مقاماً أيضاً،فالموضوع هو الصلاة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بتلك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المقام أُطلق و أُريد منه ما يجاوره و يليه،و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تبعيضيّة لا غير،و سائر الاحتمالات الأُخرى غير واضحة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ما ذكرنا،فاللازم هو التصرّف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عرفت؛و أمّا التصرف في الجار،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تارة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bookmarkStart w:id="403" w:name="pg16763_193764"/>
    </w:p>
    <w:p>
      <w:pPr>
        <w:pStyle w:val="BookText"/>
        <w:rPr/>
      </w:pPr>
      <w:bookmarkEnd w:id="403"/>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مجرد جواز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يسوّغ تفسير الآية بهما؛لأنّ مادّة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يتعدى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صحّة استعماله فهو استعمال شاذ،لا يحمل عليه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مفاد الآية،فإن دلّت الروايات على أوسع من الآية أو أضيق منه،نأخذه،و إلاّ فمفاد الآية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أنّ المستفاد من الروايات كفاية إتيان الصلاة قريباً من المقام،من غير فرق بين الخلف و أحد الجانبين،فما دام يصدق على العمل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مسقط للفريضة،و أمّا التركيز على كونها خلف المقام كما في طائفة من الروايات،فالظاهر أنّه بصدد الرد على جواز تقديم الصلاة على المقام،و التأكيد على لزوم تأخّرها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لزوم كونها خلفه لا جنبه،و هو يصدق مع إتيانها يميناً و يساراً و خلفاً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6736488_73709187"/>
      <w:bookmarkStart w:id="405" w:name="_Toc151"/>
      <w:bookmarkEnd w:id="404"/>
      <w:r>
        <w:rPr>
          <w:rtl w:val="true"/>
        </w:rPr>
        <w:t>العناوين الواردة في كلمات الفقهاء</w:t>
      </w:r>
      <w:bookmarkEnd w:id="405"/>
    </w:p>
    <w:p>
      <w:pPr>
        <w:pStyle w:val="Heading5"/>
        <w:numPr>
          <w:ilvl w:val="4"/>
          <w:numId w:val="1"/>
        </w:numPr>
        <w:rPr/>
      </w:pPr>
      <w:bookmarkStart w:id="406" w:name="__RefHeading___Toc6736490_73709187"/>
      <w:bookmarkStart w:id="407" w:name="_Toc15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إذا عرفت ذلك،فلنذكر العناوين الواردة في كلمات فقهائنا،ثمّ ما هو الوارد في لسان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اختلفت كلمة الفقهاء في التعبير عن موضع الصلاة على 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المقام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عند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عبّر عنه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يصلّي ركعتي الطواف في المقام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268/1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بعده في مقام إبراهيم عليه السلام حيث هو الآن و لا يجوز في غيره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خلف المقام،فقال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طواف الفريضة فريضة عقيبه خلف مقام إبراهيم، و كذا قال ابن أبي عقيل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بذلك عبّر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 الأردبيلي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 البحراني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المقام،فقال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مقام إبراهيم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الظاهر أنّ الجميع يرشد إلى معنى واحد و هو الصلاة قرب مقام إبراهيم،و لذلك نرى أنّ الصدوق بعد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مقام إبراهيم فصلّ ركعتين،قال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أمامك</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هذا كلّه ناظر إلى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الواردة في تحديد موضع صلاة الطواف فهي على طوائف،و تتلخّص في العناوين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المقام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المقام إماماً</w:t>
      </w:r>
      <w:r>
        <w:rPr>
          <w:rFonts w:eastAsia="IRNazanin" w:cs="IRNazanin"/>
          <w:color w:val="111111"/>
          <w:sz w:val="28"/>
          <w:szCs w:val="28"/>
          <w:rtl w:val="true"/>
          <w:lang w:bidi="fa-IR"/>
        </w:rPr>
        <w:t>.</w:t>
      </w:r>
      <w:bookmarkStart w:id="408" w:name="pg16763_193766"/>
    </w:p>
    <w:p>
      <w:pPr>
        <w:pStyle w:val="BookText"/>
        <w:rPr/>
      </w:pPr>
      <w:bookmarkEnd w:id="4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رجوع العنوان الثاني إلى الأوّل،فإن من جعل المقام إماماً،يقع خلف المقام،فليس هذا عنواناً جديداً،ففي صحيحة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فائت مقام إبراهيم عليه السلام فصلّ ركعتين و اجعله إماماً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تتقدّم عليه و كن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خلفه أو يمينه و يساره ما لم يكن متقدّماً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لنقتصر على نقل ما يدلّ على لزوم الإتيان بها في موقع خاص من هذه المواقع،على نحو ينفي في بدء النظر جواز إتيانها في موقع آخر،فتكون النتيجة وجود المنافاة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يدلّ على الجواز في بعض هذه المواقع،كفعل النبي أو الإمام الذي لا يستفاد منه التعين،أو ما لا يدلّ على المطلوب،لكون الرواية في مقام بيان أمر آخر،فنتركه للقارئ الكريم</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6736492_73709187"/>
      <w:bookmarkStart w:id="410" w:name="_Toc153"/>
      <w:bookmarkEnd w:id="409"/>
      <w:r>
        <w:rPr>
          <w:rtl w:val="true"/>
        </w:rPr>
        <w:t>الطائفة الأُولى</w:t>
      </w:r>
      <w:r>
        <w:rPr>
          <w:rtl w:val="true"/>
        </w:rPr>
        <w:t>:</w:t>
      </w:r>
      <w:r>
        <w:rPr>
          <w:rtl w:val="true"/>
        </w:rPr>
        <w:t>تعيّن إتيان الصلاة خلف المقام</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 بن عمّار الماضية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فائت مقام إبراهيم عليه السلام فصلّ ركعتين،و اجعله إماماً،و اقرأ في الأُولى منهما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 احمد اللّه و اثن عليه، و صلّ على النبي صلى الله عليه و آله و سلم و اسأله أن يتقبّل منك</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أنّ مفاد الحديث هو إتيان الصلاة خلف المقام،و الأمر ظاهر في</w:t>
      </w:r>
    </w:p>
    <w:p>
      <w:pPr>
        <w:pStyle w:val="BookText"/>
        <w:rPr/>
      </w:pPr>
      <w:r>
        <w:rPr>
          <w:rFonts w:ascii="Amiri" w:hAnsi="Amiri" w:eastAsia="Amiri" w:cs="Amiri"/>
          <w:color w:val="111111"/>
          <w:sz w:val="28"/>
          <w:sz w:val="28"/>
          <w:szCs w:val="28"/>
          <w:rtl w:val="true"/>
          <w:lang w:bidi="ar-SA"/>
        </w:rPr>
        <w:t>التعين،و اشتمال الرواية على قسم من المندوبات لا يضرّ بظهورها فيه،إذ المتبع هو الظهور ما لم يدلّ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صفوان،عمّن حدّثه،عن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يصلّي ركعتي طواف الفريضة إلاّ خلف المقام،لقول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صلّيتها في غيره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دلالتها على تعيّن إتيان الصلاة خلف المقام واضحة،و إن كانت دلالة الآية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واضحة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عبد اللّه الأبزاري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نسي فصلّى ركعتي طواف الفريضة في الحِجر،قال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يعيدهما خلف المقام،لأنّ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ركعتي طواف الفريضة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دلالتها على تعيّن إتيان الصلاة خلف المقام واضحة،و إن كانت دلالة الآية عليه غير واضحة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سليمان بن حفص المروزي،عن الفقيه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فدخل مكّة متمتّعاً فطاف بالبيت و صلّى ركعتين خلف مقام إبراهيم عليه السلام و سعى بين الصفا و المروة و قصّر،فقد حلّ له كلّ شيء ما خلا النساء،لأنّ عليه لتحلّة النساء طوافاً و صلاة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دلالته بظاهره على لزوم إتيانها خلف المقام لا غبار عليها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جميل،عن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bookmarkStart w:id="411" w:name="pg16763_193768"/>
    </w:p>
    <w:p>
      <w:pPr>
        <w:pStyle w:val="BookText"/>
        <w:rPr/>
      </w:pPr>
      <w:bookmarkEnd w:id="411"/>
      <w:r>
        <w:rPr>
          <w:rFonts w:ascii="Amiri" w:hAnsi="Amiri" w:eastAsia="Amiri" w:cs="Amiri"/>
          <w:color w:val="111111"/>
          <w:sz w:val="28"/>
          <w:sz w:val="28"/>
          <w:szCs w:val="28"/>
          <w:rtl w:val="true"/>
          <w:lang w:bidi="ar-SA"/>
        </w:rPr>
        <w:t>الرجل ركعتي طواف الفريضة خلف المقام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نسك الذي يقرن بين الصفا و المروة مثل نسك المفرد ليس بأفضل منه إلاّ بسياق الهدي،و عليه طواف بالبيت،و صلاة ركعتين خلف المقام،وسعي واحد بين الصفا و المروة،و طواف بالبيت بعد الحجّ</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دلالته على لزوم الإتيان بها خلفه في التمتّع،لأجل اشتراك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التمتّع،و القران و الإفراد في الحكم إلاّ ما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في تعريف المتعة؟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 بالحجّ في أشهر الحجّ،فإذا طاف بالبيت فصلّى الركعتين خلف المقام و سعى بين الصفا و المروة قصّر و أحل</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فالحديث في مقام بيان مقدّمات حجّ التمتّع،و أنّ منها الصلاة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المقدار من النصوص كاف و الروايات أكثر ممّا نقلت،و إنّما تركت بعضها لعدم وضوح دلالتها على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أنّ التأكيد على الصلاة خلف المقام لأجل ردّ جواز الصلاة بين البيت و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5"/>
        <w:numPr>
          <w:ilvl w:val="4"/>
          <w:numId w:val="1"/>
        </w:numPr>
        <w:rPr/>
      </w:pPr>
      <w:bookmarkStart w:id="412" w:name="__RefHeading___Toc6736494_73709187"/>
      <w:bookmarkStart w:id="413" w:name="_Toc154"/>
      <w:bookmarkEnd w:id="412"/>
      <w:r>
        <w:rPr>
          <w:rtl w:val="true"/>
        </w:rPr>
        <w:t>الطائفة الثانية</w:t>
      </w:r>
      <w:r>
        <w:rPr>
          <w:rtl w:val="true"/>
        </w:rPr>
        <w:t>:</w:t>
      </w:r>
      <w:r>
        <w:rPr>
          <w:rtl w:val="true"/>
        </w:rPr>
        <w:t>وجوب إتيان الصلاة عند المقام</w:t>
      </w:r>
      <w:bookmarkEnd w:id="413"/>
    </w:p>
    <w:p>
      <w:pPr>
        <w:pStyle w:val="BookText"/>
        <w:rPr/>
      </w:pPr>
      <w:r>
        <w:rPr>
          <w:rFonts w:ascii="Amiri" w:hAnsi="Amiri" w:eastAsia="Amiri" w:cs="Amiri"/>
          <w:color w:val="111111"/>
          <w:sz w:val="28"/>
          <w:sz w:val="28"/>
          <w:szCs w:val="28"/>
          <w:rtl w:val="true"/>
          <w:lang w:bidi="ar-SA"/>
        </w:rPr>
        <w:t>هناك روايات تدلّ على لزوم الإتيان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منها ما يلي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جميل بن دراج،عن أحدهما عليهما السلام أنّ الجاهل في ترك الركعتين</w:t>
      </w:r>
    </w:p>
    <w:p>
      <w:pPr>
        <w:pStyle w:val="BookText"/>
        <w:rPr/>
      </w:pPr>
      <w:r>
        <w:rPr>
          <w:rFonts w:ascii="Amiri" w:hAnsi="Amiri" w:eastAsia="Amiri" w:cs="Amiri"/>
          <w:color w:val="111111"/>
          <w:sz w:val="28"/>
          <w:sz w:val="28"/>
          <w:szCs w:val="28"/>
          <w:rtl w:val="true"/>
          <w:lang w:bidi="ar-SA"/>
        </w:rPr>
        <w:t>عند مقام إبراهيم بمنزلة الناسي</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طافت بالبيت في حجّ أو عمرة،ثمّ حاضت قبل أن تصلّي الركعتين؟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فلتصلّ ركعتين عند مقام إبراهيم،و قد قضت طوافها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 لا يكون إلاّ بسياق الهدي،و عليه طواف بالبيت و ركعتان عند مقام إبراهيم،وسعي بين الصفا و المروة،و طواف بعد الحجّ،و طواف النساء</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صحيحته الأُخرى في بيان ما يعتبر في حجّ التمتّع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إلى الحجّ ثلاثة أطواف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ركعتان عند مقام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الثالث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للحجّ عليه طواف بالبيت و ركعتان عند مقام إبراهيم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الأحاديث الثلاثة لابن عمار،بصدد بيان أجزاء الحجّ بأقسامه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القران،و التمتع و الإفراد،و من أجزاء الحجّ بأقسامه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القران،و التمتع و الإفراد،الصلاة عند المقام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 بمكّة إذا دخلها بعمرة في غير أشهر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 إلى الجِعْرَانة فيحرم منها،ثمّ يأتي</w:t>
      </w:r>
      <w:bookmarkStart w:id="414" w:name="pg16763_193770"/>
    </w:p>
    <w:p>
      <w:pPr>
        <w:pStyle w:val="BookText"/>
        <w:rPr/>
      </w:pPr>
      <w:bookmarkEnd w:id="414"/>
      <w:r>
        <w:rPr>
          <w:rFonts w:ascii="Amiri" w:hAnsi="Amiri" w:eastAsia="Amiri" w:cs="Amiri"/>
          <w:color w:val="111111"/>
          <w:sz w:val="28"/>
          <w:sz w:val="28"/>
          <w:szCs w:val="28"/>
          <w:rtl w:val="true"/>
          <w:lang w:bidi="ar-SA"/>
        </w:rPr>
        <w:t xml:space="preserve">مكّة و لا يقطع التلبية حتّى ينظر إلى البيت،ثمّ يطوف بالبيت و يصلي الركعتين عند مقام إبراهيم عليه السلام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الحج،الحديث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المبثوثة في أبواب أقسام الحجّ و الطواف</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6736496_73709187"/>
      <w:bookmarkStart w:id="416" w:name="_Toc155"/>
      <w:bookmarkEnd w:id="415"/>
      <w:r>
        <w:rPr>
          <w:rtl w:val="true"/>
        </w:rPr>
        <w:t>الطائفة الثالثة</w:t>
      </w:r>
      <w:r>
        <w:rPr>
          <w:rtl w:val="true"/>
        </w:rPr>
        <w:t>:</w:t>
      </w:r>
      <w:r>
        <w:rPr>
          <w:rtl w:val="true"/>
        </w:rPr>
        <w:t>الصلاة في المقام</w:t>
      </w:r>
      <w:bookmarkEnd w:id="416"/>
    </w:p>
    <w:p>
      <w:pPr>
        <w:pStyle w:val="BookText"/>
        <w:rPr/>
      </w:pPr>
      <w:r>
        <w:rPr>
          <w:rFonts w:ascii="Amiri" w:hAnsi="Amiri" w:eastAsia="Amiri" w:cs="Amiri"/>
          <w:color w:val="111111"/>
          <w:sz w:val="28"/>
          <w:sz w:val="28"/>
          <w:szCs w:val="28"/>
          <w:rtl w:val="true"/>
          <w:lang w:bidi="ar-SA"/>
        </w:rPr>
        <w:t>و هناك ما يدلّ على أنّ المعتبر هو الصلاة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طاف الفريضة و لم يصل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إلى المقام فيصلّي الركعتين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أحمد بن عمر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نسي أن يصلّي ركعتي طواف الفريضة فلم يذكر حتّى أتى منى؟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مقام إبراهيم فيصلّيهما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،أي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معاوية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طوافك فائت مقام إبراهيم فصلّ ركعتين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736498_73709187"/>
      <w:bookmarkStart w:id="418" w:name="_Toc156"/>
      <w:bookmarkEnd w:id="417"/>
      <w:r>
        <w:rPr>
          <w:rtl w:val="true"/>
        </w:rPr>
        <w:t>الجمع الدلالي بين الروايات الواردة</w:t>
      </w:r>
      <w:bookmarkEnd w:id="4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أنّ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المقام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كون المصلّي خلف المقام،و أمّا الصنف الأخير،الدالّ على الإتيان بها في المقام،فقد مرّ أنّ الصلاة فيه غير</w:t>
      </w:r>
    </w:p>
    <w:p>
      <w:pPr>
        <w:pStyle w:val="BookText"/>
        <w:rPr/>
      </w:pPr>
      <w:r>
        <w:rPr>
          <w:rFonts w:ascii="Amiri" w:hAnsi="Amiri" w:eastAsia="Amiri" w:cs="Amiri"/>
          <w:color w:val="111111"/>
          <w:sz w:val="28"/>
          <w:sz w:val="28"/>
          <w:szCs w:val="28"/>
          <w:rtl w:val="true"/>
          <w:lang w:bidi="ar-SA"/>
        </w:rPr>
        <w:t>ممكنة فلا بدّ أن يراد به حول المقام،فلم يبق من العناوين إلاّ العنوانان التاليان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الجمع بينهما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التأكيد على الإتيان بها خلف المقام،لغاية نفي التقدّم على المقام،كما إذا صلّى بين البيت و المقام على نحو يكون المقام خلفه،و لعلّ الإصرار على ذلك هو اشتهار أنّ المقام كان ملصقاً بالبيت ثمّ أُتي به إلى المكان المعهود،فكان ذلك سبباً لإتيان الصلاة قبل المقام،فتأكيد أئمّة أهل البيت عليهم السلام على الإتيان بالصلاة وراء المقام،كان ردّاً لتلك الفكرة،و يشهد على هذا صحيح إبراهيم ابن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ركعتي طواف الفريضة خلف المقام حيث هو الساعة،أو حيث كان على عهد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على عهد رسول اللّه صلى الله عليه و آله و سلم يطوفون بالبيت و المقام و أنتم اليوم تطوفون ما بين المقام و بين البيت،فكان الحدّ موضع المقام اليوم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المعروف في عصر صدور الروايات،أنّ المقام كان ملصقاً بالبيت،و كان ذلك سبباً لتوهم جواز الإتيان بالصلاة بين البيت و المقام،و جعله أمامه لا خلفه،عند ذلك يكون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الصلاة عند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يصدق على الصلاة خلفه أو أحد جانبيه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للآيات شأنَ نزول،كذلك للروايات أيضاً سببَ صدور،</w:t>
      </w:r>
    </w:p>
    <w:p>
      <w:pPr>
        <w:pStyle w:val="BookText"/>
        <w:rPr/>
      </w:pPr>
      <w:r>
        <w:rPr>
          <w:rFonts w:ascii="Amiri" w:hAnsi="Amiri" w:eastAsia="Amiri" w:cs="Amiri"/>
          <w:color w:val="111111"/>
          <w:sz w:val="28"/>
          <w:sz w:val="28"/>
          <w:szCs w:val="28"/>
          <w:rtl w:val="true"/>
          <w:lang w:bidi="ar-SA"/>
        </w:rPr>
        <w:t>و بالرجوع إليه يرتفع الإبهام عن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التركيز على وقوع الصلاة خلف المقام لا لأجل اعتبار الخلفيّة في مقابل اليمين و اليسار،بل التركيز لأجل نفي التقدّم،و لذلك أمر الإمام أن يجعل المقام إماماً،أي 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الموضوع حسب الآية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عند المقام 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خلف المقام أو اليمين أو اليسار،لكن بشرط عدم التقدّم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مختار الأصحاب من التركيز على شرطية الخلف و عدم كفاية الصلاة في أحد الجانبين فالموضوع عندهم مركب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الصلاة خلف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الصلاة عند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لو صدق كون الصلاة خلف المقام و لم يصدق كونها عنده،فلا يكفي ذلك كما إذا صلّى خلف المقام لكن بعيداً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صلّى عند المقام دون خلفه،فلا يكفي،كما إذا صلّى في أحد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خبر أبي بلال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طاف بالبيت ثمّ صلّى فيما بين الباب و الحجر الأسود ركعتين،فقلت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منكم صلّى في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المراد من الباب باب الكعبة كما هو الظاهر لزم أن يكون الإمام صلّى الركعتين و المقام خلفه لا أمامه</w:t>
      </w:r>
      <w:r>
        <w:rPr>
          <w:rFonts w:eastAsia="Amiri" w:cs="Amiri" w:ascii="Amiri" w:hAnsi="Amiri"/>
          <w:color w:val="111111"/>
          <w:sz w:val="28"/>
          <w:szCs w:val="28"/>
          <w:rtl w:val="true"/>
          <w:lang w:bidi="ar-SA"/>
        </w:rPr>
        <w:t>.</w:t>
      </w:r>
      <w:bookmarkStart w:id="419" w:name="pg16763_193773"/>
    </w:p>
    <w:p>
      <w:pPr>
        <w:pStyle w:val="BookText"/>
        <w:rPr/>
      </w:pPr>
      <w:bookmarkEnd w:id="419"/>
      <w:r>
        <w:rPr>
          <w:rFonts w:ascii="Amiri" w:hAnsi="Amiri" w:eastAsia="Amiri" w:cs="Amiri"/>
          <w:color w:val="111111"/>
          <w:sz w:val="28"/>
          <w:sz w:val="28"/>
          <w:szCs w:val="28"/>
          <w:rtl w:val="true"/>
          <w:lang w:bidi="ar-SA"/>
        </w:rPr>
        <w:t>و احتمال أنّ الإمام صلّى عند المقام محاذياً بين الباب و الحجر الأسود غير صحيح،لأنّ هذا لا يثير تعجّب الراوي،إذ يكون عملاً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الصلاة على التطوّع غير صحيح،لأنّ الظاهر أنّ الإمام صلّى في الموضع الّذي صلّى فيه لأجل طوافه بالبيت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بالبيت ثمّ 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لا يُحتج بها لأنّها معرض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على الطواف المجرّد عن سائر الأعمال فيجوز إتيان صلاته حيث شاء و يدل عليه خبر زرارة</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النظر في بعض الكلمات على ما عرفت و أنّه ليس للخلفية موضوعية،و إنّما الموضوعية لعند المقام ولديه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6736500_73709187"/>
      <w:bookmarkStart w:id="421" w:name="_Toc157"/>
      <w:bookmarkEnd w:id="420"/>
      <w:r>
        <w:rPr>
          <w:rtl w:val="true"/>
        </w:rPr>
        <w:t>حكم الصلاة عند الزحام</w:t>
      </w:r>
      <w:bookmarkEnd w:id="421"/>
    </w:p>
    <w:p>
      <w:pPr>
        <w:pStyle w:val="Heading5"/>
        <w:numPr>
          <w:ilvl w:val="4"/>
          <w:numId w:val="1"/>
        </w:numPr>
        <w:rPr/>
      </w:pPr>
      <w:bookmarkStart w:id="422" w:name="__RefHeading___Toc6736502_73709187"/>
      <w:bookmarkStart w:id="423" w:name="_Toc158"/>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ما ذكرنا من الحفظ على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حال الاختيار و عدم الزحام،و أمّا عند كثرة الطائفين فكثيراً ما يكون خلف المقام مطافاً للطائفين فيأتون زرافاتٍ و وحداناً و المصلّون من الشيعة خلف المقام بين قائم و راكع و ساجد،و عند ذلك يقع التدافع و تثور ثورة الطائفين من جانب و منع المصلّين من جانب آخر،و ينتهي الأمر إلى الجدال الممنوع في الحجّ فما هو الواجب في هذه الحالة؟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المسألة ليست حديثة الابتلاء،بل لها جذور في تاريخ الحجّ تعرض لها الفقهاء في كتبهم،و قد اختلفت كلمتهم في هذا الموضع بالنحو التالي</w:t>
      </w:r>
      <w:r>
        <w:rPr>
          <w:rFonts w:eastAsia="Amiri" w:cs="Amiri" w:ascii="Amiri" w:hAnsi="Amiri"/>
          <w:color w:val="111111"/>
          <w:sz w:val="28"/>
          <w:szCs w:val="28"/>
          <w:rtl w:val="true"/>
          <w:lang w:bidi="ar-SA"/>
        </w:rPr>
        <w:t>:</w:t>
      </w:r>
      <w:bookmarkStart w:id="424" w:name="pg16763_193774"/>
    </w:p>
    <w:p>
      <w:pPr>
        <w:pStyle w:val="Heading5"/>
        <w:numPr>
          <w:ilvl w:val="4"/>
          <w:numId w:val="1"/>
        </w:numPr>
        <w:rPr/>
      </w:pPr>
      <w:bookmarkStart w:id="425" w:name="__RefHeading___Toc6736504_73709187"/>
      <w:bookmarkStart w:id="426" w:name="_Toc159"/>
      <w:bookmarkEnd w:id="424"/>
      <w:bookmarkEnd w:id="425"/>
      <w:r>
        <w:rPr/>
        <w:t>1</w:t>
      </w:r>
      <w:r>
        <w:rPr>
          <w:rtl w:val="true"/>
        </w:rPr>
        <w:t>.</w:t>
      </w:r>
      <w:r>
        <w:rPr>
          <w:rtl w:val="true"/>
        </w:rPr>
        <w:t>مخيّر بين وراء المقام أو أحد جانبيه</w:t>
      </w:r>
      <w:bookmarkEnd w:id="426"/>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منعه زحام صلّى وراءه أو إلى أحد جانبيه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268/1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27" w:name="__RefHeading___Toc6736506_73709187"/>
      <w:bookmarkStart w:id="428" w:name="_Toc160"/>
      <w:bookmarkEnd w:id="427"/>
      <w:r>
        <w:rPr/>
        <w:t>2</w:t>
      </w:r>
      <w:r>
        <w:rPr>
          <w:rtl w:val="true"/>
        </w:rPr>
        <w:t>.</w:t>
      </w:r>
      <w:r>
        <w:rPr>
          <w:rtl w:val="true"/>
        </w:rPr>
        <w:t>تقدّم الخلف على الجانب مع الإمكان</w:t>
      </w:r>
      <w:bookmarkEnd w:id="428"/>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تقدّم الخلف على الجانب مع الإمكان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Heading5"/>
        <w:numPr>
          <w:ilvl w:val="4"/>
          <w:numId w:val="1"/>
        </w:numPr>
        <w:rPr/>
      </w:pPr>
      <w:bookmarkStart w:id="429" w:name="__RefHeading___Toc6736508_73709187"/>
      <w:bookmarkStart w:id="430" w:name="_Toc161"/>
      <w:bookmarkEnd w:id="429"/>
      <w:r>
        <w:rPr/>
        <w:t>3</w:t>
      </w:r>
      <w:r>
        <w:rPr>
          <w:rtl w:val="true"/>
        </w:rPr>
        <w:t>.</w:t>
      </w:r>
      <w:r>
        <w:rPr>
          <w:rtl w:val="true"/>
        </w:rPr>
        <w:t>تحرّي الأقرب فالأقرب</w:t>
      </w:r>
      <w:bookmarkEnd w:id="430"/>
    </w:p>
    <w:p>
      <w:pPr>
        <w:pStyle w:val="BookText"/>
        <w:rPr/>
      </w:pPr>
      <w:r>
        <w:rPr>
          <w:rFonts w:ascii="Amiri" w:hAnsi="Amiri" w:eastAsia="Amiri" w:cs="Amiri"/>
          <w:color w:val="111111"/>
          <w:sz w:val="28"/>
          <w:sz w:val="28"/>
          <w:szCs w:val="28"/>
          <w:rtl w:val="true"/>
          <w:lang w:bidi="ar-SA"/>
        </w:rPr>
        <w:t>و اختار الفاضل الاصبهاني تحرّي القرب منه ما أمكن،و إذا تعذّر لزحام جاز البعد بقدر الضرورة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على كلّ تقدير يقع الكلام تارة في حكمها من حيث القواعد،و أُخرى من حيث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القواعد فهناك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وجوب الصلاة عند تعذّر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الخلفية لا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ضعيف جدّاً بشهادة أنّه لو نسي صلاة الطواف يقضيها أينما تذكّر إذا شق عليه الرجوع، و إلاّ يرجع فيصلّي في المقام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سقوط العنديّة على وجه الإطلاق بمجرّد الزحام غير صحيح،بل يتربّص إلى الحد الّذي لا تفوت معه الموالاة بين الصلاة و السعي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يسقط الواجب و لم يتمكّن من الصلاة عند المقام حتّى بعد الصبر</w:t>
      </w:r>
    </w:p>
    <w:p>
      <w:pPr>
        <w:pStyle w:val="BookText"/>
        <w:rPr/>
      </w:pPr>
      <w:r>
        <w:rPr>
          <w:rFonts w:ascii="Amiri" w:hAnsi="Amiri" w:eastAsia="Amiri" w:cs="Amiri"/>
          <w:color w:val="111111"/>
          <w:sz w:val="28"/>
          <w:sz w:val="28"/>
          <w:szCs w:val="28"/>
          <w:rtl w:val="true"/>
          <w:lang w:bidi="ar-SA"/>
        </w:rPr>
        <w:t>و التربّص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في كلّ نقطة أقرب إلى المقام بشرط أن لا يتقدّم عليه،من غير فرق بين الخلف و الجانبين،بل الموضوع هو 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أمكن،أي الأقرب فالأقرب، و على ذلك ينزل ما روى عن حسين بن عثمان بسندين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نقيّ و الآخر غير 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الأوّل،فقد رواه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موسى عليه السلام يصلّي ركعتي طواف الفريضة بحيال المقام قريباً من ظلال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رواه الشيخ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يصلّي ركعتي الفريضة بحيال المقام قريباً من الظلال لكثرة الناس</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في كليهما واحد غير وجود التصريح بالسبب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فيه السبب،و إن كان ضعيف السند،لكن وحدة المتن يكشف عن صدق الراوي في الحديث،و من البعيد أن يزيد من جانبه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يعلم أنّ ابتعاد الإمام عليه السلام عن حول المقام لأجل كثرة الناس،و أمّا انتخابه قريباً من ظلال المسجد و في الوقت نفسه حيال المقام لأجل أنّه كان في ذلك الوقت أقرب من سائر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المختار،و أمّا على مختار الأصحاب فبما أنّ المعتبر عندهم رعاية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الخلفية و العنديّة، فقد فصلّوا في ذلك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نجاة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عند الزحام الأقرب إلى المقام من الخلف،و إلاّ فيختار أحد الجانبين،و إلاّ فحيث يشاء مع رعاية الأقرب إلى الخلف</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المسألة و الحمد للّه ربّ العالمين</w:t>
      </w:r>
      <w:bookmarkStart w:id="431" w:name="pg16763_193776"/>
    </w:p>
    <w:p>
      <w:pPr>
        <w:pStyle w:val="Heading3"/>
        <w:numPr>
          <w:ilvl w:val="2"/>
          <w:numId w:val="1"/>
        </w:numPr>
        <w:rPr/>
      </w:pPr>
      <w:bookmarkStart w:id="432" w:name="__RefHeading___Toc6736510_73709187"/>
      <w:bookmarkStart w:id="433" w:name="_Toc162"/>
      <w:bookmarkEnd w:id="431"/>
      <w:bookmarkEnd w:id="432"/>
      <w:r>
        <w:rPr/>
        <w:t>7</w:t>
      </w:r>
      <w:r>
        <w:rPr>
          <w:rtl w:val="true"/>
        </w:rPr>
        <w:t xml:space="preserve"> </w:t>
      </w:r>
      <w:r>
        <w:rPr>
          <w:rtl w:val="true"/>
        </w:rPr>
        <w:t>لو باع بثمن معين و تبيّن عدمه</w:t>
      </w:r>
      <w:bookmarkEnd w:id="433"/>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المبيع معيّناً في مقابل ثمن معين بالوصف كأن باع أرضه في مقابل بستان في منطقة معينة موصوفة،ثمّ بان عدم وجود البستان في المنطقة أو عدم كونه مالكاً له،فهل المعاملة باطلة،أو صحيحة؟</w:t>
      </w:r>
    </w:p>
    <w:p>
      <w:pPr>
        <w:pStyle w:val="BookText"/>
        <w:rPr/>
      </w:pPr>
      <w:r>
        <w:rPr>
          <w:rFonts w:ascii="Amiri" w:hAnsi="Amiri" w:eastAsia="Amiri" w:cs="Amiri"/>
          <w:color w:val="111111"/>
          <w:sz w:val="28"/>
          <w:sz w:val="28"/>
          <w:szCs w:val="28"/>
          <w:rtl w:val="true"/>
          <w:lang w:bidi="ar-SA"/>
        </w:rPr>
        <w:t>و على فرض الصحّة هل للبائع حق الفسخ أو للمشتري إجباره بقبول ثمن المثل؟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 الشيء في مقابل ثمن معين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تعيّن الثمن غير داخل في غرض المتبايعين،كما إذا باع الكتاب بعملة معينة موجودة في الصندوق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يكون داخلاً في غرض المتبايعين،كما هو الحال في البستان الذي وقع ثمناً للمبيع،فقد تعلّقت رغبة البائع بتعويض المبيع بالبستان الموصوف لا بقيمته و ثمنه،ففي الصورة الأُولى تصحّ المعاملة إذا لم يكن الثمن موجوداً في الصندوق و يجب على المشتري دفع عملة أُخرى مثلها،إذ لا فرق بين عملة</w:t>
      </w:r>
    </w:p>
    <w:p>
      <w:pPr>
        <w:pStyle w:val="BookText"/>
        <w:rPr/>
      </w:pPr>
      <w:r>
        <w:rPr>
          <w:rFonts w:ascii="Amiri" w:hAnsi="Amiri" w:eastAsia="Amiri" w:cs="Amiri"/>
          <w:color w:val="111111"/>
          <w:sz w:val="28"/>
          <w:sz w:val="28"/>
          <w:szCs w:val="28"/>
          <w:rtl w:val="true"/>
          <w:lang w:bidi="ar-SA"/>
        </w:rPr>
        <w:t>و أُخرى إذا كان لبلد واحد،و ربّما يعدّ تعيين الثمن عندئذٍ أمراً لغواً لمساواة العملات في تأمين الأغراض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 فالمعاملة باطلة لعدم وجود الثمن،أو لعدم كونه في ملك المشتري،فأشبه بما إذا باع بلا ثمن،و لا يحتاج إلى فسخ البائع</w:t>
      </w:r>
      <w:r>
        <w:rPr>
          <w:rFonts w:eastAsia="Amiri" w:cs="Amiri" w:ascii="Amiri" w:hAnsi="Amiri"/>
          <w:color w:val="111111"/>
          <w:sz w:val="28"/>
          <w:szCs w:val="28"/>
          <w:rtl w:val="true"/>
          <w:lang w:bidi="ar-SA"/>
        </w:rPr>
        <w:t>.</w:t>
      </w:r>
      <w:bookmarkStart w:id="434" w:name="pg16763_193778"/>
    </w:p>
    <w:p>
      <w:pPr>
        <w:pStyle w:val="Heading3"/>
        <w:numPr>
          <w:ilvl w:val="2"/>
          <w:numId w:val="1"/>
        </w:numPr>
        <w:rPr/>
      </w:pPr>
      <w:bookmarkStart w:id="435" w:name="__RefHeading___Toc6736512_73709187"/>
      <w:bookmarkStart w:id="436" w:name="_Toc163"/>
      <w:bookmarkEnd w:id="434"/>
      <w:bookmarkEnd w:id="435"/>
      <w:r>
        <w:rPr/>
        <w:t>8</w:t>
      </w:r>
      <w:r>
        <w:rPr>
          <w:rtl w:val="true"/>
        </w:rPr>
        <w:t xml:space="preserve"> </w:t>
      </w:r>
      <w:r>
        <w:rPr>
          <w:rtl w:val="true"/>
        </w:rPr>
        <w:t>دور التاريخ في استنباط الأحكام الشرعية</w:t>
      </w:r>
      <w:bookmarkEnd w:id="436"/>
    </w:p>
    <w:p>
      <w:pPr>
        <w:pStyle w:val="Heading4"/>
        <w:numPr>
          <w:ilvl w:val="3"/>
          <w:numId w:val="1"/>
        </w:numPr>
        <w:rPr/>
      </w:pPr>
      <w:bookmarkStart w:id="437" w:name="__RefHeading___Toc6736514_73709187"/>
      <w:bookmarkStart w:id="438" w:name="_Toc164"/>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هل للتاريخ دور في استنباط الأحكام الشرعية؟ و هل يعتبر من أحد الأُصول الّتي يجب على المستنبط الاطلاع عليها؟ أو ليس له دور هنا؟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للتاريخ في مورد السؤال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 الطوارئ الّتي كانت تسبّب نزول الآية فيها أو تسبّب صدور الحديث عن المعصوم في علاجها بحيث تكون الواقعة كالقرينة المتصلة لفهم الآية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 الإسلامي و تطوّره و تكامله الّذي أُدّي إلى ظهور مذاهب فقهية و مناهج مختلفة في مجال الاستنباط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الثاني فقد أشبعنا الكلام فيه في كتابنا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أدوار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هناك تطور الفقه من عصر الرسول صلى الله عليه و آله و سلم إلى يومنا هذا بين فقهاء السنة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نركّز الكلام في المقام على المعنى الأوّل و هو تأثير التاريخ في استنباط</w:t>
      </w:r>
      <w:bookmarkStart w:id="439" w:name="pg16763_193779"/>
    </w:p>
    <w:p>
      <w:pPr>
        <w:pStyle w:val="BookText"/>
        <w:rPr/>
      </w:pPr>
      <w:bookmarkEnd w:id="439"/>
      <w:r>
        <w:rPr>
          <w:rFonts w:ascii="Amiri" w:hAnsi="Amiri" w:eastAsia="Amiri" w:cs="Amiri"/>
          <w:color w:val="111111"/>
          <w:sz w:val="28"/>
          <w:sz w:val="28"/>
          <w:szCs w:val="28"/>
          <w:rtl w:val="true"/>
          <w:lang w:bidi="ar-SA"/>
        </w:rPr>
        <w:t>الأحكام الشرعية،بمعنى أنّ العلم بالوقائع و الطوارئ المحيطة بنزول الآية أو صدور الحديث يؤثّر في استنباط الأحكام،و ليس للفقيه أن يلغي دور التاريخ بشكل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نأتي بنماذج من ذلك</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736516_73709187"/>
      <w:bookmarkStart w:id="441" w:name="_Toc165"/>
      <w:bookmarkEnd w:id="440"/>
      <w:r>
        <w:rPr/>
        <w:t>1</w:t>
      </w:r>
      <w:r>
        <w:rPr>
          <w:rtl w:val="true"/>
        </w:rPr>
        <w:t>.</w:t>
      </w:r>
      <w:r>
        <w:rPr>
          <w:rtl w:val="true"/>
        </w:rPr>
        <w:t>عمرة القضاء و التحلّل بالتقصير عن إحرام الحج</w:t>
      </w:r>
      <w:bookmarkEnd w:id="441"/>
    </w:p>
    <w:p>
      <w:pPr>
        <w:pStyle w:val="Heading5"/>
        <w:numPr>
          <w:ilvl w:val="4"/>
          <w:numId w:val="1"/>
        </w:numPr>
        <w:rPr/>
      </w:pPr>
      <w:bookmarkStart w:id="442" w:name="__RefHeading___Toc6736518_73709187"/>
      <w:bookmarkStart w:id="443" w:name="_Toc166"/>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نقل المفسّرون أنّ اللّه تعالى أرى نبيّه صلى الله عليه و آله و سلم في المنام بالمدينة قبل أن يخرج إلى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دخلوا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بذلك أصحابه ففرحوا و حسبوا أنّهم يدخلون مكّة عامهم ذلك، و قد أعدّ النبيّ صلى الله عليه و آله و سلم و أصحابه العدّة للعمرة المفردة وفق هذه الرؤية،فلمّا وصلوا إلى أدنى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منعتهم قريش من الدخول إلى الحرم و قامت بوجه النبي صلى الله عليه و آله و سلم و أصحابه إلى أن اصطلح الفريقان على أن يرجع النبي و أصحابه في هذه السنة من ذلك المكان ثمّ يزوروا البيت في العام المقبل و يأتوا بعمرة مفردة، و يقيموا في مكّة ثلاثة أيام و أن لا يحملوا من السلاح إلاّ سلاح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مُنعوا عن دخول الحرم و انصرفوا 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حَلَقْنا و لا قصّرنا و لا دَخلنا المسجد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هذه الآية و أخبر أنّه أرى رسوله صلى الله عليه و آله و سلم الصدقَ في منامه لا الباطل و أنّهم يدخلونه و أقسم على ذلك،فقال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رَسُولَهُ الرُّؤْيا بِالْحَقِّ لَتَدْخُلُنَّ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 المقبل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آمِنِينَ مُحَلِّقِينَ رُؤُسَكُمْ وَ مُقَصِّرِينَ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مُحرمين يحلق بعضُكم رأسه و يقصّر بعض</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،طبعة صيدا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شأن نزول الآية و الواقعة الّتي سبّبت نزولها،و أمّا صلة ذلك بالاستنباط فتتضح بالبيان التالي</w:t>
      </w:r>
      <w:r>
        <w:rPr>
          <w:rFonts w:eastAsia="Amiri" w:cs="Amiri" w:ascii="Amiri" w:hAnsi="Amiri"/>
          <w:color w:val="111111"/>
          <w:sz w:val="28"/>
          <w:szCs w:val="28"/>
          <w:rtl w:val="true"/>
          <w:lang w:bidi="ar-SA"/>
        </w:rPr>
        <w:t>:</w:t>
      </w:r>
      <w:bookmarkStart w:id="444" w:name="pg16763_193780"/>
    </w:p>
    <w:p>
      <w:pPr>
        <w:pStyle w:val="Heading5"/>
        <w:numPr>
          <w:ilvl w:val="4"/>
          <w:numId w:val="1"/>
        </w:numPr>
        <w:rPr/>
      </w:pPr>
      <w:bookmarkStart w:id="445" w:name="__RefHeading___Toc6736520_73709187"/>
      <w:bookmarkStart w:id="446" w:name="_Toc167"/>
      <w:bookmarkEnd w:id="444"/>
      <w:bookmarkEnd w:id="445"/>
      <w:r>
        <w:rPr>
          <w:rtl w:val="true"/>
        </w:rPr>
        <w:t>التحلّل عن إحرام العمرة</w:t>
      </w:r>
      <w:bookmarkEnd w:id="446"/>
    </w:p>
    <w:p>
      <w:pPr>
        <w:pStyle w:val="BookText"/>
        <w:rPr/>
      </w:pPr>
      <w:r>
        <w:rPr>
          <w:rFonts w:ascii="Amiri" w:hAnsi="Amiri" w:eastAsia="Amiri" w:cs="Amiri"/>
          <w:color w:val="111111"/>
          <w:sz w:val="28"/>
          <w:sz w:val="28"/>
          <w:szCs w:val="28"/>
          <w:rtl w:val="true"/>
          <w:lang w:bidi="ar-SA"/>
        </w:rPr>
        <w:t>إنّ المُحْرم بإحرام العمرة المفردة يتحلّل بأحد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يتحلّل من العمرة المفردة بالتقصير و الحلق أفضل</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303/2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صاحب الجواهر بعد كلام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بقول النبي صلى الله عليه و آله و سلم أنّه دعا للمحلّقين و المقصرين معاً،و هذا يدلّ على كفاية واحد منهما في التحلل عن الإحرام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روى المحدّث الحرّ العاملي عن عبد اللّه بن سنان عن أبي عبد اللّه عليه السلام في الرجل يجيء معتمراً عمرة مبتولة،قال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إذا طاف بالبيت و سعى بين الصفا و المروة و حلق،أن يطوف طوافاً واحداً بالبيت،و من شاء أن يقصّر قصّر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هذا كلّه حول إحرام العمرة المفردة و أنّ المُحرم يتحلّل بأحد الأمرين على ضوء الكتاب و الحديث، إنّما الكلام في المحرم بإحرام الحج،و إليك بيانه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6736522_73709187"/>
      <w:bookmarkStart w:id="448" w:name="_Toc168"/>
      <w:bookmarkEnd w:id="447"/>
      <w:r>
        <w:rPr>
          <w:rtl w:val="true"/>
        </w:rPr>
        <w:t>التحلّل عن إحرام الحجّ</w:t>
      </w:r>
      <w:bookmarkEnd w:id="448"/>
    </w:p>
    <w:p>
      <w:pPr>
        <w:pStyle w:val="BookText"/>
        <w:rPr/>
      </w:pPr>
      <w:r>
        <w:rPr>
          <w:rFonts w:ascii="Amiri" w:hAnsi="Amiri" w:eastAsia="Amiri" w:cs="Amiri"/>
          <w:color w:val="111111"/>
          <w:sz w:val="28"/>
          <w:sz w:val="28"/>
          <w:szCs w:val="28"/>
          <w:rtl w:val="true"/>
          <w:lang w:bidi="ar-SA"/>
        </w:rPr>
        <w:t>إذا أحرم الرجل للحج من المسجد الحرام أو من موضع من مكة المكرمة تحرم عليه عدّة أُمور و تحلّ أكثرها يوم النحر بأحد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 أو التقصير معيّناً أو مخيراً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كلمة الفقهاء على أنّ غير الصرورة يتحلّل بأحدهما و لا يتعين عليه الحلق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الصرورة فالمشهور أنّه يتعيّن عليها الحلق،غير أنّ المحقّق الأردبيلي</w:t>
      </w:r>
    </w:p>
    <w:p>
      <w:pPr>
        <w:pStyle w:val="BookText"/>
        <w:rPr/>
      </w:pPr>
      <w:r>
        <w:rPr>
          <w:rFonts w:ascii="Amiri" w:hAnsi="Amiri" w:eastAsia="Amiri" w:cs="Amiri"/>
          <w:color w:val="111111"/>
          <w:sz w:val="28"/>
          <w:sz w:val="28"/>
          <w:szCs w:val="28"/>
          <w:rtl w:val="true"/>
          <w:lang w:bidi="ar-SA"/>
        </w:rPr>
        <w:t>و المحقّق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المتأخرين ذهبا إلى التخيير بين الحلق و التقصير كغير الصرورة، و استدلّوا بالآية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من الآية الإحلال بأحدهما في منى في الحجّ مطلقاً ثمّ دخوله في الطواف</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مُحَلِّقِينَ رُؤُسَكُمْ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التخير إطلاق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 مُقَصِّرِينَ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فقد استدلّ قدس سره تبعاً للأردبيلي على أنّ المحرم بإحرام الحجّ حتّى الصرورة يتحلل بأحد الأمرين؛و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بإطلاق الآية بناء على إطلاقها و شمولها لكلا الإحرامين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مُحَلِّقِينَ رُؤُسَكُمْ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حالان من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يبنيان حال الدخول في المسجد الحرام أي انّهم يدخلون المسجد في حالةٍ حلقوا رءوسهم أو قصّروا أظافرهم،و من المعلوم أنّ تلك الحالة لا تتحقق إلاّ فيما إذا أحرم إلى الحجّ و حاول أن يدخل المسجد الحرام بعد أعمال منى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العمرة المفردة،فالمحرم يدخل المسجد الحرام قبل الحلق و التقصير كما هو واضح،و هذا دليل على أنّ الآية ناظرة إلى التحلّل من إحرام الحجّ</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بين الوجهين فرق واضح،فالأوّل منهما مبني على شمول الآية لكلا الإحرامين،و الثاني منهما يخص الآية بخصوص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ناظرة إلى خصوص العمرة المفردة،و ذلك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المفسرين على شأن نزول الآية في العمرة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كتب السيرة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الاستدلال بالتخيير الوارد في الآية على كيفية التحلّل من إحرام الحج من غير فرق بين أن يكون المحرم صرورة أو غير 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صدر الآية شاهد على نزولها في العمرة،أعني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رؤية متعلّقة بفريضة الحج إلاّ ما رآه قبل عمرة القضاء،و معه كيف يمكن الاستدلال بالتخيير الموجود في الآية على التخيير في التحلل عن إحرام الحج؟</w:t>
      </w:r>
    </w:p>
    <w:p>
      <w:pPr>
        <w:pStyle w:val="BookText"/>
        <w:rPr/>
      </w:pPr>
      <w:r>
        <w:rPr>
          <w:rFonts w:ascii="Amiri" w:hAnsi="Amiri" w:eastAsia="Amiri" w:cs="Amiri"/>
          <w:color w:val="111111"/>
          <w:sz w:val="28"/>
          <w:sz w:val="28"/>
          <w:szCs w:val="28"/>
          <w:rtl w:val="true"/>
          <w:lang w:bidi="ar-SA"/>
        </w:rPr>
        <w:t xml:space="preserve">و أمّا الدليل الثاني الّذي استند إليه المحقّق الخوئي من أنّ اللفظتين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عن الضمير المستتر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يلازم تقدّم الحلق و القصر على الدخول كما هو الحال في الحجّ دون العمرة لتأخّرهما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ما ذكره مبنيّ على كون اللفظين حالين من الضمير المستتر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احتمال آخر و هو أن يكون اللفظان حالين عن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النتيجة أنّكم يعمكم الأمن في الحلق و التقصير دون أن يحيط بكم الخوف،و على ذلك يكون الحلق و التقصير متأخّرين عن</w:t>
      </w:r>
      <w:bookmarkStart w:id="449" w:name="pg16763_193783"/>
    </w:p>
    <w:p>
      <w:pPr>
        <w:pStyle w:val="BookText"/>
        <w:rPr/>
      </w:pPr>
      <w:bookmarkEnd w:id="449"/>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 المفسرين جعلوا اللفظين حالاً من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الأحوال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آمنين،محلقين،مقصّرين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حال الداخلين المسجد الحرام لكنها بين كون بعضها حالاً موجودة و بعضها الآخر حالاً مقدرة،فالأمن حال موجودة،و أمّا الحلق و القصر فهما حالان مقدرتان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مُحَلِّقِينَ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مقدّرة،لأنّهم في حال دخولهم لم يكونوا محلقين و مقصرين و إنّما كان هذا في ثاني الحال،و كان منهم من حلق رأسه و منهم من قصر</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القول بالحال المقدر أمراً بعيداً لتوفره في الألسن كقول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بيده صقر صائداً به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دراسة تاريخ الحديبية و عمرة القضاء و ما نزل فيها من الآيات تصدّ الفقيه عن الإفتاء بالتخيير بين الحلق و التقصير في التحلل عن إحرام الحج لأجل هذه الآية،بل عليه طلب الدليل على التخيير من السنة و غير ذلك</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736524_73709187"/>
      <w:bookmarkStart w:id="451" w:name="_Toc169"/>
      <w:bookmarkEnd w:id="450"/>
      <w:r>
        <w:rPr/>
        <w:t>2</w:t>
      </w:r>
      <w:r>
        <w:rPr>
          <w:rtl w:val="true"/>
        </w:rPr>
        <w:t>.</w:t>
      </w:r>
      <w:r>
        <w:rPr>
          <w:rtl w:val="true"/>
        </w:rPr>
        <w:t>المسح على الخفّين و حديث جرير بن عبد اللّه</w:t>
      </w:r>
      <w:bookmarkEnd w:id="4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المفسرون على أنّ سورة المائدة آخر سورة نزلت على النبي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عن جبير بن نفيل،قال حججتُ و دخلتُ على عائشة،و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جبير تقرأ المائدة؟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آخر سورة نزلت،فما وجدتم فيها من حلال فاستحلّوه و ما وجدتُم من حرام فحرّموه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من الآيات الواردة فيها آية الوضوء الّتي تأمر بغسل الوجوه و الأيدي و المسح بالرءوس و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على ضوء الآية يجب المسح على بشرة الأرجل و لا يجزي المسح على الخفّين،غير أنّ لفيفاً من فقهاء السنة أجازوا المسح على الخفين في حال الاختيار،و أنّ المكلّف مخيّر بين مباشرة الرجلين في الغسل، و الخفين بالمسح،و استدلّوا برواية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عن إبراهيم عن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جرير ثمّ توضأ،و مسح على خفيه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بال،ثمّ توضأ و مسح على خفّيه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نحن لا نحوم حول سند الرواية لأنّها مرويّة في أحد الصحيحين عند أهل السنّة و الصحيحان عندهم لا يقبلان الخدش،كما لا نحوم حول جواز نسخ القرآن بالسنة المروية بخبر الواحد،إذ لو صحّ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أن يكون الحديث ناسخاً للقرآن الكريم مع أنّ الحقّ عدم جواز نسخ القرآن و حتّى تخصيصه بخبر واحد، لأنّ القرآن أعلى منزلة و أرفع شأناً من أن يُخصَّص أو يُنسَخ بخبر الواحد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تبيين إجمال الآية بخبر الواحد و كم فرق بين التبيين،و النسخ و التخصيص</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نحوم حول أمر آخر و هو أنّ الاستدلال بسيرة النبي في وضوئه و لو مرّة</w:t>
      </w:r>
      <w:bookmarkStart w:id="452" w:name="pg16763_193785"/>
    </w:p>
    <w:p>
      <w:pPr>
        <w:pStyle w:val="BookText"/>
        <w:rPr/>
      </w:pPr>
      <w:bookmarkEnd w:id="452"/>
      <w:r>
        <w:rPr>
          <w:rFonts w:ascii="Amiri" w:hAnsi="Amiri" w:eastAsia="Amiri" w:cs="Amiri"/>
          <w:color w:val="111111"/>
          <w:sz w:val="28"/>
          <w:sz w:val="28"/>
          <w:szCs w:val="28"/>
          <w:rtl w:val="true"/>
          <w:lang w:bidi="ar-SA"/>
        </w:rPr>
        <w:t>واحدة في حديث جرير فرع ثبوت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إسلام جرير بعد نزول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عمل النبي و مسحه على خفّيه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ثبت الأمر الأوّل،لثبت الأمر الثاني،لأنّه إنّما نقل ما شاهده بعد أن أسلم و التحق بالنبي صلى الله عليه و آله و سلم لكن الأمر الأوّل غير ثابت بل ثبت خلافه،و ذلك أنّ الشعبي حدّث عن جرير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أخاكم النجاشي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إسلام جرير كان قبل السنة العاشرة،لأنّ النجاشي 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أخاكم قد مات بأرض الحبشة فخرج بهم إلى الصحراء و صفّهم صفوفاً،ثمّ صلّى عليه،فنقل بعض العلماء انّ ذلك كان في شهر رجب سنة تسع من الهجرة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فلا يصحّ الاحتجاج بخبر جرير،لأنّه من المحتمل جدّاً أن يكون عمل النبي صلى الله عليه و آله و سلم قبل نزول سورة المائدة فنسخته السورة،كما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4"/>
        <w:numPr>
          <w:ilvl w:val="3"/>
          <w:numId w:val="1"/>
        </w:numPr>
        <w:rPr/>
      </w:pPr>
      <w:bookmarkStart w:id="453" w:name="__RefHeading___Toc6736526_73709187"/>
      <w:bookmarkStart w:id="454" w:name="_Toc170"/>
      <w:bookmarkEnd w:id="453"/>
      <w:r>
        <w:rPr/>
        <w:t>3</w:t>
      </w:r>
      <w:r>
        <w:rPr>
          <w:rtl w:val="true"/>
        </w:rPr>
        <w:t>.</w:t>
      </w:r>
      <w:r>
        <w:rPr>
          <w:rtl w:val="true"/>
        </w:rPr>
        <w:t>تحليل المتعة عام أوطاس</w:t>
      </w:r>
      <w:bookmarkEnd w:id="4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غير واحد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المتعة شرّعت في عام الفتح،ثلاثة أيام ثمّ 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ما أخرجه مسلم عن أياس بن سلمة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و سلم عام أوطاس في المتعة ثلاثاً ثمّ نهى عنها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نحوم حول عقد المتعة و ما هي ماهيتها و شروطها و أنّه كيف حرّمت بعد رحيل النبي الأكرم صلى الله عليه و آله و سلم،لأنّا قد استوفينا البحث فيها في بعض كتبنا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نركز في هذا الموقف على أنّ هذا الحديث لا يمكن الاستدلال به على تحريم المتعة،لأنّه يخالف التاريخ القطعي لنزول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الرازي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مجمعة على أنّ نكاح المتعة كان جائزاً في الإسلام و لا خلاف بين أحد من الأُمّة فيه،إنّما الخلاف في طريان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مفسّرو الشيعة و كثير من مفسّري السنة على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المتعة،و إليك أسماء من قالوا بنزول الآية في عقد المتعة،مضافاً إلى كتب الصحاح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الصحاح و السنن،فقد ذكره البخاري و مسلم في صحيحهما،كما ذكره أحمد في مسنده، باسنادهم عن عمران بن حصين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أمّا من التفاسير فقد جاء في الكتب التالية عند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 للجصاص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bookmarkStart w:id="455" w:name="pg16763_193787"/>
    </w:p>
    <w:p>
      <w:pPr>
        <w:pStyle w:val="BookText"/>
        <w:rPr/>
      </w:pPr>
      <w:bookmarkEnd w:id="45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هؤلاء نزول الآية في عقد المتعة،و إن اختلفوا في كونها منسوخة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الهدف من هذه النقول أنّ أكثر المفسرين اتفقوا على أنّ عقد المتعة أحلّ بالآية المباركة في سورة النساء،و هي من السور الّتي نزلت في أوائل الهجرة،و ورد فيها احتجاج النبي صلى الله عليه و آله و سلم على أهل الكتاب كما هو واضح لمن قرأ السورة بإمعان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أوائل الهجرة من عام الفتح الّذي هو عبارة عن العام الثامن؟</w:t>
      </w:r>
    </w:p>
    <w:p>
      <w:pPr>
        <w:pStyle w:val="BookText"/>
        <w:rPr/>
      </w:pPr>
      <w:r>
        <w:rPr>
          <w:rFonts w:ascii="Amiri" w:hAnsi="Amiri" w:eastAsia="Amiri" w:cs="Amiri"/>
          <w:color w:val="111111"/>
          <w:sz w:val="28"/>
          <w:sz w:val="28"/>
          <w:szCs w:val="28"/>
          <w:rtl w:val="true"/>
          <w:lang w:bidi="ar-SA"/>
        </w:rPr>
        <w:t>فتلخص ممّا ذكرنا أنّ ما نقله مسلم في صحيحه عن أياس بن مسلم عن أبيه أنّ رسول اللّه صلى الله عليه و آله و سلم رخص في المتعة عام أوطاس مخالف للتاريخ الصريح القاطع بانّها أحلّت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الآية في أوائل الهجرة لا في أواخرها،و هل الراوي كان جاهلاً بالتاريخ،و على أي تقدير لا يصلح الإفتاء على وفقها؟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736528_73709187"/>
      <w:bookmarkStart w:id="457" w:name="_Toc171"/>
      <w:bookmarkEnd w:id="456"/>
      <w:r>
        <w:rPr/>
        <w:t>4</w:t>
      </w:r>
      <w:r>
        <w:rPr>
          <w:rtl w:val="true"/>
        </w:rPr>
        <w:t>.</w:t>
      </w:r>
      <w:r>
        <w:rPr>
          <w:rtl w:val="true"/>
        </w:rPr>
        <w:t>الجهر بالبسملة في الصلوات النهارية</w:t>
      </w:r>
      <w:bookmarkEnd w:id="45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فقهاء الشيعة استحباب الجهر بالبسملة في الصلوات النهارية و هذه سيرة مستمرة بينهم، و قد عدّ في بعض الروايات الجهر بها من علائم</w:t>
      </w:r>
    </w:p>
    <w:p>
      <w:pPr>
        <w:pStyle w:val="BookText"/>
        <w:rPr/>
      </w:pPr>
      <w:r>
        <w:rPr>
          <w:rFonts w:ascii="Amiri" w:hAnsi="Amiri" w:eastAsia="Amiri" w:cs="Amiri"/>
          <w:color w:val="111111"/>
          <w:sz w:val="28"/>
          <w:sz w:val="28"/>
          <w:szCs w:val="28"/>
          <w:rtl w:val="true"/>
          <w:lang w:bidi="ar-SA"/>
        </w:rPr>
        <w:t>الإيمان،و قد وردت هناك إطلاقات تعمّ الصلوات النهارية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عليه السلام فتعوذ بإجهار ثمّ جهر ببسم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الأعمش عن جعفر بن محمد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الإجهار ببسم اللّه في الصلاة واجب</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إلى غير ذلك من الأحاديث الحاثّة على الجهر بالبسملة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أنّ سيّد مشايخنا المحقّق البروجردي قدس سره كان يرى أنّ الجهر بالبسملة في الصلوات النهارية على خلاف الاحتياط،قائلاً بأنّ هذه الإطلاقات ناظرة إلى عمل أهل السنة حيث إنّهم كانوا يسرّون البسملة في الصلوات الّتي يجهر فيها،أو لا يقرءونها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قتادة يحدث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مع رسول اللّه صلى الله عليه و آله و سلم و أبي بكر و عمر و عثمان فلم أسمع أحداً منهم يقرأبسم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بسند آخر عن أنس بن مالك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النبي صلى الله عليه و آله و سلم و أبي بكر و عمر و عثمان فكانوا يستفتحون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يذكرون بسم اللّه الرحمن الرحيم في أوّل قراءة و لا في آخرها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أشاع ترك البسملة أو الإسرار بها هو معاوية،و لذلك كان علي عليه السلام يجهر بالبسملة،أخرج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معاوية بالمدينة صلاة فجهر فيها بالقراءة فيهابسم اللّه الرّحمن الرّحيم لأُمّ القرآن و لم يقرأ</w:t>
      </w:r>
    </w:p>
    <w:p>
      <w:pPr>
        <w:pStyle w:val="BookText"/>
        <w:rPr/>
      </w:pPr>
      <w:r>
        <w:rPr>
          <w:rFonts w:ascii="Amiri" w:hAnsi="Amiri" w:eastAsia="Amiri" w:cs="Amiri"/>
          <w:color w:val="111111"/>
          <w:sz w:val="28"/>
          <w:sz w:val="28"/>
          <w:szCs w:val="28"/>
          <w:rtl w:val="true"/>
          <w:lang w:bidi="ar-SA"/>
        </w:rPr>
        <w:t>بسم اللّه الرحمن الرحيم للسورة الّتي بعدها حتّى قضى تلك القراءة فلما سلّم ناداه من سمع ذلك من المهاجرين و الأنصار من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سرقتَ الصلاة أم نسيتَ؟ فلمّا صلّى بعد ذلك قرأبسم اللّه الرحمن الرحيم للسورة الّتي بعد أُمّ القرآن و كبّر حتّى يهوى ساجداً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 الرازي يقول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كان يجهر بالبسملة فقد ثبت بالتواتر، و من اقتدى في دينه بعلي بن أبي طالب فقد اهتدى،و الدليل عليه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مراجعة التاريخ تدلّ على أنّه كان هناك جدال و نقاش بين الأمويين،و علي و شيعته،و كان علي و أتباعه مصرين على الإجهار و الأمويين على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البروجردي يجعل هذه النقطة التاريخية دليلاً على انصراف الإطلاقات الّتي ورد فيها الجهر بالبسملة إلى الصلوات الّتي يجهر فيها بالبسملة و لا تشمل الصلوات النهارية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سيد مشايخنا رحمه الله أمر دقيق حيث يخطّط لنا طريقة الاستنباط و أنّ على الفقيه في مواضع خاصة الرجوع إلى التاريخ</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 استنتجه في المقام إنّما يصحّ إذا كانت الروايات الواردة الآمرة بالجهر مختصة بالإطلاقات، و هي منصرفة إلى الصلوات الجهرية و لكن هناك روايات خاصة واردة في الجهر بالبسملة حتّى في الصلوات النهارية،ذكرها الحرّ العاملي في وسائل الشيعة نتبرك بذكر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 اللّه عليه السلام إماماً فكان إذا كانت صلاة لا يجهر فيها جهر ببسم اللّه الرحمن الرحيم،و كان يجهر في السورتين معاً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،كتاب الصلاة،الباب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المسائل الّتي كان للعلم بالحوادث المحيطة بها دور في استنباط أحكامها،و عليك أن تسير على ضوئها و تضيف إليها المسائل الّتي لا تسكن النفس فيها إلاّ إذا رجع إلى التاريخ</w:t>
      </w:r>
      <w:r>
        <w:rPr>
          <w:rFonts w:eastAsia="Amiri" w:cs="Amiri" w:ascii="Amiri" w:hAnsi="Amiri"/>
          <w:color w:val="111111"/>
          <w:sz w:val="28"/>
          <w:szCs w:val="28"/>
          <w:rtl w:val="true"/>
          <w:lang w:bidi="ar-SA"/>
        </w:rPr>
        <w:t>.</w:t>
      </w:r>
      <w:bookmarkStart w:id="458" w:name="pg16763_193791"/>
    </w:p>
    <w:p>
      <w:pPr>
        <w:pStyle w:val="Heading3"/>
        <w:numPr>
          <w:ilvl w:val="2"/>
          <w:numId w:val="1"/>
        </w:numPr>
        <w:rPr/>
      </w:pPr>
      <w:bookmarkStart w:id="459" w:name="__RefHeading___Toc6736530_73709187"/>
      <w:bookmarkStart w:id="460" w:name="_Toc172"/>
      <w:bookmarkEnd w:id="458"/>
      <w:bookmarkEnd w:id="459"/>
      <w:r>
        <w:rPr/>
        <w:t>9</w:t>
      </w:r>
      <w:r>
        <w:rPr>
          <w:rtl w:val="true"/>
        </w:rPr>
        <w:t xml:space="preserve"> </w:t>
      </w:r>
      <w:r>
        <w:rPr>
          <w:rtl w:val="true"/>
        </w:rPr>
        <w:t>طلاق المرأة و هي حائض و تزويجها برجل آخر</w:t>
      </w:r>
      <w:bookmarkEnd w:id="460"/>
    </w:p>
    <w:p>
      <w:pPr>
        <w:pStyle w:val="Heading4"/>
        <w:numPr>
          <w:ilvl w:val="3"/>
          <w:numId w:val="1"/>
        </w:numPr>
        <w:rPr/>
      </w:pPr>
      <w:bookmarkStart w:id="461" w:name="__RefHeading___Toc6736532_73709187"/>
      <w:bookmarkStart w:id="462" w:name="_Toc173"/>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سماحة العلاّمة الحجّة الشيخ زين العابدين قرباني</w:t>
      </w:r>
    </w:p>
    <w:p>
      <w:pPr>
        <w:pStyle w:val="BookText"/>
        <w:rPr/>
      </w:pPr>
      <w:r>
        <w:rPr>
          <w:rFonts w:ascii="Amiri" w:hAnsi="Amiri" w:eastAsia="Amiri" w:cs="Amiri"/>
          <w:color w:val="111111"/>
          <w:sz w:val="28"/>
          <w:sz w:val="28"/>
          <w:szCs w:val="28"/>
          <w:rtl w:val="true"/>
          <w:lang w:bidi="ar-SA"/>
        </w:rPr>
        <w:t>دامت معاليه و تواترت بيض أياديه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وصل إلينا من مكتبكم سؤال عبر الفاكس فنزلنا عند رغبة المكتب و قمنا بتحرير الجواب التالي</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736534_73709187"/>
      <w:bookmarkStart w:id="464" w:name="_Toc174"/>
      <w:bookmarkEnd w:id="463"/>
      <w:r>
        <w:rPr>
          <w:rtl w:val="true"/>
        </w:rPr>
        <w:t>طلاق المرأة و هي حائض و تزويجها</w:t>
      </w:r>
      <w:r>
        <w:rPr>
          <w:rtl w:val="true"/>
        </w:rPr>
        <w:t>-</w:t>
      </w:r>
      <w:r>
        <w:rPr>
          <w:rtl w:val="true"/>
        </w:rPr>
        <w:t>بعد العدة</w:t>
      </w:r>
      <w:r>
        <w:rPr>
          <w:rtl w:val="true"/>
        </w:rPr>
        <w:t>-</w:t>
      </w:r>
      <w:r>
        <w:rPr>
          <w:rtl w:val="true"/>
        </w:rPr>
        <w:t>برجل آخر</w:t>
      </w:r>
      <w:bookmarkEnd w:id="4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طُلّقت المرأةُ و هي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و دخل بها فولدت،فما حكمها بالنسبة إلى زوجها الثاني و ما حكم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باطل،و العقد وقع على ذات البعل،و الدخول محكوم بالشبهة،و الولد ولد حلال يرث و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التفاصيل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الطلاق باطل،فلأنّ طلاق الزوجة و هي حائض باطل</w:t>
      </w:r>
    </w:p>
    <w:p>
      <w:pPr>
        <w:pStyle w:val="BookText"/>
        <w:rPr/>
      </w:pPr>
      <w:r>
        <w:rPr>
          <w:rFonts w:ascii="Amiri" w:hAnsi="Amiri" w:eastAsia="Amiri" w:cs="Amiri"/>
          <w:color w:val="111111"/>
          <w:sz w:val="28"/>
          <w:sz w:val="28"/>
          <w:szCs w:val="28"/>
          <w:rtl w:val="true"/>
          <w:lang w:bidi="ar-SA"/>
        </w:rPr>
        <w:t>عند الإمامية و عند بعض من فقهاء أهل السنة،و إطلاق الدليل يقتضي البطلان من غير فرق بين العلم بالحكم و الجهل به،فيكفي في ثبوت الإطلاق،ما ورد في الكتاب و السنّة حول شرطية الطهارة من الحيض لصحّة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الكتاب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العدّة عبارة عن الأطهار الثلاثة،فدلالة الآية على شرطية الطهارة لصحّة الطلاق واضحة،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طلّقوهنّ في الزمان الّذي يصلح لئن يعتددن،أو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طلّقوهنّ لغاية الاعتداد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الآية كاف في ثبوت شرطية الطهارة من الحيض في حالتي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العدة عبارة عن الحيضات الثلاث،فبما انّ الحيضة الّتي تطلق المرأة فيها لا تحسب من العدة إجماعاً من عامّة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الطلاق عند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المراد مستقبلات لعدتهن،و لا يصدق الاستقبال 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وقع الطلاق في الطهر،حتّى تكون مستقبلة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فالآية مطلقة،يؤخذ بها ما لم يدل 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الإجماع منعقد على اشتراك العالم و الجاهل في الأحكام إلاّ في موضعين كالإتمام مكان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مكان المخافتة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فقد تضافرت الروايات من الفريقين على أنّ عبد اللّه بن عمر طلق زوجته ثلاثاً و هي حائض، فأبطله رسول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طلق امرأته ثلاثاً في مجلس و هي حائض فليس بشيء،و قد ردّ رسول اللّه طلاق عبد اللّه بن عمر إذ طلّق</w:t>
      </w:r>
    </w:p>
    <w:p>
      <w:pPr>
        <w:pStyle w:val="BookText"/>
        <w:rPr/>
      </w:pPr>
      <w:r>
        <w:rPr>
          <w:rFonts w:ascii="Amiri" w:hAnsi="Amiri" w:eastAsia="Amiri" w:cs="Amiri"/>
          <w:color w:val="111111"/>
          <w:sz w:val="28"/>
          <w:sz w:val="28"/>
          <w:szCs w:val="28"/>
          <w:rtl w:val="true"/>
          <w:lang w:bidi="ar-SA"/>
        </w:rPr>
        <w:t>امرأته ثلاثاً و هي حائض و أبطل رسول اللّه ذلك الطلاق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خالف كتاب اللّه فهو ردّ إلى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في عدّة</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 شرائطه،الحديث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في نفس الباب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الذيل انّ وجه الإبطال وقوع الطلاق في الحيض الّتي لا تحسب عدة في عامة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الإبطال لأجله تعدد الطلاق في مجلس واحد،مرفوض،لأنّ الطلاق ثلاثاً في مجلس واحد صحيح لكن يحسب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ذيل الحديث صريح في أنّ وجه البطلان وقوعه في الحيض الذي لا يحسب عدة و إنّما يحسب إذا وقع الطلاق في الطهر فتكون الحيضة الأُولى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حديث طلاق ابن عمر زوجته في الحيض و إبطال رسول اللّه إيّاه البيهقي في سننه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لم يكن طلاقه عن علم بالحكم،بل عن جهل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شككنا في شرطية الطهارة عن الحيض عند الجهل بحكمها يكون المورد مجرى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بصحّة الطلاق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البراءة محكوم بالدليل الاجتهادي في المقام عموماً و خصوصاً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فلإطلاق دليل شرطية الطهارة عن الحيض لصحّة الطلاق في الكتاب و السنّة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 ليس لدليل المشروط نظير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أن يقول الرجل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 </w:t>
      </w:r>
      <w:r>
        <w:rPr>
          <w:rStyle w:val="FootnoteAnchor"/>
          <w:rtl w:val="true"/>
        </w:rPr>
        <w:footnoteReference w:id="345"/>
      </w:r>
      <w:r>
        <w:rPr>
          <w:rFonts w:ascii="Amiri" w:hAnsi="Amiri" w:eastAsia="Amiri" w:cs="Amiri"/>
          <w:color w:val="111111"/>
          <w:sz w:val="28"/>
          <w:sz w:val="28"/>
          <w:szCs w:val="28"/>
          <w:rtl w:val="true"/>
          <w:lang w:bidi="ar-SA"/>
        </w:rPr>
        <w:t>إطلاق حتّى يتحقق التعارض بين إطلاق دليل الشرط</w:t>
      </w:r>
      <w:bookmarkStart w:id="465" w:name="pg16763_193794"/>
    </w:p>
    <w:p>
      <w:pPr>
        <w:pStyle w:val="BookText"/>
        <w:rPr/>
      </w:pPr>
      <w:bookmarkEnd w:id="465"/>
      <w:r>
        <w:rPr>
          <w:rFonts w:ascii="Amiri" w:hAnsi="Amiri" w:eastAsia="Amiri" w:cs="Amiri"/>
          <w:color w:val="111111"/>
          <w:sz w:val="28"/>
          <w:sz w:val="28"/>
          <w:szCs w:val="28"/>
          <w:rtl w:val="true"/>
          <w:lang w:bidi="ar-SA"/>
        </w:rPr>
        <w:t>الدالّ على شرطية الطهارة في صورة الجهل،و إطلاق دليل المشروط الدال بإطلاقه على عدم الشرطية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الثاني،فلحديث ابن عمر المتضافر،فقد حكم النبي ببطلان طلاقه مع جهله بالحكم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العقد وقع على ذات البعل فقد اتّضح ممّا ذكرنا فإذا كان الطلاق باطلاً تكون المرأة في حبال الزوج السابق،و من عقد عليها فقد عقد على ذات البعل،و حكمه واضح و هو انّه لو 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ذات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بالموضوع،فالتزوّج باطل و هي محرمة عليه مؤبداً سواء دخل بها أم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تزوّجها مع الجهل بالموضوع لم تحرم عليه إلاّ بالدخول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المشهور التزويج بذات البعل بالتزويج في العدة في التفصيل المذكور إمّا من باب القياس الأولويّ،لأنّ علاقة الزوجية أقوى من علاقة الاعتداد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بالنصوص الواردة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736536_73709187"/>
      <w:bookmarkStart w:id="467" w:name="_Toc175"/>
      <w:bookmarkEnd w:id="466"/>
      <w:r>
        <w:rPr>
          <w:rtl w:val="true"/>
        </w:rPr>
        <w:t>تارة ينزّل العقد على المعتدّة مكان العقد على ذات البعل</w:t>
      </w:r>
      <w:r>
        <w:rPr>
          <w:rtl w:val="true"/>
        </w:rPr>
        <w:t>.</w:t>
      </w:r>
      <w:bookmarkEnd w:id="467"/>
    </w:p>
    <w:p>
      <w:pPr>
        <w:pStyle w:val="BookText"/>
        <w:rPr/>
      </w:pPr>
      <w:r>
        <w:rPr>
          <w:rFonts w:ascii="Amiri" w:hAnsi="Amiri" w:eastAsia="Amiri" w:cs="Amiri"/>
          <w:color w:val="111111"/>
          <w:sz w:val="28"/>
          <w:sz w:val="28"/>
          <w:szCs w:val="28"/>
          <w:rtl w:val="true"/>
          <w:lang w:bidi="ar-SA"/>
        </w:rPr>
        <w:t>و أُخرى يبيّن حكم العقد على ذات البعل من دون تعرّض للتنزيل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 رواه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تزوجت في عدّتها بجهالة منها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تزوجته في عدة لزوجها الّذي طلقها عليها،فيها الرجعة فإنّي أرى أنّ عليها الرجم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بالمصاهرة،الحديث</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تتلقى العقد على المعتدة أنّه عقد على ذات البعل،و يكون الحكم في المنزل عليه</w:t>
      </w:r>
    </w:p>
    <w:p>
      <w:pPr>
        <w:pStyle w:val="BookText"/>
        <w:rPr/>
      </w:pPr>
      <w:r>
        <w:rPr>
          <w:rFonts w:ascii="Amiri" w:hAnsi="Amiri" w:eastAsia="Amiri" w:cs="Amiri"/>
          <w:color w:val="111111"/>
          <w:sz w:val="28"/>
          <w:sz w:val="28"/>
          <w:szCs w:val="28"/>
          <w:rtl w:val="true"/>
          <w:lang w:bidi="ar-SA"/>
        </w:rPr>
        <w:t>أقوى من الحكم في المنزل،فإذا ثبت الحكم في المنزّل يثبت في المنزّل عليه بوجه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العقد على المعتدة مع الجهالة إذا كان مع الدخول تحرم أبداً،فيكون العقد على ذات البعل في هذه الصورة مثل العقد على المعتدّة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يبيّن حكم العقد على ذات البعل من دون تعرض للتنزيل فقد وردت فيه روايات أربع،اثنتان منها واردة في العقد على المعتدّة مع الجهل بالموضوع،و مقتضى إطلاقهما نشر الحرمة مطلقاً سواء دخل بها أو لا،و الأُخريان وردتا في نفس الموضوع لكن تخصّ الحرمة بصورة الدخول،و مقتضى القاعدة تخصيص الأُوليين بالأُخريين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الأوّلتان 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أديم الحرّ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تزوجت و لها زوج يفرق بينهما ثمّ لا يتعاودان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بالمصاهرة،الحديث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تزوج امرأة و عُلِم أنّ لها زوجاً فُرّق بينهما و لم تحل أبداً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مصب الروايتين،هو الجاهل بالموضوع،إذ من البعيد،بل النادر أن يعقد المسلم في المجتمع الإسلامي على ذات البعل،و إنّما يعقد عليها لأجل الجهل به،كما إذا أتاه الخبر بأنّها مات زوجها أو طلقها فحصل اليقين بعدم المانع فعقد عليها ثمّ تبيّن الخلاف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هاتان الروايتان مطلقتان تعمّان صورة الدخول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الأُخريان فهما صحيحتان لزرارة أو موثقتان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امرأة فُقِد زوجها أو نُعي عليها فتزوجت ثمّ قدم زوجها بعد ذلك فطلّقها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 جميعاً ثلاث أشهر عدة واحدة و ليس للآخر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بالمصاهرة،الحديث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 الرواية هو الجاهل بالموضوع المقرون بالدخول بشهادة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الرواية شيء يشكل سوى الحكم بكفاية عدة واحدة و هو على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نُعي الرجل إلى أهله أو أخبروها أنّه قد طلقها فاعتدت ثمّ تزوجت فجاء زوجها الأوّل فانّ الأوّل أحقّ بها من هذا الأخير دخل بها أم لم يدخل بها،و ليس للآخر أن يتزوجها أبداً،و لها المهر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مورد الرواية هو المدخولة بشهادة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المهر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بها أم لم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فالتسوية راجعة إلى ما تقدّم،أعني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 أحقّ بها من هذا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راجعة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للآخر أن يتزوجها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مختص بصورة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القواعد تقييد إطلاق الأُوليين بما ورد من القيد في الأخيرين فتكون النتيجة هي التفصيل في صورة الجهل بين الدخول فتحرم أبداً،و عدمه فلا تحرم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الجاهل،و أمّا العالم بالموضوع فحكمه هو أنّها تحرم مطلقاً دخل</w:t>
      </w:r>
    </w:p>
    <w:p>
      <w:pPr>
        <w:pStyle w:val="BookText"/>
        <w:rPr/>
      </w:pPr>
      <w:r>
        <w:rPr>
          <w:rFonts w:ascii="Amiri" w:hAnsi="Amiri" w:eastAsia="Amiri" w:cs="Amiri"/>
          <w:color w:val="111111"/>
          <w:sz w:val="28"/>
          <w:sz w:val="28"/>
          <w:szCs w:val="28"/>
          <w:rtl w:val="true"/>
          <w:lang w:bidi="ar-SA"/>
        </w:rPr>
        <w:t>بها أم لم يدخل،أخذاً بالتنزيل فإنّ العقد على المعتدّة مع العلم يورث الحرمة مطلقاً،فكذلك ما هو أولى منه أعني العقد على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رواية حمران أنّ الإمام نزّل المعتدّة منزلة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روايتان ربما يتوهم كونهما معارضين لما سبق،و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و لها زوج و هو لا يعلم،فطلقها الأوّل أو مات عنها،ثمّ علم الأخير،أ يراجعها؟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تنقضي عدّتها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يحرم بالمصاهرة،الحديث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المعارضة،لأنّ الرواية خاصة بالجاهل بالموضوع بشهادة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علم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مطلقة تعم صورتي الدخول و عدمه،و عندئذٍ يفيد إطلاقها بما ورد في الأخيرتين من الحرمة الأبدية في صورة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رجل تزوج امرأة،ثمّ استبان له بعد ما دخل بها انّ لها زوجاً غائباً فتركها،ثمّ إنّ الزوج قدم فطلقها أو مات عنها،أ يتزوجها بعد هذا الّذي كان تزوجها،و لم يعلم انّ لها زوجاً،قال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له أن يتزوجها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وجه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له أن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الكراهة،و أين هي من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التزوّج بها،بعد أن تنكح زوجاً غيره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التعبير في لسان أئمة أهل البيت عليهم السلام أعمّ من</w:t>
      </w:r>
    </w:p>
    <w:p>
      <w:pPr>
        <w:pStyle w:val="BookText"/>
        <w:rPr/>
      </w:pPr>
      <w:r>
        <w:rPr>
          <w:rFonts w:ascii="Amiri" w:hAnsi="Amiri" w:eastAsia="Amiri" w:cs="Amiri"/>
          <w:color w:val="111111"/>
          <w:sz w:val="28"/>
          <w:sz w:val="28"/>
          <w:szCs w:val="28"/>
          <w:rtl w:val="true"/>
          <w:lang w:bidi="ar-SA"/>
        </w:rPr>
        <w:t>الكراهة المصطلحة كما في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ادّعى صاحب الحدائق ظهوره في الحرمة،أو عدم ظهوره في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 إن كان ظاهراً في جواز التزويج،لكن لا يمكن الأخذ بهذه الرواية لاشتمالها على ما يخالف الإجماع أو القدر المتيقن من هذه الروايات،و ذلك لأنّ ظاهر الرواية انّ المرأة كانت عالمة بالموضوع غير جاهلة 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استبان له بعد ما دخل بها انّ لها زوجاً غائباً فتركها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خصّ الاستبانة بالزوج دون الزوجة،و من المعلوم حرمة التزويج بذات البعل عند العلم مطلقاً،فكيف مع الدخول،فالرواية معرض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بالتزويج في العدّة في إيجاب الحرمة الأبدية،التزويج بذات البعل فلو تزوّجها مع الجهل لم تحرم عليه إلاّ مع الدخول بها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النجاة،فصل النكاح في العدّة،المسألة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الدخول محكوم بالشبهة و ليس من أقسام الزنا،فلأنّه دخل بها على أنّها زوجته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مقولة الوطء بالشبهة،فتكون الثمرة أيضاً،ولداً شرعياً،فهو يَرثُ و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bookmarkStart w:id="468" w:name="pg16763_193799"/>
    </w:p>
    <w:p>
      <w:pPr>
        <w:pStyle w:val="Heading2"/>
        <w:numPr>
          <w:ilvl w:val="1"/>
          <w:numId w:val="1"/>
        </w:numPr>
        <w:rPr/>
      </w:pPr>
      <w:bookmarkStart w:id="469" w:name="__RefHeading___Toc6736538_73709187"/>
      <w:bookmarkStart w:id="470" w:name="_Toc176"/>
      <w:bookmarkEnd w:id="468"/>
      <w:bookmarkEnd w:id="469"/>
      <w:r>
        <w:rPr>
          <w:rtl w:val="true"/>
        </w:rPr>
        <w:t>الفصل الثالث</w:t>
      </w:r>
      <w:r>
        <w:rPr>
          <w:rtl w:val="true"/>
        </w:rPr>
        <w:t>:</w:t>
      </w:r>
      <w:r>
        <w:rPr>
          <w:rtl w:val="true"/>
        </w:rPr>
        <w:t>في المسائل التاريخية و الاجتماعية</w:t>
      </w:r>
      <w:bookmarkEnd w:id="470"/>
    </w:p>
    <w:p>
      <w:pPr>
        <w:pStyle w:val="Heading3"/>
        <w:numPr>
          <w:ilvl w:val="2"/>
          <w:numId w:val="1"/>
        </w:numPr>
        <w:rPr/>
      </w:pPr>
      <w:bookmarkStart w:id="471" w:name="__RefHeading___Toc6736540_73709187"/>
      <w:bookmarkStart w:id="472" w:name="_Toc177"/>
      <w:bookmarkEnd w:id="471"/>
      <w:r>
        <w:rPr>
          <w:rtl w:val="true"/>
        </w:rPr>
        <w:t>اشارة</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إقامة الذكرى المئوية السابعة لرحيل العلّامة الحلّي قدس سره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على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انتفاضة إقليم الأحواز</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الزرقاوي و المصير الأصفهاني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على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الزرقاوي و المصير الأصفهاني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مفتوحة إلى الأمين العام لمنظمة الأُمم المتحدة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الأواصر العلمية بين علماء الشيعة و السنّة و شرح العلّامة الحلّي لمختصر الحاجبي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الأُستاذ الفذ الدكتور عبد الوهاب إبراهيم حول المقال السابق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و دورها في سدّ الفراغ الفكري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على مقال الدكتور عبد الكريم عكيوي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على تعقيب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 ليس افتراء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 و تأجيج نار الفتنة عَبْر التاريخ</w:t>
      </w:r>
      <w:bookmarkStart w:id="473" w:name="pg16763_193801"/>
    </w:p>
    <w:p>
      <w:pPr>
        <w:pStyle w:val="Heading3"/>
        <w:numPr>
          <w:ilvl w:val="2"/>
          <w:numId w:val="1"/>
        </w:numPr>
        <w:rPr/>
      </w:pPr>
      <w:bookmarkStart w:id="474" w:name="__RefHeading___Toc6736542_73709187"/>
      <w:bookmarkStart w:id="475" w:name="_Toc178"/>
      <w:bookmarkEnd w:id="473"/>
      <w:bookmarkEnd w:id="474"/>
      <w:r>
        <w:rPr/>
        <w:t>1</w:t>
      </w:r>
      <w:r>
        <w:rPr>
          <w:rtl w:val="true"/>
        </w:rPr>
        <w:t xml:space="preserve"> </w:t>
      </w:r>
      <w:r>
        <w:rPr>
          <w:rtl w:val="true"/>
        </w:rPr>
        <w:t>الدعوة إلى إقامة لذكرى المئوية السابعة لرحيل العلاّمة الحلّيّ قدس سره</w:t>
      </w:r>
      <w:bookmarkEnd w:id="475"/>
    </w:p>
    <w:p>
      <w:pPr>
        <w:pStyle w:val="BookText"/>
        <w:rPr/>
      </w:pPr>
      <w:r>
        <w:rPr>
          <w:rFonts w:ascii="Amiri" w:hAnsi="Amiri" w:eastAsia="Amiri" w:cs="Amiri"/>
          <w:color w:val="111111"/>
          <w:sz w:val="28"/>
          <w:sz w:val="28"/>
          <w:szCs w:val="28"/>
          <w:rtl w:val="true"/>
          <w:lang w:bidi="ar-SA"/>
        </w:rPr>
        <w:t>إنّ تقدير العلماء و تخليد ذكرهم يُعدّ من صفات الأُمم الراقية و المجتمعات الواعية،لأنّه يُساهم في تكريس قيمة العلم،و إعلاء دوره و مكانته،و في جعل العالِم في موضع الأُنموذج و القدوة الّتي تُحتذى،ممّا يحفِّز هِمم الأجيال الصاعدة للتسابق إلى كسب العلم،و إحراز المواقع المتقدّمة في ميادينه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تجديد ذكرى العلماء المتميّزين يوجّه أنظار أبناء الأُمّة إلى آرائهم و عطائهم و مواقفهم،فتصبح محوراً للدراسة و الاهتمام،و مورداً للبحث و الاستلهام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ذلك،نرى المجتمعات المتقدّمة تبتكر مختلف الأساليب و الوسائل لتقدير و تخليد عظمائها و علمائها،كعقد المؤتمرات لدراسة أفكارهم و آرائهم،و رصد الجوائز التقديرية بأسمائهم،و السعي إلى إبرازهم على المستوى العالمي كرموز و شخصيات عالمية تستقطب الاهتمام و الاحترام على الصعيد البشري</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أُمّتنا الإسلامية الحضاري و العلمي كفاءات عظيمة و شخصيات رائدة لكنّها لم تنل ما يناسب حقّها و مكانتها من الاحترام و التقدير،فأغلب تلك الكفاءات واجهت في حياتها المشاكلَ و الصعوبات من قبل الحاكمين المستبدِّين،و الحاسدين الحاقدين،و الجهلاء الغوغائيين؛و بعد وفاتها قوبلت بالتجاهل و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ضاع كثير من تراث علمائنا السابقين،و لا يزال قسم كبير منه مخطوط يتراكم عليه الغبار،و لم تُتَح له فرصة النشر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أفكار عميقة،و آراء دقيقة،و نظريات ثريّة،تفتّقت عنها أذهان علماء أفذاذ،تستحق الدراسة و البحث،و أن تُعقد حولها المؤتمرات،و لكنّها بقيت مركونة مهملة بسبب أجواء التخلّف الّتي أبعدتنا عن الاهتمام بتقدير العلماء و تخليد ذكراهم،فكان في ذلك حرمان لأجيال الأُمّة،و خسارة لمستقبلها في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طليعة علماء الأُمّة الأفذاذ الذين يستحقّون أعلى درجات التقدير و التمجيد و التخليد،نابغة عصره و نادرة دهره آية اللّه العلاّمة الحلّي الحسن بن يوسف بن علي بن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 نبوغه العلمي في حداثة سنِّه،و انتهت إليه زعامةُ الشيعة الإماميّة الذين لا يلقون أزمة أُمورهم و مرجعيتهم الدينية إلاّ للمتفوّق على أهل زمانه في العلم و الفضل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رحمه الله كتلة من النشاط و الحركة العلمية الدائبة طوال حياته الشريفة،لم يترك البحث و التأليف حتّى في حالة السفر و 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نقاط تميّزه العلمي،عمق أبحاثه و دقّة تحقيقاته و ثراء عطائه في مجال الأُصولين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و أُصول الفقه،حيث تبلغ مؤلّفاته في هذين الحقلين أكثر من ثلاثين كتاباً،بعضها يقع في عدة مجلدات،إضافة إلى كتاباته المختلفة في سائر مجالات العلوم،كمؤلّفاته الكثيرة العميقة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من عطاء العلاّمة الحلّي إلاّ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 ذلك في إظهار عبقريته،و إبراز تفوّقه،و كشف عمق تفكيره وسعة معارفه،و إحاطته بالآراء المطروحة في المسائل الأُصولية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يكشف الكتاب عن مستوى أخلاقي متقدّم لدى العلاّمة الحلّي يتجلّى في أمانة نقله لآراء الآخرين،و اجتهاد في فهم مقولاتهم على أفضل فروض الصحة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التزام النهج العلمي و الموضوعية في مناقشة الآراء بعيداً عن التعصّب و الانحياز،إلاّ إلى ما يقود إليه الدليل الصادق و البرهان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النهج في البحث العلمي و الحوار الموضوعي الّذي سلكه العلاّمة الحلّي و أرسى قواعده في كتاباته المختلفة لهو النهج الّذي تحتاجه الأُمّة لتجاوز حالات القطيعة و النزاع بين طوائفها و اتّباع مذاهبها الإسلامية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فالتعارف الصحيح الّذي يوضح صورة كلّ طرف أمام الآخر على حقيقتها،و ليس من خلال الإشاعات و الاتّهامات الباطلة،هو الأرضية المناسبة للتقارب و التوصل بين فئات الأُمّة على تنوّع مشاربها و مذاهبها،كما يقول الإمام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إذا تعارفوا تآلفوا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الحوار العلمي الموضوعي شرط ضروري لإثراء المعرفة،و بلورة الرأي و الاقتراب من موقع الحقيقة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توفيق اللّه تعالى لمؤسسة الإمام الصادق عليه السلام أن تقوم بتحقيق هذا الكتاب و تقديمه إلى عالم الفكر و المعرفة بطباعة أنيقة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أخيراً إلى أنّ هذا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يصادف الذكرى المئوية السابعة لوفاة العلاّمة الحلّيّ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نهيب بحوزاتنا العلمية،و مؤسّساتنا الدينية،أن تستثمر هذه المناسبة في الاحتفاء بذكرى هذا الطود العظيم في العلم و المعرفة،الّذي كرّس حياته للدفاع عن خط أهل البيت عليهم السلام و تبيين معالم مدرستهم في العقيدة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مظاهر الاحتفاء بذكرى العلاّمة الحلي الاهتمام بتحقيق و طبع تراثه العلمي و نتاجه المعرفي على شكل موسوعة كاملة،و ترجمة بعض مؤلّفاته إلى اللغات العالمية الحيّة،ليرى المفكرون المعاصرون سعة أُفق الفكر الإسلامي و عمق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عقد مؤتمر علمىٍّ في هذه المناسبة لدراسة حياة هذا الرجل العظيم و قراءة أفكاره و آرائه، سيبعث حركة و موجاً ثقافياً فكرياً في أوساطنا العلمية و ساحتنا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العلاّمة الحلّي و أعلى درجته و مقامه،و وفق اللّه العاملين في خدمة الدين و العلم،لمواصلة مسيرته المقدسة،و تخليد ذكراه العطرة،بإحياء آثاره و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 مؤسسة الإمام الصادق عليه السلام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476" w:name="pg16763_193805"/>
    </w:p>
    <w:p>
      <w:pPr>
        <w:pStyle w:val="Heading3"/>
        <w:numPr>
          <w:ilvl w:val="2"/>
          <w:numId w:val="1"/>
        </w:numPr>
        <w:rPr/>
      </w:pPr>
      <w:bookmarkStart w:id="477" w:name="__RefHeading___Toc6736544_73709187"/>
      <w:bookmarkStart w:id="478" w:name="_Toc179"/>
      <w:bookmarkEnd w:id="476"/>
      <w:bookmarkEnd w:id="477"/>
      <w:r>
        <w:rPr/>
        <w:t>2</w:t>
      </w:r>
      <w:bookmarkEnd w:id="478"/>
    </w:p>
    <w:p>
      <w:pPr>
        <w:pStyle w:val="BookText"/>
        <w:rPr/>
      </w:pPr>
      <w:r>
        <w:rPr>
          <w:rFonts w:ascii="Amiri" w:hAnsi="Amiri" w:eastAsia="Amiri" w:cs="Amiri"/>
          <w:color w:val="111111"/>
          <w:sz w:val="28"/>
          <w:sz w:val="28"/>
          <w:szCs w:val="28"/>
          <w:rtl w:val="true"/>
          <w:lang w:bidi="ar-SA"/>
        </w:rPr>
        <w:t>تعقيب على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انتفاضة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الأُردنية المؤرّخ جمادى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انتفاضة إقليم الأحواز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أبرز كاتبه فيه النفس الطائفي المذموم في تعامله مع الأحداث السياسية و التاريخية، و تحدّث بلغة طائفة داعياً أهل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الجمهورية الإسلامية الإيرانية إلى التحرك 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أحد محقّقي مؤسسة الإمام الصادق عليه السلام للرد على هذا المقال الكاذب و نشرته المجلة في عددها المرقم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المؤرخ شوال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نكتفي هنا بذكر الرد و الّذي يوضح ما جاء في مقال المجلة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الكلمة مسئولية و أمانة أمام اللّه سبحانه و الناس و الضمير،و تتضاعف تلك المسئولية كلّما اقترب شعار صاحبها من الدين و الشريعة و القيم السماوية العليا،و خاصة إذا اقترن الشعار باسم أو بمفهوم مقدّس يحمل طابعاً إسلامياً و أخلاقياً و تربوياً،و هذا ما يصدق على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 الّتي حينما يتناولها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أنّها عُرفت بمجلة البيت الإسلامي،و أنّها تحمل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 وَ لا تَتَّبِعْ أَهْواءَ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شعاراً لها،</w:t>
      </w:r>
    </w:p>
    <w:p>
      <w:pPr>
        <w:pStyle w:val="BookText"/>
        <w:rPr/>
      </w:pPr>
      <w:r>
        <w:rPr>
          <w:rFonts w:ascii="Amiri" w:hAnsi="Amiri" w:eastAsia="Amiri" w:cs="Amiri"/>
          <w:color w:val="111111"/>
          <w:sz w:val="28"/>
          <w:sz w:val="28"/>
          <w:szCs w:val="28"/>
          <w:rtl w:val="true"/>
          <w:lang w:bidi="ar-SA"/>
        </w:rPr>
        <w:t>هذا من جانب و من جانب آخر ينظر فيرى أنّ مؤسسها هو المرحوم تيسير ظبيان الكاتب الإسلامي المعروف و مديرها العام هو الدكتور قيس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المؤشرات تقود القارئ إلى أنّه سوف يتصفّح مجلة إسلامية ملتزمة بكتاب اللّه و سنّة نبيه،و سائرة على هدى الإسلام في نبذ العصبية القومية و عدم إلقاء التهم و الأقاويل في غير موقعها و بدون دليل،كما أنّه يتوقع أن يجد هذه المجلة تنظّر للوحدة الإسلامية و تدعو إليها و ترصّ صفوف المسلمين للوقوف بوجه أعدائهم،لا أن تنشر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سبق أن قرأنا أمثالها كثيراً في مجلات كان يمولها رئيس نظام مقبور ما نفع بلاده و جرّ على شعبه 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يرجوه المثقف العربي المسلم من صحفنا و مجلاتنا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الانطلاق من مفاهيم الشريعة السمحاء،و التقاطع مع كلّ ما لا ينسجم مع الشريعة،و على رأس هذه الأُمور الابتعاد عن منطق العصبية القومية أو العرقية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القضاء عليها و إزالتها من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نشأت عليها قروناً متطاولة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مهام الرسول الأكرم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الواقعية و تحرّي الحقيقة،و الابتعاد عن الظن و التخمين و الحدس،و ذلك بالاستناد إلى لغة الدليل و البرهان الّذي يوفر للمقال صفتي الإقناع و إمكانية الدفاع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الاتصاف بالشمولية الّتي تنطلق من البعدين الإنساني و الديني متّخذة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شعاراً لها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المسلم به أنّه ينبغي لكلّ مجلة أو صحيفة المحافظة على سمعتها</w:t>
      </w:r>
    </w:p>
    <w:p>
      <w:pPr>
        <w:pStyle w:val="BookText"/>
        <w:rPr/>
      </w:pPr>
      <w:r>
        <w:rPr>
          <w:rFonts w:ascii="Amiri" w:hAnsi="Amiri" w:eastAsia="Amiri" w:cs="Amiri"/>
          <w:color w:val="111111"/>
          <w:sz w:val="28"/>
          <w:sz w:val="28"/>
          <w:szCs w:val="28"/>
          <w:rtl w:val="true"/>
          <w:lang w:bidi="ar-SA"/>
        </w:rPr>
        <w:t>و سمعة رجالها و محرّريها،خاصة إذا كانوا بمستوى رجال و محرّري مجلة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و للأسف الشديد فوجئنا بمقال نشر في هذه المجلة أحبط آمالنا فيها،إذ أنّه لا يتوفر فيه الحد الأدنى من الشروط الّتي أوردناها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يتصفّح العدد 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الشريعة و في صفحاتها الأُولى يستلفت نظره على مقال،كُتب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فيه كاتبه و الّذي لم يذكر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أحد أعضاء أُسرة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الأحواز أو إقليم عربستان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يطالبنا القارئ الكريم ان نذكر شاهداً لشباهة هذا المقال بمقالات قومية علمانية حاقدة كتبت منذ سنوات و تكتب لحد الآن،و لكن في مجلات لا تحمل صفة إسلامية،و لا تحمل شعاراً كشعار هذه المجلة الكريمة،و ليس مؤسسها و مديرها كتيسير و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نربأ بالكاتب المسلم أن يصف علماء الدين المجاهدين الذين يتولون إدارة الحكم في الجمهورية الإسلامية الإيرانية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نربأ به أن يطلق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لا نتوقع انّ القلم الّذي يسوق الكثير من الأكاذيب و يرتّب عليها الخطوط الرئيسية لمقالته كأنّها حقائق،لا نتوقع أنّ هذا القلم يحافظ على صفته الرسالية و إسلاميته و تعهداته و نزاهته الصحفية،حيث إنّ الاعتماد على البيانات الّتي تصدر بين حين و آخر و يكتبها و ينشرها عملاء الامبريالية و حزب البعث العراقي و رئيسه المقبور،لا يمكن اعتبارها حقائق،و إلاّ فليقدم لنا الكاتب المحترم سنداً مستقلاً يشير إلى وجود تمايز و تفريق بين أبناء خوزستان العرب و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إيران و كما يذكر صاحب المقال تتركب من قوميات متعددة،و نحن</w:t>
      </w:r>
    </w:p>
    <w:p>
      <w:pPr>
        <w:pStyle w:val="BookText"/>
        <w:rPr/>
      </w:pPr>
      <w:r>
        <w:rPr>
          <w:rFonts w:ascii="Amiri" w:hAnsi="Amiri" w:eastAsia="Amiri" w:cs="Amiri"/>
          <w:color w:val="111111"/>
          <w:sz w:val="28"/>
          <w:sz w:val="28"/>
          <w:szCs w:val="28"/>
          <w:rtl w:val="true"/>
          <w:lang w:bidi="ar-SA"/>
        </w:rPr>
        <w:t>ننتظر أن يتحفنا صاحب المقال أو غيره بدليل معتبر يشير إلى وقوع حيف أو ظلم على أحد كان سببه هو كونه ممن لاحقتهم لعنة كونهم من أقلية قومية،و كذلك ننتظر واحدة من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النقيض ممّا يتوهمه صاحب المقال فهل يعلم بالفارق البارز بين حياة العرب في هذه المحافظة الآن و بين حياتهم أيام شاه إيران المقبور؟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يستطيع أن يتناسى حقهم في ترشيح أبناء بلدتهم إلى البرلمان و مجالس البلديات؟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يعلم انّ اللغة العربية تدرس في المدارس الرسمية إلى جانب الفارسية و منذ الدراسة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التدخلات الإيرانية السافرة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 أحداث الشغب في الأهواز، و هل أنّ قتل عشرات المدنيين الشيعة في المدائن و القاءَهم في مياه دجلة مكتوفي الأيدي،أو تهجيرهم من منطقة المدائن و أبعادهم قسراً عن بيوتهم هل هو تدخل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ليذكر لنا كاتب المقال الأدلة على تابعية الأهواز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الوطن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الدراسة التاريخية الّتي اعتمدها؟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ليدرس حياة شيخ خزعل الّذي كان يطالب بامارة مستقلة عن العراق و إيران تضم الأهواز و البصرة،و ليس إلحاق الأهواز بالبلاد العربية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أبناء إقليم خوزستان يعتزون بانتسابهم إلى الجمهورية الإسلامية و يفتخرون بكونهم أكثر القوميات الإيرانية تحمّلاً لأضرار الحرب العدوانية المفروضة الّتي شنها الاستكبار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الثورة الإسلامية آملاً في القضاء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دفعت الامبريالية شرطيّها في المنطقة صدام،و أوعزت لبعض حكام المنطقة بالوقوف إلى جنبه و دعمه و تأييده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الحرب الّتي كانت باسم العروبة و دفاعاً عن البوابة الشرقية للأُمّة العربية اجتاحت جيوش صدام إقليم</w:t>
      </w:r>
    </w:p>
    <w:p>
      <w:pPr>
        <w:pStyle w:val="BookText"/>
        <w:rPr/>
      </w:pPr>
      <w:r>
        <w:rPr>
          <w:rFonts w:ascii="Amiri" w:hAnsi="Amiri" w:eastAsia="Amiri" w:cs="Amiri"/>
          <w:color w:val="111111"/>
          <w:sz w:val="28"/>
          <w:sz w:val="28"/>
          <w:szCs w:val="28"/>
          <w:rtl w:val="true"/>
          <w:lang w:bidi="ar-SA"/>
        </w:rPr>
        <w:t>خوزستان بالكامل،و وقف العربي إلى جانب الفارسي و غيره في الدفاع عن أرض الإسلام و إخراج المعتدي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التحرق الّذي يبديه كاتب هذا المقال على أجزاء الوطن العربي المحتلة لم نجد له مثيلاً على الأجزاء المحتلة الأُخرى كالاسكندرونة الّتي ذكرت في المقال ببرود واضح،أو كقلب الوطن الإسلامي فلسطين المحتلة و بيت المقدس الطاهر و الّذي لم يذكر بالمرة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فإنّ لبلاد المغرب العربي مدناً تقع تحت السيطرة الاسبانية نسيها أو تناساها صاحب المقال لأسباب نعلمها لا نفصح عنها احتراماً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نوجه خطابنا لمدير المجلة المحترم و أُسرة التحرير،مذكّرين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تحليل إحدى القضايا الميدانية يتطلب دلائل و مستندات لا يصعب على أمثالكم الحصول عليها، ذلك لأجل إقناع القارئ بما تريدون إيصاله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احترام الإنسان من واجبات أخيه الإنسان فكيف بالمثقف و الصحفي الرسالي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بعض الكلمات المشينة على قادة و ساسة دولة إسلامية صديقة للشعب الأردني ما هو إلاّ خروج عن المألوف و المعهود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كلمات الاحتلال الفارسي و الاضطهاد الفارسي،و المعاناة و الغبن و التعتيم و التدخل،كلمات عفى عليها الزمان نحب أن لا نقرأها مرة ثانية في مجلة الشريعة الغراء،و خاصة إذا استعملت في غير محلّها الّذي لا يرضي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أمثال هذه المقالات هو جزء من مسلسل المؤامرات الّتي تحاك ضد الدولة الإسلامية ابتداءً بحادثة طبس و انتهاء بمهزلة الاستفادة من الطاقة النووية و أُسطورة تخصيب الأورانيوم للأغراض العسكرية، و مروراً بالحرب العراقية</w:t>
      </w:r>
    </w:p>
    <w:p>
      <w:pPr>
        <w:pStyle w:val="BookText"/>
        <w:rPr/>
      </w:pPr>
      <w:r>
        <w:rPr>
          <w:rFonts w:ascii="Amiri" w:hAnsi="Amiri" w:eastAsia="Amiri" w:cs="Amiri"/>
          <w:color w:val="111111"/>
          <w:sz w:val="28"/>
          <w:sz w:val="28"/>
          <w:szCs w:val="28"/>
          <w:rtl w:val="true"/>
          <w:lang w:bidi="ar-SA"/>
        </w:rPr>
        <w:t>الغاشمة ما هي إلاّ محاولات خائبة لقوى الكفر العالمي من أجل إبعاد الإسلام عن الساحة السياسية و إثبات كونه عاجزاً عن الوقوف على قدميه و إركاعه و إذلال أهله و إبقائهم تحت نير الاستعمار و جعل بلادهم بقرة حلوباً لنفط غال يعودون على المنطقة بمنتجات مصانعهم التي تدار بهذا النفط،و بقاء هذه المنطقة و كالسابق سوقاً يدر عليهم بالدولار و اليورو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ناصحة أخيرة؛ننتظر من الأخوة الاعزاء في المجلة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حفاظاً على سمعتها أن تقدّم اعتذاراً عما جاء في المقال،أو تعمد على الأقل إلى نشر مقالنا هذا،و الّذي سوف نتلقّاه كاعتذار مبطّن للقائمين على إدامة مسيرة هذه المجلة الغراء صاحبة العقود الخمسة داعين لهم بالتوفيق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الحوزة العلمية في قم المقدسة</w:t>
      </w:r>
    </w:p>
    <w:p>
      <w:pPr>
        <w:pStyle w:val="BookText"/>
        <w:rPr/>
      </w:pPr>
      <w:r>
        <w:rPr>
          <w:rFonts w:ascii="Amiri" w:hAnsi="Amiri" w:eastAsia="Amiri" w:cs="Amiri"/>
          <w:color w:val="111111"/>
          <w:sz w:val="28"/>
          <w:sz w:val="28"/>
          <w:szCs w:val="28"/>
          <w:rtl w:val="true"/>
          <w:lang w:bidi="ar-SA"/>
        </w:rPr>
        <w:t>إيران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479" w:name="pg16763_193811"/>
    </w:p>
    <w:p>
      <w:pPr>
        <w:pStyle w:val="Heading3"/>
        <w:numPr>
          <w:ilvl w:val="2"/>
          <w:numId w:val="1"/>
        </w:numPr>
        <w:rPr/>
      </w:pPr>
      <w:bookmarkStart w:id="480" w:name="__RefHeading___Toc6736546_73709187"/>
      <w:bookmarkStart w:id="481" w:name="_Toc180"/>
      <w:bookmarkEnd w:id="479"/>
      <w:bookmarkEnd w:id="480"/>
      <w:r>
        <w:rPr/>
        <w:t>3</w:t>
      </w:r>
      <w:bookmarkEnd w:id="481"/>
    </w:p>
    <w:p>
      <w:pPr>
        <w:pStyle w:val="Heading4"/>
        <w:numPr>
          <w:ilvl w:val="3"/>
          <w:numId w:val="1"/>
        </w:numPr>
        <w:rPr/>
      </w:pPr>
      <w:bookmarkStart w:id="482" w:name="__RefHeading___Toc6736548_73709187"/>
      <w:bookmarkStart w:id="483" w:name="_Toc181"/>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المؤرخ الزرقاوي و المصير الأصفهاني</w:t>
      </w:r>
    </w:p>
    <w:p>
      <w:pPr>
        <w:pStyle w:val="BookText"/>
        <w:rPr/>
      </w:pPr>
      <w:r>
        <w:rPr>
          <w:rFonts w:ascii="Amiri" w:hAnsi="Amiri" w:eastAsia="Amiri" w:cs="Amiri"/>
          <w:color w:val="111111"/>
          <w:sz w:val="28"/>
          <w:sz w:val="28"/>
          <w:szCs w:val="28"/>
          <w:rtl w:val="true"/>
          <w:lang w:bidi="ar-SA"/>
        </w:rPr>
        <w:t>دكتور أحمد راسم النفيس</w:t>
      </w:r>
    </w:p>
    <w:p>
      <w:pPr>
        <w:pStyle w:val="BookText"/>
        <w:rPr/>
      </w:pPr>
      <w:r>
        <w:rPr>
          <w:rFonts w:ascii="Amiri" w:hAnsi="Amiri" w:eastAsia="Amiri" w:cs="Amiri"/>
          <w:color w:val="111111"/>
          <w:sz w:val="28"/>
          <w:sz w:val="28"/>
          <w:szCs w:val="28"/>
          <w:rtl w:val="true"/>
          <w:lang w:bidi="ar-SA"/>
        </w:rPr>
        <w:t xml:space="preserve">نشرت جريدة القاهرة بتاريخ </w:t>
      </w:r>
      <w:r>
        <w:rPr>
          <w:rFonts w:eastAsia="Amiri" w:cs="Amiri" w:ascii="Amiri" w:hAnsi="Amiri"/>
          <w:color w:val="111111"/>
          <w:sz w:val="28"/>
          <w:szCs w:val="28"/>
          <w:lang w:bidi="ar-SA"/>
        </w:rPr>
        <w:t>2005/7/26</w:t>
      </w:r>
    </w:p>
    <w:p>
      <w:pPr>
        <w:pStyle w:val="BookText"/>
        <w:rPr/>
      </w:pPr>
      <w:r>
        <w:rPr>
          <w:rFonts w:ascii="Amiri" w:hAnsi="Amiri" w:eastAsia="Amiri" w:cs="Amiri"/>
          <w:color w:val="111111"/>
          <w:sz w:val="28"/>
          <w:sz w:val="28"/>
          <w:szCs w:val="28"/>
          <w:rtl w:val="true"/>
          <w:lang w:bidi="ar-SA"/>
        </w:rPr>
        <w:t>الزرقاوي مؤرخاً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وسائل الإعلام و شبكات الانترنيت كلمة الزرقاوي المقبور و قد أباح فيها قتل الشيعة و سفك دمائهم،و ممّا جاء فيها اتّهام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سبب سقوط بغداد و سفك دماء المسلمين،و قد كرر هذه الفرية في كلمته أكثر من مرة،و هذا الاتّهام ليس بدعاً منه و لكنّه قد أخذه عمن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على هذه التهمة الدكتور أحمد راسم النفيس المصري في مقال نشر على صفحات الانترنيت، و بالنظر لأهميته و إكباراً لكاتبه ننشره هنا مع تعقيب لنا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زال الأخ أبو مصعب الزرقاوي حامي حمى العروبة و الإسلام و البوابة الشرقية للأُمّة العربية يُتحفنا بدرره العلمية و الأخلاقية فضلاً عن تلك الجهادية التي أصبحنا نعرفها جيداً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أبو مصعب و رغم انشغاله بالمسلخ البشري الذي نصبه في العراق لم</w:t>
      </w:r>
    </w:p>
    <w:p>
      <w:pPr>
        <w:pStyle w:val="BookText"/>
        <w:rPr/>
      </w:pPr>
      <w:r>
        <w:rPr>
          <w:rFonts w:ascii="Amiri" w:hAnsi="Amiri" w:eastAsia="Amiri" w:cs="Amiri"/>
          <w:color w:val="111111"/>
          <w:sz w:val="28"/>
          <w:sz w:val="28"/>
          <w:szCs w:val="28"/>
          <w:rtl w:val="true"/>
          <w:lang w:bidi="ar-SA"/>
        </w:rPr>
        <w:t>ينصرف عن واجبه في تنوير الأُمّة و تعريفها بما غاب عن وعيها من علم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تلك الدرر وصفه للشيعة في بياناته التاريخية بالعلقميين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حكاية العلقميين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المؤرخ الكبير أبو مصعب الزرقاوي أنّ الوزير مؤيد الدين ابن العلقمي و كان من الشيعة هو من قام بتسليم مفاتيح بغداد للغزاة المغول،و بالتالي فالرجل و من ثمّ الشيعة أجمعون من يومها إلى يوم الدين هم المسئولون عن كارثة سقوط بغداد فضلاً عن نكسة يونيو حزيران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الرجل توقف برهة عن سفك الدماء و كلّف خاطره قراءة التاريخ لعلم أنّ بغداد لم تسقط في يد التتار منذ اللحظة الأُولى حيث حاول البعض و من بينهم ابن العلقمي منع هذا السقوط المحتوم،و لكنّها سقطت بعد ذلك بسبب الفساد و التفكك اللذين عانى و لا زال يعاني منهما عالمنا الإسلامي المريض،حيث يروي ابن أبي الحديد و كان معاصراً لتلك الكارثة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مدبر أمر الدولة و الوزارة في هذا الوقت هو الوزير مؤيد الدين محمد بن أحمد العلقمي و لم يحضر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لم يكن قائداً للجيش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ملازماً ديوان الخلافة يمد العسكر الإسلامي من آرائه و تدبيراته بما ينتهون إليه و يقفون عنده فحملت التتار على عسكر بغداد حملات متتابعة ظنوا أن واحدة منها تهزمهم،لأنّهم قد اعتادوا أن لا يقف عسكر من العساكر بين أيديهم فثبت اللّه لهم عسكر بغداد مما اضطر التتار للانسحاب من حولها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الحقيقي في الهجمة التترية على العالم الإسلامي الذي يجهله المؤرخ الزرقاوي فكان حمق بعض حكام المسلمين و طغيانهم،و يكفي أن نورد شهادة المؤرخ المصري المعاصر الدكتور يوسف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عن ابن الأثير</w:t>
      </w:r>
    </w:p>
    <w:p>
      <w:pPr>
        <w:pStyle w:val="BookText"/>
        <w:rPr/>
      </w:pP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التتر انّما استقام لهم الأمر لعدم المانع،و سبب عدمه أنّ محمد خوارزمشاه كان قد استولى على البلاد و قتل ملوكها و أفناهم،و بقى هو وحده سلطان البلاد جميعها، فلمّا انهزم من التتر لم يبق في البلاد من يمنعهم و لا من يحميها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فارق بينه و بين حامي حمى البوابة الشرقية للأُمّة العربية سيِّئ الذكر التكريتي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يكمل الدكتور زيدان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دفعتني هذه الملاحظة إلى التأمل فيما كان من أمر محمد خوارزمشاه، فوجدته حاكماً عربياً شديد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خوارزمشاه قد ملك المنطقة الممتدة من فرغانة إلى بحر آرال، و من نهر سيحون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أفغانستان،و هي منطقة واسعة تستغرق الرحلة فيها اليوم بالطائرات ساعات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دفعه الطيش و سطوة السلطة إلى الاستيلاء على بغداد،فأرسل لها جيشاً سيطر أولاً على همذان،ثمّ انطلق منها قاصداً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كردستان هبت عاصفة ثلجية شديدة فبدّدت شمل الجيش و قتلت الألوف، و تخطف الأكراد ما تبقى من فلول الجيش فلم يعد منهم إلى خوارزم إلاّ عدد قليل،و لم يهدأ محمد خوارزمشاه بعد هذه الواقعة و إنّما واصل رعونته و أحلامه التوسعيّة،و نجح في استفزاز أقوى قوة عسكريّة في العالم آنذاك جنكيز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الأمر باتصال بينهما و تبادل سفارات و إبداء الرغبة في التعاون بين البلدين المملكة الخوارزميّة و الدولة المغوليّة التي كان جنكيز خان قد أقامها على أنقاض امبراطوريّة الصين التي احتلها،و كان خوارزمشاه يحلم بامتلاكها و بدأ النشاط التجاري بين الدولتين بقافلة أرسلها جنكيزخان مع هدايا لخوارزمشاه و رسالة تقول ضمن كلمات تودّد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يخفى علي عظيم شأنك و ما بلغت من سلطان و إنّي أرى مسالمتك من جملة</w:t>
      </w:r>
      <w:bookmarkStart w:id="484" w:name="pg16763_193814"/>
    </w:p>
    <w:p>
      <w:pPr>
        <w:pStyle w:val="BookText"/>
        <w:rPr/>
      </w:pPr>
      <w:bookmarkEnd w:id="484"/>
      <w:r>
        <w:rPr>
          <w:rFonts w:ascii="Amiri" w:hAnsi="Amiri" w:eastAsia="Amiri" w:cs="Amiri"/>
          <w:color w:val="111111"/>
          <w:sz w:val="28"/>
          <w:sz w:val="28"/>
          <w:szCs w:val="28"/>
          <w:rtl w:val="true"/>
          <w:lang w:bidi="ar-SA"/>
        </w:rPr>
        <w:t>الواجبات و أنت عندي مثل أعز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أيضاً أنّني ملكت الصين و ما يليها من بلاد الترك و قد خضعت لي قبائلهم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 أن تهيئ للتجار في الجهتين سبيل التردّد و الحركة عمّت المنافع و شملت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اعتقد خوارزمشاه أنّ جنكيزخان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أعز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لحاكم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على الحدود بينهما بأن يتم الاستيلاء على القافلة التجاريّة التي بادر جنكيزخان بإرسالها و تُباع حمولتُها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جمل تحمل سلعاً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يُرسل المال إلى خوارزمشاه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 ذلك،يقتل جميع أفراد القافلة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رجلاً،كلهم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استشاط جنكيزخان غضباً و لم يصدق أنّ خوارزمشاه يفعل ذلك،فأرسل له سفارة مؤلفة من ثلاثة رجال أحدهما مسلم و الآخران مغوليّان و معهم خطاب احتجاج على ما جرى من الغدر بالقافلة،فما كان من خوارزمشاه إلاّ أن قتل المبعوث المسلم،و حلق لحية زميليه المغوليين إمعاناً في إذلالهما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اندفع جنكيزخان بجيوشه ليجتاح مشرق العالم الإسلامي و انتقم لكرامته بقتل كلّ ما كان حيّاً في البلاد التي صادفته الناس الحيوان الشجر،و مات مئات الأُلوف من المسلمين رجالاً و نساء و أطفالاً،أمّا خوارزمشاه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تاريخنا الذي لم يقرأه أحد اكتفاء بقصة وا إسلاماه و تحميل الوزير العلقمي مأساة احتلال بغداد، فضلاً عن تحميل الصول إسماعيل مأساة نكبة يونيو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736550_73709187"/>
      <w:bookmarkStart w:id="486" w:name="_Toc182"/>
      <w:bookmarkEnd w:id="485"/>
      <w:r>
        <w:rPr>
          <w:rtl w:val="true"/>
        </w:rPr>
        <w:t>المسلمون و الصراعات الطائفية و الغزو المغولي</w:t>
      </w:r>
      <w:bookmarkEnd w:id="4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يحكي لنا ابن أبي الحديد واقعة أُخرى عن الطريقة التي تصرف و لا يزال</w:t>
      </w:r>
      <w:bookmarkStart w:id="487" w:name="pg16763_193815"/>
    </w:p>
    <w:p>
      <w:pPr>
        <w:pStyle w:val="BookText"/>
        <w:rPr/>
      </w:pPr>
      <w:bookmarkEnd w:id="487"/>
      <w:r>
        <w:rPr>
          <w:rFonts w:ascii="Amiri" w:hAnsi="Amiri" w:eastAsia="Amiri" w:cs="Amiri"/>
          <w:color w:val="111111"/>
          <w:sz w:val="28"/>
          <w:sz w:val="28"/>
          <w:szCs w:val="28"/>
          <w:rtl w:val="true"/>
          <w:lang w:bidi="ar-SA"/>
        </w:rPr>
        <w:t>المسلمون يتصرفون بها في عصور الانحطاط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يبق للتتار إلاّ أصفهان حيث نزلوا عليها مراراً سنة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ه‍ فحاربهم أهلها،و قتل من الفريقين مقتلة عظيمة،و لم يبلغوا منها غرضاً حتى اختلف أهل أصفهان على طائفتين حنفية و شافعية و بينهم حروب متواصلة،فخرج قوم من الشافعية إلى من يجاورهم من ملوك التتار 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اقصدوا البلد حتى نسلمه إليكم،فأرسل إليهم جيوشاً و الصراع على أشده بين الأحناف و الشوافع،و فتح الشافعية أبواب المدينة على عهد بينهم و بين التتار أن يقتلوا الحنفية و يعفوا عن الشافعية،فلمّا دخلوا المدينة بدءوا بالشافعية فقتلوهم قتلاً ذريعاً و لم يقفوا مع العهد الذي عاهدوه،ثمّ قتلوا الحنفية ثمّ قتلوا سائر الناس و سبوا النساء و شقوا بطون الحبالى و نهبوا الأموال و صادروا الأغنياء ثمّ أضرموا النار في أصفهان حتى صارت تلا من الرماد</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736552_73709187"/>
      <w:bookmarkStart w:id="489" w:name="_Toc183"/>
      <w:bookmarkEnd w:id="488"/>
      <w:r>
        <w:rPr>
          <w:rtl w:val="true"/>
        </w:rPr>
        <w:t>التتار يحكمون مصر</w:t>
      </w:r>
      <w:r>
        <w:rPr>
          <w:rtl w:val="true"/>
        </w:rPr>
        <w:t>!!</w:t>
      </w:r>
      <w:bookmarkEnd w:id="489"/>
    </w:p>
    <w:p>
      <w:pPr>
        <w:pStyle w:val="BookText"/>
        <w:rPr/>
      </w:pPr>
      <w:r>
        <w:rPr>
          <w:rFonts w:ascii="Amiri" w:hAnsi="Amiri" w:eastAsia="Amiri" w:cs="Amiri"/>
          <w:color w:val="111111"/>
          <w:sz w:val="28"/>
          <w:sz w:val="28"/>
          <w:szCs w:val="28"/>
          <w:rtl w:val="true"/>
          <w:lang w:bidi="ar-SA"/>
        </w:rPr>
        <w:t xml:space="preserve">الذي لا يعرفه الكثيرون أيضاً أنّ التتار قد حكموا مصر بالفعل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العادل زين الدين كتبغا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تسلّط على عرش مصر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 كان جندياً في جيش هولاكو أسر في 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دارت به و بنا الأيام ليصبح هذا العبد التتري ملكاً لمصر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الأسوأ من هذا فهو التمادي في وصف المخالفين في المذهب و الرأي بتهم الخيانة و العمالة و تسليم مفاتيح بغداد لا لشيء سوى أنّهم فعلوا الممكن و اجتهدوا في حقن دماء المسلمين الذين أسلمهم حكامهم للتتار،و هو ما لم يكن قاصراً على مسلمي البوابة الشرقية في بغداد،بل هو نفس ما فعله شيوخ دمشق و من بينهم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العام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ه‍ غزا التتار بلاد الشام على عهد السلطان محمد بن قلاون حيث كان كثير من قيادات الجيش المملوكي المصري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التتر المتعاونين مع عدوهم غازان ملك التتار آنئذ و هزم الجيش المصري يومها و كاد التتار يدخلون دمشق و العهدة على ابن تغري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أهل دمشق كسرة السلطان، عظم الضجيج و البكاء و خرجت المخدرات حاسرات لا يعرفن أين يذهبن و الأطفال بأيديهن و صار كلّ واحد في شغل عن صاحبه إلى أن ورد الخبر أنّ ملك 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 أن غالب جيشه على ملة الإسلام و أنّهم لم يتبعوا المهزومين و بعد انفصال الوقعة لم يقتلوا أحداً ممن وجدوه و إنّما يأخذون سلاحه و مركوبه و يطلقونه،فسكن بذلك روع أهل دمشق قليلاً،فاجتمعوا و تشاوروا و أرسلوا وفداً يطلب الأمان من قازان حيث حضر الوفد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 بدر الدين بن جماعة خطيب جامع دمشق،و الشيخ زين الدين الفارقي،و الشيخ تقي الدين ابن تيمية،و قاضي قضاة دمشق نجم الدين ابن صصري،و الصاحب فخر الدين بن الشيرجي،و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بنا أن نوغل في التفاصيل المتعلّقة بتلك التهمة الافتراء عن خيانات ابن العلقمي المزعومة، و يكفينا شهادة ابن الأثير عن السبب المباشر لاجتياح التتار للعالم الإسلامي،و كلّ ما يمكننا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الزرقاويّين يصرون على مواصلة التصرف على طريقة المتحاربين من أهل أصفهان،ممّا أدى في النهاية إلى هلاكهم و هلاك مدينتهم،و لا شك أنّ ما يفعله هؤلاء من تأجيج نيران الصراعات الطائفية جميعاً إلى مصير مشابه على الطريقة الأصفهانية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دكتور أحمد راسم النفيس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2005/7/19</w:t>
      </w:r>
      <w:bookmarkStart w:id="490" w:name="pg16763_193817"/>
    </w:p>
    <w:p>
      <w:pPr>
        <w:pStyle w:val="Heading3"/>
        <w:numPr>
          <w:ilvl w:val="2"/>
          <w:numId w:val="1"/>
        </w:numPr>
        <w:rPr/>
      </w:pPr>
      <w:bookmarkStart w:id="491" w:name="__RefHeading___Toc6736554_73709187"/>
      <w:bookmarkStart w:id="492" w:name="_Toc184"/>
      <w:bookmarkEnd w:id="490"/>
      <w:bookmarkEnd w:id="491"/>
      <w:r>
        <w:rPr/>
        <w:t>4</w:t>
      </w:r>
      <w:bookmarkEnd w:id="492"/>
    </w:p>
    <w:p>
      <w:pPr>
        <w:pStyle w:val="BookText"/>
        <w:rPr/>
      </w:pPr>
      <w:r>
        <w:rPr>
          <w:rFonts w:ascii="Amiri" w:hAnsi="Amiri" w:eastAsia="Amiri" w:cs="Amiri"/>
          <w:color w:val="111111"/>
          <w:sz w:val="28"/>
          <w:sz w:val="28"/>
          <w:szCs w:val="28"/>
          <w:rtl w:val="true"/>
          <w:lang w:bidi="ar-SA"/>
        </w:rPr>
        <w:t>معالي الدكتور أحمد راسم النفيس المحترم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تحيّة طيّبة مباركة مرفقة بباقات من ورود الإخلاص و المودّة الإسلامية الصافية في سبيل اللّه و حبّ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إليّ بعض الإخوان نسخة من مقالتكم القيمة في جريدة القاهرة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الزرقاوي و المصير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 أن أُضيف إن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أن يحقّقوا علل الهزيمة و عواملها التي تكمن في سيرة الخلفاء العباسيين و وزرائهم و حواشيهم عبر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حاولوا أن يصبُّوا جام غضبهم تارة على ابن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الوزير الذي سعى في صد عاتية التتار بحزمه و عقله و لم يتوفّق لذلك بسبب مخالفة مَن أحاطوا بالخليفة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على معلم الأُمة و حافظ التراث بعد إقالة التتار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هنا بعض النصوص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المغفّل أن سبب الهزيمة كان موجوداً في داخل الخلافة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الوزير العلقمي أو نصير الدين الطوسي هو السبب لسقوط الخلافة العباسية و سيلان الدماء في عاصمتها،فما هو السبب للدماء التي بدأت</w:t>
      </w:r>
    </w:p>
    <w:p>
      <w:pPr>
        <w:pStyle w:val="BookText"/>
        <w:rPr/>
      </w:pPr>
      <w:r>
        <w:rPr>
          <w:rFonts w:ascii="Amiri" w:hAnsi="Amiri" w:eastAsia="Amiri" w:cs="Amiri"/>
          <w:color w:val="111111"/>
          <w:sz w:val="28"/>
          <w:sz w:val="28"/>
          <w:szCs w:val="28"/>
          <w:rtl w:val="true"/>
          <w:lang w:bidi="ar-SA"/>
        </w:rPr>
        <w:t xml:space="preserve">تسيل من أقصى المشرق الإسلامي إلى العاصمة بغداد،فها هو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سقوط الخلافة الإسلامية بخمس و عشرين سنة يصف تلك الداهية العظمى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يسهل عليه أن يكتب نعيَ الإسلام و المسلمين و من ذا الّذي يهون عليه ذكر ذلك؟ فيا ليت أُمّي لم تلدني،و يا ليتني متُّ قبل حدوثها و كنت نسياً منسيّاً إلاّ أنّي حثّني جماعة من الأصدقاء على تسطيرها و أنا متوقف ثمّ رأيت أن ترك ذلك لا يُجدي نفعاً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الفصل يتضمن ذكر الحادثة العظمى و المصيبة الكبرى الّتي عقمت الأيام و الليالي عن مثلها،عمت الخلائق و خصّت المسلمين،فلو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مذ خلق اللّه سبحانه و تعالى آدم و إلى الآن لم يبتل بمثله لكان صادقاً،فإنّ التاريخ لم يتضمن ما يقاربها و لا ما يدانيها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لم يُبقوا أحداً،بل قتلوا النساء و الرجال و الأطفال،و شقّوا بطون الحوامل و قتلوا الأجنّة،فإنّا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خرجوا من أطراف الصين فقصدوا بلاد تركستان مثل كاشغر و بلاسغون،ثمّ منها إلى بلاد ما وراء النهر مثل سمرقند و بُخارى و غيرها فيملكونها و يفعلون بأهلها ما نذكره،ثمّ تعبر طائفة منهم إلى خراسان فيفرغون منها مُلكاً و تخريباً و قتلاً،ثمّ يتجاوزونها إلى الريّ و هَمَدان و بلاد الجبل و ما فيها من البلاد إلى حدّ العراق،ثمّ يقصدون بلاد آذربيجان و أرانية و يخربون و يقتلون أكثر أهلها و لم ينج إلاّ الشريد النادر في أقل من سنة،هذا ما لم يسمع بمثله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لكلامه ذيل من أراد فليرجع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نحن نسأل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يد العلقمي أو نصير الدين تلعب في هذه الحوادث المرّة تحت الستار؟ أو أنّ للدمار عللاً تكمن في سيرة الخلفاء</w:t>
      </w:r>
    </w:p>
    <w:p>
      <w:pPr>
        <w:pStyle w:val="BookText"/>
        <w:rPr/>
      </w:pPr>
      <w:r>
        <w:rPr>
          <w:rFonts w:ascii="Amiri" w:hAnsi="Amiri" w:eastAsia="Amiri" w:cs="Amiri"/>
          <w:color w:val="111111"/>
          <w:sz w:val="28"/>
          <w:sz w:val="28"/>
          <w:szCs w:val="28"/>
          <w:rtl w:val="true"/>
          <w:lang w:bidi="ar-SA"/>
        </w:rPr>
        <w:t>و الأُمراء عبر سنين حيث اشتغلوا بالخلافات الداخلية،و اشتغل الخلفاء باللهو و اللعب،و شرب الخمور و عزف المعازف و سماع المغنيّات،و قد تبعهم الرعاع و السوقة فذهبت الخيمة الإسلامية التي سيطرت على العالم في أوائل قرون العصر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أحاطت التتار بدار الخلافة يرشقونها بالنبال من كلّ جانب حتّى أُصيبت جارية تلعب بين يدي الخليفة و تضحكه،و كانت من جملة حظاياه،و كانت مولدة تسمّى عرفة،جاءها سهم من بعض الشبابيك فقتلها و هي ترقص بين يدي الخليفة،فانزعج الخليفة من ذلك و فزع فزعاً شديداً،و أحضر السهم الّذي أصابها بين يديه،فإذا عليه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إنفاذ قضائه و قدره أذهب ذوي العقول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الخليفة عند ذلك بزيادة الاحتراز و كثرت الستائر على دار الخلافة،و كان قدوم هولاكوخان بجنوده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نحو مائتي ألف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بغداد في ثاني عشر المحرم من هذه السنة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نشكركم على هذه المواقف الشجاعة دفاعاً عن الحق و الحقيقة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العزيز عندي بحث في توضيح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 السيد شرف الدين العاملي في هذا التوضيح،و مراسلاته مع شيوخ الأزهر و منهم الشيخ عبد المتعال الصعيدي،و يعوزني في هذا المجال، مقالاته المطبوعة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ردود الشيخ عبد المتعال الصعيدي و مداخلات السيد شرف الدين عليها،هي منشورة في مجلة الرسالة،السنة الخامسة عشرة،عدد</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1947/3/17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1947/4/7</w:t>
      </w: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1947/4/28</w:t>
      </w: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1947/5/19</w:t>
      </w: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1947/5/26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تفضلتم عليّ بالحصول على هذه المقالات من أرشيف إحدى المكتبات المصرية و إرسالها إليّ تكون منّة كبيرة،و نعمة جسيمة لا تنسى أبداً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مشكوراً بإرسال الجميع عن طريق الانترنت،شكر اللّه مساعيه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وصلنا خبر نشر كتبكم على الانترنت بمشاركة إحدى دور النشر اللبنانية،فنهنئكم عليها و نسأل اللّه لكم مزيد التوفيق و التسديد،إنّه عليّ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سالمين 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 في الإيمان</w:t>
      </w:r>
    </w:p>
    <w:p>
      <w:p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الإسلامية الإيرانية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من شهر رجب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bookmarkStart w:id="493" w:name="pg16763_193821"/>
    </w:p>
    <w:p>
      <w:pPr>
        <w:pStyle w:val="Heading3"/>
        <w:numPr>
          <w:ilvl w:val="2"/>
          <w:numId w:val="1"/>
        </w:numPr>
        <w:rPr/>
      </w:pPr>
      <w:bookmarkStart w:id="494" w:name="__RefHeading___Toc6736556_73709187"/>
      <w:bookmarkStart w:id="495" w:name="_Toc185"/>
      <w:bookmarkEnd w:id="493"/>
      <w:bookmarkEnd w:id="494"/>
      <w:r>
        <w:rPr/>
        <w:t>5</w:t>
      </w:r>
      <w:r>
        <w:rPr>
          <w:rtl w:val="true"/>
        </w:rPr>
        <w:t xml:space="preserve"> </w:t>
      </w:r>
      <w:r>
        <w:rPr>
          <w:rtl w:val="true"/>
        </w:rPr>
        <w:t>رسالة مفتوحة إلى الأمين العام لمنظمة الأُمم المتحدة</w:t>
      </w:r>
      <w:bookmarkEnd w:id="495"/>
    </w:p>
    <w:p>
      <w:pPr>
        <w:pStyle w:val="Heading4"/>
        <w:numPr>
          <w:ilvl w:val="3"/>
          <w:numId w:val="1"/>
        </w:numPr>
        <w:rPr/>
      </w:pPr>
      <w:bookmarkStart w:id="496" w:name="__RefHeading___Toc6736558_73709187"/>
      <w:bookmarkStart w:id="497" w:name="_Toc186"/>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السيد كوفي عنان المحترم</w:t>
      </w:r>
    </w:p>
    <w:p>
      <w:pPr>
        <w:pStyle w:val="BookText"/>
        <w:rPr/>
      </w:pPr>
      <w:r>
        <w:rPr>
          <w:rFonts w:ascii="Amiri" w:hAnsi="Amiri" w:eastAsia="Amiri" w:cs="Amiri"/>
          <w:color w:val="111111"/>
          <w:sz w:val="28"/>
          <w:sz w:val="28"/>
          <w:szCs w:val="28"/>
          <w:rtl w:val="true"/>
          <w:lang w:bidi="ar-SA"/>
        </w:rPr>
        <w:t>حول التعرض للنبيّ الأعظم</w:t>
      </w:r>
    </w:p>
    <w:p>
      <w:pPr>
        <w:pStyle w:val="BookText"/>
        <w:rPr/>
      </w:pPr>
      <w:r>
        <w:rPr>
          <w:rFonts w:ascii="Amiri" w:hAnsi="Amiri" w:eastAsia="Amiri" w:cs="Amiri"/>
          <w:color w:val="111111"/>
          <w:sz w:val="28"/>
          <w:sz w:val="28"/>
          <w:szCs w:val="28"/>
          <w:rtl w:val="true"/>
          <w:lang w:bidi="ar-SA"/>
        </w:rPr>
        <w:t>في الإعلام الغربي</w:t>
      </w:r>
    </w:p>
    <w:p>
      <w:pPr>
        <w:pStyle w:val="BookText"/>
        <w:rPr/>
      </w:pPr>
      <w:r>
        <w:rPr>
          <w:rFonts w:ascii="Amiri" w:hAnsi="Amiri" w:eastAsia="Amiri" w:cs="Amiri"/>
          <w:color w:val="111111"/>
          <w:sz w:val="28"/>
          <w:sz w:val="28"/>
          <w:szCs w:val="28"/>
          <w:rtl w:val="true"/>
          <w:lang w:bidi="ar-SA"/>
        </w:rPr>
        <w:t>نرفع إلى حضرتكم أسمى آيات التقدير و الاحترام</w:t>
      </w:r>
    </w:p>
    <w:p>
      <w:pPr>
        <w:pStyle w:val="BookText"/>
        <w:rPr/>
      </w:pPr>
      <w:r>
        <w:rPr>
          <w:rFonts w:ascii="Amiri" w:hAnsi="Amiri" w:eastAsia="Amiri" w:cs="Amiri"/>
          <w:color w:val="111111"/>
          <w:sz w:val="28"/>
          <w:sz w:val="28"/>
          <w:szCs w:val="28"/>
          <w:rtl w:val="true"/>
          <w:lang w:bidi="ar-SA"/>
        </w:rPr>
        <w:t xml:space="preserve">إنّ منصب الأمانة العامة للأُمم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أعلى منصب في المنظمات 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تتسنمون مقامه يستدعي منكم المحافظة على حقوق جميع الشعوب و التصدّي لجميع التجاوزات و الانتهاكات الّتي تحدث في العالم و استنكارها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الآونة الأخيرة قامت مجموعة من الصحف الأُوربية بجرح مشاعر أكثر من مليارد و ثلاثمائة مليون مسلم من خلال التعرّض لرمزهم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الأكرم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الإساءة له عبر نشر رسوم مهينة،تحت 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الرأي</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736560_73709187"/>
      <w:bookmarkStart w:id="499" w:name="_Toc187"/>
      <w:bookmarkEnd w:id="498"/>
      <w:r>
        <w:rPr>
          <w:rtl w:val="true"/>
        </w:rPr>
        <w:t>حرية الرأي أم حرية الإهانة</w:t>
      </w:r>
      <w:bookmarkEnd w:id="49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ميثاق حقوق الإنسان الصادر عن الأُمم المتحدة و الممضى من قبل</w:t>
      </w:r>
    </w:p>
    <w:p>
      <w:pPr>
        <w:pStyle w:val="BookText"/>
        <w:rPr/>
      </w:pPr>
      <w:r>
        <w:rPr>
          <w:rFonts w:ascii="Amiri" w:hAnsi="Amiri" w:eastAsia="Amiri" w:cs="Amiri"/>
          <w:color w:val="111111"/>
          <w:sz w:val="28"/>
          <w:sz w:val="28"/>
          <w:szCs w:val="28"/>
          <w:rtl w:val="true"/>
          <w:lang w:bidi="ar-SA"/>
        </w:rPr>
        <w:t>رؤساء الدول الأعضاء في المنظمة و الّذي تضمن الحفاظ على حرية الرأي،أصبح وسيلة يتذرع بها البعض لهتك حرمة المقدّسات الدينية لمليارات المتدينين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شاهدنا أخيراً بعض الصحف الغربية تنشر رسوماً مهينة لنبي الإنسانية و الإسلام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،جارحة بذلك مشاعر المسلمين بل جميع المتدينين في العالم،و الأنكى من ذلك أنّنا نجد بعض السياسيّين الغربيّين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ما كان منتظراً منهم أن يؤيدوا هذا التحرك البغيض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تصدّوا للدفاع عن ذلك العمل الشنيع و تبريره تحت ذريعة حرية التعبير عن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أنّ مفهوم الحرية مفهوم جذّاب و محبب إلى النفوس إلاّ أنّه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طول التاريخ ضد الحرية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انّ الّذين دوّنوا قانون حرية الرأي و الّذي أمضاه رؤساء دول العالم،لم يرسموا حدود تلك الحرية و لم يبيّنوا الدائرة الّتي تنطلق فيها و لا ينبغي 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لشديد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 يحتمي فيها العنف بجميع أشكاله و 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يُباح و تحت مظلة حرية التعبير عن الرأي تشويه سمعة الآخرين و تمكين الجهّال للقيام ضدهم و إهدار حقوقهم المدنية و الاجتماعية و إهانتهم و تعذيبهم و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استغلال حرية التعبير عن الرأي للتفريق بين الشعوب و الأقوام و الدول،و إثارة نار الحقد و الكراهية و الشحناء في أوساطهم إلى حد نشوب الحروب و القتال بينهم؟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تسمح حرية التعبير عن الرأي بأن يتجاوز البعض على مقدّسات الأُمم ليهينها كالتجاوز على علم الدولة أو الدستور أو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تحت شعار حرية التعبير عن الرأي الافتراء على الآخرين و شهادة الزور ضدهم لسحق حقوقهم و تشويه صورتهم أمام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علماء الأخلاق الكثير من جرائم اللسان و قد أقرّ القانون المدني و الدولي الكثير منها،فهل يُراد 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شعار حرية التعبير عن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 تلك القوانين و التذرّع بالحرية المذكورة و الاختفاء وراء ستارها؟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المناسب جداً إعادة النظر في ميثاق حقوق الإنسان و دراسته بدقّة ليتضح للجميع هل أنّ ما سنّ هو قانون يتكفّل حرية الرأي،أو هو قانون سنّ لإطلاق الحرية لهتك الحرمات و سحق المقدّسات و كرامة الشعوب و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انّ الشيء المغفول عنه هنا هو التفاوت بين حرية التعبير عن الرأي و بين حرية هتك كرامة الإنسان و إهانته و الاستهزاء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حرية التعبير عن الرأي حق أُعطي لكلّ فرد،و لكن شريطة أن لا يتجاوز على حقوق الآخرين، و إذا كان قانون حرية التعبير عن الرأي لا يخضع لأي قيد أو شرط،فلا ريب انّه لا تكون ثمرة ذلك القانون إلاّ الفساد و الهرج و المرج و الانفلات،من هنا يجب أن يكون قانون حرية التعبير عن الرأي مقيّداً بأن لا يمس حقوق الآخرين و لا يعتدي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شخص ما استغلال القانون للتجاوز على حقوق الآخرين،فلا بدّ أن يتعامل معه باعتباره مجرماً قانونياً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يحاولون تبرير انتهاك مقدسات الآخرين تحت ذريعة حرية التعبير عن الرأي،يحجمون عملياً عن السماح للآخرين في المساس بمقدساتهم حتّى لو كنت على مستوى الأفكار و النظريات العلمانية، فلا يسمح للمواطن البريطاني أو غيره المساس بملكة انجلترا،أو بدستور البلاد،أو بعلم الدولة،و يرون أنّ المرتكب لهذه الأعمال أو بعضها متجاوزاً على القانون،بل نراهم</w:t>
      </w:r>
    </w:p>
    <w:p>
      <w:pPr>
        <w:pStyle w:val="BookText"/>
        <w:rPr/>
      </w:pPr>
      <w:r>
        <w:rPr>
          <w:rFonts w:ascii="Amiri" w:hAnsi="Amiri" w:eastAsia="Amiri" w:cs="Amiri"/>
          <w:color w:val="111111"/>
          <w:sz w:val="28"/>
          <w:sz w:val="28"/>
          <w:szCs w:val="28"/>
          <w:rtl w:val="true"/>
          <w:lang w:bidi="ar-SA"/>
        </w:rPr>
        <w:t>يذهبون إلى أكثر من ذلك فلا يسمحون بدراسة قضية تاريخية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الهلوكوست،و ان من يقترب منها قد اقترب أو تجاوز الخط الأحمر،و عليه أن يمثل أمام القضاء و القانون لتنزل بحقه أشدّ العقوبات،و الدليل عليه ما شاهدناه أخيراً و تحديداً في الثالث من شباط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من محاكمة المؤرخ الانجليزي السيد ديفيد ايروينج،و الحكم عليه بالسجن ثلاث سنين لا لجرم ارتكبه سوى انّه أثار بعض التساؤلات المشروعة حول تلك المحرقة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نعم،هذا شاهد صارخ على ما قلناه من الكيل بمكيالين و التعامل بازدواجية مع القانون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يا ترى يُباح استغلال قانون حرية التعبير عن الرأي لضرب منافع الشعوب و الدول و بثّ شبكات التجسس و العمالة للدول الأجنبية في أوساط الشعوب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نشاهد اليوم انّ بعض الدول تعترف رسميّاً بأقبح الفواحش الإنسانية و الأخلاقية كحرية ممارسة الجنس مع المماثل،أو حرية التعرّي و الخلاعة،فهل يا ترى يسمح قانون حرية التعبير عن الرأي للآخرين بالتصدّي لهذه الظواهر المستهجنة و لو بالاعتراض الكلامي فقط،أو انّ الّذي يعترض عليها يُعدّ متجاوزاً على حريات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نماذج أثرناها هنا ليتضح جليّاً أنّ القضية تحمل طابعاً سياسياً،و انّ الذين أهانوا مقدسات المسلمين و حماتهم إنّما تذرّعوا بحرية التعبير عن الرأي،بل اتّخذوها العوبة لنيل الأهداف السياسية الّتي ينشدونها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انطلاقاً من الحكمة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اللّه نشر فضيلة طويت أتاح لها لسان حسود</w:t>
      </w:r>
      <w:bookmarkStart w:id="500" w:name="pg16763_193825"/>
    </w:p>
    <w:p>
      <w:pPr>
        <w:pStyle w:val="BookText"/>
        <w:rPr/>
      </w:pPr>
      <w:bookmarkEnd w:id="500"/>
      <w:r>
        <w:rPr>
          <w:rFonts w:ascii="Amiri" w:hAnsi="Amiri" w:eastAsia="Amiri" w:cs="Amiri"/>
          <w:color w:val="111111"/>
          <w:sz w:val="28"/>
          <w:sz w:val="28"/>
          <w:szCs w:val="28"/>
          <w:rtl w:val="true"/>
          <w:lang w:bidi="ar-SA"/>
        </w:rPr>
        <w:t>فإنّ أصحاب الرسوم الكاريكاتورية المهينة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من فظاعتها و قبحها،و رفضها منّا،و ادانتها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سعى إلى تحقيقه أصحاب تلك الرسوم،لا أنّه لم يتحقّق فحسب،بل أصبح عملهم سبباً لالتفات المسلمين إلى الخطر الّذي يحيط بهم ممّا أدّى إلى إيجاد نوع من الوحدة و الانسجام و الاتحاد بين الشعوب الإسلامية من شرق الأرض إلى غربها باختلاف أُصولهم و لغاتهم و أوطانهم حيث وقف الجميع يداً واحدة وصفاً واحداً أمام ذلك التجاوز و الانتهاك معلنين ادانتهم و رفضهم لهذا المنطق الأهوج الّذي يعتمده البعض من الغربيين،و لكي يتضح الأمر جليّاً نترجم بعض فقرات الدساتير المعتمدة في الدول الغربية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736562_73709187"/>
      <w:bookmarkStart w:id="502" w:name="_Toc188"/>
      <w:bookmarkEnd w:id="501"/>
      <w:r>
        <w:rPr>
          <w:rtl w:val="true"/>
        </w:rPr>
        <w:t>حدود الحرية في الثورة الفرنسية الكبرى</w:t>
      </w:r>
      <w:bookmarkEnd w:id="502"/>
    </w:p>
    <w:p>
      <w:pPr>
        <w:pStyle w:val="BookText"/>
        <w:rPr/>
      </w:pPr>
      <w:r>
        <w:rPr>
          <w:rFonts w:ascii="Amiri" w:hAnsi="Amiri" w:eastAsia="Amiri" w:cs="Amiri"/>
          <w:color w:val="111111"/>
          <w:sz w:val="28"/>
          <w:sz w:val="28"/>
          <w:szCs w:val="28"/>
          <w:rtl w:val="true"/>
          <w:lang w:bidi="ar-SA"/>
        </w:rPr>
        <w:t xml:space="preserve">إنّ مراجعة بعض فقرات القوانين الغربية توضح و بجلاء ما قلناه من أنّ حرية التعبير عن الرأي ليس قانوناً مجرداً عن كلّ قيد و شرط،فقد ورد في المادة الحادية عشرة من القانون الأساسي الفرنسي المصوّب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م،ما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لكلّ مواطن التعبير عن رأيه و طرح أفكاره بحريّة تامة شريطة أن لا يتجاوز الحدود الّتي رسمها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نرى في القانون الأساسي الفرنسي لعام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 بعض الفقرات القانونية الّتي سنّها المقنن الفرنسي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الأسرار الطبية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المهنة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الحرمات الشخصية للأفراد،منع إثارة التمييز العنصري و المذهبي،منع شتم الأفراد و المساس بشخصية الآخرين،و منع كلّ أنواع التعبير ضد السامية و ضد المرأة،ممّا مثل تحديداً و تقييداً لقانون حرية التعبير عن الرأي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يصح مع كلّ هذه الفقرات القانونية التذرّع بحجّة حرية التعبير عن</w:t>
      </w:r>
      <w:bookmarkStart w:id="503" w:name="pg16763_193826"/>
    </w:p>
    <w:p>
      <w:pPr>
        <w:pStyle w:val="BookText"/>
        <w:rPr/>
      </w:pPr>
      <w:bookmarkEnd w:id="503"/>
      <w:r>
        <w:rPr>
          <w:rFonts w:ascii="Amiri" w:hAnsi="Amiri" w:eastAsia="Amiri" w:cs="Amiri"/>
          <w:color w:val="111111"/>
          <w:sz w:val="28"/>
          <w:sz w:val="28"/>
          <w:szCs w:val="28"/>
          <w:rtl w:val="true"/>
          <w:lang w:bidi="ar-SA"/>
        </w:rPr>
        <w:t>الرأي لتبرير قضية الرسوم المسيئة لنبي الرحمة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انّ الغرب قد سلب القداسة عن الدين و لكنّه ألبس بعض الأُمور الأُخرى لباس القداسة، كالهلوكوست و احترام الطفولة و المساواة،و أنّ من ينقد تلك الأُمور في الغرب يُعد بمثابة من يهين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الخطوط 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يختص بالقانون الفرنسي بل ترى ذلك في دساتير الكثير من البلدان الغربية كالقانون الأساسي الدانماركي فانّه يعتبر إهانة بعض الناس بسبب معتقداتهم الدينية أمراً ممنوعاً،و لقد صرّح بتلك الحقيقة رؤساء الكنائس الدانماركية خلال لقائهم بشيخ الأزهر السيد محمد طنطاوي و وزير الأوقاف المصري السيد حمدي زقزوق و مفتي الديار المصرية السيد علي جمعة،بتاريخ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الأعمال ترتكب،بالرغم من أنّها و طبقاً لصريح ميثاق حقوق الإنسان المدني و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المصوب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م،و الّذي وجب تنفيذه طبقاً للقرار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المصوب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و الموقَّع عليه من قبل الدول الأعضاء بما فيها الدول الأُوربية و 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جرائم قانونية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ما قامت به الصحف الدانماركية يُعدّ جرماً و مخالفة قانونية صارخة لبنود القوانين الدولية المذكورة حيث تنص الفقرة الثانية من المادة العشرين للميثاق المذكور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أنواع الحث على النفرة القومية أو العرقية أو المذهبية و الّتي تؤدي إلى الدفع نحو التمييز و العداء و العنف تعد وفقاً للقانون المذكور أمراً محظوراً</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736564_73709187"/>
      <w:bookmarkStart w:id="505" w:name="_Toc189"/>
      <w:bookmarkEnd w:id="504"/>
      <w:r>
        <w:rPr>
          <w:rtl w:val="true"/>
        </w:rPr>
        <w:t>اكره لغيرك ما تكره لنفسك</w:t>
      </w:r>
      <w:bookmarkEnd w:id="5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انّ هذه الحكمة تكشف عن اعوجاج منطق الغربيّين الذين يريدون</w:t>
      </w:r>
    </w:p>
    <w:p>
      <w:pPr>
        <w:pStyle w:val="BookText"/>
        <w:rPr/>
      </w:pPr>
      <w:r>
        <w:rPr>
          <w:rFonts w:ascii="IRNazanin" w:hAnsi="IRNazanin" w:eastAsia="IRNazanin"/>
          <w:color w:val="111111"/>
          <w:sz w:val="28"/>
          <w:sz w:val="28"/>
          <w:szCs w:val="28"/>
          <w:rtl w:val="true"/>
          <w:lang w:bidi="fa-IR"/>
        </w:rPr>
        <w:t xml:space="preserve">من الآخرين احترام عقائدهم و عدم المساس بمقدساتهم و عدم تجاوز الخطوط الحمراء عندهم، و الحال انّهم لا يعيرون لمقدّسات الآخرين و حرماتهم وزناً،ففي الوقت الّذي يدعون فيه إلى الحوار و التعددية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الپلوراليسيم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يعتبرون ذلك من مفاخر ثقافتهم الفكرية و السياسية،نجدهم يناقضون أنفسهم في حصر الحوار و السماح للحرية الفكرية بمن هو على مذهبهم الفكري،أو ممّن يسير على نهجم من الشرقيين المغتربين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الغرب و إن ترك وراءه مرحلة الاستعمار المباشر و لكنّه لم يتجرّد عن الفكر الاستعماري لحد هذه اللحظة فهو يعيش إلى الآن فكر الهيمنة و التسلط على الآخرين و لكن هذه المرّة باسلوب جديد حيث يسعى للهيمنة على أفكار الآخرين و إملاء ما يؤمن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ننسى أن نشير إلى أنّ جريمة الاعتداء على حرم الإمامين العسكريين عليهما السلام في مدينة سامراء،و الّتي هي جزء من سلسلة المؤامرات للاعتداء على المقدسات و إهانتها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حدث فجيع و عمل وحشي هزّ العالم الإسلامي بأسره و من الاعماق،و جرح قلوب المحبين للنبي الأكرم و أهل بيته الطاهرين عليهم السلام و أحزنهم حزناً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انكشفت حلقتان من حلقات السيناريو التآمري على الإسلام و المسلمين و هتك مقدّساتهم،و لا شكّ انّ اليد الخفية الّتي تقف وراء هذه الأعمال الأجرامية هي يد الصهيونية العنصرية و الغرب الاستعماري، فتارة يسعون لإثارة الحروب الصليبية بين المسيحيّين و الإسلام،و أُخرى يسعون لإثارة الفتنة بين أبناء الدين الواحد الشيعة و السنّة،انّهم حقاً يتصيّدون بالماء العكر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يجب على قادة الدول الإسلامية وقادة و علماء الأديان مواجهة هذا</w:t>
      </w:r>
    </w:p>
    <w:p>
      <w:pPr>
        <w:pStyle w:val="BookText"/>
        <w:rPr/>
      </w:pPr>
      <w:r>
        <w:rPr>
          <w:rFonts w:ascii="Amiri" w:hAnsi="Amiri" w:eastAsia="Amiri" w:cs="Amiri"/>
          <w:color w:val="111111"/>
          <w:sz w:val="28"/>
          <w:sz w:val="28"/>
          <w:szCs w:val="28"/>
          <w:rtl w:val="true"/>
          <w:lang w:bidi="ar-SA"/>
        </w:rPr>
        <w:t>الخطر و القضاء على الخطط الشيطانية،و إخمادها في مهدها،و صيانة حريم الأديان من مخالب ثلة من المجرمين الذين لا يعرفون للإنسانية معنى من خلال رسم خطط و برامج دقيقة و حوارات 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منظمة العالم الإسلامي لها الدور الفاعل و المهم في هذا المجال،إذ باستطاعتها أن تلعب دوراً عظيماً،و كذلك الأمين العام للأُمم المتحدة المحترم هو الآخر يمكن أن يمارس دوراً أساسياً في هذا المجال و الإسراع في تقديم هؤلاء الجناة إلى المحاكم الدولية للقضاء على هذه الفتنة الّتي يراد إثارتها،و بهذا يكون الأمين العام قد أدّى الأمانة الّتي أُلقيت على عاتقه أمام المنظمة و الدول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نطالب جنابكم بالسعي الجادّ في كشف الجناة و تقديمهم إلى المحاكم الدولية من أجل تعزيز الصلح و السلام العالميين و صيانة حقوق كافة الشعوب و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IRNazanin" w:cs="IRNazanin"/>
          <w:color w:val="111111"/>
          <w:sz w:val="28"/>
          <w:szCs w:val="28"/>
          <w:lang w:bidi="fa-IR"/>
        </w:rPr>
        <w:t>1384/12/4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06" w:name="pg16763_193829"/>
    </w:p>
    <w:p>
      <w:pPr>
        <w:pStyle w:val="Heading3"/>
        <w:numPr>
          <w:ilvl w:val="2"/>
          <w:numId w:val="1"/>
        </w:numPr>
        <w:rPr/>
      </w:pPr>
      <w:bookmarkStart w:id="507" w:name="__RefHeading___Toc6736566_73709187"/>
      <w:bookmarkStart w:id="508" w:name="_Toc190"/>
      <w:bookmarkEnd w:id="506"/>
      <w:bookmarkEnd w:id="507"/>
      <w:r>
        <w:rPr/>
        <w:t>6</w:t>
      </w:r>
      <w:r>
        <w:rPr>
          <w:rtl w:val="true"/>
        </w:rPr>
        <w:t xml:space="preserve"> </w:t>
      </w:r>
      <w:r>
        <w:rPr>
          <w:rtl w:val="true"/>
        </w:rPr>
        <w:t>الأواصر العلمية بين علماء الشيعة و السنة و شرح العلاّمة الحلّي لمختصر الحاجبي</w:t>
      </w:r>
      <w:bookmarkEnd w:id="508"/>
    </w:p>
    <w:p>
      <w:pPr>
        <w:pStyle w:val="Heading4"/>
        <w:numPr>
          <w:ilvl w:val="3"/>
          <w:numId w:val="1"/>
        </w:numPr>
        <w:rPr/>
      </w:pPr>
      <w:bookmarkStart w:id="509" w:name="__RefHeading___Toc6736568_73709187"/>
      <w:bookmarkStart w:id="510" w:name="_Toc191"/>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العلاقة بين علماء الشيعة و السنّة كانت وطيدة و راسخة عبر القرون،و لم تمنع الاختلافات الفكرية أو العقائدية من حصول الزمالة بينهم في مجالات العلم و الفكر و الأدب،و السبب في ذلك هو وجود مشتركات هائلة بينهم،فكان العمل على ضوئها موجباً لنشر الثقافة الإسلامية و إرساء دعائمها،و هذا هو التاريخ يُحدّثنا عن تبادل التحديث بينهم،و تتلمذ لفيف من علماء السنة لدى علماء الشيعة و بالعكس في شتى مجالات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نماذج من التعامل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الرازي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الكافي في سبعة أجزاء أحد الجوامع الحديثية للشيعة،حدّث ببعلبك و روى عنه غير واحد من شيوخ السنة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الكليني الرازي من شيوخ الرافضة،قدم دمشق و حدّث ببعلبك عن أبي الحسين محمد بن علي</w:t>
      </w:r>
    </w:p>
    <w:p>
      <w:pPr>
        <w:pStyle w:val="BookText"/>
        <w:rPr/>
      </w:pPr>
      <w:r>
        <w:rPr>
          <w:rFonts w:ascii="Amiri" w:hAnsi="Amiri" w:eastAsia="Amiri" w:cs="Amiri"/>
          <w:color w:val="111111"/>
          <w:sz w:val="28"/>
          <w:sz w:val="28"/>
          <w:szCs w:val="28"/>
          <w:rtl w:val="true"/>
          <w:lang w:bidi="ar-SA"/>
        </w:rPr>
        <w:t>الجعفري السمرقندي،و محمد بن أحمد الخفّاف النيسابوري،و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الكوفي شيخ الشريف المرتضى،و أبو عبد اللّه أحمد بن إبراهيم،و أبو القاسم علي بن محمد بن عبدوس الكوفي،و عبد اللّه بن محمد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جعفر بن أحمد بن الحسين بن السراج،أنا أبو القاسم المحسن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 بتنيس أنا أبو علي الحسن بن علي بن جعفر الديبلي بتنيس في المحرم سنة خمس و تسعين و ثلاثمائة،أنا أبو القاسم علي بن محمد بن عبدوس الكوفي،أخبرني محمد بن يعقوب الكليني عن علي بن إبراهيم إلى أن انتهى الاسناد إلى أمير المؤمنين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محمد بن الحسين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لطلب الحديث إلى أرجاء العالم الإسلامي كالريّ،و استرآباد،و جرجان،و نيسابور،و مشهد الرضا عليه السلام،ومروالروذ،و سرخس، و إيلاق،و سمرقند،و فرغانة،و بلخ من بلاد ما وراء النهر،و همدان و بغداد،و الكوفة،و فيد،و مكة،و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 في هذه البلاد الحديثَ عن مشايخها من غير فرق بين السني و الشيعي،و قد بلغ عدد مشايخه إلى مائتين و ستين شيخاً من أئمّة الحديث،و لا بأس بأن نذكر أسماء بعض محدثي السنة الذين أخذ الحديث منهم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حدّثه بنيسابور أبو نصر أحمد بن الحسين بن أحمد بن عبيد الضبي المرواني</w:t>
      </w:r>
    </w:p>
    <w:p>
      <w:pPr>
        <w:pStyle w:val="BookText"/>
        <w:rPr/>
      </w:pPr>
      <w:r>
        <w:rPr>
          <w:rFonts w:ascii="Amiri" w:hAnsi="Amiri" w:eastAsia="Amiri" w:cs="Amiri"/>
          <w:color w:val="111111"/>
          <w:sz w:val="28"/>
          <w:sz w:val="28"/>
          <w:szCs w:val="28"/>
          <w:rtl w:val="true"/>
          <w:lang w:bidi="ar-SA"/>
        </w:rPr>
        <w:t>النيسابوري،و قد روى عنه في علل الشرائع</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حدّثه بإيلاق،بكر بن علي بن محمد بن فضل الحنفي الشاشي </w:t>
      </w:r>
      <w:r>
        <w:rPr>
          <w:rStyle w:val="FootnoteAnchor"/>
          <w:rtl w:val="true"/>
        </w:rPr>
        <w:footnoteReference w:id="359"/>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كما أخذ عنه الحديث جماعة من السنّة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طلحة النعالي البغدادي من شيوخ الخطيب البغدادي،و أبو بكر محمد بن علي بن أحمد،و آخرون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هذه نماذج من مشايخ الصدوق من السنة و تلامذته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وقفنا قليلاً عند تلميذه العبقري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لتجلّت لنا مكانته السامية في أوساط الأُمّة،و قدرته الفائقة على اجتذاب القلوب،فكان يرتاد مجلسه العلماء و روّاد المعرفة من كافة الطوائف الّتي احتشدت عند موته باكية،نادبة عالمها الفذ،ذا القلب الكبير،و الإيمان الراسخ، و العطاء الثرّ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الكلمات الّتي تصف جلالته و سمو شخصيته،و التفاف الناس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مجلس بداره بدرب رباح يحضره خلق كثير من العلماء من سائر الطوائف</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الذهبي نقلاً عن تاريخ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قوي النفس كثير البرّ عظيم الخشوع عند الصلاة و الصوم</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كما نقل عنه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ينام من الليل إلاّ هجعة ثمّ يقوم يصلي أو يطالع أو يدرس أو يتلو القرآن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سنة ثلاث عشرة و أربعمائة و كان يوم وفاته يوماً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عليه الشريف المرتضى أبو القاسم علي بن الحسين بميدان الاشنان و ضاق على الناس مع كبره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كان يوم وفاته يوماً لم ير أعظم منه من كثرة الناس للصلاة عليه و كثرة البكاء من المخالف و المؤالف</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الأدب و التفسير و الفقه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ابن بسام الأندلسي في أواخر كتاب الذخيرة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الشريف إمام أئمّة العراق بين الاختلاف و الاتفاق،إليه فزع علماؤها،و عنه أخذ عظماؤها،صاحب مدارسها،و جَمّاع شاردها و آنسها،ممن سارت أخباره و عرفت له أشعاره،و حمدت في ذات اللّه مآثره و آثاره،إلى تواليفه في الدين و تصانيفه في أحكام المسلمين ممّا يشهد أنّه فرع تلك الأُصول و من أهل ذلك البيت الجليل</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خلكان في وصف كتابه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الكتاب الّذي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مجالس أملاها تشتمل عن فنون من معالي الأدب تكلم فيها على النحو و الفقه و غير ذلك،و هو كتاب ممتع يدل على فضل كثير و توسع في الاطلاع و العلوم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الطائفة الطوسي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مشايخ الشيعة كالمفيد و المرتضى،و في الوقت نفسه أخذ عن غيرهم كأبي علي بن شاذان و أبي منصور السكري</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،عند عدّ مشايخه،برقم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الطوسي مقيماً ببغداد و كانت داره منتجعاً لروّاد العلم و بلغ الأمر من الاكبار له أن جعل له القائم بأمر اللّه كرسي الكلام و الإفادة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يقول الشيخ محمد أبو زهرة المصري أحد كبار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الطائفة في عصره غير منازع و كتبه موسوعات فقهية،و علمية،و كان مع علمه بفقه الإمامية،و كونه أكبر رواته،عالماً بفقه السنة،و له في هذا دراسات مقارنة،و كان عالماً في الأُصول على المنهاجين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 و السنّي</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الطائفة أبو جعفر محمد بن المنصور المعروف بابن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صلته بفقهاء أهل عصره 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إليّ بعض فقهاء الشافعية،و كان بيني و بينه مؤانسة و 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يقع الطلاق الثلاث عندكم؟ و ما القول في ذلك عند فقهاء أهل البيت عليهم السلام ؟فأجبته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مذهب أهل البيت فإنّهم يرون أنّ الطلاق الثلاث بلفظ واحد في مجلس واحد و حالة واحدة دون تخلل المراجعة لا يقع منه إلاّ واحدة</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 الكبير عبد الكريم بن محمد الرافعي القزويني من أعلام القرن السادس أخذ الحديث من شيخ الشيعة علي بن عبيد اللّه المعروف بمنتجب الدين</w:t>
      </w:r>
    </w:p>
    <w:p>
      <w:pPr>
        <w:pStyle w:val="BookText"/>
        <w:rPr/>
      </w:pPr>
      <w:r>
        <w:rPr>
          <w:rFonts w:ascii="Amiri" w:hAnsi="Amiri" w:eastAsia="Amiri" w:cs="Amiri"/>
          <w:color w:val="111111"/>
          <w:sz w:val="28"/>
          <w:sz w:val="28"/>
          <w:szCs w:val="28"/>
          <w:rtl w:val="true"/>
          <w:lang w:bidi="ar-SA"/>
        </w:rPr>
        <w:t xml:space="preserve">صاحب الفهرس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 بن حسن بن حسين بن بابويه،الرازي،شيخ ريّان من علم الحديث،سماعاً و ضبطاً و حفظاً و جمعاً،يكتب ما يجد و يسمع ممن يجد،و يقلّ من يدانيه في هذه الأعصار في كثرة الجمع و السماع و الشيوخ الذين سمع منهم و أجازوا له، و ذلك على قلّة رحلته و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على التفصيل،إلى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كان يترقب بالري و يسمع من دبّ و درج،و دخل و خرج و جمع الجموع و كان يسوّد تاريخاً كبيراً للري فلم يُقض له نقله إلى البياض، و أظن أن مسودّته قد ضاعت بموته و من مجموعه كتاب الأربعين الّذي نبأه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حديث سلمان الفارسي رضى اللّه عنه،المترجم لأربعين حديثاً و قد قرأته عليه بالريّ سنة أربع و ثمانين و 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أنّه قرأ عليه في سنة أُخرى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 قد قرأت عليه في شوّال سنة خمس و ثمانين و خمسمائة</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اللغة و الأدب مجد الدين محمد بن يعقوب بن محمد الفيروزآبادي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الصيت،روى عن فخر المحقّقين محمد بن الحسن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و الذيل و الصلة لكتاب 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روايته عنه في اجازته لابن الحلواني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للمولى الإمام،الحبر الهمام،البحر الهلقام،زبدة فضلاء الأيام فخر علماء الأنام،عماد الملة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آبادي الشهير بابن الحلواني سقاه اللّه تعالى من الكلم</w:t>
      </w:r>
    </w:p>
    <w:p>
      <w:pPr>
        <w:pStyle w:val="BookText"/>
        <w:rPr/>
      </w:pPr>
      <w:r>
        <w:rPr>
          <w:rFonts w:ascii="Amiri" w:hAnsi="Amiri" w:eastAsia="Amiri" w:cs="Amiri"/>
          <w:color w:val="111111"/>
          <w:sz w:val="28"/>
          <w:sz w:val="28"/>
          <w:szCs w:val="28"/>
          <w:rtl w:val="true"/>
          <w:lang w:bidi="ar-SA"/>
        </w:rPr>
        <w:t xml:space="preserve">الغرّ عذاب نطافها كما رزقه من أثمار العلوم لطاف اقطافها،أن يروي عني هذا الكتاب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التكملة،و الذيل و الصلة لكتاب 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روايتي عن شيخي و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و طود العلى فخر الدين أبي طالب محمد بن الشيخ الإمام الأعظم،برهان علماء الأُمم،جمال الدين أبي منصور الحسن بن يوسف بن المطهر،بحق روايته عن والده بحق روايته عن مؤلّفه الإمام الحجة برهان الأدب،ترجمان العرب ولي اللّه الوالي رضي الدين أبي الفضائل الحسن بن محمد 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 و قدس مضجعه و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كتبت هذه الأحرف في شهر ربيع الأوّل عمّت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خمسين و سبعمائة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الجاسوس على 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،طبعة قسطنطينة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أُسوة الحكماء و المتكلمين محمد بن محمد بن الحسن الطوسي المعروف بنصير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الصفدي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رأساً في علم الأوائل لا سيما في الإرصاد المجسطي،و يقول بروكلمان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أشهر علماء القرن السابع و أشهر مؤلفيه إطلاقاً أخذ عن علماء السنة ككمال الدين بن موسى بن يونس بن محمد الموصلي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 عنه العديد من كبار السنة كقطب الدين محمد بن مسعود الشيرازي و شهاب الدين أبو بكر الكازروني و أبو الحسن علي بن عمر القزويني الكاتبي</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 كتاباً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طار صيت هذا الكتاب و اشتهر في الأوساط العلمية و شرحه غير واحد من السنّة،كشمس الدين محمد الاسفرائيني البيهقي،و شمس الدين محمود بن عبد الرحمن بن أحمد الاصفهاني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علاء الدين علي بن محمد المعروف بالفاضل القوشجي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الكتاب المذكور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مخزون بالعجائب،و تأليف مشحون بالغرائب،فهو و إن كان صغير الحجم،وجيز النظم،لكنّه كثير العلم،عظيم الإسلام،جليل البيان،رفيع المكان،حسن النظام،مقبول الأئمة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يظفر بمثله علماء الأعصار،و لم يأت بمثله الفضلاء في القرون و الأدوار،مشتمل على إشارات إلى مطالب هي الأُمهات،مشحون بتنبيهات على مباحث هي المهمات،مملوء بجواهر كلّها كالفصوص،و محتو على كلمات يجري أكثرها مجرى النصوص،متضمن لبيانات معجزة في عبارات موجزة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 لعلاء الدين القوشجي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أبو عمرو عثمان بن عمر المعروف بابن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الأُصولي الطائر الصيت من كبار العلماء في الأدب و الفقه و الأُصول حيث ألف الشافية في الصرف و الكافية في النحو و قد شرحهما إمام الأدب و العربية في عصره رضي الدين الاسترآبادي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السيوطي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الإمام المشهور صاحب شرح الكافية لابن الحاجب،الّذي لم يؤلّف عليها،بل و لا في غالب كتب النّحو، مثلها،جمعاً و تحقيقاً،و حسنَ 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أكبّ النّاس عليه،و تداولوه و اعتمده شيوخ هذا العَصْر فمَن قبلهم، في مصنّفاتهم و دروسهم،و له فيه أبحاث كثيرة مع النّحاة،و اختيارات جَمّة،و مذاهب ينفرد بها؛و لقبه نجم الأئمّة،و لم أقف على اسمه و لا على شيء من ترجمته؛إلاّ أنّه فرغ من تأليف هذا الشرح سنة ثلاث و ثمانين و ستمائة</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ابن الحاجب كتاباً في أُصول الفقه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السئول و الأمل في</w:t>
      </w:r>
    </w:p>
    <w:p>
      <w:pPr>
        <w:pStyle w:val="BookText"/>
        <w:rPr/>
      </w:pPr>
      <w:r>
        <w:rPr>
          <w:rFonts w:ascii="Amiri" w:hAnsi="Amiri" w:eastAsia="Amiri" w:cs="Amiri"/>
          <w:color w:val="111111"/>
          <w:sz w:val="28"/>
          <w:sz w:val="28"/>
          <w:szCs w:val="28"/>
          <w:rtl w:val="true"/>
          <w:lang w:bidi="ar-SA"/>
        </w:rPr>
        <w:t>علمي الأُصول و 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مطبوع،ثمّ اختصره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السئول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أيضاً مطبوع و يعرف بمختصر ابن الحاجب و كان مداراً للتدريس لقرون،و قد اعتنى العلماء بشرحه،و قد ذكر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 عن مختصر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 المختصر فأنهى عددهم إلى خمسة و أربعين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الحاجب</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شرحه إمام الشيعة في الفقه و الأُصول الحسن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يصفه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الشيعة و إمامهم و مصنفهم و كان آية في الذكاء</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ذكر شرحه ابن حجر في الدرر الكامنة،و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شرحه على مختصر ابن الحاجب في غاية الحسن في حل ألفاظه و تقريب معانيه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هذه نبذة عن الأواصر العلمية بين علماء الشيعة و السنة في مجالات الأدب و الحديث و الأُصول و غيرها،و هذه هي سيرة السلف الصالح،الّتي نأمل أن يقتدي بها الخلف الصالح من خلال الأخذ بالمشتركات،و انتهاج الأُسلوب العلمي في مناقشة المسائل المختلف فيها،بعيداً عن التعصب و التحزب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كتاب مختصر ابن الحاجب في أُصول الفقه كان كتاباً دراسياً حتّى في الأوساط الشيعيّة،فقد كان المحقّق الأردبيلي يُدرّس شرح العضدي على المختصر المذكور لتلميذيه المعروفين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زين الدين المعروف بصاحب المعالم،و السيد محمد بن علي المعروف بصاحب المدارك، </w:t>
      </w:r>
      <w:r>
        <w:rPr>
          <w:rStyle w:val="FootnoteAnchor"/>
          <w:rtl w:val="true"/>
        </w:rPr>
        <w:footnoteReference w:id="382"/>
      </w:r>
      <w:r>
        <w:rPr>
          <w:rFonts w:ascii="Amiri" w:hAnsi="Amiri" w:eastAsia="Amiri" w:cs="Amiri"/>
          <w:color w:val="111111"/>
          <w:sz w:val="28"/>
          <w:sz w:val="28"/>
          <w:szCs w:val="28"/>
          <w:rtl w:val="true"/>
          <w:lang w:bidi="ar-SA"/>
        </w:rPr>
        <w:t>فلذلك عمدنا إلى</w:t>
      </w:r>
    </w:p>
    <w:p>
      <w:pPr>
        <w:pStyle w:val="BookText"/>
        <w:rPr/>
      </w:pPr>
      <w:r>
        <w:rPr>
          <w:rFonts w:ascii="Amiri" w:hAnsi="Amiri" w:eastAsia="Amiri" w:cs="Amiri"/>
          <w:color w:val="111111"/>
          <w:sz w:val="28"/>
          <w:sz w:val="28"/>
          <w:szCs w:val="28"/>
          <w:rtl w:val="true"/>
          <w:lang w:bidi="ar-SA"/>
        </w:rPr>
        <w:t>إحياء ذلك الميراث القيّم الّذي كاد أن يعفي عليه الدهر و لم نعثر إلاّ على نسختين منه أشرنا إلى خصائصهما في تقديمنا على الجزء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الحديث عن مؤلف و شارح هذا المختصر نذكر معظم ما ألفه علماء الشيعة في أُصول الفقه إلى زمن العلاّمة الحلي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نهاية القرن السابع و أمّا الثامن فالعلاّمة الحلّي من أبطال ذلك العلم فيه و قد ألّف كتباً و ربّى جيلاً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علم أُصول الفقه أمراً مغفولاً عنه في عصر أئمّة أهل البيت عليهم السلام،و قد أملى الإمام الباقر و أعقبه الإمام الصادق عليه السلام قواعد كلية في الاستنباط و مشى على ضوئها أصحابهما و قد جمع ما أملاه الإمامان المحدّث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خاص و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جمع العلاّمة السيد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الأحاديث في كتاب خاص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تلاه السيد الشريف هاشم بن زين العابدين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 تلك الأحاديث بشكل خاص في كتاب خاص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آل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القرنين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القرن الثالث فلم نقف إلاّ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 و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لفقيه الشيعة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القرن الرابع قام العلمان الجليلان من بيت بني نوبخت بدور رئيسي في هذا الصدد،و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سهل النوبختي إسماعيل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الكتب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 و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المتكلّمين من أصحابنا و غيرهم،له جلالة في الدنيا و الدين،ثمّ ذكر الكتابين الأوّلين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كبار الشيعة،و كان فاضلاً عالماً متكلّماً،و له مجلس يحضره جماعة من المتكلّمين،ثمّ ذكر الكتاب الأخير له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النوبختي،يعرّفه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المتكلّم المبرّز على نظرائه قبل الثلاثمائة و بعدها،ثمّ ذكر أنّ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 العمل به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في القرن الخامس بلغ علم الأُصول مرحلة جديدة،و قد بسط أصحابنا فيها الكلام 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الشيعة في عصره،صنف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ضمن مصنفات الشيخ المفيد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w:t>
      </w:r>
    </w:p>
    <w:p>
      <w:pPr>
        <w:pStyle w:val="BookText"/>
        <w:rPr/>
      </w:pPr>
      <w:r>
        <w:rPr>
          <w:rFonts w:ascii="Amiri" w:hAnsi="Amiri" w:eastAsia="Amiri" w:cs="Amiri"/>
          <w:color w:val="111111"/>
          <w:sz w:val="28"/>
          <w:sz w:val="28"/>
          <w:szCs w:val="28"/>
          <w:rtl w:val="true"/>
          <w:lang w:bidi="ar-SA"/>
        </w:rPr>
        <w:t>العلوم ما لا يدانه أحد في زمانه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كتاباً باسم الذريعة و قد طبع في جزءين،و قد فرغ منه عام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 الديلمي الشيخ المقدم في الفقه و الأدب،ألّف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أُصول الفقه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صاحب المؤلفات الكثيرة،ألف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الفقه،و هو مطبوع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ازدهر علم أُصول الفقه أكثر ممّا سبق،و نذكر ممّا ألف فيه الكتابين التاليين لمؤلفين جليلين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الجزء الأوّل من هذا الكتاب بالكلام و أُصول الفقه،و 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الحمصي الرازي،قال عنه منتجب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سديد الدين،علاّمة زمانه في الأُصولين،ورع ثقة،و ذكر مصنفاته 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أُصول الفقه،و التبيين و التنقيح في التحسين و التقبيح،حضرت مجلس درسه سنين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قد فرغ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و المرشد إلى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الحلّة الفيحاء عند منصرفه من زيارة الحرمين بالحجاز</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كتابه هذا ابن إدريس في سرائره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 شيخنا محمود الحمصي رحمه الله فيما أورده في كتابه المصادر في أُصول الفقه</w:t>
      </w:r>
      <w:r>
        <w:rPr>
          <w:rFonts w:eastAsia="Amiri" w:cs="Amiri" w:ascii="Amiri" w:hAnsi="Amiri"/>
          <w:color w:val="111111"/>
          <w:sz w:val="28"/>
          <w:szCs w:val="28"/>
          <w:rtl w:val="true"/>
          <w:lang w:bidi="ar-SA"/>
        </w:rPr>
        <w:t xml:space="preserve">. </w:t>
      </w:r>
      <w:r>
        <w:rPr>
          <w:rStyle w:val="FootnoteAnchor"/>
          <w:rtl w:val="true"/>
        </w:rPr>
        <w:footnoteReference w:id="391"/>
      </w:r>
      <w:bookmarkStart w:id="511" w:name="pg16763_193841"/>
    </w:p>
    <w:p>
      <w:pPr>
        <w:pStyle w:val="BookText"/>
        <w:rPr/>
      </w:pPr>
      <w:bookmarkEnd w:id="511"/>
      <w:r>
        <w:rPr>
          <w:rFonts w:ascii="Amiri" w:hAnsi="Amiri" w:eastAsia="Amiri" w:cs="Amiri"/>
          <w:color w:val="111111"/>
          <w:sz w:val="28"/>
          <w:sz w:val="28"/>
          <w:szCs w:val="28"/>
          <w:rtl w:val="true"/>
          <w:lang w:bidi="ar-SA"/>
        </w:rPr>
        <w:t>و قد أكثر ابن إدريس من الثناء عليه و لا بأس بذكر ما قاله في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شيخنا محمود بن علي بن الحسين الحمصيّ،المتكلّم الرازي عن معنى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بردّ الحبيس و إنفاذ المواريث،فقلت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المحبوس على بني آدم من بعضنا على بعض مدة حياة الحابس دون حياة المحبوس عليه،فإذا مات الحابس فإنّ الملك المحبوس يكون ميراثاً لورثة الحابس و يحلّ حبسه على المحبوس عليه،فقضى برده إلى ملك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اتطلّع على المقصود فيه و حقيقة معرفته و كان منصفاً غير مدع لما لم يكن عنده معرفة حقيقية و لا في صنعته،و ختاماً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شاهدته على خُلق قل ما يوجد في أمثاله من عودة إلى الحق و انقياده إلى ربقته،و ترك المراء و نصرته كائناً ما كان صاحب مقالته،وفقه اللّه و إيّانا لمرضاته و طاعته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القرن السابع ألف نجم الدين الحلي المعروف بالمحقّق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الإمام الكبير في الفقه و الأُصول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 في أُصول الفقه،و قد طبع عدة مرات،و هو مع صغر حجمه إلاّ أنّه كبير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معرفة علم الأُصول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Heading4"/>
        <w:numPr>
          <w:ilvl w:val="3"/>
          <w:numId w:val="1"/>
        </w:numPr>
        <w:rPr/>
      </w:pPr>
      <w:bookmarkStart w:id="512" w:name="__RefHeading___Toc6736570_73709187"/>
      <w:bookmarkStart w:id="513" w:name="_Toc192"/>
      <w:bookmarkEnd w:id="512"/>
      <w:r>
        <w:rPr>
          <w:rtl w:val="true"/>
        </w:rPr>
        <w:t>المؤلف و الشارح بين يدي أصحاب التراجم</w:t>
      </w:r>
      <w:bookmarkEnd w:id="51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الّذي نقدّمه إلى القرّاء الكرام هو تأليف عالمين كبيرين معروفين في الأوساط العلمية الإسلامية،و هما غنيان عن التعريف و التوصيف إلاّ أنّنا سنذكر</w:t>
      </w:r>
      <w:bookmarkStart w:id="514" w:name="pg16763_193842"/>
    </w:p>
    <w:p>
      <w:pPr>
        <w:pStyle w:val="BookText"/>
        <w:rPr/>
      </w:pPr>
      <w:bookmarkEnd w:id="514"/>
      <w:r>
        <w:rPr>
          <w:rFonts w:ascii="Amiri" w:hAnsi="Amiri" w:eastAsia="Amiri" w:cs="Amiri"/>
          <w:color w:val="111111"/>
          <w:sz w:val="28"/>
          <w:sz w:val="28"/>
          <w:szCs w:val="28"/>
          <w:rtl w:val="true"/>
          <w:lang w:bidi="ar-SA"/>
        </w:rPr>
        <w:t>موجزاً من حياتهما ليكون ذلك كالتقدير لما بذلاه من جهود مضنية في إرساء و إغناء المعارف الإسلامية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6736572_73709187"/>
      <w:bookmarkStart w:id="516" w:name="_Toc193"/>
      <w:bookmarkEnd w:id="515"/>
      <w:r>
        <w:rPr>
          <w:rtl w:val="true"/>
        </w:rPr>
        <w:t>المؤلّف</w:t>
      </w:r>
      <w:bookmarkEnd w:id="516"/>
    </w:p>
    <w:p>
      <w:pPr>
        <w:pStyle w:val="BookText"/>
        <w:rPr/>
      </w:pPr>
      <w:r>
        <w:rPr>
          <w:rFonts w:ascii="Amiri" w:hAnsi="Amiri" w:eastAsia="Amiri" w:cs="Amiri"/>
          <w:color w:val="111111"/>
          <w:sz w:val="28"/>
          <w:sz w:val="28"/>
          <w:szCs w:val="28"/>
          <w:rtl w:val="true"/>
          <w:lang w:bidi="ar-SA"/>
        </w:rPr>
        <w:t xml:space="preserve">هو أبو عمرو عثمان بن عمر بن أبي بكر بن يونس الدوني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الصحيح هو الدويني نسبة إلى دوين في آخر آذربيجان من جهة إيران،و بلاد الكرك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المصري،الفقيه المالكي المعروف بابن الحاجب،الملقب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والده حاجباً للأمير عز الدين موسك الصلاحي،و كان كردياً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اشتغل ولده أبو عمرو المذكور بالقاهرة في صغره بالقرآن الكريم،ثمّ بالفقه على مذهب الإمام مالك،ثمّ بالعربية و القراءات و برع في علومها و أتقنها غاية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إلى دمشق و درّس في جامعها في زاوية المالكية و كان الأغلب عليه علم العربية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ولد ابن الحاجب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الصعيد</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أحسن خلق اللّه ذهناً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جاءني مراراً بسبب أداء شهادات و سألته عن مواضع في العربية مشكلة،فأجاب أبلغ جواب بسكون كثير و تثبت تام</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 الفقه مختصراً،و في الأُصول مختصراً،و في النحو الكافية و شرحها و نظمها،الوافية و شرحها،و في التصريف،الشافية و شرحها،و في العروض قصيدة،و شرح المفصّل سماه الإيضاح،و له الأمالي في النحو</w:t>
      </w:r>
      <w:r>
        <w:rPr>
          <w:rFonts w:eastAsia="Amiri" w:cs="Amiri" w:ascii="Amiri" w:hAnsi="Amiri"/>
          <w:color w:val="111111"/>
          <w:sz w:val="28"/>
          <w:szCs w:val="28"/>
          <w:rtl w:val="true"/>
          <w:lang w:bidi="ar-SA"/>
        </w:rPr>
        <w:t>.</w:t>
      </w:r>
      <w:bookmarkStart w:id="517" w:name="pg16763_193843"/>
    </w:p>
    <w:p>
      <w:pPr>
        <w:pStyle w:val="BookText"/>
        <w:rPr/>
      </w:pPr>
      <w:bookmarkEnd w:id="517"/>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مصنفاته في غاية الحسن،و قد خالف النحاة في مواضع،و أورد عليهم إشكالات و إلزامات مفحمة يعسر الجواب عنها،و كان فقيهاً مناظراً مفتياً مبرزاً في عدة علوم متبحراً ثقة ديناً ورعاً متواضعاً</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كلمات أصحاب التراجم الّتي تشبه بعضها بعضاً</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736574_73709187"/>
      <w:bookmarkStart w:id="519" w:name="_Toc194"/>
      <w:bookmarkEnd w:id="518"/>
      <w:r>
        <w:rPr>
          <w:rtl w:val="true"/>
        </w:rPr>
        <w:t>تصانيفه</w:t>
      </w:r>
      <w:bookmarkEnd w:id="519"/>
    </w:p>
    <w:p>
      <w:pPr>
        <w:pStyle w:val="BookText"/>
        <w:rPr/>
      </w:pPr>
      <w:r>
        <w:rPr>
          <w:rFonts w:ascii="Amiri" w:hAnsi="Amiri" w:eastAsia="Amiri" w:cs="Amiri"/>
          <w:color w:val="111111"/>
          <w:sz w:val="28"/>
          <w:sz w:val="28"/>
          <w:szCs w:val="28"/>
          <w:rtl w:val="true"/>
          <w:lang w:bidi="ar-SA"/>
        </w:rPr>
        <w:t>ألف ابن الحاجب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الحسن،و إليك أسماء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الكافية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الشافية في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الجليل و هي قصيدة في 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الفقه و يسمى جامع الأُمهات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السئول </w:t>
      </w:r>
      <w:r>
        <w:rPr>
          <w:rStyle w:val="FootnoteAnchor"/>
          <w:rtl w:val="true"/>
        </w:rPr>
        <w:footnoteReference w:id="399"/>
      </w:r>
      <w:r>
        <w:rPr>
          <w:rFonts w:ascii="Amiri" w:hAnsi="Amiri" w:eastAsia="Amiri" w:cs="Amiri"/>
          <w:color w:val="111111"/>
          <w:sz w:val="28"/>
          <w:sz w:val="28"/>
          <w:szCs w:val="28"/>
          <w:rtl w:val="true"/>
          <w:lang w:bidi="ar-SA"/>
        </w:rPr>
        <w:t>و الأمل في علمي الأُصول و 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منتهى السئول و الأمل،و يعرف بمختصر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التصانيف الّتي احتفلت بذكرها كتب التراجم،و قد أنهاها محقّق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 و عشرين مؤلّفاً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ختام كلامنا عن المؤلف نتحف القارئ الكريم بشيء نافع و جميل،و هو أنّ السيوطي يقول عند ذكر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العروض قصيدة و في نظمه قلاقة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فلو صحت هذه النسخة فالمعنى انّ في نظمه قلقاً و اضطراباً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المنقول في الروضات عن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نظمه بلاغة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أكثر ما ذكره صاحب الروضات في ترجمته مأخوذ من هذين المصدرين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أخذ هذا الموضع من غير الذهبي دون أن يشير إلى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الصحيح هو الثاني،لأنّه حسب الظاهر في مقام المدح لا الذم،و على كلّ تقدير فنحن نعرض هنا شيئاً من شعره الرائق في المؤنثات السماعية،و الّتي جمعها في ثلاثة و عشرين بيتاً،و انّي قد سمعتها لأوّل مرة من أُستاذي الكبير ميرزا محمد علي المدرس الخياباني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عزمت على شرح هذه القصيدة و أنا في أواسط العقد الثاني من عمري و لم يُقدّر لي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الفداء لسائل وافاني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عروض شعر و الذراع و ثعلب و الملح ثمّ الفاس و الوركان</w:t>
      </w:r>
    </w:p>
    <w:p>
      <w:pPr>
        <w:pStyle w:val="BookText"/>
        <w:rPr/>
      </w:pPr>
      <w:r>
        <w:rPr>
          <w:rFonts w:ascii="Amiri" w:hAnsi="Amiri" w:eastAsia="Amiri" w:cs="Amiri"/>
          <w:color w:val="111111"/>
          <w:sz w:val="28"/>
          <w:sz w:val="28"/>
          <w:szCs w:val="28"/>
          <w:rtl w:val="true"/>
          <w:lang w:bidi="ar-SA"/>
        </w:rPr>
        <w:t>و القوس ثمّ المنجنيق و ارنب</w:t>
      </w:r>
    </w:p>
    <w:p>
      <w:pPr>
        <w:pStyle w:val="BookText"/>
        <w:rPr/>
      </w:pPr>
      <w:r>
        <w:rPr>
          <w:rFonts w:ascii="Amiri" w:hAnsi="Amiri" w:eastAsia="Amiri" w:cs="Amiri"/>
          <w:color w:val="111111"/>
          <w:sz w:val="28"/>
          <w:sz w:val="28"/>
          <w:szCs w:val="28"/>
          <w:rtl w:val="true"/>
          <w:lang w:bidi="ar-SA"/>
        </w:rPr>
        <w:t>و ما أفاده في آخر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قصيدتي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حق،فقد بقت قصيدة في الأذهان و الكتب و ان بَلي جسمه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المقدار في التعرف على المصنّف كاف،و لمن أراد المزيد فليرجع إلى المعاجم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وردت فيها مصادر ترجمته</w:t>
      </w:r>
      <w:r>
        <w:rPr>
          <w:rFonts w:eastAsia="Amiri" w:cs="Amiri" w:ascii="Amiri" w:hAnsi="Amiri"/>
          <w:color w:val="111111"/>
          <w:sz w:val="28"/>
          <w:szCs w:val="28"/>
          <w:rtl w:val="true"/>
          <w:lang w:bidi="ar-SA"/>
        </w:rPr>
        <w:t xml:space="preserve">. </w:t>
      </w:r>
      <w:r>
        <w:rPr>
          <w:rStyle w:val="FootnoteAnchor"/>
          <w:rtl w:val="true"/>
        </w:rPr>
        <w:footnoteReference w:id="402"/>
      </w:r>
      <w:bookmarkStart w:id="520" w:name="pg16763_193846"/>
    </w:p>
    <w:p>
      <w:pPr>
        <w:pStyle w:val="Heading4"/>
        <w:numPr>
          <w:ilvl w:val="3"/>
          <w:numId w:val="1"/>
        </w:numPr>
        <w:rPr/>
      </w:pPr>
      <w:bookmarkStart w:id="521" w:name="__RefHeading___Toc6736576_73709187"/>
      <w:bookmarkStart w:id="522" w:name="_Toc195"/>
      <w:bookmarkEnd w:id="520"/>
      <w:bookmarkEnd w:id="521"/>
      <w:r>
        <w:rPr>
          <w:rtl w:val="true"/>
        </w:rPr>
        <w:t>الشارح</w:t>
      </w:r>
      <w:bookmarkEnd w:id="522"/>
    </w:p>
    <w:p>
      <w:pPr>
        <w:pStyle w:val="BookText"/>
        <w:rPr/>
      </w:pPr>
      <w:r>
        <w:rPr>
          <w:rFonts w:ascii="Amiri" w:hAnsi="Amiri" w:eastAsia="Amiri" w:cs="Amiri"/>
          <w:color w:val="111111"/>
          <w:sz w:val="28"/>
          <w:sz w:val="28"/>
          <w:szCs w:val="28"/>
          <w:rtl w:val="true"/>
          <w:lang w:bidi="ar-SA"/>
        </w:rPr>
        <w:t>لا عتب على اليراع إن وقف عن الإفاضة في تحديد شخصية لامعة تُعدّ من أبرز النوابغ و الفطاحل الذين يضنّ بهم الزمان إلاّ في فترات قليلة،فإنّ شارح المختصر هو من تلك الطبقة العليا و من أعاظم الفقهاء و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شيخ الإسلام،و المجتهد الأكبر،و المتكلّم الفذ،و الباحث الكبير،جمال الدين أبو منصور المعروف بالعلاّمة الحلّي،و بآية اللّه على الإطلاق،و بابن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شهر رمضان سنة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ه‍ و أخذ عن والده الفقيه المتكلم البارع سديد الدين يوسف،و عن خاله شيخ الإمامية المحقّق الحلي الذي كان له بمنزلة الأب الشفيق،فحظى باهتمامه و رعايته،و لازم الفيلسوف الكبير نصير الدين الطوسي مدة و اشتغل عليه في العلوم العقلية و برع فيها و هو لا يزال في مقتبل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معاصره أبو داود الحلي،بقوله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الطائفة،و علاّمة وقته،و صاحب التحقيق و التدقيق،كثير التصانيف،انتهت رئاسة الإمامية إليه في المعقول و المنقول</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ذو الفنون،عالم الشيعة و فقيههم،صاحب التصانيف التي اشتهرت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يصنف و هو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ريّض الأخلاق،مشتهر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في الكلام و المعقولات</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الشيعة و إمامهم و مصنفهم،و كان آية في الذكاء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مشتهر الذكر،حسن الأخلاق</w:t>
      </w:r>
      <w:r>
        <w:rPr>
          <w:rFonts w:eastAsia="Amiri" w:cs="Amiri" w:ascii="Amiri" w:hAnsi="Amiri"/>
          <w:color w:val="111111"/>
          <w:sz w:val="28"/>
          <w:szCs w:val="28"/>
          <w:rtl w:val="true"/>
          <w:lang w:bidi="ar-SA"/>
        </w:rPr>
        <w:t xml:space="preserve">. </w:t>
      </w:r>
      <w:r>
        <w:rPr>
          <w:rStyle w:val="FootnoteAnchor"/>
          <w:rtl w:val="true"/>
        </w:rPr>
        <w:footnoteReference w:id="405"/>
      </w:r>
      <w:bookmarkStart w:id="523" w:name="pg16763_193847"/>
    </w:p>
    <w:p>
      <w:pPr>
        <w:pStyle w:val="BookText"/>
        <w:rPr/>
      </w:pPr>
      <w:bookmarkEnd w:id="523"/>
      <w:r>
        <w:rPr>
          <w:rFonts w:ascii="Amiri" w:hAnsi="Amiri" w:eastAsia="Amiri" w:cs="Amiri"/>
          <w:color w:val="111111"/>
          <w:sz w:val="28"/>
          <w:sz w:val="28"/>
          <w:szCs w:val="28"/>
          <w:rtl w:val="true"/>
          <w:lang w:bidi="ar-SA"/>
        </w:rPr>
        <w:t>يقول في الدرر الكامنة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 في العلوم العقلية فمهر فيها و صنّف في الأُصول و الحكمة،و كان رأس الشيعة بالحلّة،و اشتهرت تصانيفه و تخرج به جماعة،و شرحه على مختصر ابن الحاجب في غاية الحسن في حل ألفاظه و تقريب معانيه،و صنف في فقه الإمامية و كان قيّماً بذلك داعية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تصانيفه مائة و عشرين مجلداً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736578_73709187"/>
      <w:bookmarkStart w:id="525" w:name="_Toc196"/>
      <w:bookmarkEnd w:id="524"/>
      <w:r>
        <w:rPr>
          <w:rtl w:val="true"/>
        </w:rPr>
        <w:t>تصانيفه في علم الأُصول</w:t>
      </w:r>
      <w:bookmarkEnd w:id="525"/>
    </w:p>
    <w:p>
      <w:pPr>
        <w:pStyle w:val="BookText"/>
        <w:rPr/>
      </w:pPr>
      <w:r>
        <w:rPr>
          <w:rFonts w:ascii="Amiri" w:hAnsi="Amiri" w:eastAsia="Amiri" w:cs="Amiri"/>
          <w:color w:val="111111"/>
          <w:sz w:val="28"/>
          <w:sz w:val="28"/>
          <w:szCs w:val="28"/>
          <w:rtl w:val="true"/>
          <w:lang w:bidi="ar-SA"/>
        </w:rPr>
        <w:t>قد تقدّم تصريح ابن حجر بأنّ تصانيف العلاّمة قد بلغت مائة و عشرين مجلداً،و من أراد أن يطلع على تصانيفه في مختلف العلوم الإسلامية من الفقه و الأُصول و المنطق و الكلام و الفلسفة و التفسير و الرجال فعليه أن يرجع إلى ما ألفه السيد عبد العزيز الطباطبائي رحمه الله في ذلك المضمار و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نقتصر في المقام بذكر تصانيفه في علمي المنطق و الأُصول،لأنّ هذا التقديم مختص بأحد كتبه في هذين المضمارين،فنقول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الحلّي قد ضرب في علمي المنطق و الأُصول بسهم وافر،فألّف فيهما مختصرات و متوسطات و مطوّلات،نشير أوّلاً إلى كتبه في علم الأُصول ثمّ نتطرق فيما بعد إلى كتبه في المنطق،فنقول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في الأُصول كتباً عديدة،هي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،مطبوع،ذكره المصنّف لنفسه في الخلاصة،و في إجازته للسيد المهنّا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الوصول إلى علمي الكلام و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المصنّف في الخلاصة،و في إجازته للسيد المهنّا،فرغ منه يوم الجمعة السادس عشر من شهر جمادى</w:t>
      </w:r>
      <w:bookmarkStart w:id="526" w:name="pg16763_193848"/>
    </w:p>
    <w:p>
      <w:pPr>
        <w:pStyle w:val="BookText"/>
        <w:rPr/>
      </w:pPr>
      <w:bookmarkEnd w:id="526"/>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المصنّف في الخلاصة،و في إجازته للسيد المهنّا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أحال في مبحث الحقيقة الشرعيّة من هذا الكتاب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مطبوع،ذكره المصنّف في الخلاصة،و إجازته للسيد المهنّا،و له شروح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المصنّف في إجازته للسيد المهنّا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جامع في أُصول الفقه لم يسبقه أحد،فيه ما ذكره المتقدّمون و المتأخّرون ألّفه بالتماس ولده 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قامت لجنة التحقيق في مؤسسة الإمام الصادق عليه السلام بتحقيقه و خرج منه ثلاثة أجزاء و الباقية منه قيد التحقيق و سيتم الكتاب في أجزاء خمسة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الوصول و إيضاح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مختصر منتهى السئول و الأمل في علمي الأُصول و الجدل لابن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في خلاصة الرجال،و هذا هو الكتاب الّذي بين يدي القارئ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البديعة في 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736580_73709187"/>
      <w:bookmarkStart w:id="528" w:name="_Toc197"/>
      <w:bookmarkEnd w:id="527"/>
      <w:r>
        <w:rPr>
          <w:rtl w:val="true"/>
        </w:rPr>
        <w:t>تصانيفه في المنطق</w:t>
      </w:r>
      <w:bookmarkEnd w:id="528"/>
    </w:p>
    <w:p>
      <w:pPr>
        <w:pStyle w:val="BookText"/>
        <w:rPr/>
      </w:pPr>
      <w:r>
        <w:rPr>
          <w:rFonts w:ascii="Amiri" w:hAnsi="Amiri" w:eastAsia="Amiri" w:cs="Amiri"/>
          <w:color w:val="111111"/>
          <w:sz w:val="28"/>
          <w:sz w:val="28"/>
          <w:szCs w:val="28"/>
          <w:rtl w:val="true"/>
          <w:lang w:bidi="ar-SA"/>
        </w:rPr>
        <w:t>و قد عبّر ابن الحاجب عن المنطق بالجدل،و قد ألّف العلاّمة في هذا المضمار ما يقرب من عشرة كتب نشير إلى بعضها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الخفية في العلوم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فالجزء الأوّل منه في المنطق،و 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فيه قسم المنطق من كتاب التجريد لأُستاذه المحقّق نصير الدين الطوسي،و هو مطبوع منتشر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الجلية في شرح الشمسية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نسخه في المكتبات</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التدقيق و مقاصد التحقيق في المنطق و الطبيعي و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 لسعد الدين صاحب الديوان توجد نسخه في المكتبات</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ثمّ إنّ البحاثة السيد عبد العزيز الطباطبائي ذكر له أربعة كتب في المنطق،و بما أنّها مفقودة فقد أعرضنا عن ذكرها</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وقف الأُستاذ أبو سليمان على هذا المقال،أعجبه طرة عنوانه،أعني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الأواصر العلمية بين علماء الفريقين،كتب إلينا رسالة أبدى فيها بعض الملاحظات حوله الذي منها تغيير عنوانه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علماء 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أيضاً امتثلنا أمره فغيّرنا العنوان إلى ما اقترحه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 من عالم واع داع للتقريب قولاً و عملاً و ها نحن ننشر رسالته بتقدير و إكبار</w:t>
      </w:r>
      <w:r>
        <w:rPr>
          <w:rFonts w:eastAsia="Amiri" w:cs="Amiri" w:ascii="Amiri" w:hAnsi="Amiri"/>
          <w:color w:val="111111"/>
          <w:sz w:val="28"/>
          <w:szCs w:val="28"/>
          <w:rtl w:val="true"/>
          <w:lang w:bidi="ar-SA"/>
        </w:rPr>
        <w:t>.</w:t>
      </w:r>
      <w:bookmarkStart w:id="529" w:name="pg16763_193850"/>
    </w:p>
    <w:p>
      <w:pPr>
        <w:pStyle w:val="Heading3"/>
        <w:numPr>
          <w:ilvl w:val="2"/>
          <w:numId w:val="1"/>
        </w:numPr>
        <w:rPr/>
      </w:pPr>
      <w:bookmarkStart w:id="530" w:name="__RefHeading___Toc6736582_73709187"/>
      <w:bookmarkStart w:id="531" w:name="_Toc198"/>
      <w:bookmarkEnd w:id="529"/>
      <w:bookmarkEnd w:id="530"/>
      <w:r>
        <w:rPr/>
        <w:t>7</w:t>
      </w:r>
      <w:bookmarkEnd w:id="531"/>
    </w:p>
    <w:p>
      <w:pPr>
        <w:pStyle w:val="BookText"/>
        <w:rPr/>
      </w:pPr>
      <w:r>
        <w:rPr>
          <w:rFonts w:ascii="Amiri" w:hAnsi="Amiri" w:eastAsia="Amiri" w:cs="Amiri"/>
          <w:color w:val="111111"/>
          <w:sz w:val="28"/>
          <w:sz w:val="28"/>
          <w:szCs w:val="28"/>
          <w:rtl w:val="true"/>
          <w:lang w:bidi="ar-SA"/>
        </w:rPr>
        <w:t>رسالة الأُستاذ الفذ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الوهاب إبراهيم حول المقال السابق</w:t>
      </w:r>
    </w:p>
    <w:p>
      <w:pPr>
        <w:pStyle w:val="BookText"/>
        <w:rPr/>
      </w:pPr>
      <w:r>
        <w:rPr>
          <w:rFonts w:ascii="Amiri" w:hAnsi="Amiri" w:eastAsia="Amiri" w:cs="Amiri"/>
          <w:color w:val="111111"/>
          <w:sz w:val="28"/>
          <w:sz w:val="28"/>
          <w:szCs w:val="28"/>
          <w:rtl w:val="true"/>
          <w:lang w:bidi="ar-SA"/>
        </w:rPr>
        <w:t>سماحة العلاّمة الشيخ جعفر السبحاني حفظه اللّه</w:t>
      </w:r>
    </w:p>
    <w:p>
      <w:pPr>
        <w:pStyle w:val="BookText"/>
        <w:rPr/>
      </w:pPr>
      <w:r>
        <w:rPr>
          <w:rFonts w:ascii="Amiri" w:hAnsi="Amiri" w:eastAsia="Amiri" w:cs="Amiri"/>
          <w:color w:val="111111"/>
          <w:sz w:val="28"/>
          <w:sz w:val="28"/>
          <w:szCs w:val="28"/>
          <w:rtl w:val="true"/>
          <w:lang w:bidi="ar-SA"/>
        </w:rPr>
        <w:t>السلام عليكم و رحمة و بركاته</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فأسأل المولى جل و علا لسماحتكم دوام الصحة و العافية و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 لسماحتكم كبير اهتمامكم بمراسلاتكم العلمية المفيدة أجلكم اللّه و رفع قدركم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تأملت بكثرة من الاهتمام الأوراق النفيسة الّتي بعثتم بها إليّ عبر الفاكس،و سررت بإبراز فضيلتكم هذه الحقيقة حقيقة التسامح بين علماء السنة و الشيعة الأقدمين،و ينبغي أن يطلع على هذا أبناء الإسلام في الوقت الحاضر حتى تضيق الفجوة الّتي يسعى لتوسعتها المغرضون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أُشير إلى بعض الجوانب الّتي ارتأيتها أثناء القراءة لما خطته أناملكم الكريمة تقديماً للكتاب الأُصولي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الأواصر العلمية بين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 سماحتكم لو كان العنوان بهذه العبارة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الأواصر العلمية بين علماء السنة و علماء الشيعة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توحي بشيء من التفرقة و النزاع و هو ما نريد أن نتفاداه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عن زمالة 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جميلة جداً فقط آمل استبدال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 أن تكون عليه أُمة الإسلام مهما تعدّدت مشاربها و اختلفت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بالعبارة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ساعدت الظروف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هذا واجب العلماء من كلا المذهبين السني و الإمامي،و يجب أن نوجد الظروف لهذا الاتجاه بحق و صدق كما فعل العلماء السابقون من كلا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أشكر لسماحتكم سعة صدركم،و قد وقفت هذه الأيام على كتاب نفيس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الموافقة بين أهل البيت 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مهم في موضوعه و محتواه،و أعتقد أنّ دراسته و نشره سيحقق و يحيي آمال المخلصين من العلماء الداعين للتقريب،و إنّي أحتفظ لسماحتكم بنسخة منه إن لم يكن متوافراً لديكم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أُكرر شكري و دعائي لسماحتكم و سلامي العاطر لكافة الأساتذة و العلماء لديكم ممن حظيت بلقائهم و تشرفت بالاجتماع معهم،و إلى لقاء قريب على الأرض الطاهرة،إن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أرفق لسماحتكم صورة غلاف كتاب الموافقة بين أهل البيت و الصحابة رضوان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1427/1/11</w:t>
      </w:r>
      <w:r>
        <w:rPr>
          <w:rFonts w:ascii="IRNazanin" w:hAnsi="IRNazanin" w:eastAsia="IRNazanin"/>
          <w:color w:val="111111"/>
          <w:sz w:val="28"/>
          <w:sz w:val="28"/>
          <w:szCs w:val="28"/>
          <w:rtl w:val="true"/>
          <w:lang w:bidi="fa-IR"/>
        </w:rPr>
        <w:t>ه‍</w:t>
      </w:r>
      <w:bookmarkStart w:id="532" w:name="pg16763_193852"/>
    </w:p>
    <w:p>
      <w:pPr>
        <w:pStyle w:val="Heading3"/>
        <w:numPr>
          <w:ilvl w:val="2"/>
          <w:numId w:val="1"/>
        </w:numPr>
        <w:rPr/>
      </w:pPr>
      <w:bookmarkStart w:id="533" w:name="__RefHeading___Toc6736584_73709187"/>
      <w:bookmarkStart w:id="534" w:name="_Toc199"/>
      <w:bookmarkEnd w:id="532"/>
      <w:bookmarkEnd w:id="533"/>
      <w:r>
        <w:rPr/>
        <w:t>8</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دورها في سد الفراغ الفكري</w:t>
      </w:r>
    </w:p>
    <w:p>
      <w:pPr>
        <w:pStyle w:val="BookText"/>
        <w:rPr/>
      </w:pPr>
      <w:r>
        <w:rPr>
          <w:rFonts w:ascii="Amiri" w:hAnsi="Amiri" w:eastAsia="Amiri" w:cs="Amiri"/>
          <w:color w:val="111111"/>
          <w:sz w:val="28"/>
          <w:sz w:val="28"/>
          <w:szCs w:val="28"/>
          <w:rtl w:val="true"/>
          <w:lang w:bidi="ar-SA"/>
        </w:rPr>
        <w:t>وصلتنا رسالة من أحد مثقفي العراق أشاد فيها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سدّ الفراغ الموجود في الجانب العقائدي فيما يرجع إلى المبدأ و المعاد،و وقع الكتاب مورد إعجابه و نحن قبل أن نورد نص رسالته نشير إلى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أُستاذنا الأعظم السيد حسين البروجردي و هو طريح على فراشه في أواخر أيّام عمره الشريف أواسط شوال المكرم من شهور عام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عن جدّه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العمل فإنّ الناقد بصير</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 أنّه سبحانه هو الناقد الّذي يعرف الخالص من المغشوش،و العمل العاري عن الرياء و السمعة عن العمل المقترن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هذا الحديث أنّ تأثير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الأوساط الإسلامية و خاصة الشيعة الإمامية نابع من أنّ هذه المحاضرات قد دوّنت و حررت بمداد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فأرجو من اللّه سبحانه أن يجعل سائر أعمالنا خالصة لوجهه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نص الرسالة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الصلاة و السلام على أكمل و أجمل الخلق أجمعين محمد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العلاّمة آية اللّه العظمى الشيخ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البدء في الكتابة لشخصكم الكريم نازعني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الشوق إليكم،و الآخر التردد في الكتابة،و السبب هو أنّني لا أعلم إن كانت مخاطبتكم فيها شيء من الجرأة غير المستحسنة،فمثلنا ليس بالجدارة التي تؤهله لكي يكتب إليكم و لكن عذرنا ينبع من حسن النية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حتماً أنّكم تعلمون أنّنا في العراق عشنا فترة قاسية جداً،و لا أود الخوض في جوانبها المتعددة،بل فقط الإشارة إلى كبت الحرية الفكرية الحالكة،فكأنّ القول يبدو حقيقياً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يحصل على كتاب ديني مهم كمن يجاهد في سبيل اللّه،فقد أصحرت المكتبات و قتل و سُجن الكثير من أصحاب الفكر الشيعي،إلاّ أنّ ثقتنا باللّه تعالى من أنّه برحمته لا يسمح للظلام أن يحط بكلكله تماماً،فكانت نعمة كبرى ان بدأنا مشوار معرفتكم في العام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خلال مؤلفكم الفذ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كلماتكم نقاط ضوء تجمعت و كبرت فأزالت سُدفة كادت أن تعشي القلوب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أخذنا و ضمن حلقة صغيرة من الشباب المؤمن نتذاكر في مواضيعه</w:t>
      </w:r>
    </w:p>
    <w:p>
      <w:pPr>
        <w:pStyle w:val="BookText"/>
        <w:rPr/>
      </w:pPr>
      <w:r>
        <w:rPr>
          <w:rFonts w:ascii="Amiri" w:hAnsi="Amiri" w:eastAsia="Amiri" w:cs="Amiri"/>
          <w:color w:val="111111"/>
          <w:sz w:val="28"/>
          <w:sz w:val="28"/>
          <w:szCs w:val="28"/>
          <w:rtl w:val="true"/>
          <w:lang w:bidi="ar-SA"/>
        </w:rPr>
        <w:t>و قد وقانا اللّه العزيز من جلاوزة الدولة الذين يتابعون كلّ شيء حتّى الضيوف الذين يزورون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الاطالة على سماحتكم و لكن لنؤكد فضل اللّه و فضلكم علينا في العراق في تلك الفترة و انّه كبير جداً،فقد كانت مقدمة كتابكم ساحرة و اخاذة تحولت إلى مفتاح لنشر أُصول الدين و باسلوبكم المجدد و المتجدّد حيث كنت أتحدّث بها لبعض الناس فكانوا ينجذبون لها بشكل غريب و عجيب ممّا يجعلهم يطلبون المزيد،و ما زلتُ أُواصل هذا العمل بعد سقوط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المقام لنا طلب لو سمحتم بتحقيقه لنا،و هو انّنا بحاجة إلى دعائكم لنا بالتوفيق على صعيد الآخرة و ليس الدنيا،لأنّكم من سبل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نبتهل إلى اللّه جل شأنه أن يُطيل بظلكم الظليل علينا و يزيدكم نوراً و يمتعكم بالصحة خدمة له تعالى و لأهل بيت النبوة سلام اللّه و صلاته عليهم و للشيعة و دمتم للمذهب و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الفقير إلى اللّه</w:t>
      </w:r>
    </w:p>
    <w:p>
      <w:pPr>
        <w:pStyle w:val="BookText"/>
        <w:rPr/>
      </w:pPr>
      <w:r>
        <w:rPr>
          <w:rFonts w:ascii="Amiri" w:hAnsi="Amiri" w:eastAsia="Amiri" w:cs="Amiri"/>
          <w:color w:val="111111"/>
          <w:sz w:val="28"/>
          <w:sz w:val="28"/>
          <w:szCs w:val="28"/>
          <w:rtl w:val="true"/>
          <w:lang w:bidi="ar-SA"/>
        </w:rPr>
        <w:t>خادمكم كاظم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حررت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bookmarkStart w:id="535" w:name="pg16763_193855"/>
    </w:p>
    <w:p>
      <w:pPr>
        <w:pStyle w:val="Heading3"/>
        <w:numPr>
          <w:ilvl w:val="2"/>
          <w:numId w:val="1"/>
        </w:numPr>
        <w:rPr/>
      </w:pPr>
      <w:bookmarkStart w:id="536" w:name="__RefHeading___Toc6736586_73709187"/>
      <w:bookmarkStart w:id="537" w:name="_Toc200"/>
      <w:bookmarkEnd w:id="535"/>
      <w:bookmarkEnd w:id="536"/>
      <w:r>
        <w:rPr/>
        <w:t>9</w:t>
      </w:r>
      <w:bookmarkEnd w:id="537"/>
    </w:p>
    <w:p>
      <w:pPr>
        <w:pStyle w:val="Heading4"/>
        <w:numPr>
          <w:ilvl w:val="3"/>
          <w:numId w:val="1"/>
        </w:numPr>
        <w:rPr/>
      </w:pPr>
      <w:bookmarkStart w:id="538" w:name="__RefHeading___Toc6736588_73709187"/>
      <w:bookmarkStart w:id="539" w:name="_Toc201"/>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تعليق على مقال الدكتور عبد الكريم عكيوي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على 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قرأت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الرباط العلمية للبحث و الدراسات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المغرب،مقالاً يحمل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على 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عكيوي،و قد نُشر المقال في العدد الثاني،المحرم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الموافق ل‍ فبراير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المقال تعقيباً على مقالي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الجزء الخامس من الرسائل و المقالات</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نشر في نفس هذا العدد،و هو بدوره كان تعقيباً على مقال الدكتور الّذي نشر في العدد الأوّل من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الأحرى بالمجلة اتّباع الاسلوب المتعارف في المجلات،بالفصل بين المقال و ما يكتب تعقيباً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خُولف هذا الأُسلوب فنُشر المقالُ و التعقيب في عدد واحد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 نشكر هذا النفس الطويل لكاتبنا العزيز الّذي استغرق تعقيبه إحدى و عشرين صفحة،نذكر فيما يلي خلاصة ما جاء فيه ممّا يتعلق بموضوعنا،مع تعقيبها بالتحليل</w:t>
      </w:r>
      <w:r>
        <w:rPr>
          <w:rFonts w:eastAsia="Amiri" w:cs="Amiri" w:ascii="Amiri" w:hAnsi="Amiri"/>
          <w:color w:val="111111"/>
          <w:sz w:val="28"/>
          <w:szCs w:val="28"/>
          <w:rtl w:val="true"/>
          <w:lang w:bidi="ar-SA"/>
        </w:rPr>
        <w:t>:</w:t>
      </w:r>
      <w:bookmarkStart w:id="540" w:name="pg16763_193856"/>
    </w:p>
    <w:p>
      <w:pPr>
        <w:pStyle w:val="Heading4"/>
        <w:numPr>
          <w:ilvl w:val="3"/>
          <w:numId w:val="1"/>
        </w:numPr>
        <w:rPr/>
      </w:pPr>
      <w:bookmarkStart w:id="541" w:name="__RefHeading___Toc6736590_73709187"/>
      <w:bookmarkStart w:id="542" w:name="_Toc202"/>
      <w:bookmarkEnd w:id="540"/>
      <w:bookmarkEnd w:id="541"/>
      <w:r>
        <w:rPr>
          <w:rtl w:val="true"/>
        </w:rPr>
        <w:t>الأمر الأوّل</w:t>
      </w:r>
      <w:bookmarkEnd w:id="542"/>
    </w:p>
    <w:p>
      <w:pPr>
        <w:pStyle w:val="Heading5"/>
        <w:numPr>
          <w:ilvl w:val="4"/>
          <w:numId w:val="1"/>
        </w:numPr>
        <w:rPr/>
      </w:pPr>
      <w:bookmarkStart w:id="543" w:name="__RefHeading___Toc6736592_73709187"/>
      <w:bookmarkStart w:id="544" w:name="_Toc203"/>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ذكر الدكتور أنّ منهج البحث العلمي يقتضي ذكر كلّ مسألة في موضعها و بيانها في موطنها المناسب، فلا يجمع بين مفترقين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بحثه كان في اختبار كذب الراوي عن طريق التاريخ و أمّا تعقيبنا فكان في مسألة عرض متن الحديث على التاريخ ليعلم كذبه أو علّته،و هما مسألتان متمايزتان،فلا معنى لتعقيب 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هي موضوع البحث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بالمسألة الثانية الّتي هي موضوع التعقيب</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6736594_73709187"/>
      <w:bookmarkStart w:id="546" w:name="_Toc204"/>
      <w:bookmarkEnd w:id="545"/>
      <w:r>
        <w:rPr>
          <w:rtl w:val="true"/>
        </w:rPr>
        <w:t>تحليلنا</w:t>
      </w:r>
      <w:bookmarkEnd w:id="546"/>
    </w:p>
    <w:p>
      <w:pPr>
        <w:pStyle w:val="BookText"/>
        <w:rPr/>
      </w:pP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مسألة واحدة،لها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فهي عرض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و 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يتألف من السند و المتن،فالراوي تارة يَكْذِب في جانب السند عن طريق التدليس،فيُظهر المرسَل مسنداً، و الموقوف مرفوعاً،إلى غير ذلك من أساليب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يَكْذِب في المضمون،فيسند إلى المعصوم ما لم يقله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عرضنا الحديث على التاريخ،فتارة يُستكشف كذب الراوي في جانب السند،و أُخرى كذبه في مضمون الحديث حيث أسند إلى المعصوم ما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صورتان لمسألة واحدة،و هي عرض الحديث على التاريخ بسنده و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يمكن عدُّهما مسألتين،كذلك يصح لقائل أن يجعلهما صورتين لمسألة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مشاحة في اختلاف الاعتبار، إذا كان هناك اتفاق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نمثل لكلّ من الصورتين حتّى يتضح انّهما وجهان لشيء واحد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فنأتي بنفس المثال الّذي كتبه الدكتور،و هو ما أخرجه الخطيب البغدادي بسنده عن عفير بن معدان الكلاعي،قال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عمرو</w:t>
      </w:r>
    </w:p>
    <w:p>
      <w:pPr>
        <w:pStyle w:val="BookText"/>
        <w:rPr/>
      </w:pPr>
      <w:r>
        <w:rPr>
          <w:rFonts w:ascii="Amiri" w:hAnsi="Amiri" w:eastAsia="Amiri" w:cs="Amiri"/>
          <w:color w:val="111111"/>
          <w:sz w:val="28"/>
          <w:sz w:val="28"/>
          <w:szCs w:val="28"/>
          <w:rtl w:val="true"/>
          <w:lang w:bidi="ar-SA"/>
        </w:rPr>
        <w:t>بن موسى حمص،فاجتمعنا إليه في المسجد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شيخكم الصالح،فلما أكثر علينا،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شيخنا الصالح هذا سمّه لنا نعرفه؟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سنة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مائة،قلت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لقيته؟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في غزاة أرمينية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شيخ و لا تكذب،مات خالد بن معدان سنة أربع و مائة،و أنت تزعم أنّك لقيته بعد موته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كشفَ التاريخُ عن كذب الراوي فيما ورد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فنأتي بمثال ثالث غير ما كتبته في مقالي السابق،و هو أنّه إذا أسند إلى الرسول الأعظم صلى الله عليه و آله و سلم أحد سماسرة الأهواء ممن أشار إليهم الرسول الكريم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تكذبوا عليّ،فإنّ من كذب عليّ فليلج في النار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بن أبي طالب،و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عبد الرحمن بن ملجم،فإنّنا نستكشف من التاريخ كذب الحديث،إذ لم يكن عبد الرحمن بن ملجم صحابياً و لم ير النبي صلى الله عليه و آله و سلم حتّى في صغره،حيث إنّه هاجر في خلافة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القارئ الكريم يتعجب من هذا الحديث الموضوع و ربما يرى أنّه لم يتفوه به أحد،و لكن العجب في غير مورده،فإنّ من وقف على حياة المنحرفين عن الإمام عليّ يسهل عليه تصديق ذلك</w:t>
      </w:r>
      <w:r>
        <w:rPr>
          <w:rFonts w:eastAsia="Amiri" w:cs="Amiri" w:ascii="Amiri" w:hAnsi="Amiri"/>
          <w:color w:val="111111"/>
          <w:sz w:val="28"/>
          <w:szCs w:val="28"/>
          <w:rtl w:val="true"/>
          <w:lang w:bidi="ar-SA"/>
        </w:rPr>
        <w:t>.</w:t>
      </w:r>
      <w:bookmarkStart w:id="547" w:name="pg16763_193858"/>
    </w:p>
    <w:p>
      <w:pPr>
        <w:pStyle w:val="BookText"/>
        <w:rPr/>
      </w:pPr>
      <w:bookmarkEnd w:id="547"/>
      <w:r>
        <w:rPr>
          <w:rFonts w:ascii="Amiri" w:hAnsi="Amiri" w:eastAsia="Amiri" w:cs="Amiri"/>
          <w:color w:val="111111"/>
          <w:sz w:val="28"/>
          <w:sz w:val="28"/>
          <w:szCs w:val="28"/>
          <w:rtl w:val="true"/>
          <w:lang w:bidi="ar-SA"/>
        </w:rPr>
        <w:t>و يكفيك ما رواه مسلم في صحيحه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ان تسُبَّ أبا التراب؟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صلى الله عليه و آله و سلم فلن أسبَّهُ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تكون لي واحدةٌ منهنَّ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له و قد خلَّفه في بعض مغازيه،فقال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 الصّبيان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 به أرمد فبصق في عينه و دفع الراية إليه ففتح اللّه عليه،و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عليّاً و فاطمة و حسناً حسيناً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فإذا كان هذا حال كاتب الوحي و خال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يحرّض سعداً على سبّ الإمام علي و يتعجب من 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ظنك بحال غيره من محرفي الكلم عن مواضعه،فترى أنّه يحدث بأن آية النفاق نزلت في حقّ الإمام علي و آية الإيثار نزلت في عبد الرحمن بن ملجم قاتل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نهباً صِيح في حجَراته و لكن حديثاً ما حديث الرواحل</w:t>
      </w:r>
    </w:p>
    <w:p>
      <w:pPr>
        <w:pStyle w:val="Heading4"/>
        <w:numPr>
          <w:ilvl w:val="3"/>
          <w:numId w:val="1"/>
        </w:numPr>
        <w:rPr/>
      </w:pPr>
      <w:bookmarkStart w:id="548" w:name="__RefHeading___Toc6736596_73709187"/>
      <w:bookmarkStart w:id="549" w:name="_Toc205"/>
      <w:bookmarkEnd w:id="548"/>
      <w:r>
        <w:rPr>
          <w:rtl w:val="true"/>
        </w:rPr>
        <w:t>الأمر الثاني</w:t>
      </w:r>
      <w:bookmarkEnd w:id="549"/>
    </w:p>
    <w:p>
      <w:pPr>
        <w:pStyle w:val="Heading5"/>
        <w:numPr>
          <w:ilvl w:val="4"/>
          <w:numId w:val="1"/>
        </w:numPr>
        <w:rPr/>
      </w:pPr>
      <w:bookmarkStart w:id="550" w:name="__RefHeading___Toc6736598_73709187"/>
      <w:bookmarkStart w:id="551" w:name="_Toc206"/>
      <w:bookmarkEnd w:id="550"/>
      <w:r>
        <w:rPr>
          <w:rtl w:val="true"/>
        </w:rPr>
        <w:t>اشارة</w:t>
      </w:r>
      <w:bookmarkEnd w:id="55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الدكتور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لي أنّ صاحب التعليق أراد أن يفهمنا أنّ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أهل السنّة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جهدهم و منتهى طاقتهم النظر في</w:t>
      </w:r>
      <w:bookmarkStart w:id="552" w:name="pg16763_193859"/>
    </w:p>
    <w:p>
      <w:pPr>
        <w:pStyle w:val="BookText"/>
        <w:rPr/>
      </w:pPr>
      <w:bookmarkEnd w:id="552"/>
      <w:r>
        <w:rPr>
          <w:rFonts w:ascii="Amiri" w:hAnsi="Amiri" w:eastAsia="Amiri" w:cs="Amiri"/>
          <w:color w:val="111111"/>
          <w:sz w:val="28"/>
          <w:sz w:val="28"/>
          <w:szCs w:val="28"/>
          <w:rtl w:val="true"/>
          <w:lang w:bidi="ar-SA"/>
        </w:rPr>
        <w:t>الأسانيد و التعليق على الرواة،و لا شأن لهم بالمعاني و المتون،أي لا يعرفون شيئاً عن مسألة النقد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استشهد بكلامي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يفهم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السنّة النبوية هي المصدر الثاني للعقيدة و الشريعة و أنّ المسلمين بذلوا جهودهم لجمع ما روي عنه صلى الله عليه و آله و سلم من قول أو فعل أو تقرير بنحو لا مثيل له في الأُمم السابقة،و لكن هذا لم يكن مانعاً من وضع ضوابط لتمييز الصحيح من السنة عن السقيم،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لجأ الأكثرون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تمحيص السنة المتداولة إلى سبيل النقاش في أسانيد الحديث و رجاله،و خرجوا بنتائج باهرة، و صار التوفيق حليفاً لهم إلى حدٍّ ما</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736600_73709187"/>
      <w:bookmarkStart w:id="554" w:name="_Toc207"/>
      <w:bookmarkEnd w:id="553"/>
      <w:r>
        <w:rPr>
          <w:rtl w:val="true"/>
        </w:rPr>
        <w:t>تحليلنا</w:t>
      </w:r>
      <w:bookmarkEnd w:id="554"/>
    </w:p>
    <w:p>
      <w:pPr>
        <w:pStyle w:val="BookText"/>
        <w:rPr/>
      </w:pPr>
      <w:r>
        <w:rPr>
          <w:rFonts w:ascii="Amiri" w:hAnsi="Amiri" w:eastAsia="Amiri" w:cs="Amiri"/>
          <w:color w:val="111111"/>
          <w:sz w:val="28"/>
          <w:sz w:val="28"/>
          <w:szCs w:val="28"/>
          <w:rtl w:val="true"/>
          <w:lang w:bidi="ar-SA"/>
        </w:rPr>
        <w:t>إنّما نسبه إليّ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المحدثين غاية جهدهم و منتهى طاقتهم النظر في الأسانيد،و لا شأن لهم بالمعاني و المتون،و لا يعرفون شيئاً عن مسألة النقد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يوافق نص كلامي حيث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لجأ الأكثرون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تمحيص السنة المتداولة إلى سبيل النقاش في أسانيد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السالبة الكلية الّتي نسبها إلي؟ و قد أخذ مقالي موضوعاً للنقد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كلامي في المقال،و في كتابي المنشور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المحدثين ركّزوا على مناقشة الأسانيد دون المتون،و أنّ أكثر جهودهم كانت منصبّة على الأسانيد،و هذا لا ينافي وقوع النقد الداخلي في بعض الأحايين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الدكتور موارد منها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أنّ المحدثين ألّفوا موسوعات كبيرة،أشبه بالمحيطات،حول الرجال،من عصر يقارب تدوين الحديث إلى يومنا هذا</w:t>
      </w:r>
      <w:r>
        <w:rPr>
          <w:rFonts w:eastAsia="Amiri" w:cs="Amiri" w:ascii="Amiri" w:hAnsi="Amiri"/>
          <w:color w:val="111111"/>
          <w:sz w:val="28"/>
          <w:szCs w:val="28"/>
          <w:rtl w:val="true"/>
          <w:lang w:bidi="ar-SA"/>
        </w:rPr>
        <w:t>.</w:t>
      </w:r>
      <w:bookmarkStart w:id="555" w:name="pg16763_193860"/>
    </w:p>
    <w:p>
      <w:pPr>
        <w:pStyle w:val="BookText"/>
        <w:rPr/>
      </w:pPr>
      <w:bookmarkEnd w:id="555"/>
      <w:r>
        <w:rPr>
          <w:rFonts w:ascii="Amiri" w:hAnsi="Amiri" w:eastAsia="Amiri" w:cs="Amiri"/>
          <w:color w:val="111111"/>
          <w:sz w:val="28"/>
          <w:sz w:val="28"/>
          <w:szCs w:val="28"/>
          <w:rtl w:val="true"/>
          <w:lang w:bidi="ar-SA"/>
        </w:rPr>
        <w:t>فلاحظ ما ألّفه البخاري في هذا المجال باسم تاريخه،و الرازي باسم الجرح و التعديل،و ما جاء بعد ذلك من عشرات المؤلفات إلى عصر الذهبي و ابن حجر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النقد الداخلي فلم يؤلف فيه أي كتاب مفرد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لهم نقاش فانّما يذكرونه أحياناً بعد إيراد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الآونة الأخيرة،ألف الأُستاذ المصري،أبو رية،كتاباً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بعده الأُستاذ محمد الغزالي فكتب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أهل النقل و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،فأحدث الكتابان ضجة كبرى في المجامع العلمية،حتّى أنّ أكثر خطباء الجمعة في السعودية،صبّوا جام سخطهم عليهما،و كأنّ الرجلين خرجا من دين اللّه تعالى،لمجرد مناقشتهم لمتون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بمعنى أنّ كلّ ما ناقشوه صحيح،و لكنّهما شقّا طريقاً لتمييز الصحيح عن غيره،بهذين التأليفين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النقد الداخلي كالنقد السندي،لما اتَّسم كتابا البخاري و مسلم بالصحة و القدسية لكلّ ما ورد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حديث الجساسة المروي في صحيح مسلم عن تميم الداري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يقبله العقل و لا النقل، و لكن الاعتقاد بقدسية الكتابين،حال دون نقدهما</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736602_73709187"/>
      <w:bookmarkStart w:id="557" w:name="_Toc208"/>
      <w:bookmarkEnd w:id="556"/>
      <w:r>
        <w:rPr>
          <w:rtl w:val="true"/>
        </w:rPr>
        <w:t>الأمر الثالث</w:t>
      </w:r>
      <w:bookmarkEnd w:id="557"/>
    </w:p>
    <w:p>
      <w:pPr>
        <w:pStyle w:val="Heading5"/>
        <w:numPr>
          <w:ilvl w:val="4"/>
          <w:numId w:val="1"/>
        </w:numPr>
        <w:rPr/>
      </w:pPr>
      <w:bookmarkStart w:id="558" w:name="__RefHeading___Toc6736604_73709187"/>
      <w:bookmarkStart w:id="559" w:name="_Toc209"/>
      <w:bookmarkEnd w:id="558"/>
      <w:r>
        <w:rPr>
          <w:rtl w:val="true"/>
        </w:rPr>
        <w:t>اشارة</w:t>
      </w:r>
      <w:bookmarkEnd w:id="55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المؤاخاة الّتي كانت في المدينة انّما هي من آثار الأُخوّة في الدين و من فوائدها، فحصولها في المدينة لا يفيد أبداً أنّ الأُخوّة بين المهاجرين</w:t>
      </w:r>
      <w:bookmarkStart w:id="560" w:name="pg16763_193861"/>
    </w:p>
    <w:p>
      <w:pPr>
        <w:pStyle w:val="BookText"/>
        <w:rPr/>
      </w:pPr>
      <w:bookmarkEnd w:id="560"/>
      <w:r>
        <w:rPr>
          <w:rFonts w:ascii="Amiri" w:hAnsi="Amiri" w:eastAsia="Amiri" w:cs="Amiri"/>
          <w:color w:val="111111"/>
          <w:sz w:val="28"/>
          <w:sz w:val="28"/>
          <w:szCs w:val="28"/>
          <w:rtl w:val="true"/>
          <w:lang w:bidi="ar-SA"/>
        </w:rPr>
        <w:t>و الأنصار منتفية قبل ذلك و انّما هي الوجه العملي التطبيقي للاخوة،فقول النبي صلى الله عليه و آله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تآخوا في اللّه أخوين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بوجه من الوجوه على أنّه ينفي عنهم الأُخوّة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على ذلك أنّه لا تعارض بين حصول المؤاخاة بين المهاجرين و الأنصار بالمدينة و بين قوله صلى الله عليه و آله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 أيضاً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هما في المدينة و بين قوله له ذلك في مكة،لأنّه لا معنى للقول أنّه لمّا قال الرسول صلى الله عليه و آله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المدينة فلا يمكن أن يكون قد سبق أنّه قال مثل ذلك بمكة من قبل</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بصائر الرباط،العدد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6736606_73709187"/>
      <w:bookmarkStart w:id="562" w:name="_Toc210"/>
      <w:bookmarkEnd w:id="561"/>
      <w:r>
        <w:rPr>
          <w:rtl w:val="true"/>
        </w:rPr>
        <w:t>تحليلنا</w:t>
      </w:r>
      <w:bookmarkEnd w:id="562"/>
    </w:p>
    <w:p>
      <w:pPr>
        <w:pStyle w:val="BookText"/>
        <w:rPr/>
      </w:pPr>
      <w:r>
        <w:rPr>
          <w:rFonts w:ascii="Amiri" w:hAnsi="Amiri" w:eastAsia="Amiri" w:cs="Amiri"/>
          <w:color w:val="111111"/>
          <w:sz w:val="28"/>
          <w:sz w:val="28"/>
          <w:szCs w:val="28"/>
          <w:rtl w:val="true"/>
          <w:lang w:bidi="ar-SA"/>
        </w:rPr>
        <w:t>ما ذكره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صحيح لا يخفى على من له إلمام بأساليب الكلام و لكنه أجنبي عن كلامي و مرامي و مقالي،و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يمعن النظر فيما كتبت،و إلاّ لمّا أطنب الكلام في نقد هذه الفقرة قرابة ست صحائف،و أقول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نسبه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اعتقادي بوجود التعارض بين حصول المؤاخاة بين المهاجرين و الأنصار في المدينة و قوله صلى الله عليه و آله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 إلى آخر ما ذكره،غير صحيح جدّاً و إنّما هو استنباط شخصي له من كلامي،قادته إليه عاطفته الّتي طغت أحياناً،فصغت به عن منهج البحث العلمي،و دفعته إلى التجنّي في بعض الموارد،كقوله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صاحب التعليق غرضه أن يوصل إلينا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نؤاخذه بشيء من ذلك،فصدرنا قد اتّسع و يتسع لأكثر منه،</w:t>
      </w:r>
    </w:p>
    <w:p>
      <w:pPr>
        <w:pStyle w:val="BookText"/>
        <w:rPr/>
      </w:pPr>
      <w:r>
        <w:rPr>
          <w:rFonts w:ascii="Amiri" w:hAnsi="Amiri" w:eastAsia="Amiri" w:cs="Amiri"/>
          <w:color w:val="111111"/>
          <w:sz w:val="28"/>
          <w:sz w:val="28"/>
          <w:szCs w:val="28"/>
          <w:rtl w:val="true"/>
          <w:lang w:bidi="ar-SA"/>
        </w:rPr>
        <w:t>و إنّما فقط نسجّل عتبنا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ذهب العتابُ فليس ودٌّ و يبقى الودّ ما بقيَ العتابُ</w:t>
      </w:r>
    </w:p>
    <w:p>
      <w:pPr>
        <w:pStyle w:val="BookText"/>
        <w:rPr/>
      </w:pPr>
      <w:r>
        <w:rPr>
          <w:rFonts w:ascii="Amiri" w:hAnsi="Amiri" w:eastAsia="Amiri" w:cs="Amiri"/>
          <w:color w:val="111111"/>
          <w:sz w:val="28"/>
          <w:sz w:val="28"/>
          <w:szCs w:val="28"/>
          <w:rtl w:val="true"/>
          <w:lang w:bidi="ar-SA"/>
        </w:rPr>
        <w:t xml:space="preserve">هذا و من الواضح أنّ إثبات الأُخوّة في ظرف لا ينافي إثباتها في ظرف آخر متقدم عليه،خصوصاً إذا كان الموضوع مختلفاً بالعموم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بين المهاجر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بين النبي و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لإيضاح مرامنا نذكر أُموراً نتمنى من الدكتور أن يمعن النظر فيها ثمّ يكتب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الاخوة الدينية المطروحة في الحوار وردت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البخاري عن عروة أنّ النبي خطب عائشة إلى أبي بكر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أنا أخوك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أنت أخي في دين اللّه و كتابه،و هي لي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يُشكل موضوع البحث،و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التاريخ لا يصدقه و سيوافيك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تضافرت عليه كتب الحديث من أنّ رسول اللّه صلى الله عليه و آله و سلم آخى في المدينة بين أصحابه من المهاجرين و الأنصار فآخى بين حمزة بن عبد المطلب و زيد بن حارثة،و بين الزبير و عبد اللّه بن مسعود إلى آخر ما ذكرناه في مقالنا السابق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البخاري في باب فضائل أبي بكر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و سلم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خيّر عبداً بين الدنيا و بين ما عنده فاختار ذلك العبد ما عند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فعجبنا لبُكائه أن يُخبر رسول اللّه صلى الله عليه و آله و سلم عن عبد خُيّر فكان رسول اللّه صلى الله عليه و آله و سلم هو المخيَّر و كان أبو بكر أعلمنا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أمنّ الناس عليّ في صحبته و ماله أبا بكر و لو كنت متخذاً خليلاً غير ربي لاتخذت أبا بكر و لكن أُخوّة الإسلام و مودّته لا يبقينّ في المسجد بابٌ إلاّ</w:t>
      </w:r>
    </w:p>
    <w:p>
      <w:pPr>
        <w:pStyle w:val="BookText"/>
        <w:rPr/>
      </w:pPr>
      <w:r>
        <w:rPr>
          <w:rFonts w:ascii="Amiri" w:hAnsi="Amiri" w:eastAsia="Amiri" w:cs="Amiri"/>
          <w:color w:val="111111"/>
          <w:sz w:val="28"/>
          <w:sz w:val="28"/>
          <w:szCs w:val="28"/>
          <w:rtl w:val="true"/>
          <w:lang w:bidi="ar-SA"/>
        </w:rPr>
        <w:t>سُدَّ إلاّ باب أبي بكر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،باب لو كنت متخذاً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نص الحديث يكشف عن أنّ النبي صلى الله عليه و آله و سلم قاله في مرض موته أو قُبيل ذلك الوقت،و من حُسن الحظ أنّ هذا الحديث لم يُرم بما رُمي به حديث الكتف و الدواة الذي رواه البخاري في غير موضع واحد من صحيحه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الحوار بيننا و بين الدكتور مركز على الحديث الأوّل فقط دون الثاني و الثالث و لو ورد الكلام حولهما فانّما هو لغاية الإيضاح أو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الدينية الإسلامية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الدينية الإسلامية الّتي عزز بها سبحانه الأُمة الإسلامية تشمل عامة المؤمنين،قال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عليه آثاراً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الآثار المترتبة على الأُخوّة الدينية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من الأُخوّة لا يختص بالمهاجرين و لا بالأنصار،بل يشمل كلّ من يستظل بظل الإيمان باللّه و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أنّه صلى الله عليه و آله و سلم قال لعمر يا أخي أو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أخونا،و لأُسامة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أخي،فإنّما يراد به تلك الأُخوّة الواردة في الآية الكريمة،أعني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الدينية الإسلامية الخاصة الّتي تنعقد بين مسلمين،كالتي تمتّ</w:t>
      </w:r>
    </w:p>
    <w:p>
      <w:pPr>
        <w:pStyle w:val="BookText"/>
        <w:rPr/>
      </w:pPr>
      <w:r>
        <w:rPr>
          <w:rFonts w:ascii="Amiri" w:hAnsi="Amiri" w:eastAsia="Amiri" w:cs="Amiri"/>
          <w:color w:val="111111"/>
          <w:sz w:val="28"/>
          <w:sz w:val="28"/>
          <w:szCs w:val="28"/>
          <w:rtl w:val="true"/>
          <w:lang w:bidi="ar-SA"/>
        </w:rPr>
        <w:t>بعد هجرة الرسول الأكرم صلى الله عليه و آله و سلم إلى المدينة المنورة،و كانت على أساس المشاكلة و المماثلة بين كلّ اثنين في الدرجات النفسية،و لذلك وقعت المؤاخاة فيها بين المهاجرين و الأنصار حتّى بين المهاجرين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آخى بين أصحابه فآخى بين أبي بكر و عمر،و بين طلحة و الزبير،و بين عثمان بن عفان و عبد الرحمن بن عوف،فقال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انّك قد آخيت بين أصحابك فمن أخي؟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يا علي أن أكون أخاك؟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جلداً شجاعاً،فقال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،كتاب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صلى الله عليه و آله و سلم يضم الشكل إلى الشكل و يؤلف بينهما و يؤاخي بين أبي بكر و عمر،و بين طلحة و الزبير،و ادّخر صلى الله عليه و آله و سلم علياً لنفسه فخصّه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آثار تلك الأُخوة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سعد بأسانيد الواقدي إلى جماعة من التابعين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النبي المدينة آخى بين المهاجرين و آخى بين المهاجرين و الأنصار على المواساة،و كانوا يتوارثون و كانوا تسعين نفساً بعضهم من المهاجرين و بعضهم من الأنصار،و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مائة،فلمّا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المواريث فيهم بتلك المؤاخاة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الخُلّة المنفية في الحديث الثالث أي ما ذكره النبي صلى الله عليه و آله و سلم في مرض وفاته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متخذاً خليلاً غير ربي لاتخذت أبا بكر،و لكن أُخوّة الإسلام و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الخلّة الخاصة لا الخُلّة العامة و إلاّ فهي ثابتة للمؤمنين عامة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w:t>
      </w:r>
    </w:p>
    <w:p>
      <w:pPr>
        <w:pStyle w:val="BookText"/>
        <w:rPr/>
      </w:pPr>
      <w:r>
        <w:rPr>
          <w:rFonts w:ascii="Amiri" w:hAnsi="Amiri" w:eastAsia="Amiri" w:cs="Amiri"/>
          <w:color w:val="111111"/>
          <w:sz w:val="28"/>
          <w:sz w:val="28"/>
          <w:szCs w:val="28"/>
          <w:rtl w:val="true"/>
          <w:lang w:bidi="ar-SA"/>
        </w:rPr>
        <w:t>يكون قرينة على أنّ المراد من الأُخوّة في ذيل الحديث هي الأُخوّة الدينية العامة و لذلك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أُخوّة الإسلام و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ما ذكرنا فلنعد إلى دراسة الحديث الأوّل و هو أنّ الحديث يتضمن أنّ الرسول صلى الله عليه و آله و سلم خطب عائشة إلى أبي بكر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أخوك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أخي في دين اللّه و كتابه و هي لي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يقع الكلام فيما هو المراد من الأُخوّة المطروحة في كلام أبي بكر فهنا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بها الأُخوّة الدينية العامة،لكنّها احتمال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يخفى على مسلم أنّ هذا الوجه من الأُخوّة غير مانع من التزويج و إلاّ لبطل نكاح المسلمين مع المسلمات قاطبة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به الأُخوّة الخاصة الّتي تنعقد بين شخصين التي جسّدها النبي صلى الله عليه و آله و سلم في المدينة المنورة بين المهاجرين و الأنصار حتّى بين أبي بكر و عمر،فهذا النوع من الأُخوّة يصلح أن يكون ذريعة للامتناع من التزويج بأن تقوم الأُخوّة الاعتباريّة مكان الأُخوّة النسبية كما قامت الأُخوّة الرضاعية مكان النسبية،و بهذا يفسر قول زيد بن خارجة انّ بنت حمزة بنت أخي</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النبي آخى بينهما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لو ثبت يكون للحديث معنى صحيح،لكنّه بعيد من وجهين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ننزه أبا بكر عن الاعتقاد بأنّ الأُخوّة الاعتبارية بين شخصين تمنع عن</w:t>
      </w:r>
    </w:p>
    <w:p>
      <w:pPr>
        <w:pStyle w:val="BookText"/>
        <w:rPr/>
      </w:pPr>
      <w:r>
        <w:rPr>
          <w:rFonts w:ascii="Amiri" w:hAnsi="Amiri" w:eastAsia="Amiri" w:cs="Amiri"/>
          <w:color w:val="111111"/>
          <w:sz w:val="28"/>
          <w:sz w:val="28"/>
          <w:szCs w:val="28"/>
          <w:rtl w:val="true"/>
          <w:lang w:bidi="ar-SA"/>
        </w:rPr>
        <w:t>التزويج و تقوم مقام الأُخوّة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إيجابها التوارث،فإنّما ثبت بنص النبي و بيانه في دار الهجرة،و لو لا تصريحه بذلك،لما تبادر إلى ذهن أحد ترتّب التوارث على هذا النوع من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حرمة التزويج،الإنسانُ البسيط الغافل عن الشريعة و تعاليمها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أبا بكر كان يعتقد بأنّ الأُخوّة الاعتبارية تمنع عن تزويج البنت للأخ لكن التسليم انّما يفيد لو تحقّق ذلك النوع من الأُخوّة بين النبي و أبي بكر قبل الهجرة،و هو في غاية البعد،إذ لو كانت لاشتهرت بين الصحابة،لأنّها فضيلة رابية لا تدانيها فضيلة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يرد في حديث مسند أو مرسل أنّ النبي صلى الله عليه و آله و سلم آخى بينه و بين أبي بكر كما آخى في المدينة بينه و بين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نقل ابن حجر عن عبد البرّ انّه كانت المؤاخاة مرتين،مرة بين المهاجرين خاصة و ذلك بمكة و مرّة بين المهاجرين و الأنصار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ما ذكره فقد كانت المؤاخاة بين المهاجرين أنفسهم،لا بين النبي و شخص آخر على أنّ عبد البرّ تفرد في نقله هذا و لم نقف على سنده،و على فرض الصحة فقد آخى بين المسلمين بمكة لا بين نفسه و شخص آخر،و لو أنّه اختار أبا بكر أخاً لنفسه لاشتهر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قصدناه في مقالنا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المؤاخاة العامة لا تصلح أن تكون ذريعة للامتناع من التزوج،و أمّا المؤاخاة الخاصة فهي تصلح أن تكون مانعة لكن عند بعض البسطاء لا عند مثل أبي بكر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و قلنا بأنّه كان يعتقد بأنّ حرمة تزويج البنت من آثار الأُخوّة</w:t>
      </w:r>
      <w:bookmarkStart w:id="563" w:name="pg16763_193867"/>
    </w:p>
    <w:p>
      <w:pPr>
        <w:pStyle w:val="BookText"/>
        <w:rPr/>
      </w:pPr>
      <w:bookmarkEnd w:id="563"/>
      <w:r>
        <w:rPr>
          <w:rFonts w:ascii="Amiri" w:hAnsi="Amiri" w:eastAsia="Amiri" w:cs="Amiri"/>
          <w:color w:val="111111"/>
          <w:sz w:val="28"/>
          <w:sz w:val="28"/>
          <w:szCs w:val="28"/>
          <w:rtl w:val="true"/>
          <w:lang w:bidi="ar-SA"/>
        </w:rPr>
        <w:t xml:space="preserve">الاعتبارية التنزيليّة لكن وجود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جداً،إذ لو كان لاشتهر و بان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نطلب من سماحة الدكتور،ان لا يذهب يميناً و لا يساراً بل،يبيّن آراءه و نظرياته حول ما ذكرناه</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736608_73709187"/>
      <w:bookmarkStart w:id="565" w:name="_Toc211"/>
      <w:bookmarkEnd w:id="564"/>
      <w:r>
        <w:rPr>
          <w:rtl w:val="true"/>
        </w:rPr>
        <w:t>الأُخوّة العرفية</w:t>
      </w:r>
      <w:bookmarkEnd w:id="565"/>
    </w:p>
    <w:p>
      <w:pPr>
        <w:pStyle w:val="BookText"/>
        <w:rPr/>
      </w:pPr>
      <w:r>
        <w:rPr>
          <w:rFonts w:ascii="Amiri" w:hAnsi="Amiri" w:eastAsia="Amiri" w:cs="Amiri"/>
          <w:color w:val="111111"/>
          <w:sz w:val="28"/>
          <w:sz w:val="28"/>
          <w:szCs w:val="28"/>
          <w:rtl w:val="true"/>
          <w:lang w:bidi="ar-SA"/>
        </w:rPr>
        <w:t>يظهر من بعض مواضع كلام الدكتور أنّ مراد أبي بكر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أن يعبر عنه بالأُخوّة العرفية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فأخوة أبي بكر لرسول اللّه صلى الله عليه و آله و سلم و صحبته له أشهر من أن يحتاج أبو بكر إلى موقف خاص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بمنزلة أخيه لقرب سنيهما و لقوة صحبتهما و كثرة اجتماعهما حتّى كأنّهما أخوان من أب واحد تحت سقف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وجوه هذا قصة الهجرة حين اشتد الأذى على رسول اللّه استأذنه أبو بكر في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حديث خروجه من مكة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الحديث يقول السيد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هو مسلم به هو أنّ رسول اللّه صلى الله عليه و آله و سلم أمضى هو و أبو بكر ليلة الهجرة و ليلتين أُخريين بعدها في غار ثور الّذي يقع جنوب مكة في النقطة المحاذية للمدينة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خلد الذكر الحكيم هذا المقام لأبي بكر فهو يُتلى و يتعبد بتلاوته إلى أن تقوم الساعة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736610_73709187"/>
      <w:bookmarkStart w:id="567" w:name="_Toc212"/>
      <w:bookmarkEnd w:id="566"/>
      <w:r>
        <w:rPr>
          <w:rtl w:val="true"/>
        </w:rPr>
        <w:t>تحليلنا</w:t>
      </w:r>
      <w:bookmarkEnd w:id="5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الأُخوّة بالنحو الّذي عُلم من كلام الدكتور لا يمنع من التزويج عند العقلاء،فالمعاشرة القريبة بين الشخصين لا تجعلهما أخوين على نحو تحرم بنت أحدهما على الآخر عرفاً حتّى تكون مانعاً عن التزويج عند أبي بكر</w:t>
      </w:r>
      <w:r>
        <w:rPr>
          <w:rFonts w:eastAsia="Amiri" w:cs="Amiri" w:ascii="Amiri" w:hAnsi="Amiri"/>
          <w:color w:val="111111"/>
          <w:sz w:val="28"/>
          <w:szCs w:val="28"/>
          <w:rtl w:val="true"/>
          <w:lang w:bidi="ar-SA"/>
        </w:rPr>
        <w:t>.</w:t>
      </w:r>
      <w:bookmarkStart w:id="568" w:name="pg16763_193868"/>
    </w:p>
    <w:p>
      <w:pPr>
        <w:pStyle w:val="BookText"/>
        <w:rPr/>
      </w:pPr>
      <w:bookmarkEnd w:id="568"/>
      <w:r>
        <w:rPr>
          <w:rFonts w:ascii="Amiri" w:hAnsi="Amiri" w:eastAsia="Amiri" w:cs="Amiri"/>
          <w:color w:val="111111"/>
          <w:sz w:val="28"/>
          <w:sz w:val="28"/>
          <w:szCs w:val="28"/>
          <w:rtl w:val="true"/>
          <w:lang w:bidi="ar-SA"/>
        </w:rPr>
        <w:t>ثمّ إنّ ما نقله عنا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هذا الحديث يقول السيد جعفر السبحاني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في مقالنا المنشور في المجلة عين و لا أثر و لو نقله عن مصدر آخر كان عليه الإشارة إلى مصدر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حدا بالكاتب إلى الإسهاب،و التعرض للمسائل الجانبية،هو العاطفة الدينية،و إلاّ فأيّة صلة بين دراسة الحديث و بين هذا التفصيل في موضوع هجرة أبي بكر مع النبي صلى الله عليه و آله و سلم ؟ إذ كان يكفي الإشارة إليه و الحديث عنه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خشية الابتعاد عن الموضوع،و خدش العواطف،لتناولنا بالدراسة الآية الّتي خصّت النبي بالسكينة في غار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 وَ أَيَّدَهُ بِجُنُودٍ لَمْ تَرَوْها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تحدّثت عن نزول السكينة على الرسول صلى الله عليه و آله و سلم و على المؤمنين،في بعض المواقف،كقوله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لكن حفظاً للوئام و ان لا تُكدر مياه الصفو،تركنا الكلام فيها</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6736612_73709187"/>
      <w:bookmarkStart w:id="570" w:name="_Toc213"/>
      <w:bookmarkEnd w:id="569"/>
      <w:r>
        <w:rPr>
          <w:rtl w:val="true"/>
        </w:rPr>
        <w:t>الأمر الرابع</w:t>
      </w:r>
      <w:bookmarkEnd w:id="570"/>
    </w:p>
    <w:p>
      <w:pPr>
        <w:pStyle w:val="Heading5"/>
        <w:numPr>
          <w:ilvl w:val="4"/>
          <w:numId w:val="1"/>
        </w:numPr>
        <w:rPr/>
      </w:pPr>
      <w:bookmarkStart w:id="571" w:name="__RefHeading___Toc6736614_73709187"/>
      <w:bookmarkStart w:id="572" w:name="_Toc214"/>
      <w:bookmarkEnd w:id="571"/>
      <w:r>
        <w:rPr>
          <w:rtl w:val="true"/>
        </w:rPr>
        <w:t>اشارة</w:t>
      </w:r>
      <w:bookmarkEnd w:id="57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أخرج مسلم في صحيحه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لا ينظرون إلى أبي سفيان و لا يقاعدونه فقال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ثلاثٌ أعطنيهن،قال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أحسن العرب و أجمله أُم حبيبة بنت أبي</w:t>
      </w:r>
    </w:p>
    <w:p>
      <w:pPr>
        <w:pStyle w:val="BookText"/>
        <w:rPr/>
      </w:pPr>
      <w:r>
        <w:rPr>
          <w:rFonts w:ascii="Amiri" w:hAnsi="Amiri" w:eastAsia="Amiri" w:cs="Amiri"/>
          <w:color w:val="111111"/>
          <w:sz w:val="28"/>
          <w:sz w:val="28"/>
          <w:szCs w:val="28"/>
          <w:rtl w:val="true"/>
          <w:lang w:bidi="ar-SA"/>
        </w:rPr>
        <w:t>سفيان أزوجكها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تجعله كاتباً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تؤمّرني حتّى أُقاتل الكفار كما كنت أقاتل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جزم السيد جعفر السبحاني أنّ الحديث موضوع لأنّ النبي صلى الله عليه و آله و سلم تزوج أُم حبيبة قبل إسلام أبيها أبي سفيان بزمن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الدكتور في هذا المقام ما هذا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الجزم بالوضع و القطع به لا يكون إلاّ عند ما يتبين صريحاً،و لم يكن للحديث محمل من الوهم و الغلط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ليس بهذه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فجهة الإشكال فيه إنّما في تسمية أم حبيبة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العناصر فليس فيها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زواج النبي من بنت أبي سفيان فهو ثابت مقرر،و أمّا كون معاوية كاتباً فلا اعتراض عليه،و أمّا جهاد أبي سفيان بعد إسلامه فحاصل في مشاهد مختلفة في زمن النبوة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انحصر الإشكال في تسمية أُم حبيبة،نظر المحدثون في سائر ملابسات الحديث و الظروف المتصلة به فوجدوا أنّ زواجه صلى الله عليه و آله و سلم من أُم حبيبة ثابت صحيح،و وجدوا أيضاً أنّ النبي صلى الله عليه و آله و سلم عرضت عليه بنت أُخرى لأبي سفيان و هي أُخت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فقوي بذلك احتمال حصول الوهم لأحد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حبيبة بنت أبي سفيان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فقلتُ له هل لك في أُختي بنت أبي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ما 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تحبين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لك بمخليةٍ و أحبُّ من شركني في الخير أُختي،قال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تحلُّ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أُخبرت أنّك تخطب درَّة بنت أبي سلمة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أنّها لم تكن ربيبتي في حجري ما حلّت لي إنّها ابنةُ أخ من الرضاعة أرضعتني و أباها ثويبةُ فلا تعرضن عليَّ بناتكنَّ و لا أخواتكنَّ</w:t>
      </w:r>
      <w:r>
        <w:rPr>
          <w:rFonts w:eastAsia="Amiri" w:cs="Amiri" w:ascii="Amiri" w:hAnsi="Amiri"/>
          <w:color w:val="111111"/>
          <w:sz w:val="28"/>
          <w:szCs w:val="28"/>
          <w:rtl w:val="true"/>
          <w:lang w:bidi="ar-SA"/>
        </w:rPr>
        <w:t>».</w:t>
      </w:r>
      <w:bookmarkStart w:id="573" w:name="pg16763_193870"/>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أنّ أُمّ حبيبة عرضت أُختها على رسول اللّه،فالاحتمال قائم على أن تكون هي الّتي عرضها أبوها أيضاً غاية الأمر أنّ ذكر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استشهد بكلام الصنعاني بأنّ في الحديث غلط و وهم في اسم المخطوب لها النبي صلى الله عليه و آله و سلم و هي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 و تشديد الزاء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أُخت أُمّ حبيبة، فخطب أبو سفيان رسول اللّه صلى الله عليه و آله و سلم بها و خطبته لها أُختها،كما ثبت في الصحيحين فأخبرها بتحريم الجمع بين الأُختين</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6736616_73709187"/>
      <w:bookmarkStart w:id="575" w:name="_Toc215"/>
      <w:bookmarkEnd w:id="574"/>
      <w:r>
        <w:rPr>
          <w:rtl w:val="true"/>
        </w:rPr>
        <w:t>تحليلنا</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الدكتور إليّ من كون الحديث موضوعاً غير صحيح و انّما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عليل،و إليك نص كلامي في مقالي المطبوع في المجلة و في نفس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أي باحث متضلع في التاريخ الإسلامي أنّ الحديث عليل،لاتّفاق المسلمين على أنّ النبي صلى الله عليه و آله و سلم تزوج بأُمّ حبيبة قبل فتح مكة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الرباط،العدد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كونه عليلاً واضح جدّاً بشهادة أن أقطاب الحديث صاروا إلى تصحيحه بوجوه مختلفة أفضلها عند الدكتور طروء الوهم و الغلط على الحديث و انّ المخطوب لها كانت أُخت أُمّ حبيبة لا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 صحيحه أنّ أُمّ حبيبة قالت للنبي صلى الله عليه و آله و سلم هل لك في أُختي بنت أبي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ما ذا؟ قلت تنكحها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عليل مضموناً،فكيف يكون شاهداً لتصحيح الخبر السابق؟ ذلك أنّ اقتراح أُمّ حبيبة كان بعد عام الفتح الّذي أسلم فيه أبو سفيان و هو العام الثامن من الهجرة،فهل يتصور أن تجهل زوجة رسول اللّه صلى الله عليه و آله و سلم حكم الجمع بين</w:t>
      </w:r>
    </w:p>
    <w:p>
      <w:pPr>
        <w:pStyle w:val="BookText"/>
        <w:rPr/>
      </w:pPr>
      <w:r>
        <w:rPr>
          <w:rFonts w:ascii="Amiri" w:hAnsi="Amiri" w:eastAsia="Amiri" w:cs="Amiri"/>
          <w:color w:val="111111"/>
          <w:sz w:val="28"/>
          <w:sz w:val="28"/>
          <w:szCs w:val="28"/>
          <w:rtl w:val="true"/>
          <w:lang w:bidi="ar-SA"/>
        </w:rPr>
        <w:t>الأُختين حتّى تخطب أُختها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أمر سبحانه زوجات النبي بالقعود بالبيت و تلاوة كتاب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ملأ أسماع المسلمين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بَيْنَ الْأُخْتَيْنِ إِلاّ ما قَدْ سَلَفَ إِنَّ اللّهَ كانَ غَفُوراً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ليست مسألة الجمع بين الأُختين من المسائل الّتي لا تتعلق بالنساء حتّى يستسهل جهلهن بها،بل هي من المسائل التي لها مساس بحياتهن العائلية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حال الشاهد فكيف حال المشهود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الدكتور أشار في غير موضع من كلامه بحسن إسلام أبي سفيان فقال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جهاد أبي سفيان بعد إسلامه فحاصل من مشاهد مختلفة في زمن النبوة و بعدها،و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إسلام أبي سفيان و دخوله في صف المجاهدين مع رسول اللّه بعد إسلامه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الدكتور رعاية ما لفت نظرنا إليه،بقوله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نقاد الحديث يستحضرون كلّ ما يتصل بالحديث من الظروف العامة و الملابسات و اللوازم و كلّ ما له صلة بمضمون الحديث من قريب 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فإنّ التحقيق في الخبر يوجب النظر فيه موصولاً بغيره من الحوادث السابقة و اللاحقة، مضموماً إلى ما سواه في الأخبار و الحوادث المتصلة بالزمان الّذي يتعلق به،و المكان الّذي يجري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ذكر،فيا ليت الدكتور استحضر هذا أو بعضه،في موضوع تاريخي له صلة بأبي سفيان الّذي تحدّى الرسالة الإسلامية منذ</w:t>
      </w:r>
    </w:p>
    <w:p>
      <w:pPr>
        <w:pStyle w:val="BookText"/>
        <w:rPr/>
      </w:pPr>
      <w:r>
        <w:rPr>
          <w:rFonts w:ascii="Amiri" w:hAnsi="Amiri" w:eastAsia="Amiri" w:cs="Amiri"/>
          <w:color w:val="111111"/>
          <w:sz w:val="28"/>
          <w:sz w:val="28"/>
          <w:szCs w:val="28"/>
          <w:rtl w:val="true"/>
          <w:lang w:bidi="ar-SA"/>
        </w:rPr>
        <w:t>بزوغ فجرها،و وقف في وجهها معانداً و محرّضاً و محارباً،و آذى الرسول صلى الله عليه و آله و سلم و أصحابه أشد الإيذاء، و جرّعهم أنواع الغصص هو و أصحابه الطغاة،وقاد كتائب الشرك لقتالهم و إطفاء نور اللّه الّذي أبى جلّ شأنه إلاّ أن يتمّه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تمّ التحقيق في الخبر الوارد في شأنه موصولاً بهذه الحوادث السابقة؟</w:t>
      </w:r>
    </w:p>
    <w:p>
      <w:pPr>
        <w:pStyle w:val="BookText"/>
        <w:rPr/>
      </w:pPr>
      <w:r>
        <w:rPr>
          <w:rFonts w:ascii="Amiri" w:hAnsi="Amiri" w:eastAsia="Amiri" w:cs="Amiri"/>
          <w:color w:val="111111"/>
          <w:sz w:val="28"/>
          <w:sz w:val="28"/>
          <w:szCs w:val="28"/>
          <w:rtl w:val="true"/>
          <w:lang w:bidi="ar-SA"/>
        </w:rPr>
        <w:t xml:space="preserve">و هل درس مضموماً إلى ما سواه من الأخبار الّتي تتحدث عن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و هو يترجم لأبي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قريش،و قائدهم يوم أُحد و يوم الخندق،و له هنات و أُمور صعبة،لكن تداركه اللّه بالإسلام يوم الفتح فأسلم شبه مكرَه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أيّام صلح إسلامه</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يئس أبو سفيان من قدرته على مقاومة الزحف الإسلامي المقدّس،و أحسّ بموازين القوى و هي</w:t>
      </w:r>
    </w:p>
    <w:p>
      <w:pPr>
        <w:pStyle w:val="BookText"/>
        <w:rPr/>
      </w:pPr>
      <w:r>
        <w:rPr>
          <w:rFonts w:ascii="Amiri" w:hAnsi="Amiri" w:eastAsia="Amiri" w:cs="Amiri"/>
          <w:color w:val="111111"/>
          <w:sz w:val="28"/>
          <w:sz w:val="28"/>
          <w:szCs w:val="28"/>
          <w:rtl w:val="true"/>
          <w:lang w:bidi="ar-SA"/>
        </w:rPr>
        <w:t>تتغير لصالح الإسلام،و قد عبّر عن ذلك يوم فتح مكة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هذا محمد قد جاءكم بما لا قِبَلَ لكم به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أسلم شبه مكره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الرسول الأكرم صلى الله عليه و آله و سلم إلى أن يتألّفه بإعطائه حصة من الغنائم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أنّى للباحث المنصف غير المنُساق مع ميوله أن يثبت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يحب الرئاسة و الذكر</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 يُعرب في كلّ فرصة يجدها مناسبة عن نواياه غير السليمة تجاه الإسلام و المسلمين و قضاياهم المختلفة،في عهد النبي صلى الله عليه و آله و سلم و بعده،و لا سيما في عهد خلافة ابن عمه عثمان،و الّتي كان له فيها 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على حد تعبير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شيئاً من أفعاله و أقواله بعد إسلامه في حياة النبي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المسلمون في غزوة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ذو شجون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كلدة بن الحنبل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بطل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عثمان دخل إليه بنو أبيه حتّى امتلأت بهم الدار ثمّ أغلقوها عليهم،فقال أبو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عندكم أحد من غيركم؟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أُمية تلقفوها تلقف الكرة،فو الّذي يحلف به أبو سفيان ما من عذاب و لا جنة و لا نار و لا بعث و لا قيامة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سفيان بقبر حمزة و ضربه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إنّ الأمر اجتلدنا عليه بالسيف،أمسى في يد غلماننا اليوم يتلعبون به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بكر الجوهري في كتاب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قد بعث أبا سفيان ساعياً و رجع من سعايته و قد مات رسول اللّه صلى الله عليه و آله و سلم فلقيه قوم فسألهم،فقالوا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بعده؟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المستضعفان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لأرفعن لهما من أعضادهما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أحمد بن عبد العزيز و ذكر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سفيان قال شيئاً آخر لم تحفظه الرواة؛فلما قدم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عجاجة لا يطفئها إلاّ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عمر أبا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 قد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لا</w:t>
      </w:r>
    </w:p>
    <w:p>
      <w:pPr>
        <w:pStyle w:val="BookText"/>
        <w:rPr/>
      </w:pPr>
      <w:r>
        <w:rPr>
          <w:rFonts w:ascii="Amiri" w:hAnsi="Amiri" w:eastAsia="Amiri" w:cs="Amiri"/>
          <w:color w:val="111111"/>
          <w:sz w:val="28"/>
          <w:sz w:val="28"/>
          <w:szCs w:val="28"/>
          <w:rtl w:val="true"/>
          <w:lang w:bidi="ar-SA"/>
        </w:rPr>
        <w:t>نأمن شرّه،فدفع له ما في يده،فتركه فرضى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سفيان إلى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على هذا الأمر أذلّ بيت في قريش،أما و اللّه لئن شئت لأملأنها على أبي فضيل خيلاً و رجلاً،فقال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غششت الإسلام و أهله فما ضررتم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خيلك و رجالك</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فزجره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ما أردت بهذا إلاّ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و اللّه طالما بغيت للإسلام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أقواله و سيرته و لو جمعت من هنا و هناك لرسمت لنا نفسية هذا الرجل وصلته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 به المجال لتحليل ما كتبه الدكتور،و نعتذر إليه و إلى القراء من الإسهاب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و نشكره و نستعين به و نصلّي و نسلم على نبيه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76" w:name="pg16763_193875"/>
    </w:p>
    <w:p>
      <w:pPr>
        <w:pStyle w:val="Heading3"/>
        <w:numPr>
          <w:ilvl w:val="2"/>
          <w:numId w:val="1"/>
        </w:numPr>
        <w:rPr/>
      </w:pPr>
      <w:bookmarkStart w:id="577" w:name="__RefHeading___Toc6736618_73709187"/>
      <w:bookmarkStart w:id="578" w:name="_Toc216"/>
      <w:bookmarkEnd w:id="576"/>
      <w:bookmarkEnd w:id="577"/>
      <w:r>
        <w:rPr/>
        <w:t>10</w:t>
      </w:r>
      <w:r>
        <w:rPr>
          <w:rtl w:val="true"/>
        </w:rPr>
        <w:t xml:space="preserve"> </w:t>
      </w:r>
      <w:r>
        <w:rPr>
          <w:rtl w:val="true"/>
        </w:rPr>
        <w:t>نظرة على كتاب</w:t>
      </w:r>
      <w:r>
        <w:rPr>
          <w:rtl w:val="true"/>
        </w:rPr>
        <w:t>«</w:t>
      </w:r>
      <w:r>
        <w:rPr>
          <w:rtl w:val="true"/>
        </w:rPr>
        <w:t>حقيقة و ليس افتراء</w:t>
      </w:r>
      <w:r>
        <w:rPr>
          <w:rtl w:val="true"/>
        </w:rPr>
        <w:t>»</w:t>
      </w:r>
      <w:bookmarkEnd w:id="578"/>
    </w:p>
    <w:p>
      <w:pPr>
        <w:pStyle w:val="Heading4"/>
        <w:numPr>
          <w:ilvl w:val="3"/>
          <w:numId w:val="1"/>
        </w:numPr>
        <w:rPr/>
      </w:pPr>
      <w:bookmarkStart w:id="579" w:name="__RefHeading___Toc6736620_73709187"/>
      <w:bookmarkStart w:id="580" w:name="_Toc217"/>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فضيلة الشيخ صالح بن عبد اللّه الدرويش حفظه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تكونوا في صلاح و فلاح و في خير و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نظري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 ليس 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أبي معاذ الإسماعيلي و قد صُدِّر بتقديمكم و سرّني ما جاء في التقديم من دعوتكم إلى توحيد الكلمة بين المسلمين و ضرورة وقوفهم صفّاً واحداً أمام اليهود و النصارى و سائر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قرأت صحائف من الكتاب وجدته على خلاف ما دعوتم إليه،ففي الكتاب سبّ لاذع لكبار العلماء وقادة الفكر،فها هو يصف نصير الدين الطوسي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نصير الدين الطوسي فتعامله مع التتار لا ينكره أحد من علماء الشيعة،بل يذكرون كونه سبباً في جريان دماء المسلمين كالأنهار في نكبة 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تسميته بخائن الدين صاحب مذبحة بغداد</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و ليس افتراء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ضربة قاصمة لظهر الشيخ المفيد</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يقول في موضع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ليُدرك خزعبلات و خرافات السيد جعفر مرتضى بشكل خاص</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أمثال ذلك من الكلمات البائسة الّتي لا تصدر إلاّ من كاتب ناقم،ذي نفس داكنة و قلب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الغاية تحقيق الموضوع لما احتاج إلى مثل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أنّ الرجل أهان إمام العلم و مفخرة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شيئاً موجزاً حول هجوم المغول على بغداد،ليُبصر مَن له عينان ان عدم كفاءة الخليفة و من حوله من الوزراء و الأُمراء،و انغماسهم في الشهوات و اللذائذ،هو الّذي أدّى إلى سقوط الخلافة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أحاطت التتار بدار الخلافة يرشقونها بالنبال من كلّ جانب حتّى أصيبت جارية تلعب بين يدي الخليفة و تُضحكه،و كانت من جملة حظاياه،و كانت مولدة تسمى عرفة،جاءها سهم من بعض الشبابيك فقتلها و هي ترقص بين يدي الخليفة،فانزعج الخليفة من ذلك و فزع فزعاً شديداً،و أحضر السهم الّذي أصابها بين يديه فإذا عليه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انفاذ قضائه و قدره أذهب من ذوي العقول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الخليفة عند ذلك بزيادة الاحتراز و كثرة الستائر على دار الخلافة</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أنّ نصير الدين الطوسي هو السبب لسقوط الخلافة العباسية و سيلان الدماء في عاصمتها،فما هو سبب ذلك الدمار الواسع و الانهيار الشامل الّذي عمّ البلاد من أقصى المشرق الإسلامي إلى العاصمة بغداد، و ها هو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سقوط الخلافة الإسلامية بست و عشرين سنة يصف تلك الداهية العظمى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يسهل عليه أن يكتب نعيَ الإسلام و المسلمين و من ذا الّذي يهون عليه ذكر ذلك؟ فيا ليت أُمّي لم تلدني،و يا ليت متُّ قبل حدوثها و كنت نسياً منسيّاً إلاّ انّي حثّني جماعة من الأصدقاء على تسطيرها و أنا متوقف،ثمّ رأيت أن ترك ذلك لا يُجدي نفعاً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الفصل يتضمن ذكر الحادثة العظمى و المصيبة الكبرى الّتي عقمت الأيام و الليالي عن مثلها،عمت الخلائق و خصّت المسلمين،فلو قال القائل أنّ العالم مذ خلق اللّه سبحانه و تعالى آدم و إلى الآن لم يبتل بمثله لكان صادقاً،فإنّ التاريخ لم يتضمن ما يقاربها و لا ما يدانيها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لم يُبقوا أحداً،بل قتلوا النساء و الرجال و الأطفال،و شقّوا بطون الحوامل و قتلوا الاجنّة،فإنّا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خرجوا من أطراف الصين فقصدوا بلاد تركستان مثل كاشغر و بلاسغون ثمّ منها إلى بلاد ما وراء النهر مثل سمرقند و بُخارى و غيرها فيملكونها و يفعلون بأهلها ما نذكره ثمّ تعبر طائفة منهم إلى خراسان فيفرغون منها مُلكاً و تخريباً و قتلاً،ثمّ يتجاوزونها إلى الريّ و هَمَدان و بلاد الجبل و ما فيها من البلاد إلى حد العراق،ثمّ يقصدون بلاد آذربيجان و أرانية و يخربون و يقتلون أكثر أهلها و لم ينج إلاّ الشريد النادر في أقل من سنة هذا ما لم يسمع بمثله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لكلامه ذيل من أراد فليرجع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نسأل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يد المحقّق الطوسي تلعب في كلّ هذه الخطوات المرّة من وراء الستار؟ أو أنّ للدمار عوامل تكمن في حياة المسلمين عبر السنين،حيث اشتغلوا بالخلافات الداخلية و انصرف الخلفاء إلى اللهو و اللعب،و شرب الخمور و عزف المعازف و سماع المغنيّات،و قد تبعهم الرعاع و السوقة فذهبت الخيمة الإسلامية التي سيطرت على العالم في أوائل قرون العصر</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المحقق الطوسي مقيماً مع الإسماعيليّين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ألموت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قاومت الهجوم إلى أن سقطت بيد التتار،فأُخذ أسيراً،و لما علموا بفضله خصوصاً بالنسبة إلى النجوم و الفلكيات،و قد كان للتتار رغبة كبيرة في هذه العلوم،صار ذلك سبباً لقربه من الحاكم فكان يدفع عاديتهم عن المسلمين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رأساً في علم الأوائل لا سيّما في الارصاد و المجسطي و وصفه بالجود و العلم و حسن العشرة و الدهاء</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بروكلمان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أشهر علماء القرن السابع و أشهر مؤلفيه إطلاقاً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قد خدم الثقافة الإسلامية و حفظها من شر التتار بدهائه و حنكته حيث رغّب التتار في حفظ العلوم حتّى وُفِّق لجمع العلماء المختفين في أكناف العالم إلى بناء قبة و رصَدَ عظيم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تأسيس مكتبة كبيرة،احتوت على أربعمائة ألف مجلّد،فوفد إليها العلماء من النواحي حتّى أنّ ابن الفوطي صنف في ذلك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صعد الرصد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مصطفى جواد البغدادي في مقدمته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نصير الدين الطوسي دار العلم و الحكمة و الرصد بمراغة من مدن آذربيجان،و هي أوّل مجمع علمي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القرون الوسطى بالبلاد الشرقية،فضلاً عن الاقطار الغربية الجاهلة أيامئذ</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 قال الأُستاذ عبد المتعال الصعيدي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المجتهدون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يتحدث عن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يمت إلاّ بعد أن جدّد ما بليَ في دولة التتر من العلوم الإسلامية،و أحيا ما مات من آمال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ألف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هذه الفرية الشائنة كتاباً أثبت فيه براءة المحقّق ممّا اتّهمه به سماسرة الأهواء من المؤرخين الذين يرمون العظماء بتهمة واضحة لا تليق بمن هو أدنى من المحقّق الطوسي في العلم و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الحاقدون على الطوسي بدل أن يبحثوا عن العلل الحقيقية للهزيمة و عواملها،حاولوا أن يصبّوا جام غضبهم على معلم الأُمّة و حافظ تراثها،و هو رحمه الله قد لقى ربّه الّذي لا تخفى عليه خافية،و سوف يحكم بينه و بين خصمائه الذين رموه عن جهل أو ضغينة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المفيد و ما أدراك ما المفيد،فهذا هو اليافعي يعرفه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 توفي عالم الشيعة و عالم الرافضة صاحب التصانيف الكثيرة شيخهم المعروف بالمفيد و بابن المعلم البارع في الكلام و الجدل و الفقه،و كان يناظر أهل كلّ عقيدة مع الجلالة و العظمة في الدولة البويهية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الصدقات عظيم الخشوع،كثير الصلاة و الصوم خشن اللباس</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1338/3</w:t>
      </w:r>
      <w:r>
        <w:rPr>
          <w:rFonts w:ascii="Amiri" w:hAnsi="Amiri" w:eastAsia="Amiri" w:cs="Amiri"/>
          <w:color w:val="111111"/>
          <w:sz w:val="28"/>
          <w:sz w:val="28"/>
          <w:szCs w:val="28"/>
          <w:rtl w:val="true"/>
          <w:lang w:bidi="ar-SA"/>
        </w:rPr>
        <w:t>،طبع الهند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بعد الإشارة إلى كتبه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يحضر مجلسه خلق عظيم من جميع طوائف الإسلام</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تعرب عن جلالة الرجل و عظمته عند</w:t>
      </w:r>
      <w:bookmarkStart w:id="581" w:name="pg16763_193880"/>
    </w:p>
    <w:p>
      <w:pPr>
        <w:pStyle w:val="BookText"/>
        <w:rPr/>
      </w:pPr>
      <w:bookmarkEnd w:id="581"/>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العالم الثالث،أعني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الجليل السيد جعفر مرتضى العاملي فهو محقّق بارع،له باع طويل في الرجال و الحديث و التاريخ،فقد ألف كتاباً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سيرة النبي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آثار حفيظة الكاتب أنّه أثبت فيه كثيراً من الحوادث التاريخية الّتي لا تلائم فكرته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تقدير،فنحن ننزّه الشيخ الجليل الدرويش عن مباركة ما يسوّده هؤلاء الكتّاب من صحائف، تسيء إلى الحق و أصحابه،و تعكّر صفو الأُخوّة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أكتب هذه السطور،و وكالات الأنباء تحكي بكلمة واحدة قصف المدنيين الأبرياء و الأطفال و النساء في لبنان و هدم الأبنية و مشاريع الخدمات العامة حتّى محطات الكهرباء،بيد الصهاينة المجرمين المحتلين للأراضي الإسلامية و قتل المسلمين في لبنان و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هذه الجنايات تقوم بها دولة إسرائيل بمباركة من بعض زعماء المسلمين و سكوت أكثر المفتين و علماء المسلمين خوفاً من حكوماتهم،فو الله لم أزل أتعجب من سكوت العلماء في البلاد الإسلامية حتّى نقلت بعض الإذاعات أنّ بعض المفتين حرّم إغاثة هؤلاء المظلومين في لبنان العزيز بحجة أنّ من يقاتل إسرائيل هو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تحرير مسألة زواج أُمّ كلثوم بنت الإمام علي عليه السلام بعمر بن الخطاب فهل هي أُسطورة أو لها حقيقة؟ و على الثاني هل كان هناك تزويج عن طيب نفس أو كانت هناك عوامل ألجأت آل البيت إلى الإجابة لمثل هذا الزواج</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736622_73709187"/>
      <w:bookmarkStart w:id="583" w:name="_Toc218"/>
      <w:bookmarkEnd w:id="582"/>
      <w:r>
        <w:rPr>
          <w:rtl w:val="true"/>
        </w:rPr>
        <w:t>فهاهنا نظريات نطرحها على صعيد التحليل</w:t>
      </w:r>
      <w:r>
        <w:rPr>
          <w:rtl w:val="true"/>
        </w:rPr>
        <w:t>:</w:t>
      </w:r>
      <w:bookmarkEnd w:id="58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4" w:name="__RefHeading___Toc6736624_73709187"/>
      <w:bookmarkStart w:id="585" w:name="_Toc219"/>
      <w:bookmarkEnd w:id="584"/>
      <w:r>
        <w:rPr>
          <w:rtl w:val="true"/>
        </w:rPr>
        <w:t>اشارة</w:t>
      </w:r>
      <w:bookmarkStart w:id="586" w:name="pg16763_193881"/>
      <w:bookmarkEnd w:id="585"/>
    </w:p>
    <w:p>
      <w:pPr>
        <w:pStyle w:val="Heading5"/>
        <w:numPr>
          <w:ilvl w:val="4"/>
          <w:numId w:val="1"/>
        </w:numPr>
        <w:rPr/>
      </w:pPr>
      <w:bookmarkStart w:id="587" w:name="__RefHeading___Toc6736626_73709187"/>
      <w:bookmarkStart w:id="588" w:name="_Toc220"/>
      <w:bookmarkEnd w:id="586"/>
      <w:bookmarkEnd w:id="587"/>
      <w:r>
        <w:rPr>
          <w:rtl w:val="true"/>
        </w:rPr>
        <w:t>الأُولى</w:t>
      </w:r>
      <w:r>
        <w:rPr>
          <w:rtl w:val="true"/>
        </w:rPr>
        <w:t>:</w:t>
      </w:r>
      <w:r>
        <w:rPr>
          <w:rtl w:val="true"/>
        </w:rPr>
        <w:t>إنكار التزويج</w:t>
      </w:r>
      <w:bookmarkEnd w:id="588"/>
    </w:p>
    <w:p>
      <w:pPr>
        <w:pStyle w:val="BookText"/>
        <w:rPr/>
      </w:pPr>
      <w:r>
        <w:rPr>
          <w:rFonts w:ascii="Amiri" w:hAnsi="Amiri" w:eastAsia="Amiri" w:cs="Amiri"/>
          <w:color w:val="111111"/>
          <w:sz w:val="28"/>
          <w:sz w:val="28"/>
          <w:szCs w:val="28"/>
          <w:rtl w:val="true"/>
          <w:lang w:bidi="ar-SA"/>
        </w:rPr>
        <w:t>ذهب الشيخ المفيد و غيره إلى إنكار هذا التزويج،و أنّه لم يثبت عن طريق موثوق به،و إليك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الوارد بتزويج أمير المؤمنين عليه السلام ابنته من عمر غير ثابت،و طريقه من الزبير بن بكّار و لم يكن موثوقاً به في النقل و كان متّهماً فيما يذكره،و كان يبغض أمير المؤمنين عليه السلام و غير مأمون فيما يدّعيه على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نشر الحديثَ اثباتُ أبي محمد الحسن بن يحيى صاحب النسب ذلك في كتابه،فظن كثير من الناس أنّه حق لرواية رجل علوي له،و هو إنّما رواه عن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بنفسه مُختلف فتارة يُروى أنّ أمير المؤمنين عليه السلام تولى العقد له على ابنته،و تارة يُروى أنّ العباس تولى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روي أنّه لم يقع العقد إلاّ بعد وعيد من عمر و تهديد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يُروى أنّه كان عن اختيار و 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الرواة يذكر أنّ عمر أولدها ولداً أسماه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قبل دخوله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لزيد بن عمر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و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أُمّه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 بقيت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أمهر أُمّ كلثوم 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أمهرها أربعة آلاف درهم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مهرها خمسمائة درهم</w:t>
      </w:r>
      <w:r>
        <w:rPr>
          <w:rFonts w:eastAsia="Amiri" w:cs="Amiri" w:ascii="Amiri" w:hAnsi="Amiri"/>
          <w:color w:val="111111"/>
          <w:sz w:val="28"/>
          <w:szCs w:val="28"/>
          <w:rtl w:val="true"/>
          <w:lang w:bidi="ar-SA"/>
        </w:rPr>
        <w:t>.</w:t>
      </w:r>
      <w:bookmarkStart w:id="589" w:name="pg16763_193882"/>
    </w:p>
    <w:p>
      <w:pPr>
        <w:pStyle w:val="BookText"/>
        <w:rPr/>
      </w:pPr>
      <w:bookmarkEnd w:id="589"/>
      <w:r>
        <w:rPr>
          <w:rFonts w:ascii="Amiri" w:hAnsi="Amiri" w:eastAsia="Amiri" w:cs="Amiri"/>
          <w:color w:val="111111"/>
          <w:sz w:val="28"/>
          <w:sz w:val="28"/>
          <w:szCs w:val="28"/>
          <w:rtl w:val="true"/>
          <w:lang w:bidi="ar-SA"/>
        </w:rPr>
        <w:t>و بدوّ هذا الاختلاف فيه يبطل الحديث،فلا يكون له تأثير على حال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الكاتب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الروايات في مهر أُمّ كلثوم و وفاتها مع ابنها زيد في يوم واحد و قتلهما من عدمه،هذا الاختلاف بين المؤرخين لا يعني عدم حدوث الزواج،فلا علاقة تربط بينهما،لقد اختلف العلماء و المؤرخون و كتّاب السير في يوم دفن رسول اللّه صلى الله عليه و آله و سلم و كذا اختلفوا في تواريخ معارك و أحداث و وفيات كثير من المشاهير و العظماء بل و مولدهم أيضاً،فهل هذا يعني عدم وجودهم أصلاً؟</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اضطراب الروايات في جوانب قضية واحدة إلى حدّ يناهز إلى اثني عشر قولاً، يوجب الشك و التردد في صحة الواقعة،إذ لا معنى أن تختلف الأقوال حول حادثة واحدة إلى هذا الحد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 النفس إلى حديث ظهر فيه الاضطراب إلى هذا الحد الهائل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قياس المقام بالاختلاف بيوم دفن النبي فقياس مع الفارق،فالدفن أمر محقق لا يرتاب فيه أحد و انّما الاختلاف في زمانه،و على كلّ تقدير فهذا قول الشيخ المفيد و من تبعه و هذا دليله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6736628_73709187"/>
      <w:bookmarkStart w:id="591" w:name="_Toc221"/>
      <w:bookmarkEnd w:id="590"/>
      <w:r>
        <w:rPr>
          <w:rtl w:val="true"/>
        </w:rPr>
        <w:t>الثانية</w:t>
      </w:r>
      <w:r>
        <w:rPr>
          <w:rtl w:val="true"/>
        </w:rPr>
        <w:t>:</w:t>
      </w:r>
      <w:r>
        <w:rPr>
          <w:rtl w:val="true"/>
        </w:rPr>
        <w:t>أمّ كلثوم كانت ربيبة علي عليه السلام</w:t>
      </w:r>
      <w:bookmarkEnd w:id="591"/>
    </w:p>
    <w:p>
      <w:pPr>
        <w:pStyle w:val="BookText"/>
        <w:rPr/>
      </w:pPr>
      <w:r>
        <w:rPr>
          <w:rFonts w:ascii="Amiri" w:hAnsi="Amiri" w:eastAsia="Amiri" w:cs="Amiri"/>
          <w:color w:val="111111"/>
          <w:sz w:val="28"/>
          <w:sz w:val="28"/>
          <w:szCs w:val="28"/>
          <w:rtl w:val="true"/>
          <w:lang w:bidi="ar-SA"/>
        </w:rPr>
        <w:t>هناك من اختار أنّ أُمّ كلثوم الّتي تزوج بها عمر كانت ربيبة علي عليه السلام،و هي بنت أسماء بنت عميس الّتي تزوجها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زوجها،جعفر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 منها ولدان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توفّى أبو بكر و تزوجها علي عليه السلام انتقلت إلى بيت علي عليه السلام مع ولديها محمد بن أبي بكر و أُمّ كلثوم،فتزوّج عمر بن الخطاب بربيبة علي لابنته من صلبه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هذا القول إلى السيد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ناصر حسين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المعاجم لم يذكر و لأسماء بنت عميس ولداً من أبي بكر إلاّ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هاجرت أسماء بنت عميس إلى الحبشة مع زوجها جعفر بن أبي طالب فولدت له بالحبشة عبد اللّه و عوناً و محمّداً ثمّ هاجرت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عنها جعفر بن أبي طالب عليه السلام تزوجها أبو بكر الصديق فولدت له محمد بن أبي بكر،ثمّ مات عنها فتزوجها علي بن أبي طالب عليه السلام فولدت له يحيى</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نعم كانت لأبي بكر بنت اسمها أُمّ كلثوم،لكن أُمّها بنت وليد بن خارجة يقول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بنت أبي بكر الصديق،و أُمّها بنت وليد بن خارجة،و قد تزوجت هي بطلحة بن عبيد اللّه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نعم ذكر عمر رضا كحالة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بنت أسماء راوية من راويات الحديث،روت عن عائشة و أُمّ سلمة و روى عنها ابنها موسى بن عقبة</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يعلم أنّ أسماء هذه من هي؟ فهل هي أسماء بنت عميس أو غيرها؟ و على كلّ تقدير فهل هي زوجة أبي بكر أو زوجة غيره؟</w:t>
      </w:r>
      <w:bookmarkStart w:id="592" w:name="pg16763_193884"/>
    </w:p>
    <w:p>
      <w:pPr>
        <w:pStyle w:val="Heading5"/>
        <w:numPr>
          <w:ilvl w:val="4"/>
          <w:numId w:val="1"/>
        </w:numPr>
        <w:rPr/>
      </w:pPr>
      <w:bookmarkStart w:id="593" w:name="__RefHeading___Toc6736630_73709187"/>
      <w:bookmarkStart w:id="594" w:name="_Toc222"/>
      <w:bookmarkEnd w:id="592"/>
      <w:bookmarkEnd w:id="593"/>
      <w:r>
        <w:rPr>
          <w:rtl w:val="true"/>
        </w:rPr>
        <w:t>الثالثة</w:t>
      </w:r>
      <w:r>
        <w:rPr>
          <w:rtl w:val="true"/>
        </w:rPr>
        <w:t>:</w:t>
      </w:r>
      <w:r>
        <w:rPr>
          <w:rtl w:val="true"/>
        </w:rPr>
        <w:t>التزويج عن كُرهٍ</w:t>
      </w:r>
      <w:bookmarkEnd w:id="594"/>
    </w:p>
    <w:p>
      <w:pPr>
        <w:pStyle w:val="Heading6"/>
        <w:numPr>
          <w:ilvl w:val="5"/>
          <w:numId w:val="1"/>
        </w:numPr>
        <w:rPr/>
      </w:pPr>
      <w:bookmarkStart w:id="595" w:name="__RefHeading___Toc6736632_73709187"/>
      <w:bookmarkStart w:id="596" w:name="_Toc223"/>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هذه النظرية تعترف بصحّة الزواج،و لكنها ترى أنّ التزويج لم يكن عن طيب نفس،بل كانت هناك عوامل سبّبت ذلك التزويج على وجه لولاها لما فوّض الإمام أمر بنته إلى العباس،و إليك ما يدلّ على ذلك على نحو لو تدبر فيه المحقّق لوقف على صحّتها</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6736634_73709187"/>
      <w:bookmarkStart w:id="598" w:name="_Toc224"/>
      <w:bookmarkEnd w:id="597"/>
      <w:r>
        <w:rPr/>
        <w:t>1</w:t>
      </w:r>
      <w:r>
        <w:rPr>
          <w:rtl w:val="true"/>
        </w:rPr>
        <w:t>.</w:t>
      </w:r>
      <w:r>
        <w:rPr>
          <w:rtl w:val="true"/>
        </w:rPr>
        <w:t>ما هو السبب للزواج؟</w:t>
      </w:r>
      <w:bookmarkEnd w:id="598"/>
    </w:p>
    <w:p>
      <w:pPr>
        <w:pStyle w:val="BookText"/>
        <w:rPr/>
      </w:pPr>
      <w:r>
        <w:rPr>
          <w:rFonts w:ascii="Amiri" w:hAnsi="Amiri" w:eastAsia="Amiri" w:cs="Amiri"/>
          <w:color w:val="111111"/>
          <w:sz w:val="28"/>
          <w:sz w:val="28"/>
          <w:szCs w:val="28"/>
          <w:rtl w:val="true"/>
          <w:lang w:bidi="ar-SA"/>
        </w:rPr>
        <w:t>ذكر ابن سعد أنّ الحافز إلى ذلك الزواج أنّ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 سبب منقطع يوم القيامة إلاّ نسبي و سببي،و كنت قد صحبته فأحببت أن يكون هذا أيضاً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الّذي سبّب رغبة الخليفة إلى التزوج بسبط النبي صلى الله عليه و آله و سلم،و لكن الظاهر أنّه يكمن هناك سبب آخر،و هو أنّ عمر بن الخطاب حاول بذلك الأمر ان يغطي على ما صدر عنه بالنسبة إلى بنت النبي صلى الله عليه و آله و سلم و بيتها،حيث كشف بيت فاطمة و هدّدها بالإحراق كما سيوافيك بيانه،و قد سبّب ذلك العمل جُرحاً في قلوب أبناء فاطمة لا يندمل أبداً،فأراد بذلك استمالتهم حتّى يندمل الجرح بالزواج على عادة العرب حيث كان التزويج يُنسي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 الإمام بوجوه مختلفة لكي يترك عمر هذا الموضوع،و إليك ما اعتذر به</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6736636_73709187"/>
      <w:bookmarkStart w:id="600" w:name="_Toc225"/>
      <w:bookmarkEnd w:id="599"/>
      <w:r>
        <w:rPr/>
        <w:t>2</w:t>
      </w:r>
      <w:r>
        <w:rPr>
          <w:rtl w:val="true"/>
        </w:rPr>
        <w:t>.</w:t>
      </w:r>
      <w:r>
        <w:rPr>
          <w:rtl w:val="true"/>
        </w:rPr>
        <w:t>اعتذار الإمام بطرق ثلاثة</w:t>
      </w:r>
      <w:bookmarkEnd w:id="6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عمر بن الخطاب إلى علي ابنته أُمّ كلثوم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p>
    <w:p>
      <w:pPr>
        <w:pStyle w:val="BookText"/>
        <w:rPr/>
      </w:pPr>
      <w:r>
        <w:rPr>
          <w:rFonts w:ascii="Amiri" w:hAnsi="Amiri" w:eastAsia="Amiri" w:cs="Amiri"/>
          <w:color w:val="111111"/>
          <w:sz w:val="28"/>
          <w:sz w:val="28"/>
          <w:szCs w:val="28"/>
          <w:rtl w:val="true"/>
          <w:lang w:bidi="ar-SA"/>
        </w:rPr>
        <w:t>إنّها 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و اللّه ما بك من ذلك و لكن قد علمنا ما بك</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لابي بشر محمد بن أحمد بن حماء الأنصاري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،مؤسسة الأعلمي،بيروت؛و 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أجاب به عمر يكشف عن أنّ ما اعتذر به الإمام كان عذراً ظاهرياً للفرار عن الزواج حتّى وقف عليه الخليفة فقال ما قال بالرمز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بن الخطاب إلى علي بن أبي طالب عليه السلام بنته أُمّ كلثوم،فأقبل علي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صغيرة،فقال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ذلك،و لكن أردت منعي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تكرّرت الخطبة،فعاد علي عليه السلام يعتذر بعذر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حبست بناتي على بني جعفر عليه السلام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أنكحنيها يا علي فو الله ما على ظهر الأرض رجل يرصد من حسن صحابتها ما أرصد</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لعلّ الخليفة يشير بكلامه إلى أنّه يحسن معاشرته معها لما اشتهر من فظاظته و غلظته خاصّة بالنسبة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إلى علي بن أبي طالب أُمّ كلثوم فأجاب بأنّه يستشير العباس و عقيلاً و الحسين و لما استشارهم الإمام خالف عقيل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للحسن و الحسين زوجا عمّكما،فقالا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امرأة من النساء تختار لنفسها</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أنّ البيت العلوي لم يكن راضياً بذلك الزواج،حتّى أنّ</w:t>
      </w:r>
      <w:bookmarkStart w:id="601" w:name="pg16763_193886"/>
    </w:p>
    <w:p>
      <w:pPr>
        <w:pStyle w:val="BookText"/>
        <w:rPr/>
      </w:pPr>
      <w:bookmarkEnd w:id="601"/>
      <w:r>
        <w:rPr>
          <w:rFonts w:ascii="Amiri" w:hAnsi="Amiri" w:eastAsia="Amiri" w:cs="Amiri"/>
          <w:color w:val="111111"/>
          <w:sz w:val="28"/>
          <w:sz w:val="28"/>
          <w:szCs w:val="28"/>
          <w:rtl w:val="true"/>
          <w:lang w:bidi="ar-SA"/>
        </w:rPr>
        <w:t>الحسنين أظهرا عدم رضاهما 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امرأة من النساء تختار لنفسها،و لعلّ مشاورة الإمام علي مع هؤلاء كان لكسب ذريعة للامتناع،و مع ذلك كلّه كان من الخليفة الإصرار و من البيت العلوي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إلى هنا ما نقله الحفاظ من السنّة،و هناك شيء آخر تفرد به الإماميّة و هو ما رواه الكليني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إليه 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فلقى العباس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أبيّ بأسٌ؟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 إلى ابن أخيك فردّني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لأعورنّ زمزم و لا أدع لكم مكرمة إلاّ هدمتها و لأقيمنّ عليه شاهدين بأنّه سرق و لأقطعن يمينه،فأتاه العباس فأخبره و سأله أن يجعل الأمر إليه،فجعله إليه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ascii="Amiri" w:hAnsi="Amiri" w:eastAsia="Amiri" w:cs="Amiri"/>
          <w:color w:val="111111"/>
          <w:sz w:val="28"/>
          <w:sz w:val="28"/>
          <w:szCs w:val="28"/>
          <w:rtl w:val="true"/>
          <w:lang w:bidi="ar-SA"/>
        </w:rPr>
        <w:t>،كتاب النكاح،باب تزويج أُمّ كلثوم،الحديث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736638_73709187"/>
      <w:bookmarkStart w:id="603" w:name="_Toc226"/>
      <w:bookmarkEnd w:id="602"/>
      <w:r>
        <w:rPr>
          <w:rtl w:val="true"/>
        </w:rPr>
        <w:t>أُمور يندى لها الجبين</w:t>
      </w:r>
      <w:bookmarkEnd w:id="603"/>
    </w:p>
    <w:p>
      <w:pPr>
        <w:pStyle w:val="Heading5"/>
        <w:numPr>
          <w:ilvl w:val="4"/>
          <w:numId w:val="1"/>
        </w:numPr>
        <w:rPr/>
      </w:pPr>
      <w:bookmarkStart w:id="604" w:name="__RefHeading___Toc6736640_73709187"/>
      <w:bookmarkStart w:id="605" w:name="_Toc227"/>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هذا ما حفظته يد التاريخ،مع ما في المصادر من أُمور لا يصحّ أن تنسب إلى الرعاة و السوقة،فقد نسبوا إلى علي عليه السلام و إلى الخليفة أُموراً غير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دعا أُمّ كلثوم و أعطاها حلّة،فقال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انطلقي بهذه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أبي كيف ترى هذه الحلّة،فأتته بها فقالت له ذلك،فأخذ عمر بذراعها،فاجتذبتها منه،فقالت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أرسل،فأرسلها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كريم انطلقي و قولي له ما أحسنها و أجملها،و ليست و اللّه كما قلت،فزوّجها إياه</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بعثها علي إليه ببرد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رضى اللّه عنك،</w:t>
      </w:r>
    </w:p>
    <w:p>
      <w:pPr>
        <w:pStyle w:val="BookText"/>
        <w:rPr/>
      </w:pPr>
      <w:r>
        <w:rPr>
          <w:rFonts w:ascii="Amiri" w:hAnsi="Amiri" w:eastAsia="Amiri" w:cs="Amiri"/>
          <w:color w:val="111111"/>
          <w:sz w:val="28"/>
          <w:sz w:val="28"/>
          <w:szCs w:val="28"/>
          <w:rtl w:val="true"/>
          <w:lang w:bidi="ar-SA"/>
        </w:rPr>
        <w:t>و وضع يده على ساقها،فقالت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هذا؟ لو لا أنّك أمير المؤمنين لكسرت أنفك،ثمّ خرجت حتّى جاءت أباها،فأخبرته الخبر،و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بعثتني إلى شيخ سوء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بنية،انّه زوجك</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خطب إلى علي ابنته أُمّ كلثوم،فذكر له صغرها،فقيل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ردّك،فعاوده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بها إليك فإن رضيت فهي امرأتك،فأرسل بها إليه فكشف عن ساقها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و اللّه لو لا إنّك أمير المؤمنين للطمت عينك</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هذه الأُمور ما ذكرنا و ما لم نذكره،تكشف عن أنّ للوضاعين دوراً حول هذا الخبر،أمّا في أصله أو فروعه،حاولوا بذلك الإساءة إلى آل البيت،و انّه لم يكن لعلي عليه السلام أي اهتمام بحفظ كرامة بنته،فيرسلها إلى بيت الرجل،و هو يعاملها بما يثير غضب هذه الكريمة و تقول له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حفظته يد التاريخ مع وجود الهيمنة عليه في العصرين الأموي و العباسي و هو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البيت العلوي كان يرغب عن هذا التزويج و يعتذر مرّة بعد أُخرى لكي يتخلّص منه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حول الموضوع ملابسات لو تأمل فيها الباحث النابه لأذعن بأنّ تحقّق النكاح عن طوع و رغبة أمر بعيد غايته،فالحادثة إمّا لم تتحقّق،أو تحقّقت لكن عن كراهة و دون طيب نفس،و إليك تلك الملابسات</w:t>
      </w:r>
      <w:r>
        <w:rPr>
          <w:rFonts w:eastAsia="Amiri" w:cs="Amiri" w:ascii="Amiri" w:hAnsi="Amiri"/>
          <w:color w:val="111111"/>
          <w:sz w:val="28"/>
          <w:szCs w:val="28"/>
          <w:rtl w:val="true"/>
          <w:lang w:bidi="ar-SA"/>
        </w:rPr>
        <w:t>:</w:t>
      </w:r>
      <w:bookmarkStart w:id="606" w:name="pg16763_193888"/>
    </w:p>
    <w:p>
      <w:pPr>
        <w:pStyle w:val="Heading5"/>
        <w:numPr>
          <w:ilvl w:val="4"/>
          <w:numId w:val="1"/>
        </w:numPr>
        <w:rPr/>
      </w:pPr>
      <w:bookmarkStart w:id="607" w:name="__RefHeading___Toc6736642_73709187"/>
      <w:bookmarkStart w:id="608" w:name="_Toc228"/>
      <w:bookmarkEnd w:id="606"/>
      <w:bookmarkEnd w:id="607"/>
      <w:r>
        <w:rPr>
          <w:rtl w:val="true"/>
        </w:rPr>
        <w:t>الأوّل</w:t>
      </w:r>
      <w:r>
        <w:rPr>
          <w:rtl w:val="true"/>
        </w:rPr>
        <w:t>:</w:t>
      </w:r>
      <w:r>
        <w:rPr>
          <w:rtl w:val="true"/>
        </w:rPr>
        <w:t>أُمّ كلثوم و تهديد بيت أُمّها بالإحراق</w:t>
      </w:r>
      <w:bookmarkEnd w:id="608"/>
    </w:p>
    <w:p>
      <w:pPr>
        <w:pStyle w:val="BookText"/>
        <w:rPr/>
      </w:pPr>
      <w:r>
        <w:rPr>
          <w:rFonts w:ascii="Amiri" w:hAnsi="Amiri" w:eastAsia="Amiri" w:cs="Amiri"/>
          <w:color w:val="111111"/>
          <w:sz w:val="28"/>
          <w:sz w:val="28"/>
          <w:szCs w:val="28"/>
          <w:rtl w:val="true"/>
          <w:lang w:bidi="ar-SA"/>
        </w:rPr>
        <w:t>دلت النصوص القطعية على أنّ عمر بن الخطاب هدّد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بالإحراق لأخذ البيعة لأبي بكر،و هذا أمر لا يمكن للباحث إنكاره إذا وقف على مصادره و مداركه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في شكّ فيما ذكرنا فاستمع لكلمات المحدّثين و المؤرخين مسندة و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بشر،حدثنا عبيد اللّه بن عمر،حدثنا زيد بن أسلم،عن أبيه أسلم أنّه حين بويع لأبي بكر بعد رسول اللّه صلى الله عليه و آله و سلم كان عليٌّ و الزبير يدخلان على فاطمة بنت رسول اللّه فيشاورونها و يرتجعون في أمرهم،فلمّا بلغ ذلك عمر بن الخطاب خرج حتّى دخل على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صلى الله عليه و آله و سلم و اللّه ما من أحد أحبّ إلينا من أبيك،و ما من أحد أحب إلينا بعد أبيك منك، و أيم اللّه ما ذاك بمانعي إن اجتمع هؤلاء النفر عندك،إن أمرتهم أن يُحرق عليهم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عمر جاءوها،فقالت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عمر قد جاءني و قد حلف باللّه لئن عدتم ليحرقن عليكم البيت،و أيم اللّه ليمضين لما حلف عليه،فانصرفوا راشدين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752/8</w:t>
      </w:r>
      <w:r>
        <w:rPr>
          <w:rFonts w:ascii="Amiri" w:hAnsi="Amiri" w:eastAsia="Amiri" w:cs="Amiri"/>
          <w:color w:val="111111"/>
          <w:sz w:val="28"/>
          <w:sz w:val="28"/>
          <w:szCs w:val="28"/>
          <w:rtl w:val="true"/>
          <w:lang w:bidi="ar-SA"/>
        </w:rPr>
        <w:t>،ط 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البلاذري في ضمن بحث مفصل عن أمر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الناس أبا بكر اعتزل علي و الزبير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أرسل إلى علي يريد البيعة،فلم يبايع،فجاء عمر معه فتيلة،فتلقته فاطمة على الباب،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الخطاب،أتراك محرّقاً عليّ بابي؟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ذلك أقوى فيما جاء به أبوك</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قد نقل تلك الحادثة غير واحد من أعلام التاريخ و الحديث نقتصر على ذكر أسمائهم و أسماء كتبهم و مواضع نقلهم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في الإمامة و السياسة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في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في 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في شرحه لنهج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الفداء في المختصر في أخبار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 في نهاية الإرب في فنون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في مسند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،طبع 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الدهلوي في إزالة الخفاء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حافظ إبراهيم،صاحب القصيدة العمرية،التي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قولةٍ لعلي قالها عمر</w:t>
      </w:r>
    </w:p>
    <w:p>
      <w:pPr>
        <w:pStyle w:val="BookText"/>
        <w:rPr/>
      </w:pPr>
      <w:r>
        <w:rPr>
          <w:rFonts w:ascii="Amiri" w:hAnsi="Amiri" w:eastAsia="Amiri" w:cs="Amiri"/>
          <w:color w:val="111111"/>
          <w:sz w:val="28"/>
          <w:sz w:val="28"/>
          <w:szCs w:val="28"/>
          <w:rtl w:val="true"/>
          <w:lang w:bidi="ar-SA"/>
        </w:rPr>
        <w:t>إلى غير ذلك من المصادر الّتي اقتصرت على ذكر أصل التهديد مع التكتم على ما بعده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رجال شجعان رفعوا الستر عن وجه الحقيقة و ذكروا انّ القوم الذين هدّدوا البيت بالحرق قد دخلوا البيت و كشفوه حتّى أنّ أبا بكر أظهر الندم على</w:t>
      </w:r>
    </w:p>
    <w:p>
      <w:pPr>
        <w:pStyle w:val="BookText"/>
        <w:rPr/>
      </w:pPr>
      <w:r>
        <w:rPr>
          <w:rFonts w:ascii="Amiri" w:hAnsi="Amiri" w:eastAsia="Amiri" w:cs="Amiri"/>
          <w:color w:val="111111"/>
          <w:sz w:val="28"/>
          <w:sz w:val="28"/>
          <w:szCs w:val="28"/>
          <w:rtl w:val="true"/>
          <w:lang w:bidi="ar-SA"/>
        </w:rPr>
        <w:t>هذا العمل القبيح الّذي وقع بأمره و رضاه و على مرأى و مسمع منه،و قال في أواخر أيام حياته ما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عبيد عن عبد الرحمن بن عوف قال دخلت على أبي بكر أعوده في مرضه الذي توفّي فيه فسلّمت عليه،و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بك بأساً،و الحمد للّه،و لا تأس على الدنيا،فو الله إن علمناك إلاّ كنت صالحاً مصلحاً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آسى على شيء إلاّ على ثلاث فعلتهُن،و وددتُ أنّي لم أفعلهن،و ثلاث لم أفعلهن وددتُ انّي فعلتهن،و ثلاث وددت انّي سألت رسول اللّه صلى الله عليه و آله و سلم عنهم،فأمّا التي فعلتها و وددت انّي لم أفعلها،فوددتُ أنّي لم أكن فعلت كذا و كذا،لعلة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وددت انّي يوم سقيفة بني ساعدة كنت قذفت الأمر في عنق 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أو أبي عبيدة،فكان أميراً و كنت وزيراً،و وددت انّي حيث كنت وجّهت خالداً إلى أهل الردة أقمت بذي القصة،فإن ظفر المسلمون ظفروا و إلاّ كنت بصدد لقاء أو مدد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الكليات الأزهرية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عبيد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يصرح بلفظ الخليفة و كره التلفّظ به،لكن غيره جاء بنفس النص الذي أدلى به الخليفة يوم كان طريح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 عن عبد الرحمن بن عوف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بكر أعوده في مرضه الذي مات فيه، فسلمت 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به؟ فاستوى جالساً،إلى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لا آسى إلاّ على ثلاث فعلتُهن وددتُ انّي لم أفعلهنّ،و ثلاث لم أفعلهن وددت انّي فعلتهن،و ثلاث وددت انّي سألت رسول اللّه عنهن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الثلاث الّتي فعلتها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لم أكن كشفت عن بيت فاطمة و تركته</w:t>
      </w:r>
      <w:bookmarkStart w:id="609" w:name="pg16763_193891"/>
    </w:p>
    <w:p>
      <w:pPr>
        <w:pStyle w:val="BookText"/>
        <w:rPr/>
      </w:pPr>
      <w:bookmarkEnd w:id="609"/>
      <w:r>
        <w:rPr>
          <w:rFonts w:ascii="IRNazanin" w:hAnsi="IRNazanin" w:eastAsia="IRNazanin"/>
          <w:color w:val="111111"/>
          <w:sz w:val="28"/>
          <w:sz w:val="28"/>
          <w:szCs w:val="28"/>
          <w:rtl w:val="true"/>
          <w:lang w:bidi="fa-IR"/>
        </w:rPr>
        <w:t>و لو أُغلق على حرب</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المبرد المتفرد في نقل هذا القول بل نقله غيره،نظراء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في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في مختصر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الهيتمي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 في 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في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رواة الأخبار و محققي التاريخ الّذين قد ذكروا ندم الخليفة عند موته لأجل كشف بيت فاطمة الّذي قام به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المخطوبة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صغيرة عند هذه الواقعة و لكن الحديث ممّا تناولته الألسن في البيت العلوي و هي تسمع ما يدور فيه،و طبيعة الحال تقتضي أن تكون غاضبة على من هدّد بيتها بالإحراق أوّلاً،ثمّ كشف البيت و هتك حرمته ثانياً،أ يتصور أن تكون مع هذه الأجواء المحيطة بها راضية بالنكاح طيبة نفسها به؟</w:t>
      </w:r>
    </w:p>
    <w:p>
      <w:pPr>
        <w:pStyle w:val="Heading5"/>
        <w:numPr>
          <w:ilvl w:val="4"/>
          <w:numId w:val="1"/>
        </w:numPr>
        <w:rPr/>
      </w:pPr>
      <w:bookmarkStart w:id="610" w:name="__RefHeading___Toc6736644_73709187"/>
      <w:bookmarkStart w:id="611" w:name="_Toc229"/>
      <w:bookmarkEnd w:id="610"/>
      <w:r>
        <w:rPr>
          <w:rtl w:val="true"/>
        </w:rPr>
        <w:t>الثاني</w:t>
      </w:r>
      <w:r>
        <w:rPr>
          <w:rtl w:val="true"/>
        </w:rPr>
        <w:t>:</w:t>
      </w:r>
      <w:r>
        <w:rPr>
          <w:rtl w:val="true"/>
        </w:rPr>
        <w:t>انّ الخاطب معروف بالفظاظة</w:t>
      </w:r>
      <w:bookmarkEnd w:id="61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بن الخطاب كان رجلاً خشناً فظاً على الإطلاق خصوصاً بالنسبة</w:t>
      </w:r>
    </w:p>
    <w:p>
      <w:pPr>
        <w:pStyle w:val="BookText"/>
        <w:rPr/>
      </w:pPr>
      <w:r>
        <w:rPr>
          <w:rFonts w:ascii="Amiri" w:hAnsi="Amiri" w:eastAsia="Amiri" w:cs="Amiri"/>
          <w:color w:val="111111"/>
          <w:sz w:val="28"/>
          <w:sz w:val="28"/>
          <w:szCs w:val="28"/>
          <w:rtl w:val="true"/>
          <w:lang w:bidi="ar-SA"/>
        </w:rPr>
        <w:t>للنساء و لذلك لما انتخب للخلافة من قبل أبي بكر اعترضه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يوسف يعقوب بن إبراهيم البغدادي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يوسف يعقوب بن إبراهيم بن حبيب الأنصاري البغدادي مات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،فقيه أُصولي مجتهد محدث حافظ عالم بالسير و المغازي و أيام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أبي حنيفة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بن أبي خالد عن زبيد بن الحارث،عن ابن سابط،قال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الوفاة أبا بكر، أرسل إلى عمر يستخلفه،فقال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تستخلف علينا فظاً غليظاً،لو قد مَلِكَنا كان أفظ و أغلظ،فما ذا تقول لربك إذا لقيتَه و قد استخلفت علينا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تخوفونني ربي،أقول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أمّرت عليهم خير أهلك</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في الطبقات في ترجمة أبي بكر في قصة استخلاف أبي بكر لعمر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بعض أصحاب النبي صلى الله عليه و آله و سلم بدخول عبد الرحمن و عثمان على أبي بكر و خلوتهما به فدخلوا على أبي بكر فقال له قائل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قائل لربك إذا سألك عن استخلافك عمر علينا و قد ترى غلظته،فقال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اجلسوني،أ باللّه تخوفوني؟ خاب من تزوّد من أمركم بظلم،أقول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استخلفت عليهم خير أهلك</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عبد اللّه بن محمد العبسي المعروف بابن أبي شيبة في كتابه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وكيع،و ابن إدريس،عن إسماعيل بن أبي خالد،عن زبيد بن الحرث،أنّ أبا بكر حين حضره الموت أرسل إلى عمر يستخلفه فقال الناس</w:t>
      </w:r>
      <w:r>
        <w:rPr>
          <w:rFonts w:eastAsia="Amiri" w:cs="Amiri" w:ascii="Amiri" w:hAnsi="Amiri"/>
          <w:color w:val="111111"/>
          <w:sz w:val="28"/>
          <w:szCs w:val="28"/>
          <w:rtl w:val="true"/>
          <w:lang w:bidi="ar-SA"/>
        </w:rPr>
        <w:t>:</w:t>
      </w:r>
      <w:bookmarkStart w:id="612" w:name="pg16763_193893"/>
    </w:p>
    <w:p>
      <w:pPr>
        <w:pStyle w:val="BookText"/>
        <w:rPr/>
      </w:pPr>
      <w:bookmarkEnd w:id="612"/>
      <w:r>
        <w:rPr>
          <w:rFonts w:ascii="Amiri" w:hAnsi="Amiri" w:eastAsia="Amiri" w:cs="Amiri"/>
          <w:color w:val="111111"/>
          <w:sz w:val="28"/>
          <w:sz w:val="28"/>
          <w:szCs w:val="28"/>
          <w:rtl w:val="true"/>
          <w:lang w:bidi="ar-SA"/>
        </w:rPr>
        <w:t xml:space="preserve">تستخلف علينا فظاً غليظاً،و لو قد ولينا كان أفظ و أغلظ،فما تقول لربك إذا لقيته و قد استخلفت علينا عمر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eastAsia="IRNazanin" w:cs="IRNazanin"/>
          <w:color w:val="111111"/>
          <w:sz w:val="28"/>
          <w:szCs w:val="28"/>
          <w:lang w:bidi="fa-IR"/>
        </w:rPr>
        <w:t>449/5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تطيب نفسك أن تزوّج بنتك لرجل شديد الخلق على الأهل،فظ القلب و هي وردة حياتك</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6736646_73709187"/>
      <w:bookmarkStart w:id="614" w:name="_Toc230"/>
      <w:bookmarkEnd w:id="613"/>
      <w:r>
        <w:rPr>
          <w:rtl w:val="true"/>
        </w:rPr>
        <w:t>الثالث</w:t>
      </w:r>
      <w:r>
        <w:rPr>
          <w:rtl w:val="true"/>
        </w:rPr>
        <w:t>:</w:t>
      </w:r>
      <w:r>
        <w:rPr>
          <w:rtl w:val="true"/>
        </w:rPr>
        <w:t>بنت أبي بكر تردّ خطبة عمر</w:t>
      </w:r>
      <w:bookmarkEnd w:id="614"/>
    </w:p>
    <w:p>
      <w:pPr>
        <w:pStyle w:val="BookText"/>
        <w:rPr/>
      </w:pPr>
      <w:r>
        <w:rPr>
          <w:rFonts w:ascii="Amiri" w:hAnsi="Amiri" w:eastAsia="Amiri" w:cs="Amiri"/>
          <w:color w:val="111111"/>
          <w:sz w:val="28"/>
          <w:sz w:val="28"/>
          <w:szCs w:val="28"/>
          <w:rtl w:val="true"/>
          <w:lang w:bidi="ar-SA"/>
        </w:rPr>
        <w:t>إنّ عمر بن الخطاب خطب بنتاً لأبي بكر اسمها أُمّ كلثوم،و لكنّها ردت طلبه معتذرة بأنّه رجل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من قريش قال لعمر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تتزوج أُمّ كلثوم بنت أبي بكر فتحفظه بعد وفاته و تخلفه في أهله؟فقال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لأُحبّ ذلك فاذهب إلى عائشة فاذكر لها ذلك و عُد إليّ بجوابها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الرسول إلى عائشة فأخبرها بما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فأجابته إلى ذلك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 كرامة،و دخل عليها عقب ذلك المغيرة بن شعبة فرآها مهمومة،فقال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أُمّ المؤمنين؟ فأخبرته برسالة عمر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جارية حدثة و أردت لها ألين عيشاً من عمر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أكفيك،و خرج من عندها فدخل على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 البنين فقد بلغني ما أتيته من صلة أبي بكر في أهله و خطبتك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أنّك يا أمير المؤمنين رجل شديد الخلق على أهلك و هذه صبية حديثة السن فلا تزال تُنكر عليها الشيء فتضربها فتصيح فيغمك ذلك،و تتألم له عائشة و يذكرون أبا بكر فيبكون عليه فتجدد لهم المصيبة مع قرب عهدها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60"/>
      </w:r>
      <w:bookmarkStart w:id="615" w:name="pg16763_193894"/>
    </w:p>
    <w:p>
      <w:pPr>
        <w:pStyle w:val="Heading5"/>
        <w:numPr>
          <w:ilvl w:val="4"/>
          <w:numId w:val="1"/>
        </w:numPr>
        <w:rPr/>
      </w:pPr>
      <w:bookmarkStart w:id="616" w:name="__RefHeading___Toc6736648_73709187"/>
      <w:bookmarkStart w:id="617" w:name="_Toc231"/>
      <w:bookmarkEnd w:id="615"/>
      <w:bookmarkEnd w:id="616"/>
      <w:r>
        <w:rPr>
          <w:rtl w:val="true"/>
        </w:rPr>
        <w:t>الرابع</w:t>
      </w:r>
      <w:r>
        <w:rPr>
          <w:rtl w:val="true"/>
        </w:rPr>
        <w:t>:</w:t>
      </w:r>
      <w:r>
        <w:rPr>
          <w:rtl w:val="true"/>
        </w:rPr>
        <w:t>عدم التناسب في السن</w:t>
      </w:r>
      <w:bookmarkEnd w:id="617"/>
    </w:p>
    <w:p>
      <w:pPr>
        <w:pStyle w:val="BookText"/>
        <w:rPr/>
      </w:pPr>
      <w:r>
        <w:rPr>
          <w:rFonts w:ascii="Amiri" w:hAnsi="Amiri" w:eastAsia="Amiri" w:cs="Amiri"/>
          <w:color w:val="111111"/>
          <w:sz w:val="28"/>
          <w:sz w:val="28"/>
          <w:szCs w:val="28"/>
          <w:rtl w:val="true"/>
          <w:lang w:bidi="ar-SA"/>
        </w:rPr>
        <w:t>إنّ أُمّ كلثوم كانت صبية لا يتجاوز عمرها عن عشر سنين أو إحدى عشر سنة،و أمّا الخاطب فقد خطبها و عمره يناهز الستين،و من الواضح أنّ حفظ المناسبات العرفية ممّا يعتبر في رغبة البنت للزواج،و العجب انّ عمر بن الخطاب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لينكح الرجل 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لغة اللؤم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عمر لينكح الرجل لمته بالضم أي شكله و مثله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كانت السيدة أُمّ كلثوم و هي زهرة فاطمة الزهراء و هي في أوان تفتحها مِثلاً لمن طعن في السن؟</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736650_73709187"/>
      <w:bookmarkStart w:id="619" w:name="_Toc232"/>
      <w:bookmarkEnd w:id="618"/>
      <w:r>
        <w:rPr>
          <w:rtl w:val="true"/>
        </w:rPr>
        <w:t>الاحتكام إلى روح علي عليه السلام و وجدانه</w:t>
      </w:r>
      <w:bookmarkEnd w:id="619"/>
    </w:p>
    <w:p>
      <w:pPr>
        <w:pStyle w:val="BookText"/>
        <w:rPr/>
      </w:pPr>
      <w:r>
        <w:rPr>
          <w:rFonts w:ascii="Amiri" w:hAnsi="Amiri" w:eastAsia="Amiri" w:cs="Amiri"/>
          <w:color w:val="111111"/>
          <w:sz w:val="28"/>
          <w:sz w:val="28"/>
          <w:szCs w:val="28"/>
          <w:rtl w:val="true"/>
          <w:lang w:bidi="ar-SA"/>
        </w:rPr>
        <w:t>بلغ الإمام علي القمة في سموّ روحه و نُبله،و كان قلبه يتفجّر رحمة و عطفاً و حناناً،و هو من عُرف بحدَبِهِ على المسلمين عامة و على أبنائه،و بمراعاته لموازين العدل و أحكام الوجدان في كلّ شأن و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 ببشاشة وجهه،و كثرة تبسّمه،و سجاحة خلُقه،و رقّة روحه،فهل يُعقل و هو بهذه الصفات و الخلال أن يعرّض ريحانته للذبول و الجفاف،و أن يدفع بإحدى قواريره الّتي يعتزّ بها لتنالها يد العنف و الشدة؟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أعرضنا عن الأجواء السلبية الّتي كنت تحكم العلاقة بين البيتين،و الظروف الّتي كانت تسودها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تثير الشكّ في أصل تحقّق الأمر و إن ذكره غير واحد من المؤرخين و المحدثين،لما هو المحقّق في محله من أنّه كان للأمويين الدور الأوّل في حركة تدوين الحديث و التاريخ بما يخدم مصالح النظام الأموي و اتجاهاته السياسية و الفكرية و الغلبة على فكر أهل البيت عليهم السلام و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تحقّقه فلا محيص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كانت هناك عوامل سبّبت وقوع النكاح و دفعت البيت العلوي إلى التسليم،و لا يُعدّ مثل هذا الزواج دليلاً على وجود التلاحم بين البيتين،و الجرح بعدُ لم يندمل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bookmarkStart w:id="620" w:name="pg16763_193896"/>
    </w:p>
    <w:p>
      <w:pPr>
        <w:pStyle w:val="Heading3"/>
        <w:numPr>
          <w:ilvl w:val="2"/>
          <w:numId w:val="1"/>
        </w:numPr>
        <w:rPr/>
      </w:pPr>
      <w:bookmarkStart w:id="621" w:name="__RefHeading___Toc6736652_73709187"/>
      <w:bookmarkStart w:id="622" w:name="_Toc233"/>
      <w:bookmarkEnd w:id="620"/>
      <w:bookmarkEnd w:id="621"/>
      <w:r>
        <w:rPr/>
        <w:t>11</w:t>
      </w:r>
      <w:r>
        <w:rPr>
          <w:rtl w:val="true"/>
        </w:rPr>
        <w:t xml:space="preserve"> </w:t>
      </w:r>
      <w:r>
        <w:rPr>
          <w:rtl w:val="true"/>
        </w:rPr>
        <w:t>الحنابلة و تأجيج نار الفتنة عَبْر التاريخ</w:t>
      </w:r>
      <w:bookmarkEnd w:id="622"/>
    </w:p>
    <w:p>
      <w:pPr>
        <w:pStyle w:val="Heading4"/>
        <w:numPr>
          <w:ilvl w:val="3"/>
          <w:numId w:val="1"/>
        </w:numPr>
        <w:rPr/>
      </w:pPr>
      <w:bookmarkStart w:id="623" w:name="__RefHeading___Toc6736654_73709187"/>
      <w:bookmarkStart w:id="624" w:name="_Toc234"/>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إنّ الحنابلة إحدى الطوائف الإسلامية الذين يقتفون في الأُصول و الفروع إثر منهج الإمام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الصيت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أحمد حافظاً كثير الحديث و الحفظ و كان لا يترك صوم الاثنين و الخميس و الأيّام البيض،و قد سجنه المعتصم شهراً لامتناعه عن القول بخلق القرآن،و مع ذلك فلم يرجع عمّا يعتقد،و لمّا ولي المتوكل أمر الخلافة أكرمه و قدمه،و بهذا تألّق نجمه في هذه الفترة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رواة حديث الغدير فقد رواه في مواضع كثيرة من مسنده قال محمد بن منصور الطوسي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لأحد من الفضائل أكثر ممّا روي لعليّ بن أبي طالب</w:t>
      </w:r>
      <w:r>
        <w:rPr>
          <w:rFonts w:eastAsia="Amiri" w:cs="Amiri" w:ascii="Amiri" w:hAnsi="Amiri"/>
          <w:color w:val="111111"/>
          <w:sz w:val="28"/>
          <w:szCs w:val="28"/>
          <w:rtl w:val="true"/>
          <w:lang w:bidi="ar-SA"/>
        </w:rPr>
        <w:t xml:space="preserve">. </w:t>
      </w:r>
      <w:r>
        <w:rPr>
          <w:rStyle w:val="FootnoteAnchor"/>
          <w:rtl w:val="true"/>
        </w:rPr>
        <w:footnoteReference w:id="463"/>
      </w:r>
      <w:bookmarkStart w:id="625" w:name="pg16763_193897"/>
    </w:p>
    <w:p>
      <w:pPr>
        <w:pStyle w:val="BookText"/>
        <w:rPr/>
      </w:pPr>
      <w:bookmarkEnd w:id="625"/>
      <w:r>
        <w:rPr>
          <w:rFonts w:ascii="Amiri" w:hAnsi="Amiri" w:eastAsia="Amiri" w:cs="Amiri"/>
          <w:color w:val="111111"/>
          <w:sz w:val="28"/>
          <w:sz w:val="28"/>
          <w:szCs w:val="28"/>
          <w:rtl w:val="true"/>
          <w:lang w:bidi="ar-SA"/>
        </w:rPr>
        <w:t>و نقل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كنّا عند أحمد بن حنبل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اللّه،ما تقول في هذا الحديث الّذي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تنكرون من ذا؟ أ ليس روينا أنّ النبي صلى الله عليه و آله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المنافق؟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أحمد بن حنبل عن علي و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كثير الأعداء،ففتّش أعداؤه عن شيء يعيبونه به فلم يجدوا فجاءُوا إلى رجل قد حاربه و قاتله،فأطروه كيداً منهم به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إنّ هذا الإمام الجليل كان يتعاطف مع أئمّة أهل البيت عليهم السلام و أكثر المسلمين،غير أنّ له عبر التاريخ أتباعاً خرجوا عن خط إمامهم و أجّجوا النار بين الطوائف الإسلامية فقُتِلَ مَنْ قُتِل وَ جُرِحَ مَنْ جُرِح،و ها نحن نذكر في هذه الصفحات بعض الفتن الّتي أوجدها قسم من أتباع الإمام أحمد بلا مبرّر،بل عن تعصب و عناد و جهل بالمبادئ الإسلامية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736656_73709187"/>
      <w:bookmarkStart w:id="627" w:name="_Toc235"/>
      <w:bookmarkEnd w:id="626"/>
      <w:r>
        <w:rPr/>
        <w:t>1</w:t>
      </w:r>
      <w:r>
        <w:rPr>
          <w:rtl w:val="true"/>
        </w:rPr>
        <w:t>.</w:t>
      </w:r>
      <w:r>
        <w:rPr>
          <w:rtl w:val="true"/>
        </w:rPr>
        <w:t>موقفهم من الطبري بعد وفاته</w:t>
      </w:r>
      <w:bookmarkEnd w:id="6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الطبري أحد المؤرّخين الكبار في الإسلام و له أثران خالدان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 التاريخ، و الآخر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أنّه لا يصحّ لباحث أن يعترف بصحة كلّ ما ورد في هذين الكتابين،و مع ذلك فالأثران لهما الدور البارز في تدوين تاريخ الإسلام،و الروايات المروية عن الصحابة و التابعين حول تفسير</w:t>
      </w:r>
    </w:p>
    <w:p>
      <w:pPr>
        <w:pStyle w:val="BookText"/>
        <w:rPr/>
      </w:pPr>
      <w:r>
        <w:rPr>
          <w:rFonts w:ascii="Amiri" w:hAnsi="Amiri" w:eastAsia="Amiri" w:cs="Amiri"/>
          <w:color w:val="111111"/>
          <w:sz w:val="28"/>
          <w:sz w:val="28"/>
          <w:szCs w:val="28"/>
          <w:rtl w:val="true"/>
          <w:lang w:bidi="ar-SA"/>
        </w:rPr>
        <w:t xml:space="preserve">الآيات،و بما أنّه كان يتلاءم مع أئمة أهل البيت و المجتمع الشيعي،فلمّا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الحنابلة فمنعوا من دفنه نهاراً،و ادّعوا عليه الرفض ثمّ ادّعوا عليه الإلحاد،فدفن في داره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ذكر ابن الأثير و نقل عن علي بن عيسى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سئل هؤلاء عن معنى الرفض و الإلحاد لما عرفوه و ما 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ابن مسكوية صاحب تجارب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الأثير فقد نقل الفتنة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الحنابلة تعصّبوا عليه و وقعوا فيه،فتبعهم غيرهم،و لذلك سبب و هو أنّ الطبري جمع كتاباً ذكر فيه اختلاف الفقهاء لم يصنف مثله،و لم يذكر فيه أحمد بن حنبل 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فقيهاً و إنّما كان محدِّثاً،فاشتدّ ذلك على الحنابلة،و كانوا لا يحصون كثرة ببغداد، فشغبوا عليه،و قالوا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حسدوا الفتى إذ لم ينالوا سعيه فالناس أعداءٌ له و خصوم</w:t>
      </w:r>
    </w:p>
    <w:p>
      <w:pPr>
        <w:pStyle w:val="BookText"/>
        <w:rPr/>
      </w:pPr>
      <w:r>
        <w:rPr>
          <w:rFonts w:ascii="Amiri" w:hAnsi="Amiri" w:eastAsia="Amiri" w:cs="Amiri"/>
          <w:color w:val="111111"/>
          <w:sz w:val="28"/>
          <w:sz w:val="28"/>
          <w:szCs w:val="28"/>
          <w:rtl w:val="true"/>
          <w:lang w:bidi="ar-SA"/>
        </w:rPr>
        <w:t xml:space="preserve">كضرائر الحسناء قلن لوجهها حسداً و بغياً إنّه لدميم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دؤاد تكلّم في حديث غدير خمّ عمل كتاب الفضائل و تكلّم في تصحيح الحديث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مجلّداً من طرق الحديث لابن جرير فاندهشت له و لكثرة تلك الطرق</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له كتاباً جمع فيه أحاديث غدير خمّ في مجلدين ضخمين،و كتاباً جمع فيه طرق حديث الطير</w:t>
      </w:r>
      <w:r>
        <w:rPr>
          <w:rFonts w:eastAsia="Amiri" w:cs="Amiri" w:ascii="Amiri" w:hAnsi="Amiri"/>
          <w:color w:val="111111"/>
          <w:sz w:val="28"/>
          <w:szCs w:val="28"/>
          <w:rtl w:val="true"/>
          <w:lang w:bidi="ar-SA"/>
        </w:rPr>
        <w:t xml:space="preserve">.. </w:t>
      </w:r>
      <w:r>
        <w:rPr>
          <w:rStyle w:val="FootnoteAnchor"/>
          <w:rtl w:val="true"/>
        </w:rPr>
        <w:footnoteReference w:id="468"/>
      </w:r>
      <w:bookmarkStart w:id="628" w:name="pg16763_193899"/>
    </w:p>
    <w:p>
      <w:pPr>
        <w:pStyle w:val="Heading4"/>
        <w:numPr>
          <w:ilvl w:val="3"/>
          <w:numId w:val="1"/>
        </w:numPr>
        <w:rPr/>
      </w:pPr>
      <w:bookmarkStart w:id="629" w:name="__RefHeading___Toc6736658_73709187"/>
      <w:bookmarkStart w:id="630" w:name="_Toc236"/>
      <w:bookmarkEnd w:id="628"/>
      <w:bookmarkEnd w:id="629"/>
      <w:r>
        <w:rPr/>
        <w:t>2</w:t>
      </w:r>
      <w:r>
        <w:rPr>
          <w:rtl w:val="true"/>
        </w:rPr>
        <w:t>.</w:t>
      </w:r>
      <w:r>
        <w:rPr>
          <w:rtl w:val="true"/>
        </w:rPr>
        <w:t>الاقتتال في تفسير</w:t>
      </w:r>
      <w:r>
        <w:rPr>
          <w:rtl w:val="true"/>
        </w:rPr>
        <w:t>«</w:t>
      </w:r>
      <w:r>
        <w:rPr>
          <w:rtl w:val="true"/>
        </w:rPr>
        <w:t>مقاماً محموداً</w:t>
      </w:r>
      <w:r>
        <w:rPr>
          <w:rtl w:val="true"/>
        </w:rPr>
        <w:t>»</w:t>
      </w:r>
      <w:bookmarkEnd w:id="630"/>
    </w:p>
    <w:p>
      <w:pPr>
        <w:pStyle w:val="BookText"/>
        <w:rPr/>
      </w:pPr>
      <w:r>
        <w:rPr>
          <w:rFonts w:ascii="Amiri" w:hAnsi="Amiri" w:eastAsia="Amiri" w:cs="Amiri"/>
          <w:color w:val="111111"/>
          <w:sz w:val="28"/>
          <w:sz w:val="28"/>
          <w:szCs w:val="28"/>
          <w:rtl w:val="true"/>
          <w:lang w:bidi="ar-SA"/>
        </w:rPr>
        <w:t>اتّفق المسلمون أنّه سبحانه ليس بجسم و لا جسماني و أنّه ليس كمثله شيء،غير أنّ بعض الحنابلة اغترّوا ببعض الأحاديث الدخيلة و المستوردة من اليهود فصار التجسيم و التشبيه من ميزات مذهبهم،و أني أُجلّ الإمام أحمد عن هذه التهمة،لكن قسماً من أتباعه يجاهرون بذلك و لأجله 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حنبلياً قلت قالوا بأنّني ثقيل حلولي بغيض مجسم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حدثت فتنة عظيمة ببغداد بين أصحاب أبي بكر المروزي الحنبلي و غيرهم من العامة،و دخل كثير من الجند فيها،و سبب ذلك أنّ أصحاب المروزي قالوا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سبحانه يُقعد النبي صلى الله عليه و آله و سلم معه على العرش،و قالت الطائفة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الشفاعة، فوقعت الفتنة و اقتتلوا،فقتل بينهم قتلى كثيرة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Heading4"/>
        <w:numPr>
          <w:ilvl w:val="3"/>
          <w:numId w:val="1"/>
        </w:numPr>
        <w:rPr/>
      </w:pPr>
      <w:bookmarkStart w:id="631" w:name="__RefHeading___Toc6736660_73709187"/>
      <w:bookmarkStart w:id="632" w:name="_Toc237"/>
      <w:bookmarkEnd w:id="631"/>
      <w:r>
        <w:rPr/>
        <w:t>3</w:t>
      </w:r>
      <w:r>
        <w:rPr>
          <w:rtl w:val="true"/>
        </w:rPr>
        <w:t>.</w:t>
      </w:r>
      <w:r>
        <w:rPr>
          <w:rtl w:val="true"/>
        </w:rPr>
        <w:t>الحنابلة و توقيع الراضي في ذمّهم</w:t>
      </w:r>
      <w:bookmarkEnd w:id="63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الأمر بالمعروف و النهي عن المنكر من دعائم الإسلام و أركانه،فأي مجتمع تركهما فهو كميّت بين الأحياء،كما في الحديث العلوي</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و قد ورد في حدودهما و شروطهما روايات بحث عنها الفقهاء في كتبهم،غير أنّ التشدّد و سوء الظن أيضاً هو من الأُمور المنكرة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 لم تكن الحنابلة مميزين بينهما،</w:t>
      </w:r>
    </w:p>
    <w:p>
      <w:pPr>
        <w:pStyle w:val="BookText"/>
        <w:rPr/>
      </w:pPr>
      <w:r>
        <w:rPr>
          <w:rFonts w:ascii="Amiri" w:hAnsi="Amiri" w:eastAsia="Amiri" w:cs="Amiri"/>
          <w:color w:val="111111"/>
          <w:sz w:val="28"/>
          <w:sz w:val="28"/>
          <w:szCs w:val="28"/>
          <w:rtl w:val="true"/>
          <w:lang w:bidi="ar-SA"/>
        </w:rPr>
        <w:t xml:space="preserve">و بذلك أجّجوا فتنة ببغداد عام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ه‍،يقول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أمر الحنابلة و قويت شوكتهم و صاروا يكبسون من دور القوّاد و العامّة،و إن وجدوا نبيذاً أراقوه،و إن وجدوا مغنّية ضربوها و كسروا آلة الغناء،و اعترضوا في البيع و الشراء،و مشي الرجال مع النساء و الصبيان،فإذا رأوا ذلك سألوه عن الّذي معه مَن هو،فأخبرهم،و إلاّ ضربوه و حملوه إلى صاحب الشرطة،و شهدوا عليه بالفاحشة،فأرهجوا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بدر الخرشَنيُّ،و هو صاحب الشُّرطة،عاشر جمادى الآخرة،و نادى في جانبَيْ بغداد،في أصحاب أبي محمّد البربهاريّ الحنابلة،ألاّ يجتمع منهم اثنان و لا يتناظروا في مذهبهم و لا يصلّي منهم إمام إلاّ إذا جهر ببسم اللّه الرحمن الرحيم في صلاة الصبح و العشائين،فلم يفد فيهم،و زاد شرّهم و فتنتهم، و استظهروا بالعميان الذين كانوا يأوون المساجد،و كانوا إذا مرّ بهم شافعيُّ المذهب أغروا به العميان، فيضربونه بعصيّهم،حتّى يكاد يموت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توقيع الراضي بما يُقرأ على الحنابلة يُنكر عليهم فعلهم،و يوبّخهم باعتقاد التشبيه و غيره،فمنه تارة أنّكم تزعمون أنّ صورة وجوهكم القبيحة السمجة على مثال ربّ العالمين،و هيئتكم الرذلة على هيئته، و تذكرون الكفّ و الأصابع و الرجلَيْن و النعلَيْن المُذهّبين،و الشعر القطط،و الصعود إلى السماء،و النزول إلى الدنيا،تبارك اللّه عمّا يقول الظالمون و الجاحدون علوّاً كبيراً،ثمّ طعنكم على خيار الأئمّة و نسبتكم شيعة آل محمّد صلى الله عليه و آله و سلم إلى الكفر و الضلال،ثمّ استدعاؤكم المسلمين إلى الدين بالبدع الظاهرة و المذاهب الفاجرة الّتي لا يشهد بها القرآن،و إنكاركم زيارة قبور الأئمّة و تشنيعكم على زوّارها بالابتداع،و أنتم مع ذلك تجتمعون على زيارة قبر رجل من العوام ليس بذي شرف و لا نسب و لا سبب</w:t>
      </w:r>
      <w:bookmarkStart w:id="633" w:name="pg16763_193901"/>
    </w:p>
    <w:p>
      <w:pPr>
        <w:pStyle w:val="BookText"/>
        <w:rPr/>
      </w:pPr>
      <w:bookmarkEnd w:id="633"/>
      <w:r>
        <w:rPr>
          <w:rFonts w:ascii="Amiri" w:hAnsi="Amiri" w:eastAsia="Amiri" w:cs="Amiri"/>
          <w:color w:val="111111"/>
          <w:sz w:val="28"/>
          <w:sz w:val="28"/>
          <w:szCs w:val="28"/>
          <w:rtl w:val="true"/>
          <w:lang w:bidi="ar-SA"/>
        </w:rPr>
        <w:t>برسول اللّه صلى الله عليه و آله و سلم و تأمرون بزيارته و تدّعون له معجزات الأنبياء و كرامات الأولياء،فلعن اللّه شيطاناً زيّن لكم هذه المنكرات،و ما أغواه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يقسم باللّه قسماً جهداً إليه يلزمه الوفاء به،لئن لم تنتهوا عن مذموم مذهبكم و معوج طريقتكم،ليوسعنّكم ضرباً و تشريداً،و قتلاً و تبديداً،و ليستعملنّ السيف في رقابكم،و النار في منازلكم و محالّكم</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736662_73709187"/>
      <w:bookmarkStart w:id="635" w:name="_Toc238"/>
      <w:bookmarkEnd w:id="634"/>
      <w:r>
        <w:rPr/>
        <w:t>4</w:t>
      </w:r>
      <w:r>
        <w:rPr>
          <w:rtl w:val="true"/>
        </w:rPr>
        <w:t>.</w:t>
      </w:r>
      <w:r>
        <w:rPr>
          <w:rtl w:val="true"/>
        </w:rPr>
        <w:t>فتنة الجهر بالبسملة و غير ذلك</w:t>
      </w:r>
      <w:bookmarkEnd w:id="635"/>
    </w:p>
    <w:p>
      <w:pPr>
        <w:pStyle w:val="BookText"/>
        <w:rPr/>
      </w:pPr>
      <w:r>
        <w:rPr>
          <w:rFonts w:ascii="Amiri" w:hAnsi="Amiri" w:eastAsia="Amiri" w:cs="Amiri"/>
          <w:color w:val="111111"/>
          <w:sz w:val="28"/>
          <w:sz w:val="28"/>
          <w:szCs w:val="28"/>
          <w:rtl w:val="true"/>
          <w:lang w:bidi="ar-SA"/>
        </w:rPr>
        <w:t>تضافرت الروايات عن أئمّة أهل البيت عليهم السلام على الجهر بالبسملة،و كانت سيرة الإمام علي عليه السلام و الأئمّة من بعده على الجهر بها،كما تضافرت الروايات عن طريق أهل السنّة أنّ النبي صلى الله عليه و آله و سلم كان يجهر بالبسملة،فهذا هو الحاكم أخرج في مستدركه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يجهر ببسم اللّه الرحمن الرحيم </w:t>
      </w:r>
      <w:r>
        <w:rPr>
          <w:rStyle w:val="FootnoteAnchor"/>
          <w:rtl w:val="true"/>
        </w:rPr>
        <w:footnoteReference w:id="473"/>
      </w:r>
      <w:r>
        <w:rPr>
          <w:rFonts w:ascii="Amiri" w:hAnsi="Amiri" w:eastAsia="Amiri" w:cs="Amiri"/>
          <w:color w:val="111111"/>
          <w:sz w:val="28"/>
          <w:sz w:val="28"/>
          <w:szCs w:val="28"/>
          <w:rtl w:val="true"/>
          <w:lang w:bidi="ar-SA"/>
        </w:rPr>
        <w:t>،كما أخرج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جهر ببسم اللّه الرحمن الرحيم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صارت مسألة الجهر بالبسملة و المخافتة بها سبباً للفتنة،يقول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الفتنة بين فقهاء الشافعية و الحنابلة ببغداد،و مقدّم الحنابلة أبو علي بن الفرّاء،و ابن التميمي،و تبعهم من العامّة الجم الغفير،أنكروا الجهر ببسم اللّه الرحمن الرحيم،و منعوا من الترجيع في الأذان،و القنوت في الفجر،و وصلوا إلى ديوان الخليفة،و لم ينفصل حال،و أتى الحنابلة إلى مسجد</w:t>
      </w:r>
      <w:bookmarkStart w:id="636" w:name="pg16763_193902"/>
    </w:p>
    <w:p>
      <w:pPr>
        <w:pStyle w:val="BookText"/>
        <w:rPr/>
      </w:pPr>
      <w:bookmarkEnd w:id="636"/>
      <w:r>
        <w:rPr>
          <w:rFonts w:ascii="Amiri" w:hAnsi="Amiri" w:eastAsia="Amiri" w:cs="Amiri"/>
          <w:color w:val="111111"/>
          <w:sz w:val="28"/>
          <w:sz w:val="28"/>
          <w:szCs w:val="28"/>
          <w:rtl w:val="true"/>
          <w:lang w:bidi="ar-SA"/>
        </w:rPr>
        <w:t>بباب الشعير،فنَهوا إمامه عن الجهر بالبَسملة،فأخرج مُصحفاً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أزيلوها من المصحف حتّى لا أتلوها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736664_73709187"/>
      <w:bookmarkStart w:id="638" w:name="_Toc239"/>
      <w:bookmarkEnd w:id="637"/>
      <w:r>
        <w:rPr/>
        <w:t>5</w:t>
      </w:r>
      <w:r>
        <w:rPr>
          <w:rtl w:val="true"/>
        </w:rPr>
        <w:t>.</w:t>
      </w:r>
      <w:r>
        <w:rPr>
          <w:rtl w:val="true"/>
        </w:rPr>
        <w:t>الفتنة بين الأشاعرة و الحنابلة</w:t>
      </w:r>
      <w:bookmarkEnd w:id="638"/>
    </w:p>
    <w:p>
      <w:pPr>
        <w:pStyle w:val="BookText"/>
        <w:rPr/>
      </w:pPr>
      <w:r>
        <w:rPr>
          <w:rFonts w:ascii="Amiri" w:hAnsi="Amiri" w:eastAsia="Amiri" w:cs="Amiri"/>
          <w:color w:val="111111"/>
          <w:sz w:val="28"/>
          <w:sz w:val="28"/>
          <w:szCs w:val="28"/>
          <w:rtl w:val="true"/>
          <w:lang w:bidi="ar-SA"/>
        </w:rPr>
        <w:t>إنّ الإمام أبو الحسن علي بن إسماعيل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معتزلياً ثمّ أعلن براءته من هذا المذهب،و التحق بمذهب الإمام أحمد،و نادى من عُلى المنبر بأعلى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 من لم يعرفني فأنا أعرفه بنفسي،أنا فلان بن فلان،كنت قلت بخلق القرآن و إنّ اللّه لا يُرى بالأبصار،و إنّ أفعال الشر أنا فاعلها،و أنا تائب مقلع معتقد للردّ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w:t>
      </w:r>
      <w:r>
        <w:rPr>
          <w:rStyle w:val="FootnoteAnchor"/>
          <w:rtl w:val="true"/>
        </w:rPr>
        <w:footnoteReference w:id="475"/>
      </w:r>
      <w:r>
        <w:rPr>
          <w:rFonts w:ascii="Amiri" w:hAnsi="Amiri" w:eastAsia="Amiri" w:cs="Amiri"/>
          <w:color w:val="111111"/>
          <w:sz w:val="28"/>
          <w:sz w:val="28"/>
          <w:szCs w:val="28"/>
          <w:rtl w:val="true"/>
          <w:lang w:bidi="ar-SA"/>
        </w:rPr>
        <w:t>نصر بن أبي القاسم القشيري إماماً على مذهب الإمام الأشعري،فلما ورد حاجّاً إلى بغداد و جلس في المدرسة النظامية يعظ الناس و جرى معه من الحنابلة فتن،لأنّه تكلّم على مذهب الأشعري و نصره و كثر أتباعه و المتعصبون له،و قصد خصومه من الحنابلة و من تبعهم سوق المدرسة النظامية و قتلوا جماعة</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الإمام الأشعري و لا أتباعه مختلفين مع الحنابلة في توحيده سبحانه و لا في رسالة نبينا محمد صلى الله عليه و آله و سلم و لا في معاوية،و انّما كانوا يختلفون في التنزيه و التشبيه أ فيكون هذا مسوغاً لإراقة الدماء؟</w:t>
      </w:r>
      <w:r>
        <w:rPr>
          <w:rFonts w:eastAsia="Amiri" w:cs="Amiri" w:ascii="Amiri" w:hAnsi="Amiri"/>
          <w:color w:val="111111"/>
          <w:sz w:val="28"/>
          <w:szCs w:val="28"/>
          <w:rtl w:val="true"/>
          <w:lang w:bidi="ar-SA"/>
        </w:rPr>
        <w:t>!</w:t>
      </w:r>
      <w:bookmarkStart w:id="639" w:name="pg16763_193903"/>
    </w:p>
    <w:p>
      <w:pPr>
        <w:pStyle w:val="Heading4"/>
        <w:numPr>
          <w:ilvl w:val="3"/>
          <w:numId w:val="1"/>
        </w:numPr>
        <w:rPr/>
      </w:pPr>
      <w:bookmarkStart w:id="640" w:name="__RefHeading___Toc6736666_73709187"/>
      <w:bookmarkStart w:id="641" w:name="_Toc240"/>
      <w:bookmarkEnd w:id="639"/>
      <w:bookmarkEnd w:id="640"/>
      <w:r>
        <w:rPr/>
        <w:t>6</w:t>
      </w:r>
      <w:r>
        <w:rPr>
          <w:rtl w:val="true"/>
        </w:rPr>
        <w:t>.</w:t>
      </w:r>
      <w:r>
        <w:rPr>
          <w:rtl w:val="true"/>
        </w:rPr>
        <w:t>موت البوريّ بحلواء مسمومة</w:t>
      </w:r>
      <w:bookmarkEnd w:id="641"/>
    </w:p>
    <w:p>
      <w:pPr>
        <w:pStyle w:val="BookText"/>
        <w:rPr/>
      </w:pPr>
      <w:r>
        <w:rPr>
          <w:rFonts w:ascii="Amiri" w:hAnsi="Amiri" w:eastAsia="Amiri" w:cs="Amiri"/>
          <w:color w:val="111111"/>
          <w:sz w:val="28"/>
          <w:sz w:val="28"/>
          <w:szCs w:val="28"/>
          <w:rtl w:val="true"/>
          <w:lang w:bidi="ar-SA"/>
        </w:rPr>
        <w:t xml:space="preserve">يذكر الجزري في حوادث سنة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مات فيها البوري،الفقيه الشافعيّ،تفقّه على محمد بن يحيى،و قدم بغداد و وعظ،و كان يذمّ الحنابلة،و كثرت أتباعه،فأصابه إسهال فمات هو و جماعة من أصحابه،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الحنابلة أهدوا له حلواء فمات هو و كلّ من أكل منها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736668_73709187"/>
      <w:bookmarkStart w:id="643" w:name="_Toc241"/>
      <w:bookmarkEnd w:id="642"/>
      <w:r>
        <w:rPr/>
        <w:t>7</w:t>
      </w:r>
      <w:r>
        <w:rPr>
          <w:rtl w:val="true"/>
        </w:rPr>
        <w:t>.</w:t>
      </w:r>
      <w:r>
        <w:rPr>
          <w:rtl w:val="true"/>
        </w:rPr>
        <w:t>الفتنة بين الشافعية و الحنابلة</w:t>
      </w:r>
      <w:bookmarkEnd w:id="643"/>
    </w:p>
    <w:p>
      <w:pPr>
        <w:pStyle w:val="BookText"/>
        <w:rPr/>
      </w:pPr>
      <w:r>
        <w:rPr>
          <w:rFonts w:ascii="Amiri" w:hAnsi="Amiri" w:eastAsia="Amiri" w:cs="Amiri"/>
          <w:color w:val="111111"/>
          <w:sz w:val="28"/>
          <w:sz w:val="28"/>
          <w:szCs w:val="28"/>
          <w:rtl w:val="true"/>
          <w:lang w:bidi="ar-SA"/>
        </w:rPr>
        <w:t xml:space="preserve">لم تكن هذه الفتنة أوّل فتنة أجّج نارها الحنابلة في بغداد،بل تلتها فتن أُخرى كما ستقف عليه تالياً؛ يذكر ابن أثير في حوادث عام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ه‍ أنّه قد ورد إلى بغداد هذه السنة الشريف أبو القاسم البكري،المغربي، الواعظ و كان أشعريَّ المذهب،و كان قد قصد نظام الملك،فأحبّه و مال إليه،و سيّره إلى بغداد و أجرى عليه الجراية الوافرة فوعظ بالمدرسة النظاميّة،و كان يذكر الحنابلة و يعيب،و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كَفَرَ سُلَيْمانُ وَ لكِنَّ الشَّياطِينَ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كفر أحمد و لكن أصحابه كفروا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قصد يوماً دار قاضي القضاة أبي عبد اللّه الدامغاني بنهر القلائين،فجرى بين بعض أصحابه و بين قوم من الحنابلة مشاجرة أدّت إلى الفتنة،و كثر جمعه،فكبس دور بني القرّاء،و أُخذ كتبهم و أخذ منها كتاب الصفات لأبي يعلى فكان يُقرأ بين يديه و هو جالس على الكرسي للوعظ فيشنع به عليهم،و جرى له معهم خصومات و فتن</w:t>
      </w:r>
      <w:r>
        <w:rPr>
          <w:rFonts w:eastAsia="Amiri" w:cs="Amiri" w:ascii="Amiri" w:hAnsi="Amiri"/>
          <w:color w:val="111111"/>
          <w:sz w:val="28"/>
          <w:szCs w:val="28"/>
          <w:rtl w:val="true"/>
          <w:lang w:bidi="ar-SA"/>
        </w:rPr>
        <w:t xml:space="preserve">. </w:t>
      </w:r>
      <w:r>
        <w:rPr>
          <w:rStyle w:val="FootnoteAnchor"/>
          <w:rtl w:val="true"/>
        </w:rPr>
        <w:footnoteReference w:id="478"/>
      </w:r>
      <w:bookmarkStart w:id="644" w:name="pg16763_193904"/>
    </w:p>
    <w:p>
      <w:pPr>
        <w:pStyle w:val="Heading4"/>
        <w:numPr>
          <w:ilvl w:val="3"/>
          <w:numId w:val="1"/>
        </w:numPr>
        <w:rPr/>
      </w:pPr>
      <w:bookmarkStart w:id="645" w:name="__RefHeading___Toc6736670_73709187"/>
      <w:bookmarkStart w:id="646" w:name="_Toc242"/>
      <w:bookmarkEnd w:id="644"/>
      <w:bookmarkEnd w:id="645"/>
      <w:r>
        <w:rPr/>
        <w:t>8</w:t>
      </w:r>
      <w:r>
        <w:rPr>
          <w:rtl w:val="true"/>
        </w:rPr>
        <w:t>.</w:t>
      </w:r>
      <w:r>
        <w:rPr>
          <w:rtl w:val="true"/>
        </w:rPr>
        <w:t>إحراق مسجد الشوافع</w:t>
      </w:r>
      <w:bookmarkEnd w:id="646"/>
    </w:p>
    <w:p>
      <w:pPr>
        <w:pStyle w:val="BookText"/>
        <w:rPr/>
      </w:pPr>
      <w:r>
        <w:rPr>
          <w:rFonts w:ascii="Amiri" w:hAnsi="Amiri" w:eastAsia="Amiri" w:cs="Amiri"/>
          <w:color w:val="111111"/>
          <w:sz w:val="28"/>
          <w:sz w:val="28"/>
          <w:szCs w:val="28"/>
          <w:rtl w:val="true"/>
          <w:lang w:bidi="ar-SA"/>
        </w:rPr>
        <w:t>لم يكن اختلاف الحنابلة مع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الفروع،لأنّ أئمّتهم كانوا مختلفين فيها، لا في الأُصول الّتي يناط بها الإيمان،و مع ذلك نرى أنّ الحنابلة ربما يحرقون مسجد الشوافع تعصباً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ابن جنيد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بنى وزير خوارزم شاه للشافعية بمرو جامعاً مشرفاً على جامع الحنفية،فتعصّب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مقدّم الحنابلة بها،قديم الرئاسة،جمع الأوباش،فأحرقه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خوارزم شاه فأحضر شيخ الإسلام و جماعة ممّن سعى في ذلك،فأغرمهم مالاً كثيراً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736672_73709187"/>
      <w:bookmarkStart w:id="648" w:name="_Toc243"/>
      <w:bookmarkEnd w:id="647"/>
      <w:r>
        <w:rPr/>
        <w:t>9</w:t>
      </w:r>
      <w:r>
        <w:rPr>
          <w:rtl w:val="true"/>
        </w:rPr>
        <w:t>.</w:t>
      </w:r>
      <w:r>
        <w:rPr>
          <w:rtl w:val="true"/>
        </w:rPr>
        <w:t>التشكيك في شيخ الأشاعرة</w:t>
      </w:r>
      <w:bookmarkEnd w:id="648"/>
    </w:p>
    <w:p>
      <w:pPr>
        <w:pStyle w:val="Heading5"/>
        <w:numPr>
          <w:ilvl w:val="4"/>
          <w:numId w:val="1"/>
        </w:numPr>
        <w:rPr/>
      </w:pPr>
      <w:bookmarkStart w:id="649" w:name="__RefHeading___Toc6736674_73709187"/>
      <w:bookmarkStart w:id="650" w:name="_Toc244"/>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لم تزل المنافسة بين الحنابلة و الأشاعرة قائمة على قدم و ساق منذ ظهر مذهب الإمام الأشعري بين أهل السنة و استقطب مجموعة كبيرة من العلماء و اشتهر باسم أهل السنة و لكن الحنابلة رفضوا قبوله كجزء منهم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ابن أبي يعلى في طبقاته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علي القومسي عن الحسن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الحمراني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الأشعري بغداد جاء إلى البربهاري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على الجبائي و على أبي هاشم،و نقضت عليهم و على اليهود و النصارى و المجوس،و قلت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الكلام،فلما سكت،قال البربهاري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ممّا قلت لا قليلاً و لا كثيراً،و لا نعرف إلاّ ما قاله أبو عبد اللّه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و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يقبله منه،و لم</w:t>
      </w:r>
      <w:bookmarkStart w:id="651" w:name="pg16763_193905"/>
    </w:p>
    <w:p>
      <w:pPr>
        <w:pStyle w:val="BookText"/>
        <w:rPr/>
      </w:pPr>
      <w:bookmarkEnd w:id="651"/>
      <w:r>
        <w:rPr>
          <w:rFonts w:ascii="Amiri" w:hAnsi="Amiri" w:eastAsia="Amiri" w:cs="Amiri"/>
          <w:color w:val="111111"/>
          <w:sz w:val="28"/>
          <w:sz w:val="28"/>
          <w:szCs w:val="28"/>
          <w:rtl w:val="true"/>
          <w:lang w:bidi="ar-SA"/>
        </w:rPr>
        <w:t>يظهر ببغداد إلى أن خرج منها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المفتري،قسم التعليقة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شيخ الحنابلة البربهاري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يقبله بما أنّه جزء منهم،و كان هذا الخط سائداً طول قرون حتّى حدثت فتنة بمدينة نيسابور،انتهت إلى خروج إمام الحرمين،و الحافظ البيهقي، و الأُستاذ أبو القاسم القشيري من نيسابور،و دارت الدائرة على من رام مذهب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وقعت الفتن حوالي عام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ه‍،و لذلك صدر استفتاء بعد استفتاء يتعلق بحال الشيخ أبي الحسن الأشعري من أنّه هل هو من أهل السنة أم لا؟ و قد نقل هذه الاستفتاءات السبكي في طبقات الشافعية الكبرى، و يظهر منه أنّ الاستفتاء الأوّل صدر بخراسان و الثاني و الثالث ببغداد،و الأوّلان يرجعان إلى الشيخ الأشعري و الثالث إلى أبي نصر القشيري المرجع الكبير للأشاعرة في عصره،و إليك الاستفتاء الأوّل</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736676_73709187"/>
      <w:bookmarkStart w:id="653" w:name="_Toc245"/>
      <w:bookmarkEnd w:id="652"/>
      <w:r>
        <w:rPr>
          <w:rtl w:val="true"/>
        </w:rPr>
        <w:t>هل كان الأشعري من أهل السنّة؟</w:t>
      </w:r>
      <w:bookmarkEnd w:id="653"/>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استفتاء فيما يتعلق بحال الشيخ فكان جواب القشيري ما نصّه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الرحيم،اتّفق أصحاب الحديث أنّ أبا الحسن عليّ بن إسماعيل الأشعري كان إماماً من أئمّة أصحاب الحديث،و مذهبه مذهب أصحاب الحديث،تكلّم في أُصول الديانات،على طريقة أهل السنة،و ردّ على المخالفين من أهل الزيغ و البدعة،و كان على المعتزلة و الروافض و المبتدعين من</w:t>
      </w:r>
    </w:p>
    <w:p>
      <w:pPr>
        <w:pStyle w:val="BookText"/>
        <w:rPr/>
      </w:pPr>
      <w:r>
        <w:rPr>
          <w:rFonts w:ascii="Amiri" w:hAnsi="Amiri" w:eastAsia="Amiri" w:cs="Amiri"/>
          <w:color w:val="111111"/>
          <w:sz w:val="28"/>
          <w:sz w:val="28"/>
          <w:szCs w:val="28"/>
          <w:rtl w:val="true"/>
          <w:lang w:bidi="ar-SA"/>
        </w:rPr>
        <w:t>أهل القبلة و الخارجين من الملة سيفاً مسلولاً،و من طعن فيه أو قدح،أو لعنه أو سبّه فقد بسط لسان السوء في جميع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بذلنا خطوطنا طائعين بذلك في هذا الدرج في ذي القعدة،سنة ست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على هذه الجملة المذكورة في هذا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كتبه عبد الكريم بن هوازن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أجاب به القشيري ثمّ أيده لفيف من أكابر الأشاعرة بالنحو الّذي يحكيه السبكي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تحته الخبازي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يعرفه محمد بن علي الخبّازي،و هذا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أبو محمد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على هذه الجملة المذكورة فيه،و كتبه عبد اللّه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بخط أبي الفتح الشاشي،و علي بن أحمد الجويني،و ناصر العُمري،و أحمد بن محمد الأيّوبي،و أخيه علي،و أبي عثمان الصابوني،و ابنه أبي نصر بن أبي عثمان،و الشريف البكري،و محمد بن الحسن،و أبي الحسن الملقاباذي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خطوطهم ابنُ عساكر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عبد الجبار الاسفرائيني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ابو الحسن اشعرى آن امام است،كه خداوند عز و جل اين آيت را در شأن وى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مصطفى عليه السلام در آن وقت به جدّ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الاشعرى أشارت كرد؛و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هذا</w:t>
      </w:r>
      <w:r>
        <w:rPr>
          <w:rFonts w:eastAsia="Amiri" w:cs="Amiri" w:ascii="Amiri" w:hAnsi="Amiri"/>
          <w:color w:val="111111"/>
          <w:sz w:val="28"/>
          <w:szCs w:val="28"/>
          <w:rtl w:val="true"/>
          <w:lang w:bidi="ar-SA"/>
        </w:rPr>
        <w:t xml:space="preserve">. </w:t>
      </w:r>
      <w:r>
        <w:rPr>
          <w:rStyle w:val="FootnoteAnchor"/>
          <w:rtl w:val="true"/>
        </w:rPr>
        <w:footnoteReference w:id="481"/>
      </w:r>
      <w:bookmarkStart w:id="654" w:name="pg16763_193907"/>
    </w:p>
    <w:p>
      <w:pPr>
        <w:pStyle w:val="BookText"/>
        <w:rPr/>
      </w:pPr>
      <w:bookmarkEnd w:id="654"/>
      <w:r>
        <w:rPr>
          <w:rFonts w:ascii="Amiri" w:hAnsi="Amiri" w:eastAsia="Amiri" w:cs="Amiri"/>
          <w:color w:val="111111"/>
          <w:sz w:val="28"/>
          <w:sz w:val="28"/>
          <w:szCs w:val="28"/>
          <w:rtl w:val="true"/>
          <w:lang w:bidi="ar-SA"/>
        </w:rPr>
        <w:t>كتبه عبد الجبار علي بن محمد الاسفرائيني بخطه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6736678_73709187"/>
      <w:bookmarkStart w:id="656" w:name="_Toc246"/>
      <w:bookmarkEnd w:id="655"/>
      <w:r>
        <w:rPr>
          <w:rtl w:val="true"/>
        </w:rPr>
        <w:t>استفتاء ثان كتب ببغداد</w:t>
      </w:r>
      <w:bookmarkEnd w:id="656"/>
    </w:p>
    <w:p>
      <w:pPr>
        <w:pStyle w:val="BookText"/>
        <w:rPr/>
      </w:pPr>
      <w:r>
        <w:rPr>
          <w:rFonts w:ascii="Amiri" w:hAnsi="Amiri" w:eastAsia="Amiri" w:cs="Amiri"/>
          <w:color w:val="111111"/>
          <w:sz w:val="28"/>
          <w:sz w:val="28"/>
          <w:szCs w:val="28"/>
          <w:rtl w:val="true"/>
          <w:lang w:bidi="ar-SA"/>
        </w:rPr>
        <w:t>ثمّ نقل استفتاء آخر كتب في بغداد،و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 السادة الأئمة الأجلة في قوم اجتمعوا على لعن فِرقة الأشعري و تكفيرهم،ما الّذي يجب عليهم؟</w:t>
      </w:r>
    </w:p>
    <w:p>
      <w:pPr>
        <w:pStyle w:val="BookText"/>
        <w:rPr/>
      </w:pPr>
      <w:r>
        <w:rPr>
          <w:rFonts w:ascii="Amiri" w:hAnsi="Amiri" w:eastAsia="Amiri" w:cs="Amiri"/>
          <w:color w:val="111111"/>
          <w:sz w:val="28"/>
          <w:sz w:val="28"/>
          <w:szCs w:val="28"/>
          <w:rtl w:val="true"/>
          <w:lang w:bidi="ar-SA"/>
        </w:rPr>
        <w:t>فأجاب قاضي القضاة أبو عبد اللّه الدامغاني الحنفي،قد ابتدع و ارتكب ما لا يجوز،و على الناظر في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عليه و تأديبه بما يرتدع به هو و أمثاله عن ارتكاب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علي الدامغاني</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ثمّ أيد الاستفتاء الأعلام التالية اسماؤهم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إسحاق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إبراهيم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الكل على أنّ الأشعرية أعيان أهل السنة و نصّار الشريعة فمن طعن فيهم فقد طعن على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الاستفتاء الثالث فيرجع إلى شخص أبي نصر القشيري و قد كتب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فليرجع إلى طبقات الشافعية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6736680_73709187"/>
      <w:bookmarkStart w:id="658" w:name="_Toc247"/>
      <w:bookmarkEnd w:id="657"/>
      <w:r>
        <w:rPr/>
        <w:t>10</w:t>
      </w:r>
      <w:r>
        <w:rPr>
          <w:rtl w:val="true"/>
        </w:rPr>
        <w:t>.</w:t>
      </w:r>
      <w:r>
        <w:rPr>
          <w:rtl w:val="true"/>
        </w:rPr>
        <w:t>الفتنة في نيشابور</w:t>
      </w:r>
      <w:bookmarkEnd w:id="658"/>
    </w:p>
    <w:p>
      <w:pPr>
        <w:pStyle w:val="Heading5"/>
        <w:numPr>
          <w:ilvl w:val="4"/>
          <w:numId w:val="1"/>
        </w:numPr>
        <w:rPr/>
      </w:pPr>
      <w:bookmarkStart w:id="659" w:name="__RefHeading___Toc6736682_73709187"/>
      <w:bookmarkStart w:id="660" w:name="_Toc248"/>
      <w:bookmarkEnd w:id="659"/>
      <w:r>
        <w:rPr>
          <w:rtl w:val="true"/>
        </w:rPr>
        <w:t>اشارة</w:t>
      </w:r>
      <w:bookmarkEnd w:id="66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السبكي خصّص فصلاً يشرح فيه حال الفتنة الّتي وقعت في</w:t>
      </w:r>
      <w:bookmarkStart w:id="661" w:name="pg16763_193908"/>
    </w:p>
    <w:p>
      <w:pPr>
        <w:pStyle w:val="BookText"/>
        <w:rPr/>
      </w:pPr>
      <w:bookmarkEnd w:id="661"/>
      <w:r>
        <w:rPr>
          <w:rFonts w:ascii="Amiri" w:hAnsi="Amiri" w:eastAsia="Amiri" w:cs="Amiri"/>
          <w:color w:val="111111"/>
          <w:sz w:val="28"/>
          <w:sz w:val="28"/>
          <w:szCs w:val="28"/>
          <w:rtl w:val="true"/>
          <w:lang w:bidi="ar-SA"/>
        </w:rPr>
        <w:t>نيشابور و آلت إلى خروج أكابر العلماء من تلك المنطقة،و كان ذلك في أيام سلطة طغرل بك السلجوقي و وزيره أبي نصر منصور بن محمد الكندري،و قد وصف السبكي هذه الفتنة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الفتنة الّتي طار شررها فملأ الآفاق،و طال ضررها فشمل خراسان،و الشام،و الحجاز، و العراق،و عظم خَطْبها و بلاؤها،و قام في سَبِّ أهل السنة خطيبها و سفهاؤها،إذ أدّى هذا الأمر إلى التصريح بلعن أهل السنة في الجمع،و توظيف سبّهم على المنابر،و صار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أسوة لعلي بن أبي طالب كرم اللّه وجهه،في زمن بعض بني أمية،حيث استولت النواصب على المناصب،استعلى أولئك السفهاء في المجامع و المراتب</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أنا ذكرنا تفصيل الفتنة في كتابنا بحوث في الملل و النحل </w:t>
      </w:r>
      <w:r>
        <w:rPr>
          <w:rStyle w:val="FootnoteAnchor"/>
          <w:rtl w:val="true"/>
        </w:rPr>
        <w:footnoteReference w:id="485"/>
      </w:r>
      <w:r>
        <w:rPr>
          <w:rFonts w:ascii="Amiri" w:hAnsi="Amiri" w:eastAsia="Amiri" w:cs="Amiri"/>
          <w:color w:val="111111"/>
          <w:sz w:val="28"/>
          <w:sz w:val="28"/>
          <w:szCs w:val="28"/>
          <w:rtl w:val="true"/>
          <w:lang w:bidi="ar-SA"/>
        </w:rPr>
        <w:t>اختصرنا على هذا المقدار في هذا المقام</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6736684_73709187"/>
      <w:bookmarkStart w:id="663" w:name="_Toc249"/>
      <w:bookmarkEnd w:id="662"/>
      <w:r>
        <w:rPr>
          <w:rtl w:val="true"/>
        </w:rPr>
        <w:t>خاتمة المطاف</w:t>
      </w:r>
      <w:bookmarkEnd w:id="663"/>
    </w:p>
    <w:p>
      <w:pPr>
        <w:pStyle w:val="BookText"/>
        <w:rPr/>
      </w:pPr>
      <w:r>
        <w:rPr>
          <w:rFonts w:ascii="Amiri" w:hAnsi="Amiri" w:eastAsia="Amiri" w:cs="Amiri"/>
          <w:color w:val="111111"/>
          <w:sz w:val="28"/>
          <w:sz w:val="28"/>
          <w:szCs w:val="28"/>
          <w:rtl w:val="true"/>
          <w:lang w:bidi="ar-SA"/>
        </w:rPr>
        <w:t>انّ سمات المسلم،هي ما يذكره اللّه سبحانه في الذكر الحكيم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للأسف،كان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ما ذكر سبحانه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نتائج هذه الحوادث الّتي ذكرنا بعضاً منها،ضعف المسلمين و تشتتهم و غفلتهم عما يحيط ببلادهم من أخطار فاصبحوا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سائغة</w:t>
      </w:r>
    </w:p>
    <w:p>
      <w:pPr>
        <w:pStyle w:val="BookText"/>
        <w:rPr/>
      </w:pPr>
      <w:r>
        <w:rPr>
          <w:rFonts w:ascii="Amiri" w:hAnsi="Amiri" w:eastAsia="Amiri" w:cs="Amiri"/>
          <w:color w:val="111111"/>
          <w:sz w:val="28"/>
          <w:sz w:val="28"/>
          <w:szCs w:val="28"/>
          <w:rtl w:val="true"/>
          <w:lang w:bidi="ar-SA"/>
        </w:rPr>
        <w:t>أمام الأعداء،و سهل على جيوش التتار أن تحتل بلادهم واحداً بعد الآخر و تنزل بهم من البلاء و العذاب ما تقشعر له الجلود،و ما يعجز القلم عن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التتار إلى البلاد الإسلامية و احتلوها ابتداءً من المشرق إلى ان وصلوا إلى دار السلام بغداد فازالوا الخلافة العباسية و جرّعوا المسلمين كؤوس البلاء و العذاب على نحو لا يستطيع ابن الأثير الجزري أن يسرد تلك الحوادث المرّة فيقول،في حوادث سنة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ه‍،عند ذكر خروج التتار إلى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بقيتُ عدّة سنين مُعرضاً عن ذكر هذه الحادثة استعظاماً لها،كارهاً لذكرها،فأنا أقدّم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أُؤخّر أُخرى،فمن الّذي يسهل عليه أن يكتب نعي الإسلام و المسلمين،و من الّذي يهون عليه ذكر ذلك؟ فيا ليت أُمّي لم تلدني،و يا ليتني مُتّ قبل حدوثها و كنتُ نَسياً منسيّاً،إلاّ أنّي حثّني جماعة من الأصدقاء على تسطيرها و أنا متوقّف،ثمّ رأيتُ أن ترك ذلك لا يجدي نفعاً،فنقول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الفعل يتضمّن ذكر الحادثة العظمى، و المصيبة الكبرى الّتي عقمت الأيّام و الليالي عن مثلها،عمّت الخلائق و خصت المسلمين،فلو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مذ خلق اللّه سبحانه و تعالى آدم،و إلى الآن،لم يُبْتَلَوا بمثلها؛لكان صادقاً،فإنّ التواريخ لم تتضمّن ما يقاربها و لا ما يُدانيها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أعظم ما يذكرون من الحوادث ما فعله بخت نصّر ببني إسرائيل من القتل،و تخريب البيت المقدّس،و ما البيت المقدّس بالنسبة إلى ما خرّب هؤلاء الملاعين من البلاد،الّتي كلّ مدينة منها أضعاف البيت المقدّس،و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من قتلوا،فانّ أهل مدينة واحدة ممّن قتلوا أكثر من بني إسرائيل،و لعلّ الخلق لا يرون مثل هذه الحادثة إلى أن ينقرض العالم،و تفنى الدنيا،إلاّ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الدجّال فإنّه يُبقي على من اتّبعه،و يُهلك من خالفه،و هؤلاء لم يُبقوا على أحد،بل قتلوا النساء و الرجال و الأطفال،و شقّوا بطون الحوامل،و قتلوا الأجنّة،فإنّا للّه و إنّا إليه راجعون،و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الحادثة الّتي استطار شررها،و عمّ ضررها،و سارت في البلاد كالسحاب استدبرته الرّيح،فإنّ قوماً خرجوا من أطراف الصين،فقصدوا بلاد تُركِستان مثل كاشْغَرَ و بلاساغون،ثمّ منها إلى بلاد ما وراء النهر،مثل سمرقند و بُخارى و غيرهما،فيملكونها،و يفعلون بأهلها ما نذكره،ثمّ تعبر طائفة منهم إلى خراسان،فيفرغون منها مُلكاً،و خريباً،و قتلاً،و نهباً،ثمّ يتجاوزونها إلى الرَّيّ،و همدان،و بلد الجبل و ما فيه من البلاد إلى حدّ العراق،ثمّ يقصدون بلاد أذرَبيجان و أرّانيّة،و يخرّبونها،و يقتلون أكثر أهلها،و لم ينج إلاّ الشريد النادر في أقلّ من سنة،هذا ما لم يُسمع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فرغوا من أذربيجان و أرّانيّة ساروا إلى دربند شِروان فملكوا مُدنه،و لم يسلم غير القلعة الّتي بها ملكهم،و عبروا عندها إلى بلد ألاّن،و اللّكْز،و من في ذلك الصُّقع من الأمم المختلفة،فأوسعوهم قتلاً،و نهباً، و تخريباً؛ثمّ قصدوا بلاد قَفجاق،و هم من أكثر الترك عدداً،فقتلوا كلّ من وقف لهم،فهرب الباقون إلى الغياض و رءوس الجبال،و فارقوا بلادهم،و استولى هؤلاء التتر عليها،فعلوا هذا في أسرع زمان،لم يلبثوا إلاّ بمقدار مسيرهم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64" w:name="pg16763_193911"/>
    </w:p>
    <w:p>
      <w:pPr>
        <w:pStyle w:val="Heading5"/>
        <w:numPr>
          <w:ilvl w:val="4"/>
          <w:numId w:val="1"/>
        </w:numPr>
        <w:rPr/>
      </w:pPr>
      <w:bookmarkStart w:id="665" w:name="__RefHeading___Toc6736686_73709187"/>
      <w:bookmarkStart w:id="666" w:name="_Toc250"/>
      <w:bookmarkEnd w:id="664"/>
      <w:bookmarkEnd w:id="665"/>
      <w:r>
        <w:rPr>
          <w:rtl w:val="true"/>
        </w:rPr>
        <w:t>التاريخ يعيد نفسه</w:t>
      </w:r>
      <w:bookmarkEnd w:id="666"/>
    </w:p>
    <w:p>
      <w:pPr>
        <w:pStyle w:val="BookText"/>
        <w:rPr/>
      </w:pPr>
      <w:r>
        <w:rPr>
          <w:rFonts w:ascii="Amiri" w:hAnsi="Amiri" w:eastAsia="Amiri" w:cs="Amiri"/>
          <w:color w:val="111111"/>
          <w:sz w:val="28"/>
          <w:sz w:val="28"/>
          <w:szCs w:val="28"/>
          <w:rtl w:val="true"/>
          <w:lang w:bidi="ar-SA"/>
        </w:rPr>
        <w:t>مع أنّ التجربة علم ثان فقد جرب المسلمون،الآثار السلبية للتفرقة و النزاع الطائفية و رأوا بام أعينهم كيف صار النزاع الداخلي ذريعة لتسلط الكفار على بلاد المسلمين و نواميسهم،و مع ذلك نرى أنّ التاريخ اعاد نفسه في أرض العراق الجريح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العراقيين في زمن تسلط النظام البعثي كانوا مضطهدين و واقعين تحت نير ظلم البعثيين،و بعد ما ازيلت هذه السلطة الغاشمة بيد كافر مثلها،ففي مثل هذه الظروف العصيبة فالإسلام يفرض على المسلمين أن يتحدوا و يتعاونوا و يؤسسوا دولة عادلة تحفظ كيان البلد و ناموسه و يحكم فيهم بالعدل و القسط و يجسّدوا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هذا هو الفرض اللازم على عامّة المسلمين و في مقدّمتهم الشعب العراقي،و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البلوى بثوب آخر و طار شرر الظلم من جديد فما يمرّ يوم إلاّ و تقتل فيه زرافات من الأبرياء بيد المحتلين و أذنابهم من البعثيّين و التكفيريّين الجهلاء الذين تنكّروا للمبادئ و القيم،و كأنّهم لم يسمعوا قول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الحرام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667" w:name="pg16763_193913"/>
    </w:p>
    <w:p>
      <w:pPr>
        <w:pStyle w:val="Heading2"/>
        <w:numPr>
          <w:ilvl w:val="1"/>
          <w:numId w:val="1"/>
        </w:numPr>
        <w:rPr/>
      </w:pPr>
      <w:bookmarkStart w:id="668" w:name="__RefHeading___Toc6736688_73709187"/>
      <w:bookmarkStart w:id="669" w:name="_Toc251"/>
      <w:bookmarkEnd w:id="667"/>
      <w:bookmarkEnd w:id="668"/>
      <w:r>
        <w:rPr>
          <w:rtl w:val="true"/>
        </w:rPr>
        <w:t>الفصل الرابع في التقاريظ و المكاتبات</w:t>
      </w:r>
      <w:bookmarkEnd w:id="669"/>
    </w:p>
    <w:p>
      <w:pPr>
        <w:pStyle w:val="Heading3"/>
        <w:numPr>
          <w:ilvl w:val="2"/>
          <w:numId w:val="1"/>
        </w:numPr>
        <w:rPr/>
      </w:pPr>
      <w:bookmarkStart w:id="670" w:name="__RefHeading___Toc6736690_73709187"/>
      <w:bookmarkStart w:id="671" w:name="_Toc252"/>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تقاريض لأربعة كتب في الأُصول و الفقه و اللغة</w:t>
      </w:r>
    </w:p>
    <w:p>
      <w:pPr>
        <w:pStyle w:val="BookText"/>
        <w:rPr/>
      </w:pPr>
      <w:r>
        <w:rPr>
          <w:rFonts w:ascii="Amiri" w:hAnsi="Amiri" w:eastAsia="Amiri" w:cs="Amiri"/>
          <w:color w:val="111111"/>
          <w:sz w:val="28"/>
          <w:sz w:val="28"/>
          <w:szCs w:val="28"/>
          <w:rtl w:val="true"/>
          <w:lang w:bidi="ar-SA"/>
        </w:rPr>
        <w:t>ثلاثة أسئلة حول الحجّ موجّهة إلى الدكتور عبد الوهاب بن إبراهيم أبو سليمان</w:t>
      </w:r>
    </w:p>
    <w:p>
      <w:pPr>
        <w:pStyle w:val="BookText"/>
        <w:rPr/>
      </w:pPr>
      <w:r>
        <w:rPr>
          <w:rFonts w:ascii="Amiri" w:hAnsi="Amiri" w:eastAsia="Amiri" w:cs="Amiri"/>
          <w:color w:val="111111"/>
          <w:sz w:val="28"/>
          <w:sz w:val="28"/>
          <w:szCs w:val="28"/>
          <w:rtl w:val="true"/>
          <w:lang w:bidi="ar-SA"/>
        </w:rPr>
        <w:t>جواب الدكتور أبو سليمان عن الأسئلة المتعلّقة بالحجّ</w:t>
      </w:r>
    </w:p>
    <w:p>
      <w:pPr>
        <w:pStyle w:val="BookText"/>
        <w:rPr/>
      </w:pPr>
      <w:r>
        <w:rPr>
          <w:rFonts w:ascii="Amiri" w:hAnsi="Amiri" w:eastAsia="Amiri" w:cs="Amiri"/>
          <w:color w:val="111111"/>
          <w:sz w:val="28"/>
          <w:sz w:val="28"/>
          <w:szCs w:val="28"/>
          <w:rtl w:val="true"/>
          <w:lang w:bidi="ar-SA"/>
        </w:rPr>
        <w:t>رسالة إلى الدكتور عبد الوهاب بن إبراهيم و فيها إشكال حول الرمي</w:t>
      </w:r>
    </w:p>
    <w:p>
      <w:pPr>
        <w:pStyle w:val="BookText"/>
        <w:rPr/>
      </w:pPr>
      <w:r>
        <w:rPr>
          <w:rFonts w:ascii="Amiri" w:hAnsi="Amiri" w:eastAsia="Amiri" w:cs="Amiri"/>
          <w:color w:val="111111"/>
          <w:sz w:val="28"/>
          <w:sz w:val="28"/>
          <w:szCs w:val="28"/>
          <w:rtl w:val="true"/>
          <w:lang w:bidi="ar-SA"/>
        </w:rPr>
        <w:t>رسالة جوابية للدكتور عبد الوهاب أبو سليمان</w:t>
      </w:r>
    </w:p>
    <w:p>
      <w:pPr>
        <w:pStyle w:val="BookText"/>
        <w:rPr/>
      </w:pPr>
      <w:r>
        <w:rPr>
          <w:rFonts w:ascii="Amiri" w:hAnsi="Amiri" w:eastAsia="Amiri" w:cs="Amiri"/>
          <w:color w:val="111111"/>
          <w:sz w:val="28"/>
          <w:sz w:val="28"/>
          <w:szCs w:val="28"/>
          <w:rtl w:val="true"/>
          <w:lang w:bidi="ar-SA"/>
        </w:rPr>
        <w:t>رسالة إلى السيد محمد حسين فضل اللّه</w:t>
      </w:r>
    </w:p>
    <w:p>
      <w:pPr>
        <w:pStyle w:val="BookText"/>
        <w:rPr/>
      </w:pPr>
      <w:r>
        <w:rPr>
          <w:rFonts w:ascii="Amiri" w:hAnsi="Amiri" w:eastAsia="Amiri" w:cs="Amiri"/>
          <w:color w:val="111111"/>
          <w:sz w:val="28"/>
          <w:sz w:val="28"/>
          <w:szCs w:val="28"/>
          <w:rtl w:val="true"/>
          <w:lang w:bidi="ar-SA"/>
        </w:rPr>
        <w:t>رسالة إلى الدكتور فاروق حمادة</w:t>
      </w:r>
    </w:p>
    <w:p>
      <w:pPr>
        <w:pStyle w:val="BookText"/>
        <w:rPr/>
      </w:pPr>
      <w:r>
        <w:rPr>
          <w:rFonts w:ascii="Amiri" w:hAnsi="Amiri" w:eastAsia="Amiri" w:cs="Amiri"/>
          <w:color w:val="111111"/>
          <w:sz w:val="28"/>
          <w:sz w:val="28"/>
          <w:szCs w:val="28"/>
          <w:rtl w:val="true"/>
          <w:lang w:bidi="ar-SA"/>
        </w:rPr>
        <w:t>رسالة إلى السيد جعفر مرتضى العاملي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مفتوح إلى جناب الباب بنديكت السادس عشر</w:t>
      </w:r>
      <w:bookmarkStart w:id="672" w:name="pg16763_193915"/>
    </w:p>
    <w:p>
      <w:pPr>
        <w:pStyle w:val="BookText"/>
        <w:rPr/>
      </w:pPr>
      <w:bookmarkEnd w:id="67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73" w:name="__RefHeading___Toc6736692_73709187"/>
      <w:bookmarkStart w:id="674" w:name="_Toc253"/>
      <w:bookmarkEnd w:id="673"/>
      <w:r>
        <w:rPr/>
        <w:t>1</w:t>
      </w:r>
      <w:r>
        <w:rPr>
          <w:rtl w:val="true"/>
        </w:rPr>
        <w:t>-</w:t>
      </w:r>
      <w:r>
        <w:rPr>
          <w:rtl w:val="true"/>
        </w:rPr>
        <w:t>تقريط لكتاب العربية للناشئين</w:t>
      </w:r>
      <w:bookmarkEnd w:id="674"/>
    </w:p>
    <w:p>
      <w:pPr>
        <w:pStyle w:val="BookText"/>
        <w:rPr/>
      </w:pPr>
      <w:r>
        <w:rPr>
          <w:rFonts w:ascii="Amiri" w:hAnsi="Amiri" w:eastAsia="Amiri" w:cs="Amiri"/>
          <w:color w:val="111111"/>
          <w:sz w:val="28"/>
          <w:sz w:val="28"/>
          <w:szCs w:val="28"/>
          <w:rtl w:val="true"/>
          <w:lang w:bidi="ar-SA"/>
        </w:rPr>
        <w:t>الحمد للّه الّذي خلق الإنسان و علّمه البيان،و الصلاة و السلام على خير من نطق بالضاد محمد و 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بعد،فالعربية،لغة القرآن الكريم و السنّة النبوية و أحاديث العترة الطاهرة،و لغة العبادة و الدعاء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جميعاً يقيمون الفرائض ليلاً و نهاراً و يدعون اللّه سبحانه بلغة الضاد،و هذا ما يدعوهم إلى تعلّم هذه اللغة بأحسن وجه،و الّتي هي من دعائم الوحدة بين المسلمين كسائر المشتركات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كثير من أهل الأدب بتدوين كتب خاصّة لتعليم العربية لغير الناطقين بها،و قد انتشر أخيراً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للناشئين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أجزاء،يتمكّن الناشئ بدراستها من المذاكرة و المفاهمة باللغة العربية و إلقاء المحاضرات بها،و هي خطوة كبيرة في تثقيف عشاق اللغة العربية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وفق اللّه سبحانه الناشئ الذكي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جابر الموسوي 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مقتبل العمر لتأليف معجم في ستة أجزاء على غرار الكتاب المذكور لإيضاح مفرداته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لاحظت الجزء الأوّل فوجدته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p>
    <w:p>
      <w:pPr>
        <w:pStyle w:val="BookText"/>
        <w:rPr/>
      </w:pPr>
      <w:r>
        <w:rPr>
          <w:rFonts w:ascii="Amiri" w:hAnsi="Amiri" w:eastAsia="Amiri" w:cs="Amiri"/>
          <w:color w:val="111111"/>
          <w:sz w:val="28"/>
          <w:sz w:val="28"/>
          <w:szCs w:val="28"/>
          <w:rtl w:val="true"/>
          <w:lang w:bidi="ar-SA"/>
        </w:rPr>
        <w:t>نافعاً للناشئين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نبارك له هذا العمل نأمل أن يقوم بأعمال مفيدة أُخرى في المستقبل،فالأماني معقودة بنواصيه،و قد لمست منه التوقّد و الذكاء و النبوغ عند زيارته لنا في مؤسسة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اللّه لما يحب و يرضى</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bookmarkStart w:id="675" w:name="pg16763_193917"/>
    </w:p>
    <w:p>
      <w:pPr>
        <w:pStyle w:val="BookText"/>
        <w:rPr/>
      </w:pPr>
      <w:bookmarkEnd w:id="67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76" w:name="__RefHeading___Toc6736694_73709187"/>
      <w:bookmarkStart w:id="677" w:name="_Toc254"/>
      <w:bookmarkEnd w:id="676"/>
      <w:r>
        <w:rPr/>
        <w:t>2</w:t>
      </w:r>
      <w:r>
        <w:rPr>
          <w:rtl w:val="true"/>
        </w:rPr>
        <w:t>-</w:t>
      </w:r>
      <w:r>
        <w:rPr>
          <w:rtl w:val="true"/>
        </w:rPr>
        <w:t>تقريط لكتاب اصول</w:t>
      </w:r>
      <w:bookmarkEnd w:id="677"/>
    </w:p>
    <w:p>
      <w:pPr>
        <w:pStyle w:val="BookText"/>
        <w:rPr/>
      </w:pPr>
      <w:r>
        <w:rPr>
          <w:rFonts w:ascii="Amiri" w:hAnsi="Amiri" w:eastAsia="Amiri" w:cs="Amiri"/>
          <w:color w:val="111111"/>
          <w:sz w:val="28"/>
          <w:sz w:val="28"/>
          <w:szCs w:val="28"/>
          <w:rtl w:val="true"/>
          <w:lang w:bidi="ar-SA"/>
        </w:rPr>
        <w:t>الحمد للّه ربّ العالمين،و أشرف الصلاة و أتم السلام على المصطفى من خليقته و خاتم أنبيائه و رسله محمد الأكرم،و على عيبة علمه و حفظة سننه و خزنة سرّه الأئمة المعصومين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إنّ حياة الدين رهن دراسته و مذاكرته و بذل الجهود في فهم معارفه و أحكامه،و لو لا هذا لضاع الدين و تطرّق التحريف إلى أُصوله و فروعه،فالاجتهاد في الدين رمز بقائه و نضارته و مرونته و انسجامه مع متطلّبات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دعائم الاجتهاد في الفقه التعرف على القواعد الممهدة لاستنباط الأحكام الشرعية و ما ينتهي إليه المجتهد في مقام العمل بعد اليأس عن الدليل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سالف العصور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المضمار عشرات الموسوعات و مئات الكتب من قبل علمائنا العظام،إلى أن انتهى الزمان إلى فخر الشيعة و عالم الشريعة المحقق البارع الشيخ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ألف نادرته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لخص فيها</w:t>
      </w:r>
    </w:p>
    <w:p>
      <w:pPr>
        <w:pStyle w:val="BookText"/>
        <w:rPr/>
      </w:pPr>
      <w:r>
        <w:rPr>
          <w:rFonts w:ascii="Amiri" w:hAnsi="Amiri" w:eastAsia="Amiri" w:cs="Amiri"/>
          <w:color w:val="111111"/>
          <w:sz w:val="28"/>
          <w:sz w:val="28"/>
          <w:szCs w:val="28"/>
          <w:rtl w:val="true"/>
          <w:lang w:bidi="ar-SA"/>
        </w:rPr>
        <w:t>آراء المتقدّمين و المتأخرين،ضامّاً إليها ما توصل إليه بتفكيره و نبوغه،بأوجز العبارات و أقصرها،فصار هذا الكتاب محور الدراسة في الحوزات العلمية الشيعية إلى ما يربو على قرن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دوّن غير واحد من تلاميذ المؤلف و من تبعهم تعاليق ذكر أسماءها شيخنا المجيز شيخ الباحثين آقا بزرگ الطهراني في ذريعته في فصل الحواشي،جزاهم اللّه عن العلم و الإسلام خير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شاركهم في هذا المضمار الشيخ الفاضل الألمعي الزكي حسين الساعدي حفظه اللّه تعالى، و الذي خاض في عباب الكفاية فشرح مقاصد المؤلف و بيّن مراميه،بأوضح العبارات و أنصعها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أسعفني الحظ فقرأت قسماً ممّا يرجع إلى فصل الأوامر فوجدته وافياً للغرض مؤدياً لمقاصد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 اللّه سبحانه أن يوفقه لما يحب و يرضى انّه ولي التوفيق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شهر ذي القعدة الحرام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678" w:name="pg16763_193919"/>
    </w:p>
    <w:p>
      <w:pPr>
        <w:pStyle w:val="BookText"/>
        <w:rPr/>
      </w:pPr>
      <w:bookmarkEnd w:id="67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79" w:name="__RefHeading___Toc6736696_73709187"/>
      <w:bookmarkStart w:id="680" w:name="_Toc255"/>
      <w:bookmarkEnd w:id="679"/>
      <w:r>
        <w:rPr/>
        <w:t>3</w:t>
      </w:r>
      <w:r>
        <w:rPr>
          <w:rtl w:val="true"/>
        </w:rPr>
        <w:t>-</w:t>
      </w:r>
      <w:r>
        <w:rPr>
          <w:rtl w:val="true"/>
        </w:rPr>
        <w:t>الشريعة المتكاملة</w:t>
      </w:r>
      <w:bookmarkEnd w:id="680"/>
    </w:p>
    <w:p>
      <w:pPr>
        <w:pStyle w:val="BookText"/>
        <w:rPr/>
      </w:pPr>
      <w:r>
        <w:rPr>
          <w:rFonts w:ascii="Amiri" w:hAnsi="Amiri" w:eastAsia="Amiri" w:cs="Amiri"/>
          <w:color w:val="111111"/>
          <w:sz w:val="28"/>
          <w:sz w:val="28"/>
          <w:szCs w:val="28"/>
          <w:rtl w:val="true"/>
          <w:lang w:bidi="ar-SA"/>
        </w:rPr>
        <w:t>يتألف المجتمع الإنساني من كيانات صغيرة هي الأُسَر و العوائل الّتي يرتبط أفرادها بعلاقات و أواصر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عالج الإسلام حقوق المجتمع من مختلف الجوانب بقوانين ثابتة و متغيرة تواكب التطور البشري، فقد عالج أيضاً حقوق الأُسرة و تنظيم علاقات مكوّناتها على شاكلة تلك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فالكيان الصغير يضمّ أفراداً مختلفين،لا يسع لكلّ منهم أن يقوم بأمر النفقة،ففيهم الزوجة الّتي تعتني بتربية الأولاد و إدارة شئون البيت،و هي بحكم مسئولياتها الكبيرة لا تستطيع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تُنفق على نفسها و أولادها،كما قد تشتمل الأُسرة على بعض الأقارب كالأب و الأُم اللذين طعنا في السن،و هما غير قادرين على الاستمرار في الحياة و العيش بكرامة إلاّ بإنفاق من بذلا عمرهما لأجله و تولّيا 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الماثل بين يديك قد اهتمَّ بأمر الإنفاق في فصول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الزوجة و ملاكها عقد الزوجية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القرابة و ملاكها الحاجة و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المملوك إنساناً كان أو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اختصر المؤلف الكلام في نفقة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فعل،لعدم الحاجة إليه في الوقت الحاضر بعد فقدان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يتميز الكتاب بخصائص،أهمها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أقوال الفقهاء متقدّميهم و متأخّريهم برحابة صدر،دون أن يمنعه حجاب المعاصرة من نقل أقوال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 للزمان و المكان دوراً مهمّاً في بعض موارد النفقة،إذ رُبّ أمر لم يكن من لوازم الحياة،قد أصبح اليوم من ضرورياتها،فالمؤلّف قد استمدّ في استنباط الحكم الشرعي من هذه القاعدة الّتي تمسّ موضوع الأحكام لا الأحكام نفسها،فإنّ الشريعة خالدة ما كرّ الجديدان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المؤلف فصلاً بحثَ فيه نفقة الحيوان،و كنا نأمل أن يُشبع هذا الموضوع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يكن،فقد أثبت أنّ الشريعة الإسلامية قد أطلّت على عالم الحياة من أفق عال قبل أن يتبنَّى الغرب مسألة حقوق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نبارك هذا الأثر القيّم لمؤلفه العلاّمة الحجة الشيخ عبد اللّه أحمد اليوسف دام عزّه،و نرجو أن يكون هذا الكتاب باكورة خير لخطوات أُخرى في مجال الحقوق و التشريع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bookmarkStart w:id="681" w:name="pg16763_193921"/>
    </w:p>
    <w:p>
      <w:pPr>
        <w:pStyle w:val="Heading3"/>
        <w:numPr>
          <w:ilvl w:val="2"/>
          <w:numId w:val="1"/>
        </w:numPr>
        <w:rPr/>
      </w:pPr>
      <w:bookmarkStart w:id="682" w:name="__RefHeading___Toc6736698_73709187"/>
      <w:bookmarkStart w:id="683" w:name="_Toc256"/>
      <w:bookmarkEnd w:id="681"/>
      <w:bookmarkEnd w:id="682"/>
      <w:r>
        <w:rPr/>
        <w:t>4</w:t>
      </w:r>
      <w:r>
        <w:rPr>
          <w:rtl w:val="true"/>
        </w:rPr>
        <w:t>-</w:t>
      </w:r>
      <w:r>
        <w:rPr>
          <w:rtl w:val="true"/>
        </w:rPr>
        <w:t>تقريط لرسالة أصولية حول الصحيح و الاعم</w:t>
      </w:r>
      <w:bookmarkEnd w:id="6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خاتم أنبيائه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فإنّ علم الفقه من أهم المعارف الدينية،يتكفل ببيان الحلال و الحرام،و المنجيات و المهلكات؛و من أُسسه علم الأُصول الّذي يدور عليه استنباط الأحكام من أدلّتها الشرعية،و قد قام أئمّة أهل البيت عليهم السلام ببيان ضوابط كلية في هذا المضمار أصبحت محوراً عند المتأخرين لإرساء قواعد الأُصول و بالأخص فيما يرجع إلى المباحث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خاض في هذا المجال الأُستاذ الفاضل محمد مهدي الأحمدي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ألف رسالة حول الصحيح و الأعم و درس أقوال الأُصوليين و آراءهم في هذه المسألة،و خرج من دراسته هذه بنتائج باهرة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الكتاب باكورة خير لرسائل أُخرى تعقبه،كيف لا و قد تربى المؤلف في حجر العلم و الثقافة الدينية السامية و ترعرع بين يدي والد فقيه أُصولي</w:t>
      </w:r>
    </w:p>
    <w:p>
      <w:pPr>
        <w:pStyle w:val="BookText"/>
        <w:rPr/>
      </w:pPr>
      <w:r>
        <w:rPr>
          <w:rFonts w:ascii="Amiri" w:hAnsi="Amiri" w:eastAsia="Amiri" w:cs="Amiri"/>
          <w:color w:val="111111"/>
          <w:sz w:val="28"/>
          <w:sz w:val="28"/>
          <w:szCs w:val="28"/>
          <w:rtl w:val="true"/>
          <w:lang w:bidi="ar-SA"/>
        </w:rPr>
        <w:t>كرّس عمره في نشر الشريعة و الدفاع عن حياضها،أعني آية اللّه الشيخ أحمد علي الأحمدي الشاهرودي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اللّه سبحانه أن يوفق المؤلف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سميع مجيب</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حرر في يوم الأربعاء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684" w:name="pg16763_193923"/>
    </w:p>
    <w:p>
      <w:pPr>
        <w:pStyle w:val="BookText"/>
        <w:rPr/>
      </w:pPr>
      <w:bookmarkEnd w:id="68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5" w:name="__RefHeading___Toc6736700_73709187"/>
      <w:bookmarkStart w:id="686" w:name="_Toc257"/>
      <w:bookmarkEnd w:id="685"/>
      <w:r>
        <w:rPr/>
        <w:t>5</w:t>
      </w:r>
      <w:r>
        <w:rPr>
          <w:rtl w:val="true"/>
        </w:rPr>
        <w:t>-</w:t>
      </w:r>
      <w:r>
        <w:rPr>
          <w:rtl w:val="true"/>
        </w:rPr>
        <w:t>الأُستاذ الفاضل الدكتور عبد الوهاب إبراهيم أبو سليمان المحترم</w:t>
      </w:r>
      <w:bookmarkEnd w:id="686"/>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أسعد اللّه أيامكم و وفقكم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سررت بقراءة كتابكم فقه المعاملات الحديثة الّذي هو نوع جديد و طراز حديث في تحليل المعاملات على ضوء أحدث الأفكار و أفضلها مع الالتزام بنصوص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قرأت شيئاً كثيراً من الكتاب و أعجبني استيعابكم لآراء المذاهب الأربعة في عامّة المسائل و خاصّة في مسألة التوريد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اللّه مناركم و 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رسالة تتضمن السؤال عن خلوق الكعبة و ما هو واقعه و ماهيته،و هل تُطيَّب به الكعبة المشرفة هذه الأيام أيضاً أو لا؟</w:t>
      </w:r>
    </w:p>
    <w:p>
      <w:pPr>
        <w:pStyle w:val="BookText"/>
        <w:rPr/>
      </w:pPr>
      <w:r>
        <w:rPr>
          <w:rFonts w:ascii="Amiri" w:hAnsi="Amiri" w:eastAsia="Amiri" w:cs="Amiri"/>
          <w:color w:val="111111"/>
          <w:sz w:val="28"/>
          <w:sz w:val="28"/>
          <w:szCs w:val="28"/>
          <w:rtl w:val="true"/>
          <w:lang w:bidi="ar-SA"/>
        </w:rPr>
        <w:t>و نعرض لسماحتكم سؤالاً آخر و هو</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شكّ في وجوب السعي بين الصفا و المروة؛و لكنّ الّذي يهمنا هو</w:t>
      </w:r>
    </w:p>
    <w:p>
      <w:pPr>
        <w:pStyle w:val="BookText"/>
        <w:rPr/>
      </w:pPr>
      <w:r>
        <w:rPr>
          <w:rFonts w:ascii="Amiri" w:hAnsi="Amiri" w:eastAsia="Amiri" w:cs="Amiri"/>
          <w:color w:val="111111"/>
          <w:sz w:val="28"/>
          <w:sz w:val="28"/>
          <w:szCs w:val="28"/>
          <w:rtl w:val="true"/>
          <w:lang w:bidi="ar-SA"/>
        </w:rPr>
        <w:t>الوقوف على مقدار ارتفاع الجبلين،و في الوقت نفسه نحتاج إلى معرفة امتداد الجبلين و هل يتحدد رسالة الى الدكتور عبد الوهاب بن ابراهيم و فيها ثلاثة اسئلة عن الحج بعرض الطريق المسقف الموجود حالياً و هو المسعى أو انّ امتدادهما كان أوسع من عرض الطريق المسقف؟ و يترتب على ذلك سؤال ثالث و هو هل أنّ الطبقة الفوقانية في المسعى هي فوق الجبلين أو دونهما و 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ثلاثة عرضتها على سماحتكم عسى أن نقف على أجوبتها،لأنّنا في حاجة شديدة لجوابها في تحرير هذه المسائل من خلال بحثنا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الشريعة الإسلامية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من أهل البيت، أدرى بما في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خلوق الكعبة؟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مقدار امتداد الجبلين،و هل يتحدد بعرض المسعى حالياً أو أنّه كان أوسع؟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الطبقة الفوقانية الآن هي أعلى من الجبلين أو بينهما؟</w:t>
      </w:r>
    </w:p>
    <w:p>
      <w:pPr>
        <w:pStyle w:val="BookText"/>
        <w:rPr/>
      </w:pPr>
      <w:r>
        <w:rPr>
          <w:rFonts w:ascii="Amiri" w:hAnsi="Amiri" w:eastAsia="Amiri" w:cs="Amiri"/>
          <w:color w:val="111111"/>
          <w:sz w:val="28"/>
          <w:sz w:val="28"/>
          <w:szCs w:val="28"/>
          <w:rtl w:val="true"/>
          <w:lang w:bidi="ar-SA"/>
        </w:rPr>
        <w:t>و هذه الرسالة مرفقة بالجزء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موسوعة أُصولية من القرن السابع الهجري بقلم 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علماءنا الماضين و حفظ الباقين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فائق الاحترام و الودّ</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من جمادى الاولى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bookmarkStart w:id="687" w:name="pg16763_193925"/>
    </w:p>
    <w:p>
      <w:pPr>
        <w:pStyle w:val="BookText"/>
        <w:rPr/>
      </w:pPr>
      <w:bookmarkEnd w:id="68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8" w:name="__RefHeading___Toc6736702_73709187"/>
      <w:bookmarkStart w:id="689" w:name="_Toc258"/>
      <w:bookmarkEnd w:id="688"/>
      <w:r>
        <w:rPr/>
        <w:t>6</w:t>
      </w:r>
      <w:r>
        <w:rPr>
          <w:rtl w:val="true"/>
        </w:rPr>
        <w:t>-</w:t>
      </w:r>
      <w:r>
        <w:rPr>
          <w:rtl w:val="true"/>
        </w:rPr>
        <w:t>سماحة العلامة الشيخ جعفر السبحاني حفظه اللّه</w:t>
      </w:r>
      <w:bookmarkEnd w:id="689"/>
    </w:p>
    <w:p>
      <w:pPr>
        <w:pStyle w:val="BookText"/>
        <w:rPr/>
      </w:pPr>
      <w:r>
        <w:rPr>
          <w:rFonts w:ascii="Amiri" w:hAnsi="Amiri" w:eastAsia="Amiri" w:cs="Amiri"/>
          <w:color w:val="111111"/>
          <w:sz w:val="28"/>
          <w:sz w:val="28"/>
          <w:szCs w:val="28"/>
          <w:rtl w:val="true"/>
          <w:lang w:bidi="ar-SA"/>
        </w:rPr>
        <w:t>السلام عليكم و رحمة و بركاته</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فأسأل المولى جل و علا أن تكونوا بصحة و سعادة أنتم و من لديكم من الأهل و الأساتذة و الخلاّن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تسلمت بالغبطة و السرور هداياكم من الكتب النفيسة،فأوصلتم بها ما انقطع سابقاً من أجزائها فاكتملت كملكم اللّه و أنار بسماحتكم سبل الهدى،آمين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وجهتم إليّ بعض الأسئلة التي يهمّكم التأكد منها و أنتم بإجابتها عالمون،و هذا شأن العلماء الراسخين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ارتفاع جبلي الصفا و المروة و امتدادهما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الطبقة الفوقانية في المسعى هي فوق الجبلين أو دونهما و لو قليلاً؟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الموضوع حرّره فقهاء مكة و مؤرّخوها قديماً و حديثاً فيما يتصل بالشق</w:t>
      </w:r>
    </w:p>
    <w:p>
      <w:pPr>
        <w:pStyle w:val="BookText"/>
        <w:rPr/>
      </w:pPr>
      <w:r>
        <w:rPr>
          <w:rFonts w:ascii="Amiri" w:hAnsi="Amiri" w:eastAsia="Amiri" w:cs="Amiri"/>
          <w:color w:val="111111"/>
          <w:sz w:val="28"/>
          <w:sz w:val="28"/>
          <w:szCs w:val="28"/>
          <w:rtl w:val="true"/>
          <w:lang w:bidi="ar-SA"/>
        </w:rPr>
        <w:t>الأوّل من السؤال،و ها أنا أقتبس بعض العبارات المختصرة للإجابة و من ثمّ أُحيل سماحتكم إلى المصدر المقتبس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الغازي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هو مبدأ المسعى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أصل جبل أبي قبيس على ما ذكره البكري و النووي و غيرهما،و هو مكان مرتفع من جبل له 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القويم لمكة و بيت اللّه الكريم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عاصرته من هذا المشعر بعد التوسعة السعودية للمسعى و الحرم الشريف،و قبل ذلك أنّ الصفا امتداد لجبل أبي قبيس من الناحية الشمالية الشرقية،و كان هذا الامتداد ظاهراً متصلاً،تعاقب عليه التطور لتخطيط مكة المكرمة فقد كان الجبل الّذي يمتد منه الصفا ظاهراً،و طريقاً مرتفعاً تمر منه السيارات،هو الطريق الوحيد في تلك الجهة الّذي يربط شمال مكة بجنوبها و مشعر الصفا في جزء منخفض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أُلفِتُ نظر سماحتكم إلى الصورة 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يكون ضمن مكتبة الحوزة العامرة لمشاهدة واقع هذا الامتداد قبل الإحداثات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المروة فكما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المروة في الشمال الشرقي للمسجد الحرام و هي منتهى السعي من أصل جبل قعيقعان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ظهرت في الكتاب الآنف الذكر صورة المؤلف رحمه الله في المروة عند هدمها و هي بالفعل امتداد للجبل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سماحتكم شاهد جزءاً من ما تبقى من الجبلين في الصفا و المروة،فكلاهما امتداد للجبل حذاءه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أوسع العلامة المؤرخ المكي الشيخ محمد طاهر كردي البحث في هذا الموضوع بما لا مزيد عليه،و الأهم من هذا أنّه كان أحد المشرفين المباشرين لأُمور توسعة الحرم،و كان عالماً،فقيهاً،آثارياً كان له الفضل بعد اللّه عزّ و جلّ في تحقيق المشاعر و المحافظة على أماكنها في حرص و تتبع علمي و تاريخي و واقعي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عرض الطريق المسقف فلا إشكال فيه،لأنّ المسعى هو الوادي طولاً و عرضاً،و قد عرض المؤرخ المكي الشيخ محمد طاهر كردي النقول و المقولات في هذا من كتب و مدونات التاريخ المكي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الأعلى للمسعى لا شكّ أنّه فوق الجبلين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متمكنة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وقف سماحتكم و نظر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في أعلى الصفا لوجدتم جدارها الأخير فوق نهاية الجبل المتبقي في الدور الأسفل،و ما خلف الجدار حتّى القصور هو امتداده ذلك الجبل قد مهد و خفض ليكون صالحاً للسير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ذهبتم إلى المروة من الدور الأعلى لوجدتم أنّ جبل المروة ممتد إلى ما وراء جدار المسجد الحرام،دليل ذلك أنّ مستوى الدور الأعلى يقود مباشرة إلى مستوى الجبل الممتد،و الآتي من قبل المدعى يشعر بأنّه يرقى صعوداً إلى مرتفع،و قد ظهر المؤرخ كردي رحمه الله في المرة عند هدمها،منظر 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353/5</w:t>
      </w:r>
      <w:r>
        <w:rPr>
          <w:rFonts w:ascii="Amiri" w:hAnsi="Amiri" w:eastAsia="Amiri" w:cs="Amiri"/>
          <w:color w:val="111111"/>
          <w:sz w:val="28"/>
          <w:sz w:val="28"/>
          <w:szCs w:val="28"/>
          <w:rtl w:val="true"/>
          <w:lang w:bidi="ar-SA"/>
        </w:rPr>
        <w:t xml:space="preserve">بما لا يدع مجالاً أنّ الدور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الجبلين،في الثلث الأوّل من امتدادهما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يتاح لسماحتكم الاطلاع على التحقيق الفريد لهذا الموضوع في هذا الكتاب،بل انّي أذهب إلى أبعد من هذا و هو أن السعي في الدور الأعلى هو في درجة اليقين في استكمال شعيره السعي إذا وصل الساعي مستديراً حول الفتحتين اللتين تشرف أحدهما على الدور</w:t>
      </w:r>
    </w:p>
    <w:p>
      <w:pPr>
        <w:pStyle w:val="BookText"/>
        <w:rPr/>
      </w:pPr>
      <w:r>
        <w:rPr>
          <w:rFonts w:ascii="Amiri" w:hAnsi="Amiri" w:eastAsia="Amiri" w:cs="Amiri"/>
          <w:color w:val="111111"/>
          <w:sz w:val="28"/>
          <w:sz w:val="28"/>
          <w:szCs w:val="28"/>
          <w:rtl w:val="true"/>
          <w:lang w:bidi="ar-SA"/>
        </w:rPr>
        <w:t>الأرضي للصفا،و الأُخرى الّتي تطل على الدور الأرضي للمروة،و قد عملت كذلك ليتأكد الحاج من أنّ سعيه بالدور الأعلى كاملاً و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روح الورد تطيب به الكعبة،لدى غسلها من الداخل،يخلط العطر الخاص بها بماء و تغسل جنباتها و أرضيتها به ثمّ تضمخ جدرانها بخالص عطر الورد خالياً من الكحول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جمعتني مناسبة بكبير سدنة الكعبة المشرفة فسأحصل منه على معلومات كافية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جبل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امتداد لجبل أبي قبيس من الناحية الجنوبية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 لجبل قعيقعان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الأعلى للمسعى و سطح الحرم من تلك الجهة أخفض من مستوى قمة الجبلين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إنّي أكرر شكري و أتوجّه إلى اللّه بالدعاء على ما تولونني به من عناية،و ما تبعثونه لي من كتب نفيسة و مصادر مفيدة ستكون موضع دراساتي و اهتمامي و تقبلوا أصدق التحيات و خالص الحب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1426/6/4</w:t>
      </w:r>
      <w:bookmarkStart w:id="690" w:name="pg16763_193929"/>
    </w:p>
    <w:p>
      <w:pPr>
        <w:pStyle w:val="BookText"/>
        <w:rPr/>
      </w:pPr>
      <w:bookmarkEnd w:id="69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1" w:name="__RefHeading___Toc6736704_73709187"/>
      <w:bookmarkStart w:id="692" w:name="_Toc259"/>
      <w:bookmarkEnd w:id="691"/>
      <w:r>
        <w:rPr/>
        <w:t>7</w:t>
      </w:r>
      <w:r>
        <w:rPr>
          <w:rtl w:val="true"/>
        </w:rPr>
        <w:t>-</w:t>
      </w:r>
      <w:r>
        <w:rPr>
          <w:rtl w:val="true"/>
        </w:rPr>
        <w:t>رسالة الى الدكتور ابو سليمان</w:t>
      </w:r>
      <w:bookmarkEnd w:id="692"/>
    </w:p>
    <w:p>
      <w:pPr>
        <w:pStyle w:val="BookText"/>
        <w:rPr/>
      </w:pPr>
      <w:r>
        <w:rPr>
          <w:rFonts w:ascii="Amiri" w:hAnsi="Amiri" w:eastAsia="Amiri" w:cs="Amiri"/>
          <w:color w:val="111111"/>
          <w:sz w:val="28"/>
          <w:sz w:val="28"/>
          <w:szCs w:val="28"/>
          <w:rtl w:val="true"/>
          <w:lang w:bidi="ar-SA"/>
        </w:rPr>
        <w:t>الأُستاذ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الوهاب إبراهيم أبو سليمان المحترم</w:t>
      </w:r>
    </w:p>
    <w:p>
      <w:pPr>
        <w:pStyle w:val="BookText"/>
        <w:rPr/>
      </w:pPr>
      <w:r>
        <w:rPr>
          <w:rFonts w:ascii="Amiri" w:hAnsi="Amiri" w:eastAsia="Amiri" w:cs="Amiri"/>
          <w:color w:val="111111"/>
          <w:sz w:val="28"/>
          <w:sz w:val="28"/>
          <w:szCs w:val="28"/>
          <w:rtl w:val="true"/>
          <w:lang w:bidi="ar-SA"/>
        </w:rPr>
        <w:t>السلام عليكم و رحمة اللّه و بركاته سلام كنشر العنبر المتضوع</w:t>
      </w:r>
    </w:p>
    <w:p>
      <w:pPr>
        <w:pStyle w:val="BookText"/>
        <w:rPr/>
      </w:pPr>
      <w:r>
        <w:rPr>
          <w:rFonts w:ascii="Amiri" w:hAnsi="Amiri" w:eastAsia="Amiri" w:cs="Amiri"/>
          <w:color w:val="111111"/>
          <w:sz w:val="28"/>
          <w:sz w:val="28"/>
          <w:szCs w:val="28"/>
          <w:rtl w:val="true"/>
          <w:lang w:bidi="ar-SA"/>
        </w:rPr>
        <w:t>إنّ كاتب هذه السطور مشتاق إلى كريم لقاءك،غاية الاشتياق و يرجو من اللّه سبحانه أن يبدل الفراق بالتلاق و يرزقه زلال وصالك،و الاغتراف من بحار إفاضاتك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زرت بيت اللّه الحرام أوّل مرة عام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ه‍،بعد رحيل الملك عبد العزيز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رافقني التوفيق في بعض السنوات و الظاهرة البارزة في مناسك يوم منى،لإخواننا أهل السنة هي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يرمون جمرة العقبة يوم العيد بعد طلوع الشمس إلى الزوال و لا يرمون بعده و لكنّهم في اليومين التاليين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و الثاني عشر يعكسون فيرمون الجمرات الثلاث بعد الزوال فقط لا أقول إنّ هذا سيرة الكلّ،لكن الّذي لمست</w:t>
      </w:r>
    </w:p>
    <w:p>
      <w:pPr>
        <w:pStyle w:val="BookText"/>
        <w:rPr/>
      </w:pPr>
      <w:r>
        <w:rPr>
          <w:rFonts w:ascii="Amiri" w:hAnsi="Amiri" w:eastAsia="Amiri" w:cs="Amiri"/>
          <w:color w:val="111111"/>
          <w:sz w:val="28"/>
          <w:sz w:val="28"/>
          <w:szCs w:val="28"/>
          <w:rtl w:val="true"/>
          <w:lang w:bidi="ar-SA"/>
        </w:rPr>
        <w:t>انّ هذه سيرة الجلّ،فعندئذٍ يطرح السؤال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من السنة على هذا التفريق،و المطلوب هو إيقافنا على الدليل على التضييق و لا حاجة إلى نقل الأقوال؟ مع انّ السنوات الأخيرة شهدت أحداث مؤسفة لعوامل متعددة منها ضيق وقت الرمي و تحديده ببعد الزوال في اليومين الحادي عشر و الثاني عشر و قبله في اليوم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روايات أئمة أهل البيت عليهم السلام انّ بياض اليوم من طلوع الشمس إلى مغربها،وقت للرمي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السلامة و التوفيق لسماحتكم،و لمن حولكم من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رسالتنا هذه إلى سماحته أجابنا بالجواب التالي معرباً عن أنّ بعض علماء أهل السنة أفتوا بجواز الرمي قبل الزوال و أرسل رسائله في ذلك المضمار عبر الفاكس و إليك نص جوابه</w:t>
      </w:r>
      <w:r>
        <w:rPr>
          <w:rFonts w:eastAsia="Amiri" w:cs="Amiri" w:ascii="Amiri" w:hAnsi="Amiri"/>
          <w:color w:val="111111"/>
          <w:sz w:val="28"/>
          <w:szCs w:val="28"/>
          <w:rtl w:val="true"/>
          <w:lang w:bidi="ar-SA"/>
        </w:rPr>
        <w:t>:</w:t>
      </w:r>
      <w:bookmarkStart w:id="693" w:name="pg16763_193931"/>
    </w:p>
    <w:p>
      <w:pPr>
        <w:pStyle w:val="Heading3"/>
        <w:numPr>
          <w:ilvl w:val="2"/>
          <w:numId w:val="1"/>
        </w:numPr>
        <w:rPr/>
      </w:pPr>
      <w:bookmarkStart w:id="694" w:name="__RefHeading___Toc6736706_73709187"/>
      <w:bookmarkStart w:id="695" w:name="_Toc260"/>
      <w:bookmarkEnd w:id="693"/>
      <w:bookmarkEnd w:id="694"/>
      <w:r>
        <w:rPr/>
        <w:t>8</w:t>
      </w:r>
      <w:r>
        <w:rPr>
          <w:rtl w:val="true"/>
        </w:rPr>
        <w:t>-</w:t>
      </w:r>
      <w:r>
        <w:rPr>
          <w:rtl w:val="true"/>
        </w:rPr>
        <w:t>رسالة جوابية للدكتور فاروق حماد</w:t>
      </w:r>
      <w:bookmarkEnd w:id="695"/>
    </w:p>
    <w:p>
      <w:pPr>
        <w:pStyle w:val="BookText"/>
        <w:rPr/>
      </w:pPr>
      <w:r>
        <w:rPr>
          <w:rFonts w:ascii="Amiri" w:hAnsi="Amiri" w:eastAsia="Amiri" w:cs="Amiri"/>
          <w:color w:val="111111"/>
          <w:sz w:val="28"/>
          <w:sz w:val="28"/>
          <w:szCs w:val="28"/>
          <w:rtl w:val="true"/>
          <w:lang w:bidi="ar-SA"/>
        </w:rPr>
        <w:t>سماحة العلاّمة الشيخ جعفر السبحاني حفظه المولى جلّ و علا</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فأبعث لسماحتكم بهذه الرسالة القيّمة الّتي تستدل بجواز الرمي قبل الزوال بأدلة لم أر من سبقه إليها، و سأبعث لسماحتكم حفظكم اللّه ببحثي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تقبّلوا منّي خالص الدعاء بالعفو و العافية و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المخلص عبد الوهاب أبو سليمان</w:t>
      </w:r>
    </w:p>
    <w:p>
      <w:pPr>
        <w:pStyle w:val="BookText"/>
        <w:rPr/>
      </w:pPr>
      <w:r>
        <w:rPr>
          <w:rFonts w:eastAsia="IRNazanin" w:cs="IRNazanin"/>
          <w:color w:val="111111"/>
          <w:sz w:val="28"/>
          <w:szCs w:val="28"/>
          <w:lang w:bidi="fa-IR"/>
        </w:rPr>
        <w:t>1426/12/14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 قد أرفق هذه الرسالة بكراس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الإسلام في أحكام حج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التحقيق لجواز رمي الجمار قبل الزوال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أرسل لنا نسخة من مقال له يتعلق بالموضوع نشرته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 الفقهية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في مكّة المكرمة</w:t>
      </w:r>
      <w:r>
        <w:rPr>
          <w:rFonts w:eastAsia="Amiri" w:cs="Amiri" w:ascii="Amiri" w:hAnsi="Amiri"/>
          <w:color w:val="111111"/>
          <w:sz w:val="28"/>
          <w:szCs w:val="28"/>
          <w:rtl w:val="true"/>
          <w:lang w:bidi="ar-SA"/>
        </w:rPr>
        <w:t>.</w:t>
      </w:r>
      <w:bookmarkStart w:id="696" w:name="pg16763_193932"/>
    </w:p>
    <w:p>
      <w:pPr>
        <w:pStyle w:val="BookText"/>
        <w:rPr/>
      </w:pPr>
      <w:bookmarkEnd w:id="69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7" w:name="__RefHeading___Toc6736708_73709187"/>
      <w:bookmarkStart w:id="698" w:name="_Toc261"/>
      <w:bookmarkEnd w:id="697"/>
      <w:r>
        <w:rPr/>
        <w:t>9</w:t>
      </w:r>
      <w:r>
        <w:rPr>
          <w:rtl w:val="true"/>
        </w:rPr>
        <w:t>-</w:t>
      </w:r>
      <w:r>
        <w:rPr>
          <w:rtl w:val="true"/>
        </w:rPr>
        <w:t>رسالة الى السيد محمد حسين فضل الله</w:t>
      </w:r>
      <w:bookmarkEnd w:id="698"/>
    </w:p>
    <w:p>
      <w:pPr>
        <w:pStyle w:val="BookText"/>
        <w:rPr/>
      </w:pPr>
      <w:r>
        <w:rPr>
          <w:rFonts w:ascii="Amiri" w:hAnsi="Amiri" w:eastAsia="Amiri" w:cs="Amiri"/>
          <w:color w:val="111111"/>
          <w:sz w:val="28"/>
          <w:sz w:val="28"/>
          <w:szCs w:val="28"/>
          <w:rtl w:val="true"/>
          <w:lang w:bidi="ar-SA"/>
        </w:rPr>
        <w:t>رسالة الى السيد محمد حسين فضل الله</w:t>
      </w:r>
    </w:p>
    <w:p>
      <w:pPr>
        <w:pStyle w:val="BookText"/>
        <w:rPr/>
      </w:pPr>
      <w:r>
        <w:rPr>
          <w:rFonts w:ascii="Amiri" w:hAnsi="Amiri" w:eastAsia="Amiri" w:cs="Amiri"/>
          <w:color w:val="111111"/>
          <w:sz w:val="28"/>
          <w:sz w:val="28"/>
          <w:szCs w:val="28"/>
          <w:rtl w:val="true"/>
          <w:lang w:bidi="ar-SA"/>
        </w:rPr>
        <w:t>سماحة العالم الجليل حجّة الإسلام و المسلمين</w:t>
      </w:r>
    </w:p>
    <w:p>
      <w:pPr>
        <w:pStyle w:val="BookText"/>
        <w:rPr/>
      </w:pPr>
      <w:r>
        <w:rPr>
          <w:rFonts w:ascii="Amiri" w:hAnsi="Amiri" w:eastAsia="Amiri" w:cs="Amiri"/>
          <w:color w:val="111111"/>
          <w:sz w:val="28"/>
          <w:sz w:val="28"/>
          <w:szCs w:val="28"/>
          <w:rtl w:val="true"/>
          <w:lang w:bidi="ar-SA"/>
        </w:rPr>
        <w:t>السيّد محمّد حسين فضل اللّه دام ظلّه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لكم دوام الصحّة،و التوفيق المطّرد في ما ترومونه من خدمات صالحة للدين الحنيف و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سماحتكم ممّن توفّرت فيه المواهب الفكرية و العلمية التي تتجلّى في آثاركم المنتشرة و محاضراتكم القيّمة في المؤتمرات الإسلامية،و لا شكّ انّ هذه المواهب من ذخائر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تحيطون علماً بأنّ في الساحة الإسلامية خصوصاً بين الشباب في الجامعات مسائل فكرية و علمية تتطلب أجوبة علمية مقنعة،و لا يقوم بها إلاّ الأمثل فالأمثل من علماء الإسلام،و منهم فضيلتكم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 تزل الأساتذة في الجامعات يثيرون هذه الأسئلة و قد كتب الغربيون حولها كتباً و رسائل عديدة و كثيرة،منها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المعرفة البشرية تتجاوز حدّ الحس و المادة أو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يوافق الحرية الفكرية أو انّه يعارضها و يقضي عليها أو يعرقل حركتها؟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ظاهرة مادية حدثت في المجتمع غبّ عوامل كالجهل بالعلل الطبيعية،أو ضغط الإقطاعيين و الرأسماليين على الفلاحين و العمال،أو عوامل أُخرى كالجنس و غيره من الأُمور المذكورة في كتب الماديين؟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أمر إحساسي شهودي لا يخضع للبرهان،أو أنّه أمر عقلي برهاني خاضع 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نفعل في مجال معارضة العلم مع الدين،مع أنّ الفروض العلمية ربما تعارض مقرّرات الدين أحياناً؟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صيغة الاقتصاد الإسلامي على وجه التفصيل،و ما هي الحلول الإسلامية للأزمات الراهنة في هذا الصعيد؟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صيغة الدولة الإسلامية بين الصيغ المختلفة؟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الدين الإسلامي ديناً جامعاً فما هي صيغة سياسته الخارجية؟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ظهر في ميدان التجارة العالمية شركات عملاقة باعتبارات مختلفة ذكرها الفقه الوضعي و ليس لها في الفقه الإسلامي أي أثر،و في الوقت نفسه تطلب حلولاً من منظار فقهي يعبر عن موقف الإسلام تجاهها و قد ألف في ذلك المضمار شيء يسير لا يسمن و لا يغني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 الوضعي ككتاب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للسنهوري المصري يليق بأن يدرس من منظار شيعي؟</w:t>
      </w:r>
    </w:p>
    <w:p>
      <w:pPr>
        <w:pStyle w:val="BookText"/>
        <w:rPr/>
      </w:pPr>
      <w:r>
        <w:rPr>
          <w:rFonts w:ascii="Amiri" w:hAnsi="Amiri" w:eastAsia="Amiri" w:cs="Amiri"/>
          <w:color w:val="111111"/>
          <w:sz w:val="28"/>
          <w:sz w:val="28"/>
          <w:szCs w:val="28"/>
          <w:rtl w:val="true"/>
          <w:lang w:bidi="ar-SA"/>
        </w:rPr>
        <w:t>و القيام بهذه الوظائف يتطلب جهداً حثيثاً و أذهاناً منوّرة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شبهات للمستشرقين الحاقدين في حياة الأنبياء و الأولياء،</w:t>
      </w:r>
    </w:p>
    <w:p>
      <w:pPr>
        <w:pStyle w:val="BookText"/>
        <w:rPr/>
      </w:pPr>
      <w:r>
        <w:rPr>
          <w:rFonts w:ascii="Amiri" w:hAnsi="Amiri" w:eastAsia="Amiri" w:cs="Amiri"/>
          <w:color w:val="111111"/>
          <w:sz w:val="28"/>
          <w:sz w:val="28"/>
          <w:szCs w:val="28"/>
          <w:rtl w:val="true"/>
          <w:lang w:bidi="ar-SA"/>
        </w:rPr>
        <w:t>إلى شبهات للوهابيين المتزمتين،إلى تصادمات مع الصوفية التي تخدع شبابنا بمرونتهم في قضايا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 الفريضة على أمثالكم،الاشتغال بهذه المباحث في إطار تربية جيل واع قادر على حلّ هذه المشاكل الخطيرة،تحت رعايتكم؟ و قد 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اشتغل الناس بالنوافل فاشتغل أنت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يفرض عليكم إيقاف البحث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توجب صدعاً في الصف الشيعي أوّلاً،و يُفرح العدوّ المتربِّص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فرجاؤنا الأكيد الاهتمام بما هو من الأمراض و الأدواء الأصلية التي تُضَعْضِع الكيان الإسلامي و تهدد المسلمين بل الإلهيين قاطبة في صميم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شهيدي اللّه إنّي إنّما قمت بهذه الرسالة أداء للوظيفة و خدمة للوحدة،و توقيراً لمقامكم،و صيانة لشخصيتكم،و تقبلوا فائق احترامي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تحريراً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699" w:name="pg16763_193935"/>
    </w:p>
    <w:p>
      <w:pPr>
        <w:pStyle w:val="Heading3"/>
        <w:numPr>
          <w:ilvl w:val="2"/>
          <w:numId w:val="1"/>
        </w:numPr>
        <w:rPr/>
      </w:pPr>
      <w:bookmarkStart w:id="700" w:name="__RefHeading___Toc6736710_73709187"/>
      <w:bookmarkStart w:id="701" w:name="_Toc262"/>
      <w:bookmarkEnd w:id="699"/>
      <w:bookmarkEnd w:id="700"/>
      <w:r>
        <w:rPr/>
        <w:t>10</w:t>
      </w:r>
      <w:r>
        <w:rPr>
          <w:rtl w:val="true"/>
        </w:rPr>
        <w:t xml:space="preserve"> </w:t>
      </w:r>
      <w:r>
        <w:rPr>
          <w:rtl w:val="true"/>
        </w:rPr>
        <w:t>رسالة الى الدكتور فاروق حماد</w:t>
      </w:r>
      <w:bookmarkEnd w:id="7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الأُستاذ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فاروق حمادة المحترم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تكونوا في صحة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 فرصة سفر العلاّمة الحجة الأُستاذ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الديار المغربية لإلقاء محاضرات فيها،لأكتب لكم هذه الرسالة،و بما أنّنا في شهر رمضان المبارك فأودّ أن أهديكم خطبة الرسول الّتي خطبها في آخر جمعة من شهر شعبان المعظم و الّتي جمع فيها فضائل هذا الشهر،و قد رواها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الإمام علي الرضا عليه السلام عن أبيه عن آبائه عن أمير المؤمنين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خطبنا ذات يوم فقال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قد أقبل إليكم شهرُ اللّه بالبركَة و الرّحمةِ و المغفرة،شهر هو عند اللّه أفضل الشهور،و أيّامه أفضل الأيّام،و لياليه أفضل اللّيالي،و ساعاته أفضل الساعات،هو شهرٌ دعيتم فيه إلى ضيافة اللّه و جعلتم فيه من أهل كرامة اللّه،أنفاسكم فيه تسبيحٌ،و نومكم فيه عبادةٌ،و عملكم فيه مقبولٌ،و دعاؤكم فيه</w:t>
      </w:r>
    </w:p>
    <w:p>
      <w:pPr>
        <w:pStyle w:val="BookText"/>
        <w:rPr/>
      </w:pPr>
      <w:r>
        <w:rPr>
          <w:rFonts w:ascii="Amiri" w:hAnsi="Amiri" w:eastAsia="Amiri" w:cs="Amiri"/>
          <w:color w:val="111111"/>
          <w:sz w:val="28"/>
          <w:sz w:val="28"/>
          <w:szCs w:val="28"/>
          <w:rtl w:val="true"/>
          <w:lang w:bidi="ar-SA"/>
        </w:rPr>
        <w:t>مستجابٌ،فاسألوا اللّه ربّكم بنيّات صادقةٍ و قلوبٍ طاهرة أن يوفّقكم لصيامه و تلاوة كتابه،فإنّ الشقي من حرم غُفران اللّه في هذا الشهر العظيم،و اذكروا بجوعكم و عطشكم فيه جوعَ يوم القيامة و عطشه، و تصدقوا على فقرائكم و مساكينكم،و وقّروا كباركم و ارحموا صغاركم وصلوا أرحامكم و احفظوا ألسنتكم، و غضوا عمّا لا يحلُّ النظر إليه أبصاركم و عمّا لا يحلّ الاستماع إليه أسماعكم،و تحنَّنوا على أيتام الناس يتحنَّن على أيتامكم،و توبوا إليه من ذنوبكم،و ارفعوا إليه أيديكم بالدّعاء في أوقات صلاتكم،فإنّها أفضل الساعات،ينظر اللّه عزّ و جلّ فيها بالرحمة إلى عباده،يجيبهم إذا ناجوه،و يلبيهم إذا نادوه،و يستجيب لهم إذا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باستغفاركم،و ظهوركم ثقليةٌ من أوزاركم فخفّفوا عنها بطول سجودكم،و اعلموا أنّ اللّه تعالى ذكره أقسم بعزته أن لا يُعذب المصلين و الساجدين و أن لا يروّعهم بالنار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عتق نسمة و مغفرةٌ لما مضى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ليس كلنا يقدر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تمرةٍ،اتقوا النّار و لو بشربةٍ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للحديث صلة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صديقنا المعزز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الجلالي غني عن التعريف و البيان و هو كاتب قدير و له مواقف مشكورة،و آثار و تصانيف ثمينة،و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له من مكانة عالية في الفقه و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في علمي الرجال و الدراية،أسأل اللّه سبحانه أن يوفقه في هذه الرحلة لما يحب و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أن ترسلوا لي كتابكم حول حياة الأئمة الاثني عشر،فإنّه دليل على ولائكم الخالص إلى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أخبركم بأنّه لم يصل من مجلة بصائر الرباط إلاّ العدد الأوّل منها،و نحن ننتظر بفارغ الصبر سائر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أرسلنا إليكم مقالاً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كذب الرواية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صفحات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الحديث و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يحظى برضاكم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بلّغوا سلامي إلى الأهل و العيال،و لا تنسونا من صالح دعواتكم في أسحار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bookmarkStart w:id="702" w:name="pg16763_193938"/>
    </w:p>
    <w:p>
      <w:pPr>
        <w:pStyle w:val="Heading3"/>
        <w:numPr>
          <w:ilvl w:val="2"/>
          <w:numId w:val="1"/>
        </w:numPr>
        <w:rPr/>
      </w:pPr>
      <w:bookmarkStart w:id="703" w:name="__RefHeading___Toc6736712_73709187"/>
      <w:bookmarkStart w:id="704" w:name="_Toc263"/>
      <w:bookmarkEnd w:id="702"/>
      <w:bookmarkEnd w:id="703"/>
      <w:r>
        <w:rPr/>
        <w:t>11</w:t>
      </w:r>
      <w:r>
        <w:rPr>
          <w:rtl w:val="true"/>
        </w:rPr>
        <w:t xml:space="preserve"> </w:t>
      </w:r>
      <w:r>
        <w:rPr>
          <w:rtl w:val="true"/>
        </w:rPr>
        <w:t>رسالة الى السيد جعفر مرتضى العاملى</w:t>
      </w:r>
      <w:bookmarkEnd w:id="7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أخي العزيز الحجّة</w:t>
      </w:r>
    </w:p>
    <w:p>
      <w:pPr>
        <w:pStyle w:val="BookText"/>
        <w:rPr/>
      </w:pPr>
      <w:r>
        <w:rPr>
          <w:rFonts w:ascii="Amiri" w:hAnsi="Amiri" w:eastAsia="Amiri" w:cs="Amiri"/>
          <w:color w:val="111111"/>
          <w:sz w:val="28"/>
          <w:sz w:val="28"/>
          <w:szCs w:val="28"/>
          <w:rtl w:val="true"/>
          <w:lang w:bidi="ar-SA"/>
        </w:rPr>
        <w:t>العلاّمة السيد جعفر مرتضى العاملي دامت بركاته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أرجو من اللّه سبحانه أن تكونوا في صحة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استلمت بيد التكريم هديتكم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بجزأيه و قد عشتُ معه فترة فأعجبني استيعاب البحث في عامة ما يرجع إلى تلك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لأنّ سماحتكم تستوفون البحث في كلّ موضوع تبحثون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الأثر القيّم كسائر آثاركم سيبقى خالداً مشعاً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اقتراح في هذا الصدد ألا و هو تفسير ما نزل من الآيات حول أهل البيت عليهم السلام تفسيراً جامعاً، و لعلّكم بذلك العمل تسدون فراغاً في المكتبة الإسلامية و سيكون بديعاً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أن لا تنسونا من صالح دعواتكم كما أرجو إبلاغ سلامي إلى أخيكم العزيز مرتضى مرتضى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ذخراً للإسلام و المسلمين</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bookmarkStart w:id="705" w:name="pg16763_193940"/>
    </w:p>
    <w:p>
      <w:pPr>
        <w:pStyle w:val="Heading3"/>
        <w:numPr>
          <w:ilvl w:val="2"/>
          <w:numId w:val="1"/>
        </w:numPr>
        <w:rPr/>
      </w:pPr>
      <w:bookmarkStart w:id="706" w:name="__RefHeading___Toc6736714_73709187"/>
      <w:bookmarkStart w:id="707" w:name="_Toc264"/>
      <w:bookmarkEnd w:id="705"/>
      <w:bookmarkEnd w:id="706"/>
      <w:r>
        <w:rPr/>
        <w:t>12</w:t>
      </w:r>
      <w:r>
        <w:rPr>
          <w:rtl w:val="true"/>
        </w:rPr>
        <w:t xml:space="preserve"> </w:t>
      </w:r>
      <w:r>
        <w:rPr>
          <w:rtl w:val="true"/>
        </w:rPr>
        <w:t>أبيات شعرية مهداة الى العلامة السبحانى</w:t>
      </w:r>
      <w:bookmarkEnd w:id="707"/>
    </w:p>
    <w:p>
      <w:pPr>
        <w:pStyle w:val="BookText"/>
        <w:rPr/>
      </w:pPr>
      <w:r>
        <w:rPr>
          <w:rFonts w:ascii="Amiri" w:hAnsi="Amiri" w:eastAsia="Amiri" w:cs="Amiri"/>
          <w:color w:val="111111"/>
          <w:sz w:val="28"/>
          <w:sz w:val="28"/>
          <w:szCs w:val="28"/>
          <w:rtl w:val="true"/>
          <w:lang w:bidi="ar-SA"/>
        </w:rPr>
        <w:t>أبيات مهداة إلى سماحة العلاّمة الفقيه الشيخ</w:t>
      </w:r>
    </w:p>
    <w:p>
      <w:pPr>
        <w:pStyle w:val="BookText"/>
        <w:rPr/>
      </w:pP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بمناسبة شفائه من مرض ألم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البلبلُ غرِّدْ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 محمد علي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أسد</w:t>
      </w:r>
      <w:r>
        <w:rPr>
          <w:rFonts w:eastAsia="Amiri" w:cs="Amiri" w:ascii="Amiri" w:hAnsi="Amiri"/>
          <w:color w:val="111111"/>
          <w:sz w:val="28"/>
          <w:szCs w:val="28"/>
          <w:rtl w:val="true"/>
          <w:lang w:bidi="ar-SA"/>
        </w:rPr>
        <w:t>)</w:t>
      </w:r>
      <w:bookmarkStart w:id="708" w:name="pg16763_193941"/>
    </w:p>
    <w:p>
      <w:pPr>
        <w:pStyle w:val="Heading3"/>
        <w:numPr>
          <w:ilvl w:val="2"/>
          <w:numId w:val="1"/>
        </w:numPr>
        <w:rPr/>
      </w:pPr>
      <w:bookmarkStart w:id="709" w:name="__RefHeading___Toc6736716_73709187"/>
      <w:bookmarkStart w:id="710" w:name="_Toc265"/>
      <w:bookmarkEnd w:id="708"/>
      <w:bookmarkEnd w:id="709"/>
      <w:r>
        <w:rPr/>
        <w:t>13</w:t>
      </w:r>
      <w:r>
        <w:rPr>
          <w:rtl w:val="true"/>
        </w:rPr>
        <w:t xml:space="preserve"> </w:t>
      </w:r>
      <w:r>
        <w:rPr>
          <w:rtl w:val="true"/>
        </w:rPr>
        <w:t>خطاب مفتوح إلى جناب البابا بنديكت السادس عشر</w:t>
      </w:r>
      <w:bookmarkEnd w:id="710"/>
    </w:p>
    <w:p>
      <w:pPr>
        <w:pStyle w:val="Heading4"/>
        <w:numPr>
          <w:ilvl w:val="3"/>
          <w:numId w:val="1"/>
        </w:numPr>
        <w:rPr/>
      </w:pPr>
      <w:bookmarkStart w:id="711" w:name="__RefHeading___Toc6736718_73709187"/>
      <w:bookmarkStart w:id="712" w:name="_Toc266"/>
      <w:bookmarkEnd w:id="711"/>
      <w:r>
        <w:rPr>
          <w:rtl w:val="true"/>
        </w:rPr>
        <w:t>اشارة</w:t>
      </w:r>
      <w:bookmarkEnd w:id="712"/>
    </w:p>
    <w:p>
      <w:pPr>
        <w:pStyle w:val="BookText"/>
        <w:rPr/>
      </w:pP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بعد السلام</w:t>
      </w:r>
    </w:p>
    <w:p>
      <w:pPr>
        <w:pStyle w:val="BookText"/>
        <w:rPr/>
      </w:pPr>
      <w:r>
        <w:rPr>
          <w:rFonts w:ascii="Amiri" w:hAnsi="Amiri" w:eastAsia="Amiri" w:cs="Amiri"/>
          <w:color w:val="111111"/>
          <w:sz w:val="28"/>
          <w:sz w:val="28"/>
          <w:szCs w:val="28"/>
          <w:rtl w:val="true"/>
          <w:lang w:bidi="ar-SA"/>
        </w:rPr>
        <w:t>أودّ أن أسترعي انتباهكم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الحوار الهادف و البنّاء يقوم على أُسس الاحترام المتبادل،فكان بإمكان سموكم أن تطرحوا نظرياتكم بأُسلوب جذاب و عبارات بعيدة عن التعصب و إهانة الآخرين،و عندها لا يحق لأحد الاعتراض عليكم طبقاً لقانون حرية الكلمة،نعم بإمكان كلّ إنسان أن يرد عليكم بنفس الأُسلوب من باب النقاش الموضوعي،إلاّ انّه و لشديد الأسف نرى أنّ خطابكم كان خطاباً مهيناً بكلّ أبعاد الكلمة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تخصصية صرفة،من هنا ينبغي أن تطرح في فضاء علمي ينسجم مع عمق الفكرة،فليس من الصحيح و المناسب أن تطرح هذه القضية في فضاء مفتوح يحضره حوالي </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ألف إنسان،الكثير منهم حضر بسبب علاقته و حبه لشخصكم و لا يفهم من الأُمور الفلسفية</w:t>
      </w:r>
    </w:p>
    <w:p>
      <w:pPr>
        <w:pStyle w:val="BookText"/>
        <w:rPr/>
      </w:pPr>
      <w:r>
        <w:rPr>
          <w:rFonts w:ascii="Amiri" w:hAnsi="Amiri" w:eastAsia="Amiri" w:cs="Amiri"/>
          <w:color w:val="111111"/>
          <w:sz w:val="28"/>
          <w:sz w:val="28"/>
          <w:szCs w:val="28"/>
          <w:rtl w:val="true"/>
          <w:lang w:bidi="ar-SA"/>
        </w:rPr>
        <w:t>و الكلامية شيئاً،من هنا نرى أنّ طرح مثل هذه المسائل في مثل هكذا فضاء بعيد كلّ البعد عن الذوق البلاغي و أدب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تخصّصكم في الكلام المسيحي يفسح لك المجال للحديث عن المسيحية،فمن حقّكم الحديث عنها و وصفها بالعقلانية و انّ الدين المسيحي عجين بالعقلانية و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دعنا نسألكم أي شهادة أو تحصيل علمي تملكونه حول الدين الإسلامي بحيث يسمح لكم من خلاله الحديث عن الإسلام و الديانة الإسلامية؟ و الّذي يظهر من خطابكم انّكم لا تملكون شيئاً في هذا المجال،فلا تعرفون عن الإسلام الحقيقي و كتب و مؤلفات العلماء المسلمين الحقيقيّين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نراكم استندتم في إثبات مدعياتكم إلى كلام امبراطور مسيحي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يبعث على العجب و الحيرة من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الواقع التاريخي يثبت أنّ السلاطين و أصحاب الحكومات يستندون في إثبات حقّانيتهم و توجيه حكوماتهم و شرعية عملهم إلى كلام العلماء و الروحانيين و أصحاب الاختصاص في الشأن الديني،أمّا أن ينعكس الأمر فهذا أمرٌ عجيب حقاً،هذا ما وقعتم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نرى مقاماً دينياً و علمياً يستند لإثبات نظريته إلى كلام إنسان حكم في القرون الوسطى،متهماً أُمّة كبيرة بالجهل و عدم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قد خالفتم نص الإنجيل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لقيصر لقيصر و ما لعيسى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يجدر بكم الاستناد إلى كلام حاكم يعيش في القرون الوسطى و قد تحدث عن أمر هو بالكامل خارج عن مجال تخصصه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الملاحظ في كلّ حوار أو نقاش يدور هناك أخذ ورد من الطرفين،و هنا من المناسب أن يُسأل الامبراطور عمّا أجابه المثقف الإيراني الّذي هو طرف</w:t>
      </w:r>
    </w:p>
    <w:p>
      <w:pPr>
        <w:pStyle w:val="BookText"/>
        <w:rPr/>
      </w:pPr>
      <w:r>
        <w:rPr>
          <w:rFonts w:ascii="Amiri" w:hAnsi="Amiri" w:eastAsia="Amiri" w:cs="Amiri"/>
          <w:color w:val="111111"/>
          <w:sz w:val="28"/>
          <w:sz w:val="28"/>
          <w:szCs w:val="28"/>
          <w:rtl w:val="true"/>
          <w:lang w:bidi="ar-SA"/>
        </w:rPr>
        <w:t>في الحوار،فكيف جاز لك يا سماحة البابا أن تنقل السؤال فقط و تغض الطرف عن الجواب؟ هل عملكم هذا ينسجم مع روح الحوار و المناظرة العلمية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ذلك،من الملاحظ في كلامكم أنّكم لم تذكروا اسم المثقف الإيراني و اكتفيتم بوصفه العام، و الحال انّ البحث الموضوعي يقتضي أن يذكر اسم هذا المثقف لنرى مدى صلاحيته للحوار العلمي،و هل يمتلك من المؤهلات و الجدارة العلمية ما يسمح له في الخوض في مثل هكذا حوارات معمّقة و 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عملكم هذا لا يؤدي إلاّ إلى الإبهام في الحوار و تشويش الفكر و إضعافه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استنبطتم من كلام الامبراطور حتمية اطّلاعه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أضفت انّ هذه الآية وردت في الفترة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لم يكن محمد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سلطة بل و كان عرضة للتهديد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أرى من الضروري أن أُذكركم بأنّ استنباطكم المذكور و نسبة العلم بواقع الآية إلى الامبراطور بعيد عن الواقع،بل انّه خلاف الواقع،و ذلك لأنّ الآية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آيات سورة البقرة و انّها من السور المدنية،أي أنّها نزلت على الرسول الأكرم صلى الله عليه و آله و سلم حينما كان صلى الله عليه و آله و سلم صاحب دولة و قوة استطاع أن يخضع محيط المدينة و شطراً من الجزيرة العربية لسلطة و حاكمية الدولة الإسلامية و تحت راية التوحيد، و قد ذكر المفسرون سبب نزول هذه الآية،قال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رجل من الأنصار يدعى أبا الحصين،و كان له ابنان،فقدم تجار الشام إلى المدينة يحملون الزيت،فلمّا أرادوا الرجوع من المدينة أتاهم</w:t>
      </w:r>
    </w:p>
    <w:p>
      <w:pPr>
        <w:pStyle w:val="BookText"/>
        <w:rPr/>
      </w:pPr>
      <w:r>
        <w:rPr>
          <w:rFonts w:ascii="Amiri" w:hAnsi="Amiri" w:eastAsia="Amiri" w:cs="Amiri"/>
          <w:color w:val="111111"/>
          <w:sz w:val="28"/>
          <w:sz w:val="28"/>
          <w:szCs w:val="28"/>
          <w:rtl w:val="true"/>
          <w:lang w:bidi="ar-SA"/>
        </w:rPr>
        <w:t>ابنا أبي الحصين،فدعوهما إلى النصرانية فتنصّرا و مضيا إلى الشام،فأخبر أبو الحصين رسول اللّه صلى الله عليه و آله و سلم،فأنزل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من الواضح و المسلّم به أنّ الدين أمرٌ قلبي لا ينسجم بحال من الأحوال مع الإكراه،فمن الممكن أن يجبر الإنسان على القيام بعمل ما،و لكن لا يمكن أبداً تغيير ما في القلب و تبديله عن طريق الجبر و الإكراه، فهل يمكن إجبار الإنسان أن يعتقد في رائعة النهار انّ الوقت الآن ليل؟ و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حجة و مستند من ألصقوا بالإسلام تهمة العنف و الخشونة تنطلق من القانون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فكرت لما ذا يستعمل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المصطلح الجذاب و لم يستفد من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فالجهاد بمعنى السعي و المثابرة و بذل الوسع،و هذا يعني على الجميع النهوض و السعي الجاد لتخليص البشرية من مخالب الوثنية و عبادة الأبقار،و الحجارة،و الكواكب،فالإنسان الّذي هو سيّد المخلوقات لا يمكن أن ينحني أمام البقر أو الحجارة و يخضع لها بالولاء 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الفكر الإسلامي، و لكننا نرى في الفكر المسيحي أنّ الكنيسة قد اخترعت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القرون الوسطى و في حروبها ضد المسلمين و بقيت هذه الفكرة تعيش في الأوساط الفكرية للكنيسة الكاثوليكية،و استطاعت من خلالها تعبئة الشباب المسيحي و توجيههم نحو الشرق في حربها الّتي سمّيت بالحروب الصليبية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يمكنكم يا سماحة البابا إنكار هذا الواقع التاريخي و إسدال الستار</w:t>
      </w:r>
    </w:p>
    <w:p>
      <w:pPr>
        <w:pStyle w:val="BookText"/>
        <w:rPr/>
      </w:pPr>
      <w:r>
        <w:rPr>
          <w:rFonts w:ascii="Amiri" w:hAnsi="Amiri" w:eastAsia="Amiri" w:cs="Amiri"/>
          <w:color w:val="111111"/>
          <w:sz w:val="28"/>
          <w:sz w:val="28"/>
          <w:szCs w:val="28"/>
          <w:rtl w:val="true"/>
          <w:lang w:bidi="ar-SA"/>
        </w:rPr>
        <w:t>على تلك الحروب الّتي انطلقت تحت راية القداسة و اصطبغت بالصبغة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لنا للحديث عن التاريخ الماضي فقد يناقش تحت أية ذريعة،و لكن الحرب الّتي وقعت قبل ثلاثة أشهر و الّتي قام بها الصهاينة تدعمهم الماكنة الحربيّة و السياسية و الإعلامية الأمريكية و الغربية،ضد شعب أعزل و دولة فقيرة،فراح ضحيتها الكثير من الشباب و الأطفال و النساء و الرجال و أُريقت دماؤهم ظلماً، في الوقت الّذي لم نرَ من جنابكم أية مبادرة لإدانة هذه الحرب أو السعي لإيقافها،و إذا ما صدرت بعض الكلمات فهي كلمات خجولة لا تعالج موقفاً و لا تحل مشكلة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الجهاد الإسلامي شأنه شأن الجهاد لدى سائر الأنبياء و المرسلين لم يكن الهدف منه إراقة الدماء و سلب الأموال و انتهاك الأعراض،بل كان في حقيقته أُسلوباً علاجياً للوقوف أمام المتغطرسين و المهيمنين على مقدّرات الناس من الحكام الظلمة الذين يسعون و من أجل الحفاظ على مصالحهم الشخصية للحيلولة بين عامة الناس و بين المعرفة الدينية و يتصدون للمبلغين المؤمنين و لا يسمحون لهم بنشر الدين الإلهي، فيوقعون في هؤلاء المبلغين القتل و التنكيل و التعذيب،الأمر الّذي يجعل جهاد هؤلاء الظلمة أمراً ضرورياً لرفع تلك الموانع و العقبات الّتي تعترض طريق الناس،و تحول بينهم و بين الدين و عرض رسالة الدين بصورة واقعية،بعد ذلك يأتي النداء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الحري بكم أن تلتفتوا في خطابكم المذكور إلى هذا المعنى الدقيق للجهاد،و الّذي يعني رفع الموانع و إزالة العقبات عن طريق الناس و الدفاع عن حريم الحرية الشخصية و الاجتماعية،لا انّه أُسلوب قهري لفرض العقيدة و تحميل</w:t>
      </w:r>
    </w:p>
    <w:p>
      <w:pPr>
        <w:pStyle w:val="BookText"/>
        <w:rPr/>
      </w:pPr>
      <w:r>
        <w:rPr>
          <w:rFonts w:ascii="Amiri" w:hAnsi="Amiri" w:eastAsia="Amiri" w:cs="Amiri"/>
          <w:color w:val="111111"/>
          <w:sz w:val="28"/>
          <w:sz w:val="28"/>
          <w:szCs w:val="28"/>
          <w:rtl w:val="true"/>
          <w:lang w:bidi="ar-SA"/>
        </w:rPr>
        <w:t>الدين على الناس،ثمّ إنّكم بكلامكم المذكور و نفيكم للجهاد قد أشرتم بأصابع الاتّهام لجميع الكتب السماوية و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عدد سور القرآن الكريم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تجد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سورة منها تبدأ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يعني أنّ كلّ فرد يقرأ القرآن الكريم يبدأ بمعرفة الرب بصفتي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يجعل من حياته مظهراً لتجلّي الصفات الإلهية،فكيف يا ترى يصحّ اتّهام الرسول الّذي جاء بمثل هذه التعاليم السامية بالإرهاب و العنف و الخشونة؟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التفريق بين الفيلسوف و النبي،فالفيلسوف يبلور نظريته ثمّ يضعها تحت متناول الناس من خلال الكتب أو أي طريق آخر،و لا يهمه نشرها و السعي في إشاعتها،في الوقت الّذي نرى الأنبياء حملة للرسالة الإلهية و أنّهم مأمورون بإيصال هذا النداء إلى مسامع البشرية جمعاء،فهل يصحّ لهؤلاء الرسل الجلوس في زوايا بيوتهم و عدم الاهتمام بنشر الرسالة حتّى إذا لم تصل إلى مسامع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الأديان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و اليهودية و الإسلام هي ديانات إبراهيمية،تتّخذ من إبراهيم عليه السلام أُسوة و قدوة لها،و هنا نتساءل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إبراهيم عليه السلام يكتفي بالكلمة فقط لطرح رسالته و الأفكار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انّه كان يستعمل القوة إذا اقتضى الأمر،و هذا ما يتجلّى في موقفه من الأصنام حينما دخل بيوت الأصنام و حطمها بمعوله ليثبت للجميع خواءها و ذلتها،و لينقذ الناس من الذل و الهوان الّذي كانوا عليه من خلال عبادتهم لها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نتساءل أيضاً،هل الجهاد من التشريعات الّتي تختص بها الرسالة الإسلامية فقط،أم انّه مشرع في كلّ من الديانتين اليهودية و المسيحية؟</w:t>
      </w:r>
    </w:p>
    <w:p>
      <w:pPr>
        <w:pStyle w:val="BookText"/>
        <w:rPr/>
      </w:pPr>
      <w:r>
        <w:rPr>
          <w:rFonts w:ascii="Amiri" w:hAnsi="Amiri" w:eastAsia="Amiri" w:cs="Amiri"/>
          <w:color w:val="111111"/>
          <w:sz w:val="28"/>
          <w:sz w:val="28"/>
          <w:szCs w:val="28"/>
          <w:rtl w:val="true"/>
          <w:lang w:bidi="ar-SA"/>
        </w:rPr>
        <w:t>لا أظن أنّ جنابكم يجهل ما جاء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نظن أنّي لألقي سلاماً على الأرض،ما جئت لألقي سلاماً بل سيفاً،فإنّي جئت لأُفرِّق الإنسان ضدَّ أبيه و الابنة ضدَّ أُمّها و الكنّة ضد حماتها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،طبع لندن عام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الحديث في العهد القديم عن جهاد الأنبياء نكتفي بنموذج واحد و هو المقطع الّذي يتحدث عن جهاد داود عليه السلام مع عمالقة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داود في قلبه إنّي سأهلك يوماً بيد شاول فلا شيء خيرٌ لي من أن أفلت إلى أرض الفلسطينيين فييأسُ شاول مني فلا يفتش عليَّ بعد في جميع تخوم إسرائيل فأنجو من يدهِ،فقام داود و عبر هو و الستُّ مائة الرجل الذين معه إلى أخيش بن معوك ملك جتِّ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عدد الأيّام الّتي سكن فيها داود في بلاد الفلسطينيين سنة و أربعة أشهر،و صعد داود و رجاله و غزوا الجشوريين و الجرزيين و العمالقة لأنّ هؤلاء من قديم سكان الأرض من عند شور إلى أرض مصر،و ضرب داود الأرض و لم يستبق رجلاً و لا امرأة و أخذ غنماً و بقراً و حميراً و جمالاً و ثياباً و رجع و جاء إلى أخيش</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إنّ الحديث عن الجهاد و السعي في الإسلام كثير جداً و لا يمكن إعطاء البحث حقّه خلال هذه الرسالة المختصرة،و لكن نلفت نظر سموكم إلى هذه النكتة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أغمضنا النظر عن تاريخ البشرية الطويلة و نركز الحديث على القرن</w:t>
      </w:r>
      <w:bookmarkStart w:id="713" w:name="pg16763_193948"/>
    </w:p>
    <w:p>
      <w:pPr>
        <w:pStyle w:val="BookText"/>
        <w:rPr/>
      </w:pPr>
      <w:bookmarkEnd w:id="713"/>
      <w:r>
        <w:rPr>
          <w:rFonts w:ascii="Amiri" w:hAnsi="Amiri" w:eastAsia="Amiri" w:cs="Amiri"/>
          <w:color w:val="111111"/>
          <w:sz w:val="28"/>
          <w:sz w:val="28"/>
          <w:szCs w:val="28"/>
          <w:rtl w:val="true"/>
          <w:lang w:bidi="ar-SA"/>
        </w:rPr>
        <w:t xml:space="preserve">العشرين من عام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،لنرى أي الشعوب شهرت سيفها و حركت جحافلها و جيّشت جيوشها و بصورة مستمرة لتحتل تلك الأرض و تهاجم هذا الشعب أو ذاك،و لتنهب خيرات هذه البلاد أو تلك؛هل 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الامبراطوريات المسيحية هي الّتي أشعلت فتيل الحربين العالميتين الأُولى و الثانية و الّتي راح ضحيتها الملايين من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فالحرب العالمية الأُولى راح ضحيتها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بين قتيل و جريح و مفقود،و الحرب العالمية الثانية قارب العدد فيها المائة مليون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جماعة تستحق النصيحة منك فينبغي أن تبدأ بهؤلاء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نعيش هذه الأيام في أوليات القرن الواحد و العشرين،و تشاهدون و يشاهد الجميع الجيوش المسلحة بأحدث الأسلحة الفتاكة في كلّ من أفغانستان و العراق و لبنان و السودان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يظهر و بوضوح للجميع أنّ أغلب هذه الحروب يكون رجالاتها و مثيروها هم من المسيحيين</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736720_73709187"/>
      <w:bookmarkStart w:id="715" w:name="_Toc267"/>
      <w:bookmarkEnd w:id="714"/>
      <w:r>
        <w:rPr>
          <w:rtl w:val="true"/>
        </w:rPr>
        <w:t>العقلانية في محاضرتكم</w:t>
      </w:r>
      <w:bookmarkEnd w:id="715"/>
    </w:p>
    <w:p>
      <w:pPr>
        <w:pStyle w:val="Heading5"/>
        <w:numPr>
          <w:ilvl w:val="4"/>
          <w:numId w:val="1"/>
        </w:numPr>
        <w:rPr/>
      </w:pPr>
      <w:bookmarkStart w:id="716" w:name="__RefHeading___Toc6736722_73709187"/>
      <w:bookmarkStart w:id="717" w:name="_Toc268"/>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لقد اعتبرتم المسيحية منسجمة مع العقلانية و أنّها مطابقة لمنطق العقل مائة بالمائة،و في المقابل اعتبرتم الإسلام بعيداً عن العقلانية و التعقّل،و نحن هنا نقف أمام مدّعاكم هذا من زاويتين و نتحدّث معكم في ناحيتين</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6736724_73709187"/>
      <w:bookmarkStart w:id="719" w:name="_Toc269"/>
      <w:bookmarkEnd w:id="718"/>
      <w:r>
        <w:rPr/>
        <w:t>1</w:t>
      </w:r>
      <w:r>
        <w:rPr>
          <w:rtl w:val="true"/>
        </w:rPr>
        <w:t>.</w:t>
      </w:r>
      <w:r>
        <w:rPr>
          <w:rtl w:val="true"/>
        </w:rPr>
        <w:t>عقيدة التثليث و العقلانية المسيحية</w:t>
      </w:r>
      <w:bookmarkEnd w:id="71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كلمات الآباء الروحانيين قد ركّزت و لسنوات طويلة في كتبهم الكلامية على أنّ مسألة التثليث من المسائل الأساسية في الفكر المسيحي،و أنّها من المسائل التعبّدية الّتي لا تدخل في نطاق التحليل العقلي، لأنّ التصوّرات البشرية لا</w:t>
      </w:r>
      <w:bookmarkStart w:id="720" w:name="pg16763_193949"/>
    </w:p>
    <w:p>
      <w:pPr>
        <w:pStyle w:val="BookText"/>
        <w:rPr/>
      </w:pPr>
      <w:bookmarkEnd w:id="720"/>
      <w:r>
        <w:rPr>
          <w:rFonts w:ascii="Amiri" w:hAnsi="Amiri" w:eastAsia="Amiri" w:cs="Amiri"/>
          <w:color w:val="111111"/>
          <w:sz w:val="28"/>
          <w:sz w:val="28"/>
          <w:szCs w:val="28"/>
          <w:rtl w:val="true"/>
          <w:lang w:bidi="ar-SA"/>
        </w:rPr>
        <w:t>تستطيع أن تصل إلى فهمه،كما لا تخضع للمقاييس المادية،لأنّها حقيقة فوق المقاييس المادية،فهي منطقة محرمة على العقل،و مع تركيزهم على التثليث في جميع أطوار حياتهم و عصورهم يعتبرون أنفسهم موحّدين و من أتباع الديانة الإبراهيمية الّتي ما جاءت إلاّ لتحطيم الشرك و دعوة الناس إلى التوحيد؛ و يعتقدون بالأقانيم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 الابن،و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نلفت نظر سموكم إلى أنّ القول بالتثليث لا ينسجم قطعاً مع التوحيد،لأنّ كون الآلهة ثلاثاً لا يخلو عن إحدى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لكلّ واحد من هذه الثلاثة وجود مستقل،و هذا يتنافى مع التوحيد؛و إمّا أن تكون هذه الآلهة الثلاثة ذات شخصية واحدة لا متعدّدة،و في هذه الصورة يستلزم القول بالتثليث،التركيب في الذات الآلهية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الآباء الروحانيون و القساوسة بهذا الإشكال يفرون من الإجابة عنه بإخراج القضية عن حيطة العقل و إدخالها في عالم التعبد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يطلبون الإيمان بها أوّلاً ثمّ التفكير فيها و تعقّلها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العجيب هنا أنّنا لم نجد من استطاع بعد الإيمان بالفكرة تعبداً أن يحدث توازناً عقلياً بينها و بين منطق العقل و لم يوفق أحد منهم لرفع هذا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 وجود هذا التضاد و التناقض يمكن لأحد أن يدّعي الانسجام التام بين الفكر المسيحي و منطق العقل؟</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6736726_73709187"/>
      <w:bookmarkStart w:id="722" w:name="_Toc270"/>
      <w:bookmarkEnd w:id="721"/>
      <w:r>
        <w:rPr/>
        <w:t>2</w:t>
      </w:r>
      <w:r>
        <w:rPr>
          <w:rtl w:val="true"/>
        </w:rPr>
        <w:t>.</w:t>
      </w:r>
      <w:r>
        <w:rPr>
          <w:rtl w:val="true"/>
        </w:rPr>
        <w:t>عيد الميلاد</w:t>
      </w:r>
      <w:bookmarkEnd w:id="72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يعتقد بها في الفكر المسيحي ميلاد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الخامس و العشرين من كانون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 السيدة مريم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bookmarkStart w:id="723" w:name="pg16763_193950"/>
    </w:p>
    <w:p>
      <w:pPr>
        <w:pStyle w:val="BookText"/>
        <w:rPr/>
      </w:pPr>
      <w:bookmarkEnd w:id="723"/>
      <w:r>
        <w:rPr>
          <w:rFonts w:ascii="Amiri" w:hAnsi="Amiri" w:eastAsia="Amiri" w:cs="Amiri"/>
          <w:color w:val="111111"/>
          <w:sz w:val="28"/>
          <w:sz w:val="28"/>
          <w:szCs w:val="28"/>
          <w:rtl w:val="true"/>
          <w:lang w:bidi="ar-SA"/>
        </w:rPr>
        <w:t>يوجد توجيه عقلاني لفكرة ولادة الرب؟ فهل الرب الواحد أو الثلاثة مصدر وجود العالم و مبدعه، و كيف بعد خلق العالم و إبداعه من قبل الرب يولد الرب؟</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6736728_73709187"/>
      <w:bookmarkStart w:id="725" w:name="_Toc271"/>
      <w:bookmarkEnd w:id="724"/>
      <w:r>
        <w:rPr/>
        <w:t>3</w:t>
      </w:r>
      <w:r>
        <w:rPr>
          <w:rtl w:val="true"/>
        </w:rPr>
        <w:t>.</w:t>
      </w:r>
      <w:r>
        <w:rPr>
          <w:rtl w:val="true"/>
        </w:rPr>
        <w:t>نظرية الفداء</w:t>
      </w:r>
      <w:bookmarkEnd w:id="725"/>
    </w:p>
    <w:p>
      <w:pPr>
        <w:pStyle w:val="BookText"/>
        <w:rPr/>
      </w:pPr>
      <w:r>
        <w:rPr>
          <w:rFonts w:ascii="Amiri" w:hAnsi="Amiri" w:eastAsia="Amiri" w:cs="Amiri"/>
          <w:color w:val="111111"/>
          <w:sz w:val="28"/>
          <w:sz w:val="28"/>
          <w:szCs w:val="28"/>
          <w:rtl w:val="true"/>
          <w:lang w:bidi="ar-SA"/>
        </w:rPr>
        <w:t>هل يمكن توجيه مسألة فداء المسيح عليه السلام من الناحية العقلية؟ اطرح هنا مسألة الفداء الّتي يؤمن بها المسيحيون و اطلب من جنابكم توجيهها لي من خلال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الفكر الكنسي يعتقد أنّ جميع الناس يولدون مذنبين و غير مطهرين،لا لأنّهم اكتسبوا الذنب و وقعوا في الخطيئة بأنفسهم،بل أنّهم يحملون الخطيئة إرثاً من أبيهم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النظر عن صحّة هذه النظرية أساساً،و مع التسليم بها،فإنّ الطريق الصحيح للتطهّر من الذنب و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ينسجم مع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يقوم الإنسان و من خلال العبادة و التوبة و الإنابة إلى اللّه بتطهير نفسه و إزالة الأدران و الآثام الّتي لحقت به،و لكن نجد في الفكر الكنسي أنّهم يعالجون القضية من خلال طريق آخر،حيث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المسيح عليه السلام قد اعتلى قبل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خشبة الصلب و اختار القتل صلباً ليفدي أُمّته،أي يكون جزاء إيثاره هذا أن يقوم الرب تعالى بالعفو عن ذنوب بني آدم و تطهيرهم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نتساءل هل من الممكن أن يصلب شخص ليعفى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الضعيف من الممكن أن يقوم بتقوية بدنه من خلال ممارسة الرياضة بنفسه،فهل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يمارس الرياضة شخص ليقتدر غيره و يقوى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يصحّ أن يتناول الطعام اللذيذ و المقوي شخص و يلتذ و يشبع غيره؟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6736730_73709187"/>
      <w:bookmarkStart w:id="727" w:name="_Toc272"/>
      <w:bookmarkEnd w:id="726"/>
      <w:r>
        <w:rPr/>
        <w:t>4</w:t>
      </w:r>
      <w:r>
        <w:rPr>
          <w:rtl w:val="true"/>
        </w:rPr>
        <w:t>.</w:t>
      </w:r>
      <w:r>
        <w:rPr>
          <w:rtl w:val="true"/>
        </w:rPr>
        <w:t>العشاء الرباني</w:t>
      </w:r>
      <w:bookmarkEnd w:id="7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الفكر الكنسي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العشاء الرباني الّذي يتكون من خمر و خبز</w:t>
      </w:r>
    </w:p>
    <w:p>
      <w:pPr>
        <w:pStyle w:val="BookText"/>
        <w:rPr/>
      </w:pPr>
      <w:r>
        <w:rPr>
          <w:rFonts w:ascii="Amiri" w:hAnsi="Amiri" w:eastAsia="Amiri" w:cs="Amiri"/>
          <w:color w:val="111111"/>
          <w:sz w:val="28"/>
          <w:sz w:val="28"/>
          <w:szCs w:val="28"/>
          <w:rtl w:val="true"/>
          <w:lang w:bidi="ar-SA"/>
        </w:rPr>
        <w:t>يستحيل إلى جسد و دم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هناك خلاف طويل بين الكنائس و لكنّنا نصوّر الكنيسة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أكل من الخبز و شرب من الخمر فقد أدخل المسيح في جسده بلحمه و دمه،و تلك مسألة لم تجد لها زاوية في عقول الشباب الغربي فثار عليها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المسيحية لمتولي يوسف شلبي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المؤتمر الكنسي الّذي عقد في روما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ما 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الخبز و الخمر في العشاء الرباني يتحوّل إلى جسد و دم السيد المسيح و جعله مبدأ دينياً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هنا نسأل جنابكم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واحد من أجزاء هذه النظرية ينسجم مع العقل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نرى اليوم المفكّر المسيحي و الآباء الروحانيين و لبعد تلك الأفكار عن المنطق و العقل،يلوذون للخلاص من الإشكالات المتوجّهة إلى النظرية،بستار التعبد حيث يخرجون القضية عن حيطة العقل و يضعونها تحت خيمة الإيمان لا العقل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مجال و محيط الإيمان غير محيط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الآباء الروحانيون لحل هذه التناقضات و الإشكالات العلمية المتوجّهة للعهدين،طريق التفريق بين طريقي العلم و الإيمان،فللعلم طريقه و للإيمان طريقه،فلا ضير على ما جاء في العهدين من مخالفات للعقل و العلم،لأنّ طريقهما غير طريق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منطق الدين غير منطق العلم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رفعت الكنيسة في القرون الوسطى راية مواجهة العلم و التصدّي للمخترعين و المكتشفين من خلال محاكم التفتيش العقائدي،حيث أُحرق الكثير من المخترعين و المكتشفين لمخالفة ما توصلوا إليه من خلال البحث العلمي مع</w:t>
      </w:r>
    </w:p>
    <w:p>
      <w:pPr>
        <w:pStyle w:val="BookText"/>
        <w:rPr/>
      </w:pPr>
      <w:r>
        <w:rPr>
          <w:rFonts w:ascii="Amiri" w:hAnsi="Amiri" w:eastAsia="Amiri" w:cs="Amiri"/>
          <w:color w:val="111111"/>
          <w:sz w:val="28"/>
          <w:sz w:val="28"/>
          <w:szCs w:val="28"/>
          <w:rtl w:val="true"/>
          <w:lang w:bidi="ar-SA"/>
        </w:rPr>
        <w:t>ما ورد في العهدين،و لقد أشارت إلى تلك الأحداث المروعة المصادر الّتي كتبت بأقلام مسيحية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 لويل ديورانت،بحث محاكم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أنّكم تعلمون بما لا مجال للشك فيه بهذا التناقض الواضح بين منطق الكنيسة و منطق العلم، و لو أردنا أن نبيّن لكم حقيقة الأمر و نطيل البحث معكم هنا لكنا مصداقاً للمثل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كناقل التمر إلى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لعلمكم بكلّ خفايا و أبعاد القضية و كلّ ما حدث في تلك البرهة الزمنية من انتهاكات علمية و مواجهة مع منطق الفكر و البحث و التنقيب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إنسان كسائر الناس منزّه عن الذنوب و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ما قلنا بعصمة الأنبياء فإنّما ننطلق في ادّعائنا هذا من كونهم مرتبطين بالوحي و قد تربوا في أحضانه،و لا ندّعي العصمة لكلّ إنسان حتّى إذا كان بمستوى مرجع التقليد أو الحكيم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نظرية التثليث الثانية الّتي ظهرت في الفكر المسيحي و التي يكون أحد أركانها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ركنها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استطاع بأفكاره الّتي أثارها تحويل المسيحية البسيطة و الشعبية إلى مسيحية لها طقوس خاصة ذات أُبَّهة ملوكية مجلّلة و ديانة شركية،و الركن الثالث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ينسجم ذلك مع العقلانية و التعقّل؟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الرهبنة و منع القساوسة من الزواج و تشكيل الأُسرة يُعد ظاهرة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 به أنّ القس إنسان كسائر الناس يحمل ميولاً و رغبات طبيعية و غريزية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من الضروري تلبية تلك الرغبات و إشباع تلك الغرائز من خلال الطرق المشروعة،فإنّ الوقوف أمام هذا الأمر الفطري لا ينتج إلاّ الفساد في</w:t>
      </w:r>
    </w:p>
    <w:p>
      <w:pPr>
        <w:pStyle w:val="BookText"/>
        <w:rPr/>
      </w:pPr>
      <w:r>
        <w:rPr>
          <w:rFonts w:ascii="Amiri" w:hAnsi="Amiri" w:eastAsia="Amiri" w:cs="Amiri"/>
          <w:color w:val="111111"/>
          <w:sz w:val="28"/>
          <w:sz w:val="28"/>
          <w:szCs w:val="28"/>
          <w:rtl w:val="true"/>
          <w:lang w:bidi="ar-SA"/>
        </w:rPr>
        <w:t>أوساط القساوسة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حقيقة ظاهرة للجميع و لا يمكن إخفاؤها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هنا نسأل جنابكم الكريم هل من منطق العقل أن تتحدّثون باسم المسيحيين جميعاً و أنتم لا تمثلون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تتجاهلون المذاهب المسيحية الأُخرى كالبروتستانية و الارتودكس، الّذين لم يؤيدوا خطابكم؟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من منطق العقل و العقلانية أن توجه سهامك إلى الدين الإسلامي فقط و نبيّه الأكرم و تتجاهل الديانات و المذاهب الأُخرى كاليهودية و الديانات الشرقية و الغربية و الديانات الوثنية المنتشرة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الذريعة الّتي تتسترون بها هي الحديث عن الإرهاب و العنف،فهل يا ترى أن تلك الأديان خالية من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الجدير بمن يتسنّم منصب الأب الروحي أن يتصدّى للعنف و الإرهاب أينما كان و من أي دين صدر،و يدعو الناس إلى الصلح و السلام و الوئام و أن يظهر البعد الرحماني و الرحيمي في الدين الإلهي بصورة شفافة،فهل من العقلانية تغافلكم عن كلّ ما تنطوي عليه الأديان الأُخرى من عنف و إرهاب فكري و جسدي،و تصب جام غضبك على الإسلام و المسلمين؟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من العقلانية الحديث عن الحوار و في الوقت نفسه تتحدّثون مع أتباع الديانات الأُخرى بطريقة استعلائية و بلحن الآمر الناهي و من جانب واحد،و الحال انّ الدعوة إلى الحوار و الجدال و النقاش العلمي هي الدعوة الّتي رسمها القرآن الكريم و حددت معالمها الآية المباركة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نرجو منكم أن تقارنوا بين لحن هذه الآية و أُسلوب خطابها مع خطابكم،حينها تدرك جيداً انّ الداعي إلى الحوار و السباق إليه هو نبي الإسلام الأكرم محمد صلى الله عليه و آله و سلم لا جنابكم يا حضرة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تأملت في الآية المباركة الّتي جاء بها الرسول الأكرم صلى الله عليه و آله و سلم،لوجدتها تتوفر على الخصائص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الكلام بأُسلوب يحفظ للطرف الآخر احترامه و بأُسلوب الاحترام المتبادل مع أهل الكتاب، داعية الجميع للتمسك بنقطة الاشتراك و الالتقاء المتفق عليها بين جميع الأديان الإلهية و الّتي تحمل قيمة عليا لدى الجميع و هي كلمة التوحيد و عبادة الإله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الغلو في بعض الشخصيات،و وضعها في مصاف الرب أو جعلها هي الرب،الأمر الّذي ينطوي على مخاطر كبيرة و يؤدي إلى نشوء الكثير من الانحرافات العقائدية و غير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استجاب أهل الكتاب لهذه الدعوة المباركة حينها يمدّ لهم المسلمون يد المسالمة و الوئام و العيش معاً بسلام و أمان،و إن لووا أعناقهم و لم يذعنوا لهذا الخطاب الإلهي و النداء الرحماني فهنا أيضاً لا يشن عليهم المسلمون الحرب و لا يشهرون بوجوههم السيف،بل يكون الخطاب الإسلامي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انّنا لا نحيد عن إسلامنا و عبادة ربّنا و لا نخضع لدعوة غيرها في الشرك كما لا نجبر أحداً على الإذعان لديننا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بين هذا الخطاب و بين محاضرتكم الّتي ألقيتموها في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ريجسنبورغ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أحكم أيكما هو السبّاق و الداعي إلى الحوار و العقلانية رسول الإسلام أم أنتم و أجدادكم؟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من المنهج العقلاني أن تركز على شخصية واحد من الآلاف من</w:t>
      </w:r>
      <w:bookmarkStart w:id="728" w:name="pg16763_193955"/>
    </w:p>
    <w:p>
      <w:pPr>
        <w:pStyle w:val="BookText"/>
        <w:rPr/>
      </w:pPr>
      <w:bookmarkEnd w:id="728"/>
      <w:r>
        <w:rPr>
          <w:rFonts w:ascii="Amiri" w:hAnsi="Amiri" w:eastAsia="Amiri" w:cs="Amiri"/>
          <w:color w:val="111111"/>
          <w:sz w:val="28"/>
          <w:sz w:val="28"/>
          <w:szCs w:val="28"/>
          <w:rtl w:val="true"/>
          <w:lang w:bidi="ar-SA"/>
        </w:rPr>
        <w:t xml:space="preserve">علماء المسلمين و هي شخصية ابن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يعلم الجميع انّه من علماء إحدى فرق المسلمين الّتي عفى عليها الدهر و إنّ أكثر علماء المسلمين قد ردّوا آراء هذه الفرقة و لم يرتضوا منهجها الفكري،و وضعوها في زاوية الإهمال و النسيان؟</w:t>
      </w:r>
    </w:p>
    <w:p>
      <w:pPr>
        <w:pStyle w:val="BookText"/>
        <w:rPr/>
      </w:pPr>
      <w:r>
        <w:rPr>
          <w:rFonts w:ascii="Amiri" w:hAnsi="Amiri" w:eastAsia="Amiri" w:cs="Amiri"/>
          <w:color w:val="111111"/>
          <w:sz w:val="28"/>
          <w:sz w:val="28"/>
          <w:szCs w:val="28"/>
          <w:rtl w:val="true"/>
          <w:lang w:bidi="ar-SA"/>
        </w:rPr>
        <w:t>إنّ الجدير بالمنهج العقلاني الّذي تتحدّثون عنه هو أن تستندوا إلى النظرات و الآراء المطروحة من قبل كبار علماء المسلمين و فلاسفته كالفارابي و ابن سينا و ابن رشد و نصير الدين الطوسي و غيرهم من الشخصيات الّتي يعرفها العالم الغربي أكثر منّا</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6736732_73709187"/>
      <w:bookmarkStart w:id="730" w:name="_Toc273"/>
      <w:bookmarkEnd w:id="729"/>
      <w:r>
        <w:rPr>
          <w:rtl w:val="true"/>
        </w:rPr>
        <w:t>الإسلام و العقلانية</w:t>
      </w:r>
      <w:bookmarkEnd w:id="7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موقفكم من الإسلام و القاعدة الّتي اعتمدتموها في إدانة الإسلام و الحكم عليه قاعدة بعيدة كلّ البعد عن الإنصاف و العقلانية،فكان من الأجدر بكم لإثبات عقلانية الإسلام أو عدمها الرجوع إلى المتون الإسلامية لا الاستناد إلى مصنّفات المخالفين للإسلام الّتي صنّفت بطريقة مغرضة هدفها الإساءة للإسلام و تعاليمه السامية،و حتّى لو استندوا إلى المصادر الإسلامية فإنّما يستندون إلى النظريات الخاطئة و الآراء الباطلة الّتي لا تمثل رأي الإسلام الحنيف،و إنّما هي آراء لشخصيات إسلامية لم يوفقوا لاكتشاف النظرية الإسلامية بصورة صحيحة،فهي في الحقيقة آراء مسلمين لا رأي الإسلام كدين و كفكر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الرسول الأكرم صلى الله عليه و آله و سلم و منذ الأيام الأُولى لدعوته دعا الناس إلى الإسلام بأُسلوب عقلي و منهج برهاني،و لا زالت معجزته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لم تمسّها يد التحريف و لم تتطرق إليها عوامل الزيغ و الانحراف،و لم يستطع أحد</w:t>
      </w:r>
    </w:p>
    <w:p>
      <w:pPr>
        <w:pStyle w:val="BookText"/>
        <w:rPr/>
      </w:pPr>
      <w:r>
        <w:rPr>
          <w:rFonts w:ascii="Amiri" w:hAnsi="Amiri" w:eastAsia="Amiri" w:cs="Amiri"/>
          <w:color w:val="111111"/>
          <w:sz w:val="28"/>
          <w:sz w:val="28"/>
          <w:szCs w:val="28"/>
          <w:rtl w:val="true"/>
          <w:lang w:bidi="ar-SA"/>
        </w:rPr>
        <w:t>أن يمسّها بأدنى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تحدّى سبحانه و تعالى في السورة الثانية من كتابه المشركين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انّ جميع الرسل و الأنبياء اعتمدوا في دعوتهم المنهج البرهاني و العقلي،و الرسول الأكرم صلى الله عليه و آله و سلم لم يكن بدعاً من الرسل في هذا المجال فقد انتهج نفس المنهج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نظرة عابرة إلى مصطلحات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القرآن الكريم تظهر و بوضوح انّ رسول الإسلام يدعو الناس إلى التفكّر و التعقّل،و حسبك أن تعلم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في القرآن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 التفكّر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مرة،بصور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رسول الإسلام صلى الله عليه و آله و سلم من قبله تعالى أن يتحدث مع الناس من خلال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يتحدّث مع المفكرين يعتمد أُسلوب و لغة المنطق و الاستدلال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يتحدّث مع عامة الناس و أصحاب المستوى الفكري المتوسط يعتمد أُسلوب الوعظ و النصيحة و الإرشاد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حينما يتحدّث مع المخالفين يعتمد منهج الحوار و الجدال بالتي هي</w:t>
      </w:r>
    </w:p>
    <w:p>
      <w:pPr>
        <w:pStyle w:val="BookText"/>
        <w:rPr/>
      </w:pP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فهل يصح بمنطق العقل ان نصف النبي الّذي يعتمد هذا المنهج الراقي ذا الأركان الثلاثة العالية بأنّه إنسان بعيد عن العقلانية و مؤمن بمنطق العنف و الإرهاب؟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البراهين العقلية و المنطقية الّتي وردت في القرآن الكريم لإثبات التوحيد كانت بدرجة من الإتقان و القوّة بحيث أذعن أمامها كبار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إلى بعض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يقول سبحانه في إبطال أصالة المادة،و خلق العالم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نحن لو أردنا أن نستعرض جميع الأدلة البرهانية و المنطقية في هذا المجال لأحوجنا الأمر إلى تدوين كتاب مستقل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المتتبع لنتاجات المتكلمين المسلمين و الذين يعتمدون المنهج العقلي و المنطقي،يجد ما لا حصر له من 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دوّن علماء الشيعة وحدهم في</w:t>
      </w:r>
    </w:p>
    <w:p>
      <w:pPr>
        <w:pStyle w:val="BookText"/>
        <w:rPr/>
      </w:pPr>
      <w:r>
        <w:rPr>
          <w:rFonts w:ascii="Amiri" w:hAnsi="Amiri" w:eastAsia="Amiri" w:cs="Amiri"/>
          <w:color w:val="111111"/>
          <w:sz w:val="28"/>
          <w:sz w:val="28"/>
          <w:szCs w:val="28"/>
          <w:rtl w:val="true"/>
          <w:lang w:bidi="ar-SA"/>
        </w:rPr>
        <w:t xml:space="preserve">هذا المجال أكثر من </w:t>
      </w:r>
      <w:r>
        <w:rPr>
          <w:rFonts w:eastAsia="Amiri" w:cs="Amiri" w:ascii="Amiri" w:hAnsi="Amiri"/>
          <w:color w:val="111111"/>
          <w:sz w:val="28"/>
          <w:szCs w:val="28"/>
          <w:lang w:bidi="ar-SA"/>
        </w:rPr>
        <w:t>12000</w:t>
      </w:r>
      <w:r>
        <w:rPr>
          <w:rFonts w:ascii="Amiri" w:hAnsi="Amiri" w:eastAsia="Amiri" w:cs="Amiri"/>
          <w:color w:val="111111"/>
          <w:sz w:val="28"/>
          <w:sz w:val="28"/>
          <w:szCs w:val="28"/>
          <w:rtl w:val="true"/>
          <w:lang w:bidi="ar-SA"/>
        </w:rPr>
        <w:t>مصنف،و لو أضفنا إليهم نتاجات علماء سائر المذاهب الإسلامية الأُخرى لازداد العدد زيادة كبيرة،فكيف و بعد ملاحظة كلّ هذا التراث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تحتفظ المكتبات و المتاحف الاوروبية بقسم كبير من مخطوطاته و المطبوع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وسم الإسلام بأنّه ديانة بعيدة عن المنهج العقلي و المنطقي؟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الحقوقين و رجال القانون الغربيين يعلمون جيداً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مصادر التشريع الإسلامي،و انّ الأحكام الإسلامية تستنبط عن طريق القرآن و السنة و العقل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هذه المنزلة الّتي يوليها الإسلام للعقل هل يصحّ اتّهامه و وصفه بأنّه ديانة مضادة للعقل و العقلانية؟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محاضرتكم الّتي أُلقيت أمام حشد من الناس أكثرهم بعيد عن المسائل العقلية و لا يملكون تخصصاً في هذا الشأن بالإضافة إلى جهلهم بالتاريخ الإسلامي و معارفه،لا تعتبر أُسلوباً عقلانياً؟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الّذي يعيش العالم إرهاصات حرب صليبية جديدة بين الشرق و الغرب و وجود الكثير من الأزمات و بؤر الاضطراب بين الطرفين هل كان من المناسب من شخصية روحانية و في مثل هذه الأجواء المشحونة أن يلقي كلمة يسيء فيها إلى إحدى الديانات الإبراهيمية،فتكون ثمرة هذا الخطاب دعماً للإرهاب و اسناداً للعنف المنافي و البعيد عن الإنسانية بعداً تامّاً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الوسط الإسلام و المسيحي رجال يتحرقون لإعادة السلم و الصفاء إلى البشرية مرة أُخرى،و قد بذلوا في هذا الطريق الكثير من الجهود و تحمّلوا الآلام و المعاناة،و قاموا بحوارات و لقاءات بنّاءة في هذا المجال على أمل أن يأتي اليوم الذي يرون فيه أتباع الديانات السماوية تحت خيمة</w:t>
      </w:r>
    </w:p>
    <w:p>
      <w:pPr>
        <w:pStyle w:val="BookText"/>
        <w:rPr/>
      </w:pPr>
      <w:r>
        <w:rPr>
          <w:rFonts w:ascii="Amiri" w:hAnsi="Amiri" w:eastAsia="Amiri" w:cs="Amiri"/>
          <w:color w:val="111111"/>
          <w:sz w:val="28"/>
          <w:sz w:val="28"/>
          <w:szCs w:val="28"/>
          <w:rtl w:val="true"/>
          <w:lang w:bidi="ar-SA"/>
        </w:rPr>
        <w:t>واحدة ينعمون بالصلح و المودّة و السلام،و لكن و لشديد الأسف كان خطابكم و في هذا المركز العلمي و مقابل مئات الآلاف من عامة المستمعين كان بمثابة المعول الّذي حطم جهود هؤلاء العلماء المخلصين و جعل كلّ جهودهم في مهب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سلوككم هذا بعيد عن العقلانية الّتي تتهم بها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بخطابك هذا لا يمكنك أن تشترك في حوار الأديان،و ذلك لأنّ حوار الأديان انّما يهدف إلى تقريب آراء نظريات أتباع الديانات الإبراهيمية،و أنتم بصدد إبعاد الآراء و وجهات النظر و هو خطوة في طريق الفرقة و التنافر،فكانت نتيجتها ان وضعت العالم على أعتاب حرب صليبية،و قد أثبتّم بسلوككم هذا انّكم طرف غير جدير للحوار و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الفلاسفة و المتكلّمين المسلمين طرحوا بحوثاً جيدة جذابة و عقلية في مجال صفات اللّه تعالى و أفعاله،كما تتصف تلك الأبحاث بالدقة و العمق،و ممّا جعل بعض المفكرين المسيحيين يعترفون بأنّ هذه البحوث قد استطاعت أن ترفع الكثير من الإبهامات و الإشكاليات في هذا المجال،و لو كنتم و من يسير في ركابكم على علم بهذه البحوث و قيمتها العلمية لا شكّ انّكم ستدركون انّ هذه البحوث ترفع الكثير من الإبهامات في الفكر الكنسي في باب صفات اللّه،و لكن و لشديد الأسف أنّ تخصصكم في الكلام المسيحي و عدم معرفتكم و تخصصكم بالكلام الإسلامي جعلكم لا تعرفون حقيقة الدين الإسلامي و مفاهيمه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أختم الحديث معكم عند هذه النقطة،على أمل أن يأتي اليوم الّذي تعترف به بخطئكم و تعتذر لأكثر من مليارد و نصف المليارد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أنا على استعداد تام لحوار علمي يسوده الودّ و الموضوعية،سواء في الفاتيكان أو في إيران أو في أي مكان آخر من أجل تقريب الأفكار و الرؤى في أوساط أتباع الديانات الإبراهيمية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bookmarkStart w:id="731" w:name="pg16763_193961"/>
    </w:p>
    <w:p>
      <w:pPr>
        <w:pStyle w:val="Heading4"/>
        <w:numPr>
          <w:ilvl w:val="3"/>
          <w:numId w:val="1"/>
        </w:numPr>
        <w:rPr/>
      </w:pPr>
      <w:bookmarkStart w:id="732" w:name="__RefHeading___Toc6736734_73709187"/>
      <w:bookmarkStart w:id="733" w:name="_Toc274"/>
      <w:bookmarkEnd w:id="731"/>
      <w:bookmarkEnd w:id="732"/>
      <w:r>
        <w:rPr>
          <w:rtl w:val="true"/>
        </w:rPr>
        <w:t>توضيح حول خطاب البابا</w:t>
      </w:r>
      <w:bookmarkEnd w:id="7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ألقى البابا بنديكت السادس عشر يوم الثلاثاء المصادف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سيبتمبر من عام</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في جامعة ريجسنبورغ الألمانية كلمة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 العقل و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ذكريات و تأملات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استمع إليه فيه </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ألف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مقتطفات من الخطاب كما وردت في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البابا حديثه عن ذكرياته الدارسية في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تجري حوارات مفعمة بالحيوية بين المؤرخين و الفلاسفة و علماء اللغة و هذا أمرٌ طبيعي بين كلتي اللاهوت اللتين تضمّهما هذه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إنّنا كنّا جميعاً نعمل في جميع الميادين على أُسس عقلائية واحدة تتسم بأوجه مختلفة،و أنّنا كنّا نتقاسم المسئولية عن الاستخدام السليم للعقل،إنّ هذه الحقيقة أصبحت تجربة معاشة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حتّى بازاء الشك الجذري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 ضرورياً و معقولاً أن نطرح موضوع اللّه عبر استخدام العقل،و ان نفعل ذلك في إطار الإيمان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المقدمة عرّج للحديث عمّا قرأه في الكتاب الّذي نشره البروفسور تيودور خوري،لقسم من جدال دار بين الامبراطور البيزنطي عمانوئيل الثاني و فارسي مثقف حول موضوع المسيحية و الإسلام و حقيقة كلّ من هذين الإيمانين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إلى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يتطرّق الامبراطور إلى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انّ الامبراطور كان مطلعاً على السورة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السورة وردت في الفترة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bookmarkStart w:id="734" w:name="pg16763_193962"/>
    </w:p>
    <w:p>
      <w:pPr>
        <w:pStyle w:val="BookText"/>
        <w:rPr/>
      </w:pPr>
      <w:bookmarkEnd w:id="734"/>
      <w:r>
        <w:rPr>
          <w:rFonts w:ascii="Amiri" w:hAnsi="Amiri" w:eastAsia="Amiri" w:cs="Amiri"/>
          <w:color w:val="111111"/>
          <w:sz w:val="28"/>
          <w:sz w:val="28"/>
          <w:szCs w:val="28"/>
          <w:rtl w:val="true"/>
          <w:lang w:bidi="ar-SA"/>
        </w:rPr>
        <w:t>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لم يكن محمد يملك أيّة سلطة بل كان عرضه للتهديد،ثمّ يضيف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الامبراطور كان بالطبع مطلعاً على التعليمات الّتي طوّرت لاحقاً و تم تدوينها في القرآن الّتي تتعلق بالجهاد،ثمّ ينقل نص السؤال الّذي وجهه الامبراطور للمثقف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لي ما هو الجديد الّذي أتى به محمد،إنّك لن تجد سوى أشياء شريرة و لا إنسانية،مثل الأمر بنشر الإيمان الّذي بشر به بحد السيف؟ بعد ذلك و بفاصلة قصيرة تطرّق إلى مسألة إسرائيل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العهد القديم،وصل المسار الّذي بدأ في العلّيقة المحترقة إلى مرحلة نضج جديد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حينما تمّ الإعلان عن أنّ إله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الّتي باتت محرومة من أرضها و من عبادتها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إله السماوات و الأرض و وصف في صيغة بسيطة تحاكي كلمات العلّيقة المحترقة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يستعرض الأبعاد التاريخية و التحولات الفكرية في الفكر المسيحي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كشفنا من جديد الآفاق الشاسعة للعقل نصبح قادرين على القيام بحوار الحضارات و حوار الأديان الّذي أصبح ضرورة من ضرورات العصر</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اقتطفنا هذه المقاطع من النص الكامل لمحاضرة البابا المنشورة في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الانترنت</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6736736_73709187"/>
      <w:bookmarkStart w:id="736" w:name="_Toc275"/>
      <w:bookmarkEnd w:id="735"/>
      <w:r>
        <w:rPr>
          <w:rtl w:val="true"/>
        </w:rPr>
        <w:t>لقطات إجمالية من حياة البابا بنديكت السادس عشر</w:t>
      </w:r>
      <w:bookmarkEnd w:id="736"/>
    </w:p>
    <w:p>
      <w:pPr>
        <w:pStyle w:val="Heading5"/>
        <w:numPr>
          <w:ilvl w:val="4"/>
          <w:numId w:val="1"/>
        </w:numPr>
        <w:rPr/>
      </w:pPr>
      <w:bookmarkStart w:id="737" w:name="__RefHeading___Toc6736738_73709187"/>
      <w:bookmarkStart w:id="738" w:name="_Toc276"/>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من الجدير بالاهتمام انّه و قبل الدخول في مناقشة الأفكار الّتي طرحها البابا في محاضرته أن نلقي الضوء على بعض اللقطات من حياته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مواطن آلماني و قبل أن يدخل السلك الروحاني كان عضواً في منظمة الشباب النازي،بعدها التحق بكلية اللاهوت فرع الكلام المسيحي و نال شهادته الجامعية في هذا الفرع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من نمط حياته أنّ الرجل سيّئ الظن بالإسلام و المسلمين،و حينما انتخب لهذا المنصب صدرت دعوات تحذيرية بسبب عدم انسجامه مع مسلمي العالم ممّا قد يؤدي إلى ظهور بعض المشكلات في هذا المجال،إلاّ أنّ أمريكا و إسرائيل سرعان ما بادرتا إلى مباركة هذا الانتخاب و تأييده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انتخب إلى هذا المقام و في أوّل خطاب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خلاف البابا السابق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يتحدّث عن الصلح و السلام و المحبة و المحرومين و الجياع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أكد في خطابه على منهجه في الوقوف أمام البدع و التصدي لها،من هنا شرع بإدخال بعض المقررات الصارمة في الكنيسة و أصدر بصورة رسمية قانوناً يمنع على المطلقين الدخول إلى الكنيسة،كما أنّه لم يبد ارتياحه لمسألة الموسيقى الّتي كانت تتخذ كأسلوب لجلب الشباب إلى الكنيسة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سفراته الّتي قام بها إلى بولندا حضر إلى معسكر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آشوتيس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حاول كسب عطف الصهاينة،فقال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سمحت لك عدالتك أن ترى تلك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المعروف أنّ الرجل مختص بالكلام المسيحي و لا يملك شهادة دراسية في الأديان الأُخرى، نعم قد تكون له مطالعات جانبية في هذا المجال</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هذه المعلومات حول حياة الرجل من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آن لاين</w:t>
      </w:r>
      <w:r>
        <w:rPr>
          <w:rFonts w:eastAsia="Amiri" w:cs="Amiri" w:ascii="Amiri" w:hAnsi="Amiri"/>
          <w:color w:val="111111"/>
          <w:sz w:val="28"/>
          <w:szCs w:val="28"/>
          <w:rtl w:val="true"/>
          <w:lang w:bidi="ar-SA"/>
        </w:rPr>
        <w:t>».</w:t>
      </w:r>
      <w:bookmarkStart w:id="739" w:name="pg16763_193964"/>
    </w:p>
    <w:p>
      <w:pPr>
        <w:pStyle w:val="Heading5"/>
        <w:numPr>
          <w:ilvl w:val="4"/>
          <w:numId w:val="1"/>
        </w:numPr>
        <w:rPr/>
      </w:pPr>
      <w:bookmarkStart w:id="740" w:name="__RefHeading___Toc6736740_73709187"/>
      <w:bookmarkStart w:id="741" w:name="_Toc277"/>
      <w:bookmarkEnd w:id="739"/>
      <w:bookmarkEnd w:id="740"/>
      <w:r>
        <w:rPr>
          <w:rtl w:val="true"/>
        </w:rPr>
        <w:t>تذييل</w:t>
      </w:r>
      <w:bookmarkEnd w:id="741"/>
    </w:p>
    <w:p>
      <w:pPr>
        <w:pStyle w:val="BookText"/>
        <w:rPr/>
      </w:pPr>
      <w:r>
        <w:rPr>
          <w:rFonts w:ascii="Amiri" w:hAnsi="Amiri" w:eastAsia="Amiri" w:cs="Amiri"/>
          <w:color w:val="111111"/>
          <w:sz w:val="28"/>
          <w:sz w:val="28"/>
          <w:szCs w:val="28"/>
          <w:rtl w:val="true"/>
          <w:lang w:bidi="ar-SA"/>
        </w:rPr>
        <w:t>بعد أن تمّ العمل في إخراج هذا الجزء من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ارتأينا أن نلحق به مقالتين،هما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شاع في بعض المدن الإسلامية لعدة قرون لإيقاظ الناس للتهجّد قبل الفجر،و هل هو أمر مشروع أو لا؟ و على فرض المشروعية فهل جوازه يختصّ بشهر رمضان أو يعمّ بقية الشهور؟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البحراني عالم رباني،و فيلسوف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أُقيم مؤخّراً مؤتمر عالمي لتكريم هذا العلاّمة المفكّر و كانت لنا مشاركة فيه،و هي هذه المقالة الّتي نوردها هنا</w:t>
      </w:r>
      <w:r>
        <w:rPr>
          <w:rFonts w:eastAsia="Amiri" w:cs="Amiri" w:ascii="Amiri" w:hAnsi="Amiri"/>
          <w:color w:val="111111"/>
          <w:sz w:val="28"/>
          <w:szCs w:val="28"/>
          <w:rtl w:val="true"/>
          <w:lang w:bidi="ar-SA"/>
        </w:rPr>
        <w:t>.</w:t>
      </w:r>
      <w:bookmarkStart w:id="742" w:name="pg16763_193965"/>
    </w:p>
    <w:p>
      <w:pPr>
        <w:pStyle w:val="Heading5"/>
        <w:numPr>
          <w:ilvl w:val="4"/>
          <w:numId w:val="1"/>
        </w:numPr>
        <w:rPr/>
      </w:pPr>
      <w:bookmarkStart w:id="743" w:name="__RefHeading___Toc6736742_73709187"/>
      <w:bookmarkStart w:id="744" w:name="_Toc278"/>
      <w:bookmarkEnd w:id="742"/>
      <w:bookmarkEnd w:id="743"/>
      <w:r>
        <w:rPr>
          <w:rtl w:val="true"/>
        </w:rPr>
        <w:t>حكم الأذان قبل الفجر</w:t>
      </w:r>
      <w:bookmarkEnd w:id="744"/>
    </w:p>
    <w:p>
      <w:pPr>
        <w:pStyle w:val="BookText"/>
        <w:rPr/>
      </w:pPr>
      <w:r>
        <w:rPr>
          <w:rFonts w:ascii="Amiri" w:hAnsi="Amiri" w:eastAsia="Amiri" w:cs="Amiri"/>
          <w:color w:val="111111"/>
          <w:sz w:val="28"/>
          <w:sz w:val="28"/>
          <w:szCs w:val="28"/>
          <w:rtl w:val="true"/>
          <w:lang w:bidi="ar-SA"/>
        </w:rPr>
        <w:t>الحمد للّه على سوابغ نعمه حمداً لا نهاية له و لا انقطاع،ثمّ أُصلّي و أُسلّم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فلقد رزقنا اللّه سبحانه زيارة بيته الحرام عام ألف و ثلاثمائة و خمس و سبعين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فوجئت هناك برفع الأذان قبل الفجر بساعة أو أكثر في المدينة المنورة،و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الأذان المشروع هو الأذان عند الفجر،و قد راسلت أخيراً في ذلك صديقي العزيز،الشيخ عبد الوهاب إبراهيم أبو سليمان،من كبار علماء مكة المكرمة،و سألته عن الدليل،فأفاد بأنّ الدليل على جواز ذلك هو الرواية الواردة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بلال من سحوره،فإنّه يؤذن بليل،ليرجع قائمكم،و لينبّه نائمكم،و ليس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الفجر،أو الصبح</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،كتاب الأذان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إيضاح الموضوع نرجع إلى دراسته عن طريق كلمات الفقهاء و الروايات الواردة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الأذان قبل طلوع الفجر إلاّ أنّه ينبغي أن يعاد بعد طلوع الفجر،و به قال الشافعي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يؤذّن للفجر قبل طلوع الفجر،و أُحبّ أن يُعيد بعد طلوع الفجر فإن لم يفعل و اقتصر على الأوّل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مالك و أهل الحجاز و الأوزاعي و أهل الشام و أبو يوسف و داود و أحمد و إسحاق 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يؤذّن لصلاة الصبح قبل دخول وقتها كسائر الصلوات،ذهب إليه الثوري و أبو حنيفة و أصحابه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الأذان قبل دخول الوقت في غير الصبح لإجماع علماء الإسلام،لأنّه وضع للإعلام بدخول الوقت فلا يقع قبله،أمّا في صلاة الصبح فيجوز تقديمه رخصة لكن يُعاد بعد 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الشافعي و مالك و الأوزاعي و أحمد و إسحاق و أبو ثور و داود و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بعد طلوع الفجر</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رُخّص في تقديمه على وقت الصبح عند المعظم من أصحابنا،بل في المعتبر عندنا،بل عن المنتهى 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أذان مشروع في نفسه لتنبيه الناس على التهيّؤ للصلاة و الصوم في مثل شهر رمضان،كالأذان في إذن المولود و نحوه،و ربما كان ذلك ظاهر موضع من الذكرى،بل هو ظاهر العلاّمة في المختلف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تنقدح لفظية النزاع بحمل كلام المانع كالجعفي و الكاتب و التقي و الحلّي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استظهر من الأخير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إرادة أذان الصلاة،و كلام المجوّز على إرادة المشروعية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ينافي ذلك ما ذكره المصنّف و غيره من أنّه يستحب إعادته بعد 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عدم تقدير زمان للتقدّم بسدس الليل و نحوه،كما أنّه لا يعتبر في المؤذّن الاتحاد</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الموسوعة الفقهية الكويتية نظير ما نقلناه عن الكتابين المذكورين،و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للفجر فذهب مالك و الشافعي و أحمد و أبو يوسف من الحنفية إلى أنّه يجوز الأذان للفجر قبل الوقت،في النصف الأخير من الليل عند الشافعية و الحنابلة و أبي يوسف،و في السدس الأخير عند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يسنّ الأذان ثانياً عند دخول الوقت لقول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يؤذن بليل فكلوا و اشربوا حتّى يؤذن ابن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الأذان لصلاة الفجر إلاّ عند دخول الوقت،و لا فرق بينها و بين غيرها من الصلوات،لما روى شداد مولى عياض بن عامر أنّ النبي صلى الله عليه و آله و سلم 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 حتّى يستبين لك الفجر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هذه الكلمات و نظائرها موجودة في سائر الكتب،و المهم دراسة ما ورد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البخاري في المقام 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بلالٍ من سحوره فإنّه يؤذن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 ليرجع قائمكم و لينبه نائمكم و ليس أن يقول الفجر أو الصبح</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يؤذن بليل،فكلوا و اشربوا حتّى يؤذن ابنُ أُمّ 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ألفاظ الرواية الثانية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،باب الأذان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الاستدلال بالحديثين اللّذين ذكرهما البخاري في المقام قاصر عن إضفاء المشروعية للأذان قبل الفجر في طول السنة بساعة أو أكثر فضلاً عن نصف الليل،و إليك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أقصى ما تدلّ عليه هذه الروايات هو جواز الأذان قبل الفجر في شهر رمضان،و أمّا جوازه في غير هذا الشهر فلا يستفاد منها و ذلك،لأنّه فرق بين الدليل اللفظي و الدليل اللبيّ الّذي لم يرد فيه لفظ عن الرسول صلى الله عليه و آله و سلم،و إنّما قرر عملاً صدر عن صحابي في حضوره و لم يعترض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 أي الدليل اللفظي يؤخذ بالإطلاق 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الدليل اللبي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بالقدر المتيقن و 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أن يقول النبي صلى الله عليه و آله و سلم يجوز الأذان قبل الفجر فيؤخذ بإطلاقه،و بين أن يؤذن أحد الصحابة في ظرف خاص بمرأى و مسمع من الرسول صلى الله عليه و آله و سلم فيقرّه عليه فيؤخذ بنفس العمل في 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فالأذان الّذي صدر من بلال رحمه الله و لم يعترض عليه النبي صلى الله عليه و آله و سلم كان في شهر رمضان و الناس أيقاظ بين متهجّد و آكل للسحور أو مستعد للقيام،ففي هذه الظروف يصحّ الأذان قبل الفجر،و أمّا تعميمه لبقية الشهور و الناس على غير هذه الحالة فإنّه يحتاج إلى دليل،و لا يمكن التمسّك بالعمل الفاقد للسان،بل يكتفى بالقدر المتيقّن كما قلنا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أذان بلال قبل الفجر كان قبيل الفجر و كان الفاصل الزماني بين</w:t>
      </w:r>
    </w:p>
    <w:p>
      <w:pPr>
        <w:pStyle w:val="BookText"/>
        <w:rPr/>
      </w:pPr>
      <w:r>
        <w:rPr>
          <w:rFonts w:ascii="Amiri" w:hAnsi="Amiri" w:eastAsia="Amiri" w:cs="Amiri"/>
          <w:color w:val="111111"/>
          <w:sz w:val="28"/>
          <w:sz w:val="28"/>
          <w:szCs w:val="28"/>
          <w:rtl w:val="true"/>
          <w:lang w:bidi="ar-SA"/>
        </w:rPr>
        <w:t>أذانه و الفجر قليلاً جدّاً على نحو ربما كان بعض الناس يتخيل دخول الفجر،فنبّه النبي صلى الله عليه و آله و سلم بأنّ أذانه ليس دليلاً على دخول الفجر،فلو دلّ العمل على الجواز فإنّما يدلّ في هذا الحدّ لا ما إذا كان الفاصل الزماني يقترب من ساعة كاملة كما هو الحال الآن،و لذلك ينقل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دقيق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وقت الأذان مشتبهاً محتملاً لأن يكون عند طلوع الفجر،فبيّن صلى الله عليه و آله و سلم أنّ ذلك لا يمنع الأكل و الشرب،بل الّذي يمنعه طلوع الفجر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تقارب وقت أذان بلال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يقويه أيضاً ما تقدّم من أنّ الحكمة في مشروعيته،التأهبُ لإدراك الصبح في أوّل وقتها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جدّاً أنّ بلالاً كان يؤذن ببعض فصول الأذان لا بأذان تام الأجزاء،لأنّ الغرض كما نُصّ عليه في الرواية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 قائمكم و لينبه نائمكم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يفسره العيني في شرحه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يؤذن بلال ليعلمكم انّ الصبح قريب فيرد القائم المتهجد إلى راحته لينام لحظة ليصبح نشيطاً و يوقظ نائمكم ليتأهب للصبح بفعل ما أراده من تهجد قليل أو تسحّر أو اغتسال</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هذا يحصل ببعض الفصول لا بأذان تام،و لذلك نرى الاختلاف في النقل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في باب الأذان بعد الفجر عن عبد اللّه بن عمر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ينادي بليل،فكلوا و اشربوا حتّى ينادي ابن أُمّ مكتوم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 لعل التعبير بالنداء و العدول عن كلمة الأذان إشارة إلى أنّ الصادر من بلال لم</w:t>
      </w:r>
    </w:p>
    <w:p>
      <w:pPr>
        <w:pStyle w:val="BookText"/>
        <w:rPr/>
      </w:pPr>
      <w:r>
        <w:rPr>
          <w:rFonts w:ascii="Amiri" w:hAnsi="Amiri" w:eastAsia="Amiri" w:cs="Amiri"/>
          <w:color w:val="111111"/>
          <w:sz w:val="28"/>
          <w:sz w:val="28"/>
          <w:szCs w:val="28"/>
          <w:rtl w:val="true"/>
          <w:lang w:bidi="ar-SA"/>
        </w:rPr>
        <w:t>يكن أذاناً حقيقياً جامعاً لعامة فصوله بل كان يلتقط شيئاً من فصول الأذان و ينادي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أذان ابن أُمّ مكتوم أذاناً واقعياً و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وقوعه ضمن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نرى أنّ عبد اللّه بن مسعود يرويه على الوجهين فيقول فإنّه يؤذن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الحنفية ذهبت إلى أنّه لا يسنّ الأذان قبل وقت الصبح حتّى تجرأ بعضهم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نداءً لا أذاناً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الأولى عندئذٍ ترك هذا الأذان و الاكتفاء به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ملاحظتان حول الحديثين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مكتوم كان أعمى بينما كان بلال بصيراً فمقتضى الحال أن ينسب الأذان قبل الفجر إلى ابن مكتوم و الأذان عند الفجر إلى بلال،و هذا يدلّ على أنّ الحديث نُقل على وجه غير صحيح،و يدلّ 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حبيب بن عبد الرحمن عن عمته أنيسة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ابن أُمّ مكتوم فكلوا و اشربوا و إذا أذّن بلال فلا تأكلوا و لا تشربوا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يؤذنان جميعاً أو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أُمّ مكتوم ينادي بليل فكلوا و اشربوا حتّى ينادي بلال</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زيد بن ثابت انّ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أُمّ مكتوم يؤذن بليل فكلوا و اشربوا حتّى يؤذن بلال</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الزيلعي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خزيمة في صحيحه بسنده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مكتوم ينادي بليل فكلوا و اشربوا حتّى يؤذن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بلال لا يؤذن حتّى يطلع الفجر</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يؤيّد ذلك ما روي عن طريق أئمّة أهل البيت عليهم السلام،و هو أنّ ابن أُمّ مكتوم هو الّذي كان يؤذِّن قبل الفجر،و أنّ بلالاً هو المؤذِّن عند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الخيط الأبيض من الخيط 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بلال يؤذن للنبي صلى الله عليه و آله و سلم و ابن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بليل،و يؤذِّن بلال حين يطلع الفجر،فقال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صوت بلال فدعوا الطعام و الشراب فقد أصبحتم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رواه أيضاً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رواه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أنّ الأذان قبل الفجر كان من ابن أُمّ مكتوم و الأذان الثاني كان من قبل بلال يمكن أن يقال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عمله هذا لا يدلّ على تقرير النبيّ صلى الله عليه و آله و سلم له،لأنّه كان أعمى قد يخطأ في وقت الأذان من غير اختيار،و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عَلَى الْأَعْمى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سكوت النبي صلى الله عليه و آله و سلم و عدم تعرضه له و ردعه لعدم ترتب مفسدة عليه،إذ انّ الاعتماد كان منصباً على أذان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ضوء ما رواه أهل السنة و أمّا على ضوء أحاديث أئمّة أهل البيت عليهم السلام فالظاهر من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،و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 العلاّمة في المنتهى </w:t>
      </w:r>
      <w:r>
        <w:rPr>
          <w:rStyle w:val="FootnoteAnchor"/>
          <w:rtl w:val="true"/>
        </w:rPr>
        <w:footnoteReference w:id="514"/>
      </w:r>
      <w:r>
        <w:rPr>
          <w:rFonts w:ascii="Amiri" w:hAnsi="Amiri" w:eastAsia="Amiri" w:cs="Amiri"/>
          <w:color w:val="111111"/>
          <w:sz w:val="28"/>
          <w:sz w:val="28"/>
          <w:szCs w:val="28"/>
          <w:rtl w:val="true"/>
          <w:lang w:bidi="ar-SA"/>
        </w:rPr>
        <w:t xml:space="preserve">هو الاتّفاق على الجواز، و لكنّه ليس بتام حيث خالف فيه ابن جُنيد و المرتضى و أبو الصلاح و ابن إدريس </w:t>
      </w:r>
      <w:r>
        <w:rPr>
          <w:rStyle w:val="FootnoteAnchor"/>
          <w:rtl w:val="true"/>
        </w:rPr>
        <w:footnoteReference w:id="515"/>
      </w:r>
      <w:r>
        <w:rPr>
          <w:rFonts w:ascii="Amiri" w:hAnsi="Amiri" w:eastAsia="Amiri" w:cs="Amiri"/>
          <w:color w:val="111111"/>
          <w:sz w:val="28"/>
          <w:sz w:val="28"/>
          <w:szCs w:val="28"/>
          <w:rtl w:val="true"/>
          <w:lang w:bidi="ar-SA"/>
        </w:rPr>
        <w:t>،و ربما استظهر من كلام المرتضى الإجماع على عدم الجواز،فلا يمكن الاعتماد على نقل هذا النوع من الإجماع لا من المجوز و لا من المانع،و العمدة عطف النظر إلى الروايات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يدلّ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مؤذِّناً يؤذِّن بليل؟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ذلك ينفع الجيران لقيامهم إلى الصلاة،و أمّا السنة فإنّه يُنادى مع طلوع الفجر</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سنان أيضاً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النداء قبل الفجر؟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أمّا السنّة مع الفجر،و انّ ذلك لينفع للجيران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قبل الفجر</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هذا و لا يخفى أنّ لحن الحديث أظهر في عدم الجواز حيث يعدُّ الأذان قبل الفجر مقابل السنّة،و يعلّل الجواز بقيام الجيران إلى الصلاة،كلّ ذلك يدلّ على أنّ الظروف كانت لا تسمح للإمام عليه السلام بأن يصرح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الروايات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معاوية بن وهب،عن أبي عبد اللّه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تنتظر بأذانك و إقامتك إلاّ دخول وقت الصلاة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الأذان و الإقامة،الحديث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سنان عن أبي عبد اللّه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يقول لبلال إذا دخل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اعلُ الجدارَ و ارفع صوتك بالأذان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 لحن الحديث يكشف عن اهتمام الرسول صلى الله عليه و آله و سلم بأذان بلال في مقابل أذان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يبعث الفقيه إلى عدم الإفتاء بالجواز،و استخدام وسيلة أُخرى لإيقاظ الناس للصلاة،فالأحوط و الأولى ترك رفع الأذان قبل الفجر و الاكتفاء بأذان واحد عند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فأقصى ما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يجوز الأذان قبل الفجر بدقائق في خصوص شهر رمضان المبارك كما هو مورد الحديث و عدم التجاوز عنه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قياس سائر الشهور بشهر رمضان فغير صحيح،لما علمت من وجود الفرق بين هذا الشهر و سائر الشهور</w:t>
      </w:r>
      <w:r>
        <w:rPr>
          <w:rFonts w:eastAsia="Amiri" w:cs="Amiri" w:ascii="Amiri" w:hAnsi="Amiri"/>
          <w:color w:val="111111"/>
          <w:sz w:val="28"/>
          <w:szCs w:val="28"/>
          <w:rtl w:val="true"/>
          <w:lang w:bidi="ar-SA"/>
        </w:rPr>
        <w:t>.</w:t>
      </w:r>
      <w:bookmarkStart w:id="745" w:name="pg16763_193974"/>
    </w:p>
    <w:p>
      <w:pPr>
        <w:pStyle w:val="Heading5"/>
        <w:numPr>
          <w:ilvl w:val="4"/>
          <w:numId w:val="1"/>
        </w:numPr>
        <w:rPr/>
      </w:pPr>
      <w:bookmarkStart w:id="746" w:name="__RefHeading___Toc6736744_73709187"/>
      <w:bookmarkStart w:id="747" w:name="_Toc279"/>
      <w:bookmarkEnd w:id="745"/>
      <w:bookmarkEnd w:id="746"/>
      <w:r>
        <w:rPr>
          <w:rtl w:val="true"/>
        </w:rPr>
        <w:t>ميثم البحراني عالم رباني،و فيلسوف إلهي</w:t>
      </w:r>
      <w:bookmarkEnd w:id="747"/>
    </w:p>
    <w:p>
      <w:pPr>
        <w:pStyle w:val="BookText"/>
        <w:rPr/>
      </w:pPr>
      <w:r>
        <w:rPr>
          <w:rFonts w:ascii="Amiri" w:hAnsi="Amiri" w:eastAsia="Amiri" w:cs="Amiri"/>
          <w:color w:val="111111"/>
          <w:sz w:val="28"/>
          <w:sz w:val="28"/>
          <w:szCs w:val="28"/>
          <w:rtl w:val="true"/>
          <w:lang w:bidi="ar-SA"/>
        </w:rPr>
        <w:t>اتّفقت كتب التراجم على أنّ ميثماً البحراني كان عالماً ربّانياً و فيلسوفاً إلهياً،جال في أكثر من ميدان من ميادين العلم،إلاّ أنّه أولع بعلمي الحكمة و الكلام،فجلّى في ميدانهما،و ذاعت شهرته بهما في الأوساط العلمية،و عند رجال الدولة في العراق،كعبد العزيز بن جعفر بن ليث النيسابوري،و علاء الدين الجويني اللّذين اهتما بترويج العلم و رعاية العلماء في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تقوله عنه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التعرّف عليه عن طريق هؤلاء هو أحد الطرق الّتي راجت في التعرّف على الشخصيات العلمية،إلاّ أنّ لنا في المقام طريقاً آخر للتعرف على قابلياته العلمية و إنجازاته و ما اكتسبه في الصعيدين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العلمي و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يتمثّل في دراسة حياة أساتذته،و تلاميذه،و ما ترك من آثار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دراسة هذه الجوانب الثلاثة تلقي أضواءً على شخصيته و ما حصل له في مجالي العلم و العمل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أساتذته فقد تتلمذ على يد الفيلسوف الكبير نصير الدين الطوسي</w:t>
      </w:r>
    </w:p>
    <w:p>
      <w:pPr>
        <w:pStyle w:val="BookText"/>
        <w:rPr/>
      </w:pPr>
      <w:r>
        <w:rPr>
          <w:rFonts w:ascii="Amiri" w:hAnsi="Amiri" w:eastAsia="Amiri" w:cs="Amiri"/>
          <w:color w:val="111111"/>
          <w:sz w:val="28"/>
          <w:sz w:val="28"/>
          <w:szCs w:val="28"/>
          <w:rtl w:val="true"/>
          <w:lang w:bidi="ar-SA"/>
        </w:rPr>
        <w:t>الّذي يضنّ الدهر بمثله إلاّ في فترات يسيرة،و بينه و بين أُستاذه مساجلات و مكاتبات تدلّ على رفيع منزلته و ولعه باكتساب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تلامذته فيكفي في ذلك أنّ العلاّمة الحلّي الّذي يضرب به المثل في عالم الذكاء هو ممّن تخرج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لا يخضع إلاّ لدرس عالم كبير يروي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التعرّف على الآثار العلمية الّتي تركها،فهي و إن كانت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بيت القصيد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ماله من آثار و مؤلفات قيّمة سنتطرق إلى ذكر أسمائها في آخر مقالنا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شرحه لنهج البلاغة الّذي أسماه بمصباح السالكين،و قد جاء الاسم مطابقاً للمسمّى حيث تناول في هذا الشرح جانباً خاصّاً من جوانب نهج البلاغة و هو الجانب الفلسفي،و العرفاني اللّذان قلّما وَلَجه شُرّاح ذلك الكتاب الّذين ناهز عددهم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موضوعات نهج البلاغة متعدّدة و متنوعة،و غالباً ما يكرّس شرّاحه جهودهم لتفسير و تبيين و تحقيق موضوع واحد منها أو موضوعين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وفق اختصاصه و على قدر بضاعته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سائر موضوعاته فيتناولونها بإيجاز أو بشكل غير مُرضٍ</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شرّاح ركّزوا على الجانب الأدبي فيه،و حاولوا إبراز ما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البلاغة،و غرائب الفصاحة، و جواهر العربية،و ثواقب الكَلِم الدينية و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اعتنى آخرون بالجانب التاريخي فيه،و تبيان الوقائع و الأحداث التاريخية،و ربما جمع بعضهم بين هذين الجانبين؛إلاّ أنّ شيخنا البحراني سلك فيه مسلكاً يتلاءم مع اختصاصه،حيث ملأه بالمباحث الإلهية و المسائل الكلامية و العقائدية و الأسرار العرفانية،و أشبعها بحثاً و توضيحاً،و لذا لم يُعط سائر الموضوعات حقّها من الشرح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الأجواء السياسية و الاجتماعية المضطربة الّتي كانت سائدة في عصره،قد ساعدت في دفعه إلى اختيار هذا المسلك،حيث عاصر الغزو العسكري للبلاد الإسلامية من قِبَل التتار،و انهيار الدولة العباسية، و ضعف المسلمين،و تغلّب الروح الانهزامية لدى معظم ساسة البلاد و قادتها،و شاهد بأُمّ عينيه تفشي الانحرافات في المجتمع و طغيان الروح المادية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ابن كثير يعكس لنا في تاريخه،الوضع المؤسف السائد في بلاط الخلافة العباسي الّذي كان يرقص فيه الخليفة مع جواريه،و جيوش التتار أحاطت بسور دار السلام بغداد،و نصبوا عليه المجانيق و العرّادات،يقول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أحاطت التتار بدار الخلافة يرشقونها بالنبال من كلّ جانب حتّى أُصيبت جارية تلعب بين يدي الخليفة و تضحكه،و كانت من جملة خطاياه و كانت مولدة تسمّى عرفة،جاءها سهم من بعض الشبابيك فقتلها و هي ترقص بين يدي الخليفة،فانزعج الخليفة من ذلك و فزع فزعاً شديداً،و أحضر السهم الّذي أصابها بين يديه فإذا عليه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إنفاذ قضائه و قدره أذهب عن ذوي العقول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الخليفة عند ذلك بزيادة الاحتراز،و كثرة الستائر على دار الخلافة و كان قدوم هولاكو خان بجنوده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نحو مائتي ألف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بغداد في ثاني عشر المحرم من هذه السنة</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هو حال الخليفة و مقدار اهتمامه بحفظ الخلافة</w:t>
      </w:r>
    </w:p>
    <w:p>
      <w:pPr>
        <w:pStyle w:val="BookText"/>
        <w:rPr/>
      </w:pPr>
      <w:r>
        <w:rPr>
          <w:rFonts w:ascii="Amiri" w:hAnsi="Amiri" w:eastAsia="Amiri" w:cs="Amiri"/>
          <w:color w:val="111111"/>
          <w:sz w:val="28"/>
          <w:sz w:val="28"/>
          <w:szCs w:val="28"/>
          <w:rtl w:val="true"/>
          <w:lang w:bidi="ar-SA"/>
        </w:rPr>
        <w:t>فما بال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ربّ البيت بالدف مولعاً فشيمة أهل البيت كلّهم الرقص</w:t>
      </w:r>
    </w:p>
    <w:p>
      <w:pPr>
        <w:pStyle w:val="BookText"/>
        <w:rPr/>
      </w:pPr>
      <w:r>
        <w:rPr>
          <w:rFonts w:ascii="Amiri" w:hAnsi="Amiri" w:eastAsia="Amiri" w:cs="Amiri"/>
          <w:color w:val="111111"/>
          <w:sz w:val="28"/>
          <w:sz w:val="28"/>
          <w:szCs w:val="28"/>
          <w:rtl w:val="true"/>
          <w:lang w:bidi="ar-SA"/>
        </w:rPr>
        <w:t>فالدواء الناجع لهذا المجتمع الغارق في العيث و الفساد و الترفه هو الدعوة إلى القيم و المثل الأخلاقية و ذكر اللّه سبحانه و ذكر مقامات الأولياء و الأنبياء و المثوبات و العقوبات،و هذا هو الّذي دفع العلاّمة البحراني إلى التركيز عليه في شرحه لنهج البلاغة،فحاول رحمه الله أن يَغرس في النفوس حبَّ اللّه تعالى،و حبَّ الفضائل و المكارم،و يحثّها على انتهاج سبيل الحق،و الرجوع إلى اللّه تعالى،و سلوك الطريق الموصل إليه،و ضرورة التحلّي بالفضائل النفسانية،و الابتعاد عن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يدخل في هذا الإطار،قوله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 أنّ كمال القوة النظرية إنّما هو باستكمال الحكمة النظرية،كذلك كمال القوة العملية إنّما هو باستكمال الحكمة العملية،و هي استكمال النفس بكمال الملكة التامة على الأفعال الفاضلة حتّى يكون الإنسان ثابتاً على الصراط المستقيم،متجنّباً لطَرَفي الإفراط و التفريط في جميع أفعاله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w:t>
      </w:r>
    </w:p>
    <w:p>
      <w:pPr>
        <w:pStyle w:val="BookText"/>
        <w:rPr/>
      </w:pPr>
      <w:r>
        <w:rPr>
          <w:rFonts w:ascii="Amiri" w:hAnsi="Amiri" w:eastAsia="Amiri" w:cs="Amiri"/>
          <w:color w:val="111111"/>
          <w:sz w:val="28"/>
          <w:sz w:val="28"/>
          <w:szCs w:val="28"/>
          <w:rtl w:val="true"/>
          <w:lang w:bidi="ar-SA"/>
        </w:rPr>
        <w:t>و في الختام نشير إلى أسماء عدد من مؤلفات العلاّمة البحراني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المتوسط لنهج البلاغة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المائة كلمة لأمير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الاستقصاء في إمامة الأئمّة الاثنى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الوحي و الإلهام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 في الحكمة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التمهيد في أُصول الدين للنسفي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؛التوحيد لابن رُشيد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؛المعتمد في أُصول الدين للملاحمي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الإشارات و التنبيهات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لمعات إلهية للحكيم عبد اللّه الزنوزي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الدين للشيخ جمال الدين الغزنوي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التوحيد لأبي رُشيد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أُصول الدين لركن الدين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شوارق الإلهام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المتن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 السبزواري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الرصد الثاني عن المقصد الأوّل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،الفصل الثاني من المبحث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المرام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 المشرقية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 و التنبيهات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الفوائد في شرح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انّ التعبير بثبوت المعدوم في كلام الطوسي و العلامة إنّما يصح على نظرية المشهور،و إلاّ فالحال عند أبي هاشم،ليست معدومة،كما انّها ليست موجودة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 أن يمثِّل بنفس الوصف كالعلم و القدرة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الاقدام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القاضي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 المتحرك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للشق الثاني في كلامه،أعني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يشترط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الاقدام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في ذيل كلامه لعلّك تجد معنى صحيحاً 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تمهيد الأوائل و تلخيص 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الحكيم الشيخ حسن حسن زاده الآملي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البرهان ذكره الشيخ الرئيس في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الشفاء قسم الطبيعيات في موردين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نسخه هاى خطى كتابخانه عمومى حضرت آيت اللّه مرعشى نجفى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هذا الشرح ضمن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منشورات مكتبة المفيد،قم المقدسة،</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الحجب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أحمد الحسيني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علموا 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فوجب أن يكون أفضل من كلّ واحدٍ منهم،فكان أفضل من الجميع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أبنائه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أُمنائه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يعني به ما ذكره المقداد السيوري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الباب الحادي عشر للعلاّمة الحلّي،في 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رئاسة عامة في الدين و الدنيا،لشخص من الأشخاص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يعني به ما ذكره المقداد السيوري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الباب الحادي عشر للعلاّمة الحلّي،في 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رئاسة عامة في الدين و الدنيا،لشخص من الأشخاص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البداية،للشهيد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؛وصول الاخيار إلى أُصول الاخبار،للشيخ الحسين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؛السنة قبل التدوين،لمحمد عجاج الخطيب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،ط مكتبة الحياة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تدريب الراوي،للسيوطي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تفصيل ذلك في البحث عن مصطلح أهل السنة في المقال الآتي،فانتظر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 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 المنيرية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عمر بن عبد العزيز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الابانة عن أُصول الديانة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في الملل و الأهواء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الّفنا رسالة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الحنابلة و تأجيج الفتن عبر التاريخ و ستوافيك في هذا الجزء من الموسوعة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للجزري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فرقة السلفية،ص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،نقلاً عن مسند الإمام أحمد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فهارس 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الرابع مع 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عمّار مع عليّ،و تبيّن للناس قول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تقتله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معاوية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الطيالسي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المزامير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المزمار</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،الفقرة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رؤيا القدّيس يوحنا،الاصحاح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كتبنا هذا المقال بعد اطّلاعنا على مقال نشرته إحدى المجلات يتضمّن انفراد مصادر الحديث عند الشيعة باشتمالها على الموضوعات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للشيرازي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؛العزيز في شرح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نص الحديث في الصحاح و السنن لقلّة التتبع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الخيارات،الحديث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الخلاف للطوسي كتاب النكاح،المسألة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،كتاب النكاح؛المغني لابن قدامة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المعاملات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وجوب المقدمة الموصلة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تعاليق أجود التقريرات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الأُصول،مبحث شرطية بقاء الموضوع في الاستصحاب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الدراية؛و تهذيب الاصول؛و تعليقة الكفاية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نفس تعبير الطوفي في رسالته،و إلاّ فالحجّة عندنا قول أحد العترة فضلاً عن إجماعهم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لمن أراد المزيد فليرجع إلى تفسير الطبري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آية التطهير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علم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الحج،الحديث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اللثام كما في الرياض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الحديث انّ كلمة الإمام علي عليه السلام كانت معروفة دارجة على الألسن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،باب نكاح المتعة من كتاب النكاح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،كتاب الحجّ،مسند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الشاش مدينة في ما وراء النهر ثمّ ما وراء نهر سيحون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157/15</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 برقم</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بسّام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334/18</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للأسف بعنوان الحسين بن يوسف المطهر،مع أنّ اسمه الحسن،كما أنّه عنونه أيضاً باسم الحسين في الدرر الكامنة في أعيان المائة الثامنة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الوصول و الأمل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الفقهاء،تأليف لجنة التحقيق في مؤسسة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الوصف للذهبي نفسه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كتاب السقيفة للجوهري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،كتاب النكاح باب في الشريفات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 القاهرة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 عن المصادر التالية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 لابن حجر،التهذيب للذهبي،الإصابة لابن حجر،العقد الفريد لأبي عبد ربه إلى غير ذلك من المصادر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الصواعق المحرقة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،ط المحمدية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لابن 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هذه الفقرة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أنزل اللّه عزّ و جلّ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يَأْتِي اللّه بِقَومٍ يُحِبُّهُمْ وَ يُحِبُّونَهُ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الإمام أبو الحسن الأشعري،و المصطفى صلى الله عليه و آله و سلم أشار إلى جده أبو موسى الأشعري بذلك،و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قوم هذا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إلى موسوعتنا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هذا الخطاب إلى البابا بعد كلمته في إحدى الجامعات الألمانية و الّتي أساء فيها للإسلام و للنبي الأكرم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انجيل متى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،صموئيل الأوّل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الاصحاح السابع و العشرون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،صموئيل الأوّل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الاصحاح السابع و العشرون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،باب الأذان قبل الفجر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62684</Words>
  <Characters>283350</Characters>
  <CharactersWithSpaces>343311</CharactersWithSpaces>
  <Paragraphs>2640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2026-08-22T04:11:22Z</dcterms:created>
  <dc:creator>ghaemiyeh.com</dc:creator>
  <dc:description/>
  <dc:language>en-US</dc:language>
  <cp:lastModifiedBy/>
  <dcterms:modified xsi:type="dcterms:W3CDTF">2026-08-22T07:41:34Z</dcterms:modified>
  <cp:revision>1</cp:revision>
  <dc:subject/>
  <dc:title>رسائل و مقالات تبحث فی مواضیع فقهیه اصولیه کلامیه تراجم و مکاتبات و حورات مع بعض الاعلام جلد 6</dc:title>
</cp:coreProperties>
</file>

<file path=docProps/custom.xml><?xml version="1.0" encoding="utf-8"?>
<Properties xmlns="http://schemas.openxmlformats.org/officeDocument/2006/custom-properties" xmlns:vt="http://schemas.openxmlformats.org/officeDocument/2006/docPropsVTypes"/>
</file>