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رسائل و مقالات تبحث فی مواضیع فقهیه اصولیه کلامیه تراجم و مکاتبات و حورات مع بعض الاعلام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25069_7370918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525071_7370918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525073_73709187">
            <w:r>
              <w:rPr>
                <w:webHidden/>
                <w:rStyle w:val="IndexLink"/>
                <w:rtl w:val="true"/>
              </w:rPr>
              <w:t>مقدمة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6525075_73709187">
            <w:r>
              <w:rPr>
                <w:webHidden/>
                <w:rStyle w:val="IndexLink"/>
                <w:rtl w:val="true"/>
              </w:rPr>
              <w:t>الفصل الأوّل</w:t>
            </w:r>
            <w:r>
              <w:rPr>
                <w:rStyle w:val="IndexLink"/>
                <w:rtl w:val="true"/>
              </w:rPr>
              <w:t>:</w:t>
            </w:r>
            <w:r>
              <w:rPr>
                <w:rStyle w:val="IndexLink"/>
                <w:rtl w:val="true"/>
              </w:rPr>
              <w:t>الفقه</w:t>
            </w:r>
            <w:r>
              <w:rPr>
                <w:rStyle w:val="IndexLink"/>
                <w:rtl w:val="true"/>
              </w:rPr>
              <w:tab/>
            </w:r>
            <w:r>
              <w:rPr>
                <w:rStyle w:val="IndexLink"/>
              </w:rPr>
              <w:t>16</w:t>
            </w:r>
          </w:hyperlink>
        </w:p>
        <w:p>
          <w:pPr>
            <w:pStyle w:val="Contents3"/>
            <w:tabs>
              <w:tab w:val="clear" w:pos="8459"/>
              <w:tab w:val="right" w:pos="9026" w:leader="dot"/>
            </w:tabs>
            <w:rPr/>
          </w:pPr>
          <w:hyperlink w:anchor="__RefHeading___Toc6525077_7370918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6525079_73709187">
            <w:r>
              <w:rPr>
                <w:webHidden/>
                <w:rStyle w:val="IndexLink"/>
              </w:rPr>
              <w:t>1</w:t>
            </w:r>
            <w:r>
              <w:rPr>
                <w:rStyle w:val="IndexLink"/>
                <w:rtl w:val="true"/>
              </w:rPr>
              <w:tab/>
            </w:r>
            <w:r>
              <w:rPr>
                <w:rStyle w:val="IndexLink"/>
              </w:rPr>
              <w:t>17</w:t>
            </w:r>
          </w:hyperlink>
        </w:p>
        <w:p>
          <w:pPr>
            <w:pStyle w:val="Contents4"/>
            <w:tabs>
              <w:tab w:val="clear" w:pos="8176"/>
              <w:tab w:val="right" w:pos="9026" w:leader="dot"/>
            </w:tabs>
            <w:rPr/>
          </w:pPr>
          <w:hyperlink w:anchor="__RefHeading___Toc6525081_73709187">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6525083_73709187">
            <w:r>
              <w:rPr>
                <w:webHidden/>
                <w:rStyle w:val="IndexLink"/>
              </w:rPr>
              <w:t>1</w:t>
            </w:r>
            <w:r>
              <w:rPr>
                <w:rStyle w:val="IndexLink"/>
                <w:rtl w:val="true"/>
              </w:rPr>
              <w:tab/>
            </w:r>
            <w:r>
              <w:rPr>
                <w:rStyle w:val="IndexLink"/>
              </w:rPr>
              <w:t>19</w:t>
            </w:r>
          </w:hyperlink>
        </w:p>
        <w:p>
          <w:pPr>
            <w:pStyle w:val="Contents5"/>
            <w:tabs>
              <w:tab w:val="clear" w:pos="7892"/>
              <w:tab w:val="right" w:pos="9026" w:leader="dot"/>
            </w:tabs>
            <w:rPr/>
          </w:pPr>
          <w:hyperlink w:anchor="__RefHeading___Toc6525085_73709187">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6525087_73709187">
            <w:r>
              <w:rPr>
                <w:webHidden/>
                <w:rStyle w:val="IndexLink"/>
                <w:rtl w:val="true"/>
              </w:rPr>
              <w:t>أقوال العامة</w:t>
            </w:r>
            <w:r>
              <w:rPr>
                <w:rStyle w:val="IndexLink"/>
                <w:rtl w:val="true"/>
              </w:rPr>
              <w:tab/>
            </w:r>
            <w:r>
              <w:rPr>
                <w:rStyle w:val="IndexLink"/>
              </w:rPr>
              <w:t>20</w:t>
            </w:r>
          </w:hyperlink>
        </w:p>
        <w:p>
          <w:pPr>
            <w:pStyle w:val="Contents6"/>
            <w:tabs>
              <w:tab w:val="clear" w:pos="7609"/>
              <w:tab w:val="right" w:pos="9026" w:leader="dot"/>
            </w:tabs>
            <w:rPr/>
          </w:pPr>
          <w:hyperlink w:anchor="__RefHeading___Toc6525089_73709187">
            <w:r>
              <w:rPr>
                <w:webHidden/>
                <w:rStyle w:val="IndexLink"/>
              </w:rPr>
              <w:t>1</w:t>
            </w:r>
            <w:r>
              <w:rPr>
                <w:rStyle w:val="IndexLink"/>
                <w:rtl w:val="true"/>
              </w:rPr>
              <w:t>.</w:t>
            </w:r>
            <w:r>
              <w:rPr>
                <w:rStyle w:val="IndexLink"/>
                <w:rtl w:val="true"/>
              </w:rPr>
              <w:t>شمس الدين السرخسي</w:t>
            </w:r>
            <w:r>
              <w:rPr>
                <w:rStyle w:val="IndexLink"/>
                <w:rtl w:val="true"/>
              </w:rPr>
              <w:t>(</w:t>
            </w:r>
            <w:r>
              <w:rPr>
                <w:rStyle w:val="IndexLink"/>
                <w:rtl w:val="true"/>
              </w:rPr>
              <w:t>المتوفّى</w:t>
            </w:r>
            <w:r>
              <w:rPr>
                <w:rStyle w:val="IndexLink"/>
              </w:rPr>
              <w:t>490</w:t>
            </w:r>
            <w:r>
              <w:rPr>
                <w:rStyle w:val="IndexLink"/>
                <w:rtl w:val="true"/>
              </w:rPr>
              <w:t>ه‍</w:t>
            </w:r>
            <w:r>
              <w:rPr>
                <w:rStyle w:val="IndexLink"/>
                <w:rtl w:val="true"/>
              </w:rPr>
              <w:t>)</w:t>
              <w:tab/>
            </w:r>
            <w:r>
              <w:rPr>
                <w:rStyle w:val="IndexLink"/>
              </w:rPr>
              <w:t>20</w:t>
            </w:r>
          </w:hyperlink>
        </w:p>
        <w:p>
          <w:pPr>
            <w:pStyle w:val="Contents6"/>
            <w:tabs>
              <w:tab w:val="clear" w:pos="7609"/>
              <w:tab w:val="right" w:pos="9026" w:leader="dot"/>
            </w:tabs>
            <w:rPr/>
          </w:pPr>
          <w:hyperlink w:anchor="__RefHeading___Toc6525091_73709187">
            <w:r>
              <w:rPr>
                <w:webHidden/>
                <w:rStyle w:val="IndexLink"/>
              </w:rPr>
              <w:t>2</w:t>
            </w:r>
            <w:r>
              <w:rPr>
                <w:rStyle w:val="IndexLink"/>
                <w:rtl w:val="true"/>
              </w:rPr>
              <w:t>.</w:t>
            </w:r>
            <w:r>
              <w:rPr>
                <w:rStyle w:val="IndexLink"/>
                <w:rtl w:val="true"/>
              </w:rPr>
              <w:t>القرطبي</w:t>
            </w:r>
            <w:r>
              <w:rPr>
                <w:rStyle w:val="IndexLink"/>
                <w:rtl w:val="true"/>
              </w:rPr>
              <w:t>(</w:t>
            </w:r>
            <w:r>
              <w:rPr>
                <w:rStyle w:val="IndexLink"/>
              </w:rPr>
              <w:t>520</w:t>
            </w:r>
            <w:r>
              <w:rPr>
                <w:rStyle w:val="IndexLink"/>
                <w:rtl w:val="true"/>
              </w:rPr>
              <w:t xml:space="preserve">- </w:t>
            </w:r>
            <w:r>
              <w:rPr>
                <w:rStyle w:val="IndexLink"/>
              </w:rPr>
              <w:t>595</w:t>
            </w:r>
            <w:r>
              <w:rPr>
                <w:rStyle w:val="IndexLink"/>
                <w:rtl w:val="true"/>
              </w:rPr>
              <w:t>ه‍</w:t>
            </w:r>
            <w:r>
              <w:rPr>
                <w:rStyle w:val="IndexLink"/>
                <w:rtl w:val="true"/>
              </w:rPr>
              <w:t>)</w:t>
              <w:tab/>
            </w:r>
            <w:r>
              <w:rPr>
                <w:rStyle w:val="IndexLink"/>
              </w:rPr>
              <w:t>20</w:t>
            </w:r>
          </w:hyperlink>
        </w:p>
        <w:p>
          <w:pPr>
            <w:pStyle w:val="Contents6"/>
            <w:tabs>
              <w:tab w:val="clear" w:pos="7609"/>
              <w:tab w:val="right" w:pos="9026" w:leader="dot"/>
            </w:tabs>
            <w:rPr/>
          </w:pPr>
          <w:hyperlink w:anchor="__RefHeading___Toc6525093_73709187">
            <w:r>
              <w:rPr>
                <w:webHidden/>
                <w:rStyle w:val="IndexLink"/>
              </w:rPr>
              <w:t>3</w:t>
            </w:r>
            <w:r>
              <w:rPr>
                <w:rStyle w:val="IndexLink"/>
                <w:rtl w:val="true"/>
              </w:rPr>
              <w:t>.</w:t>
            </w:r>
            <w:r>
              <w:rPr>
                <w:rStyle w:val="IndexLink"/>
                <w:rtl w:val="true"/>
              </w:rPr>
              <w:t>ابن قدامة</w:t>
            </w:r>
            <w:r>
              <w:rPr>
                <w:rStyle w:val="IndexLink"/>
                <w:rtl w:val="true"/>
              </w:rPr>
              <w:t>(</w:t>
            </w:r>
            <w:r>
              <w:rPr>
                <w:rStyle w:val="IndexLink"/>
                <w:rtl w:val="true"/>
              </w:rPr>
              <w:t>المتوفّى</w:t>
            </w:r>
            <w:r>
              <w:rPr>
                <w:rStyle w:val="IndexLink"/>
              </w:rPr>
              <w:t>630</w:t>
            </w:r>
            <w:r>
              <w:rPr>
                <w:rStyle w:val="IndexLink"/>
                <w:rtl w:val="true"/>
              </w:rPr>
              <w:t>ه‍</w:t>
            </w:r>
            <w:r>
              <w:rPr>
                <w:rStyle w:val="IndexLink"/>
                <w:rtl w:val="true"/>
              </w:rPr>
              <w:t>)</w:t>
              <w:tab/>
            </w:r>
            <w:r>
              <w:rPr>
                <w:rStyle w:val="IndexLink"/>
              </w:rPr>
              <w:t>20</w:t>
            </w:r>
          </w:hyperlink>
        </w:p>
        <w:p>
          <w:pPr>
            <w:pStyle w:val="Contents5"/>
            <w:tabs>
              <w:tab w:val="clear" w:pos="7892"/>
              <w:tab w:val="right" w:pos="9026" w:leader="dot"/>
            </w:tabs>
            <w:rPr/>
          </w:pPr>
          <w:hyperlink w:anchor="__RefHeading___Toc6525095_73709187">
            <w:r>
              <w:rPr>
                <w:webHidden/>
                <w:rStyle w:val="IndexLink"/>
                <w:rtl w:val="true"/>
              </w:rPr>
              <w:t>أقوال الخاصة</w:t>
            </w:r>
            <w:r>
              <w:rPr>
                <w:rStyle w:val="IndexLink"/>
                <w:rtl w:val="true"/>
              </w:rPr>
              <w:tab/>
            </w:r>
            <w:r>
              <w:rPr>
                <w:rStyle w:val="IndexLink"/>
              </w:rPr>
              <w:t>21</w:t>
            </w:r>
          </w:hyperlink>
        </w:p>
        <w:p>
          <w:pPr>
            <w:pStyle w:val="Contents6"/>
            <w:tabs>
              <w:tab w:val="clear" w:pos="7609"/>
              <w:tab w:val="right" w:pos="9026" w:leader="dot"/>
            </w:tabs>
            <w:rPr/>
          </w:pPr>
          <w:hyperlink w:anchor="__RefHeading___Toc6525097_73709187">
            <w:r>
              <w:rPr>
                <w:webHidden/>
                <w:rStyle w:val="IndexLink"/>
              </w:rPr>
              <w:t>1</w:t>
            </w:r>
            <w:r>
              <w:rPr>
                <w:rStyle w:val="IndexLink"/>
                <w:rtl w:val="true"/>
              </w:rPr>
              <w:t>.</w:t>
            </w:r>
            <w:r>
              <w:rPr>
                <w:rStyle w:val="IndexLink"/>
                <w:rtl w:val="true"/>
              </w:rPr>
              <w:t>الشيخ المفيد</w:t>
            </w:r>
            <w:r>
              <w:rPr>
                <w:rStyle w:val="IndexLink"/>
                <w:rtl w:val="true"/>
              </w:rPr>
              <w:t>(</w:t>
            </w:r>
            <w:r>
              <w:rPr>
                <w:rStyle w:val="IndexLink"/>
              </w:rPr>
              <w:t>336</w:t>
            </w:r>
            <w:r>
              <w:rPr>
                <w:rStyle w:val="IndexLink"/>
                <w:rtl w:val="true"/>
              </w:rPr>
              <w:t xml:space="preserve">- </w:t>
            </w:r>
            <w:r>
              <w:rPr>
                <w:rStyle w:val="IndexLink"/>
              </w:rPr>
              <w:t>413</w:t>
            </w:r>
            <w:r>
              <w:rPr>
                <w:rStyle w:val="IndexLink"/>
                <w:rtl w:val="true"/>
              </w:rPr>
              <w:t>ه‍</w:t>
            </w:r>
            <w:r>
              <w:rPr>
                <w:rStyle w:val="IndexLink"/>
                <w:rtl w:val="true"/>
              </w:rPr>
              <w:t>)</w:t>
              <w:tab/>
            </w:r>
            <w:r>
              <w:rPr>
                <w:rStyle w:val="IndexLink"/>
              </w:rPr>
              <w:t>21</w:t>
            </w:r>
          </w:hyperlink>
        </w:p>
        <w:p>
          <w:pPr>
            <w:pStyle w:val="Contents6"/>
            <w:tabs>
              <w:tab w:val="clear" w:pos="7609"/>
              <w:tab w:val="right" w:pos="9026" w:leader="dot"/>
            </w:tabs>
            <w:rPr/>
          </w:pPr>
          <w:hyperlink w:anchor="__RefHeading___Toc6525099_73709187">
            <w:r>
              <w:rPr>
                <w:webHidden/>
                <w:rStyle w:val="IndexLink"/>
              </w:rPr>
              <w:t>2</w:t>
            </w:r>
            <w:r>
              <w:rPr>
                <w:rStyle w:val="IndexLink"/>
                <w:rtl w:val="true"/>
              </w:rPr>
              <w:t>.</w:t>
            </w:r>
            <w:r>
              <w:rPr>
                <w:rStyle w:val="IndexLink"/>
                <w:rtl w:val="true"/>
              </w:rPr>
              <w:t>أبو الصلاح الحلبي</w:t>
            </w:r>
            <w:r>
              <w:rPr>
                <w:rStyle w:val="IndexLink"/>
                <w:rtl w:val="true"/>
              </w:rPr>
              <w:t>(</w:t>
            </w:r>
            <w:r>
              <w:rPr>
                <w:rStyle w:val="IndexLink"/>
              </w:rPr>
              <w:t>374</w:t>
            </w:r>
            <w:r>
              <w:rPr>
                <w:rStyle w:val="IndexLink"/>
                <w:rtl w:val="true"/>
              </w:rPr>
              <w:t xml:space="preserve">- </w:t>
            </w:r>
            <w:r>
              <w:rPr>
                <w:rStyle w:val="IndexLink"/>
              </w:rPr>
              <w:t>447</w:t>
            </w:r>
            <w:r>
              <w:rPr>
                <w:rStyle w:val="IndexLink"/>
                <w:rtl w:val="true"/>
              </w:rPr>
              <w:t>ه‍</w:t>
            </w:r>
            <w:r>
              <w:rPr>
                <w:rStyle w:val="IndexLink"/>
                <w:rtl w:val="true"/>
              </w:rPr>
              <w:t>)</w:t>
              <w:tab/>
            </w:r>
            <w:r>
              <w:rPr>
                <w:rStyle w:val="IndexLink"/>
              </w:rPr>
              <w:t>22</w:t>
            </w:r>
          </w:hyperlink>
        </w:p>
        <w:p>
          <w:pPr>
            <w:pStyle w:val="Contents6"/>
            <w:tabs>
              <w:tab w:val="clear" w:pos="7609"/>
              <w:tab w:val="right" w:pos="9026" w:leader="dot"/>
            </w:tabs>
            <w:rPr/>
          </w:pPr>
          <w:hyperlink w:anchor="__RefHeading___Toc6525101_73709187">
            <w:r>
              <w:rPr>
                <w:webHidden/>
                <w:rStyle w:val="IndexLink"/>
              </w:rPr>
              <w:t>3</w:t>
            </w:r>
            <w:r>
              <w:rPr>
                <w:rStyle w:val="IndexLink"/>
                <w:rtl w:val="true"/>
              </w:rPr>
              <w:t>.</w:t>
            </w:r>
            <w:r>
              <w:rPr>
                <w:rStyle w:val="IndexLink"/>
                <w:rtl w:val="true"/>
              </w:rPr>
              <w:t xml:space="preserve">الطوسي </w:t>
            </w:r>
            <w:r>
              <w:rPr>
                <w:rStyle w:val="IndexLink"/>
                <w:rtl w:val="true"/>
              </w:rPr>
              <w:t>(</w:t>
            </w:r>
            <w:r>
              <w:rPr>
                <w:rStyle w:val="IndexLink"/>
              </w:rPr>
              <w:t>385</w:t>
            </w:r>
            <w:r>
              <w:rPr>
                <w:rStyle w:val="IndexLink"/>
                <w:rtl w:val="true"/>
              </w:rPr>
              <w:t xml:space="preserve">- </w:t>
            </w:r>
            <w:r>
              <w:rPr>
                <w:rStyle w:val="IndexLink"/>
              </w:rPr>
              <w:t>460</w:t>
            </w:r>
            <w:r>
              <w:rPr>
                <w:rStyle w:val="IndexLink"/>
                <w:rtl w:val="true"/>
              </w:rPr>
              <w:t>ه‍</w:t>
            </w:r>
            <w:r>
              <w:rPr>
                <w:rStyle w:val="IndexLink"/>
                <w:rtl w:val="true"/>
              </w:rPr>
              <w:t>)</w:t>
              <w:tab/>
            </w:r>
            <w:r>
              <w:rPr>
                <w:rStyle w:val="IndexLink"/>
              </w:rPr>
              <w:t>22</w:t>
            </w:r>
          </w:hyperlink>
        </w:p>
        <w:p>
          <w:pPr>
            <w:pStyle w:val="Contents6"/>
            <w:tabs>
              <w:tab w:val="clear" w:pos="7609"/>
              <w:tab w:val="right" w:pos="9026" w:leader="dot"/>
            </w:tabs>
            <w:rPr/>
          </w:pPr>
          <w:hyperlink w:anchor="__RefHeading___Toc6525103_73709187">
            <w:r>
              <w:rPr>
                <w:webHidden/>
                <w:rStyle w:val="IndexLink"/>
              </w:rPr>
              <w:t>4</w:t>
            </w:r>
            <w:r>
              <w:rPr>
                <w:rStyle w:val="IndexLink"/>
                <w:rtl w:val="true"/>
              </w:rPr>
              <w:t>.</w:t>
            </w:r>
            <w:r>
              <w:rPr>
                <w:rStyle w:val="IndexLink"/>
                <w:rtl w:val="true"/>
              </w:rPr>
              <w:t xml:space="preserve">سلاّر الديلمي </w:t>
            </w:r>
            <w:r>
              <w:rPr>
                <w:rStyle w:val="IndexLink"/>
                <w:rtl w:val="true"/>
              </w:rPr>
              <w:t>(</w:t>
            </w:r>
            <w:r>
              <w:rPr>
                <w:rStyle w:val="IndexLink"/>
                <w:rtl w:val="true"/>
              </w:rPr>
              <w:t xml:space="preserve">المتوفّى </w:t>
            </w:r>
            <w:r>
              <w:rPr>
                <w:rStyle w:val="IndexLink"/>
              </w:rPr>
              <w:t>463</w:t>
            </w:r>
            <w:r>
              <w:rPr>
                <w:rStyle w:val="IndexLink"/>
                <w:rtl w:val="true"/>
              </w:rPr>
              <w:t>ه‍</w:t>
            </w:r>
            <w:r>
              <w:rPr>
                <w:rStyle w:val="IndexLink"/>
                <w:rtl w:val="true"/>
              </w:rPr>
              <w:t>)</w:t>
              <w:tab/>
            </w:r>
            <w:r>
              <w:rPr>
                <w:rStyle w:val="IndexLink"/>
              </w:rPr>
              <w:t>22</w:t>
            </w:r>
          </w:hyperlink>
        </w:p>
        <w:p>
          <w:pPr>
            <w:pStyle w:val="Contents6"/>
            <w:tabs>
              <w:tab w:val="clear" w:pos="7609"/>
              <w:tab w:val="right" w:pos="9026" w:leader="dot"/>
            </w:tabs>
            <w:rPr/>
          </w:pPr>
          <w:hyperlink w:anchor="__RefHeading___Toc6525105_73709187">
            <w:r>
              <w:rPr>
                <w:webHidden/>
                <w:rStyle w:val="IndexLink"/>
              </w:rPr>
              <w:t>5</w:t>
            </w:r>
            <w:r>
              <w:rPr>
                <w:rStyle w:val="IndexLink"/>
                <w:rtl w:val="true"/>
              </w:rPr>
              <w:t>.</w:t>
            </w:r>
            <w:r>
              <w:rPr>
                <w:rStyle w:val="IndexLink"/>
                <w:rtl w:val="true"/>
              </w:rPr>
              <w:t xml:space="preserve">عبد العزيز بن البرّاج القاضي </w:t>
            </w:r>
            <w:r>
              <w:rPr>
                <w:rStyle w:val="IndexLink"/>
                <w:rtl w:val="true"/>
              </w:rPr>
              <w:t>(</w:t>
            </w:r>
            <w:r>
              <w:rPr>
                <w:rStyle w:val="IndexLink"/>
              </w:rPr>
              <w:t>400</w:t>
            </w:r>
            <w:r>
              <w:rPr>
                <w:rStyle w:val="IndexLink"/>
                <w:rtl w:val="true"/>
              </w:rPr>
              <w:t xml:space="preserve">- </w:t>
            </w:r>
            <w:r>
              <w:rPr>
                <w:rStyle w:val="IndexLink"/>
              </w:rPr>
              <w:t>481</w:t>
            </w:r>
            <w:r>
              <w:rPr>
                <w:rStyle w:val="IndexLink"/>
                <w:rtl w:val="true"/>
              </w:rPr>
              <w:t>ه‍</w:t>
            </w:r>
            <w:r>
              <w:rPr>
                <w:rStyle w:val="IndexLink"/>
                <w:rtl w:val="true"/>
              </w:rPr>
              <w:t>)</w:t>
              <w:tab/>
            </w:r>
            <w:r>
              <w:rPr>
                <w:rStyle w:val="IndexLink"/>
              </w:rPr>
              <w:t>22</w:t>
            </w:r>
          </w:hyperlink>
        </w:p>
        <w:p>
          <w:pPr>
            <w:pStyle w:val="Contents6"/>
            <w:tabs>
              <w:tab w:val="clear" w:pos="7609"/>
              <w:tab w:val="right" w:pos="9026" w:leader="dot"/>
            </w:tabs>
            <w:rPr/>
          </w:pPr>
          <w:hyperlink w:anchor="__RefHeading___Toc6525107_73709187">
            <w:r>
              <w:rPr>
                <w:webHidden/>
                <w:rStyle w:val="IndexLink"/>
              </w:rPr>
              <w:t>6</w:t>
            </w:r>
            <w:r>
              <w:rPr>
                <w:rStyle w:val="IndexLink"/>
                <w:rtl w:val="true"/>
              </w:rPr>
              <w:t>.</w:t>
            </w:r>
            <w:r>
              <w:rPr>
                <w:rStyle w:val="IndexLink"/>
                <w:rtl w:val="true"/>
              </w:rPr>
              <w:t>ابن زهرة الحلّي</w:t>
            </w:r>
            <w:r>
              <w:rPr>
                <w:rStyle w:val="IndexLink"/>
                <w:rtl w:val="true"/>
              </w:rPr>
              <w:t>(</w:t>
            </w:r>
            <w:r>
              <w:rPr>
                <w:rStyle w:val="IndexLink"/>
              </w:rPr>
              <w:t>511</w:t>
            </w:r>
            <w:r>
              <w:rPr>
                <w:rStyle w:val="IndexLink"/>
                <w:rtl w:val="true"/>
              </w:rPr>
              <w:t xml:space="preserve">- </w:t>
            </w:r>
            <w:r>
              <w:rPr>
                <w:rStyle w:val="IndexLink"/>
              </w:rPr>
              <w:t>585</w:t>
            </w:r>
            <w:r>
              <w:rPr>
                <w:rStyle w:val="IndexLink"/>
                <w:rtl w:val="true"/>
              </w:rPr>
              <w:t>ه‍</w:t>
            </w:r>
            <w:r>
              <w:rPr>
                <w:rStyle w:val="IndexLink"/>
                <w:rtl w:val="true"/>
              </w:rPr>
              <w:t>)</w:t>
              <w:tab/>
            </w:r>
            <w:r>
              <w:rPr>
                <w:rStyle w:val="IndexLink"/>
              </w:rPr>
              <w:t>23</w:t>
            </w:r>
          </w:hyperlink>
        </w:p>
        <w:p>
          <w:pPr>
            <w:pStyle w:val="Contents6"/>
            <w:tabs>
              <w:tab w:val="clear" w:pos="7609"/>
              <w:tab w:val="right" w:pos="9026" w:leader="dot"/>
            </w:tabs>
            <w:rPr/>
          </w:pPr>
          <w:hyperlink w:anchor="__RefHeading___Toc6525109_73709187">
            <w:r>
              <w:rPr>
                <w:webHidden/>
                <w:rStyle w:val="IndexLink"/>
              </w:rPr>
              <w:t>7</w:t>
            </w:r>
            <w:r>
              <w:rPr>
                <w:rStyle w:val="IndexLink"/>
                <w:rtl w:val="true"/>
              </w:rPr>
              <w:t>.</w:t>
            </w:r>
            <w:r>
              <w:rPr>
                <w:rStyle w:val="IndexLink"/>
                <w:rtl w:val="true"/>
              </w:rPr>
              <w:t>محمد بن إدريس الحلي</w:t>
            </w:r>
            <w:r>
              <w:rPr>
                <w:rStyle w:val="IndexLink"/>
                <w:rtl w:val="true"/>
              </w:rPr>
              <w:t>(</w:t>
            </w:r>
            <w:r>
              <w:rPr>
                <w:rStyle w:val="IndexLink"/>
              </w:rPr>
              <w:t>543</w:t>
            </w:r>
            <w:r>
              <w:rPr>
                <w:rStyle w:val="IndexLink"/>
                <w:rtl w:val="true"/>
              </w:rPr>
              <w:t xml:space="preserve">- </w:t>
            </w:r>
            <w:r>
              <w:rPr>
                <w:rStyle w:val="IndexLink"/>
              </w:rPr>
              <w:t>598</w:t>
            </w:r>
            <w:r>
              <w:rPr>
                <w:rStyle w:val="IndexLink"/>
                <w:rtl w:val="true"/>
              </w:rPr>
              <w:t>ه‍</w:t>
            </w:r>
            <w:r>
              <w:rPr>
                <w:rStyle w:val="IndexLink"/>
                <w:rtl w:val="true"/>
              </w:rPr>
              <w:t>)</w:t>
              <w:tab/>
            </w:r>
            <w:r>
              <w:rPr>
                <w:rStyle w:val="IndexLink"/>
              </w:rPr>
              <w:t>23</w:t>
            </w:r>
          </w:hyperlink>
        </w:p>
        <w:p>
          <w:pPr>
            <w:pStyle w:val="Contents6"/>
            <w:tabs>
              <w:tab w:val="clear" w:pos="7609"/>
              <w:tab w:val="right" w:pos="9026" w:leader="dot"/>
            </w:tabs>
            <w:rPr/>
          </w:pPr>
          <w:hyperlink w:anchor="__RefHeading___Toc6525111_73709187">
            <w:r>
              <w:rPr>
                <w:webHidden/>
                <w:rStyle w:val="IndexLink"/>
              </w:rPr>
              <w:t>8</w:t>
            </w:r>
            <w:r>
              <w:rPr>
                <w:rStyle w:val="IndexLink"/>
                <w:rtl w:val="true"/>
              </w:rPr>
              <w:t>.</w:t>
            </w:r>
            <w:r>
              <w:rPr>
                <w:rStyle w:val="IndexLink"/>
                <w:rtl w:val="true"/>
              </w:rPr>
              <w:t>قطب الدين الكيدري</w:t>
            </w:r>
            <w:r>
              <w:rPr>
                <w:rStyle w:val="IndexLink"/>
                <w:rtl w:val="true"/>
              </w:rPr>
              <w:t>(</w:t>
            </w:r>
            <w:r>
              <w:rPr>
                <w:rStyle w:val="IndexLink"/>
                <w:rtl w:val="true"/>
              </w:rPr>
              <w:t>المتوفّى</w:t>
            </w:r>
            <w:r>
              <w:rPr>
                <w:rStyle w:val="IndexLink"/>
              </w:rPr>
              <w:t>600</w:t>
            </w:r>
            <w:r>
              <w:rPr>
                <w:rStyle w:val="IndexLink"/>
                <w:rtl w:val="true"/>
              </w:rPr>
              <w:t>ه‍</w:t>
            </w:r>
            <w:r>
              <w:rPr>
                <w:rStyle w:val="IndexLink"/>
                <w:rtl w:val="true"/>
              </w:rPr>
              <w:t>)</w:t>
              <w:tab/>
            </w:r>
            <w:r>
              <w:rPr>
                <w:rStyle w:val="IndexLink"/>
              </w:rPr>
              <w:t>23</w:t>
            </w:r>
          </w:hyperlink>
        </w:p>
        <w:p>
          <w:pPr>
            <w:pStyle w:val="Contents6"/>
            <w:tabs>
              <w:tab w:val="clear" w:pos="7609"/>
              <w:tab w:val="right" w:pos="9026" w:leader="dot"/>
            </w:tabs>
            <w:rPr/>
          </w:pPr>
          <w:hyperlink w:anchor="__RefHeading___Toc6525113_73709187">
            <w:r>
              <w:rPr>
                <w:webHidden/>
                <w:rStyle w:val="IndexLink"/>
              </w:rPr>
              <w:t>9</w:t>
            </w:r>
            <w:r>
              <w:rPr>
                <w:rStyle w:val="IndexLink"/>
                <w:rtl w:val="true"/>
              </w:rPr>
              <w:t>.</w:t>
            </w:r>
            <w:r>
              <w:rPr>
                <w:rStyle w:val="IndexLink"/>
                <w:rtl w:val="true"/>
              </w:rPr>
              <w:t>نجم الدين المحقّق الحلّي</w:t>
            </w:r>
            <w:r>
              <w:rPr>
                <w:rStyle w:val="IndexLink"/>
                <w:rtl w:val="true"/>
              </w:rPr>
              <w:t>(</w:t>
            </w:r>
            <w:r>
              <w:rPr>
                <w:rStyle w:val="IndexLink"/>
              </w:rPr>
              <w:t>602</w:t>
            </w:r>
            <w:r>
              <w:rPr>
                <w:rStyle w:val="IndexLink"/>
                <w:rtl w:val="true"/>
              </w:rPr>
              <w:t xml:space="preserve">- </w:t>
            </w:r>
            <w:r>
              <w:rPr>
                <w:rStyle w:val="IndexLink"/>
              </w:rPr>
              <w:t>676</w:t>
            </w:r>
            <w:r>
              <w:rPr>
                <w:rStyle w:val="IndexLink"/>
                <w:rtl w:val="true"/>
              </w:rPr>
              <w:t>ه‍</w:t>
            </w:r>
            <w:r>
              <w:rPr>
                <w:rStyle w:val="IndexLink"/>
                <w:rtl w:val="true"/>
              </w:rPr>
              <w:t>)</w:t>
              <w:tab/>
            </w:r>
            <w:r>
              <w:rPr>
                <w:rStyle w:val="IndexLink"/>
              </w:rPr>
              <w:t>23</w:t>
            </w:r>
          </w:hyperlink>
        </w:p>
        <w:p>
          <w:pPr>
            <w:pStyle w:val="Contents6"/>
            <w:tabs>
              <w:tab w:val="clear" w:pos="7609"/>
              <w:tab w:val="right" w:pos="9026" w:leader="dot"/>
            </w:tabs>
            <w:rPr/>
          </w:pPr>
          <w:hyperlink w:anchor="__RefHeading___Toc6525115_73709187">
            <w:r>
              <w:rPr>
                <w:webHidden/>
                <w:rStyle w:val="IndexLink"/>
              </w:rPr>
              <w:t>10</w:t>
            </w:r>
            <w:r>
              <w:rPr>
                <w:rStyle w:val="IndexLink"/>
                <w:rtl w:val="true"/>
              </w:rPr>
              <w:t>.</w:t>
            </w:r>
            <w:r>
              <w:rPr>
                <w:rStyle w:val="IndexLink"/>
                <w:rtl w:val="true"/>
              </w:rPr>
              <w:t>ابن سعيد الحلي</w:t>
            </w:r>
            <w:r>
              <w:rPr>
                <w:rStyle w:val="IndexLink"/>
                <w:rtl w:val="true"/>
              </w:rPr>
              <w:t>(</w:t>
            </w:r>
            <w:r>
              <w:rPr>
                <w:rStyle w:val="IndexLink"/>
              </w:rPr>
              <w:t>601</w:t>
            </w:r>
            <w:r>
              <w:rPr>
                <w:rStyle w:val="IndexLink"/>
                <w:rtl w:val="true"/>
              </w:rPr>
              <w:t xml:space="preserve">- </w:t>
            </w:r>
            <w:r>
              <w:rPr>
                <w:rStyle w:val="IndexLink"/>
              </w:rPr>
              <w:t>690</w:t>
            </w:r>
            <w:r>
              <w:rPr>
                <w:rStyle w:val="IndexLink"/>
                <w:rtl w:val="true"/>
              </w:rPr>
              <w:t>ه‍</w:t>
            </w:r>
            <w:r>
              <w:rPr>
                <w:rStyle w:val="IndexLink"/>
                <w:rtl w:val="true"/>
              </w:rPr>
              <w:t>)</w:t>
              <w:tab/>
            </w:r>
            <w:r>
              <w:rPr>
                <w:rStyle w:val="IndexLink"/>
              </w:rPr>
              <w:t>24</w:t>
            </w:r>
          </w:hyperlink>
        </w:p>
        <w:p>
          <w:pPr>
            <w:pStyle w:val="Contents6"/>
            <w:tabs>
              <w:tab w:val="clear" w:pos="7609"/>
              <w:tab w:val="right" w:pos="9026" w:leader="dot"/>
            </w:tabs>
            <w:rPr/>
          </w:pPr>
          <w:hyperlink w:anchor="__RefHeading___Toc6525117_73709187">
            <w:r>
              <w:rPr>
                <w:webHidden/>
                <w:rStyle w:val="IndexLink"/>
              </w:rPr>
              <w:t>11</w:t>
            </w:r>
            <w:r>
              <w:rPr>
                <w:rStyle w:val="IndexLink"/>
                <w:rtl w:val="true"/>
              </w:rPr>
              <w:t>.</w:t>
            </w:r>
            <w:r>
              <w:rPr>
                <w:rStyle w:val="IndexLink"/>
                <w:rtl w:val="true"/>
              </w:rPr>
              <w:t xml:space="preserve">العلاّمة الحلّي </w:t>
            </w:r>
            <w:r>
              <w:rPr>
                <w:rStyle w:val="IndexLink"/>
                <w:rtl w:val="true"/>
              </w:rPr>
              <w:t>(</w:t>
            </w:r>
            <w:r>
              <w:rPr>
                <w:rStyle w:val="IndexLink"/>
              </w:rPr>
              <w:t>648</w:t>
            </w:r>
            <w:r>
              <w:rPr>
                <w:rStyle w:val="IndexLink"/>
                <w:rtl w:val="true"/>
              </w:rPr>
              <w:t xml:space="preserve">- </w:t>
            </w:r>
            <w:r>
              <w:rPr>
                <w:rStyle w:val="IndexLink"/>
              </w:rPr>
              <w:t>726</w:t>
            </w:r>
            <w:r>
              <w:rPr>
                <w:rStyle w:val="IndexLink"/>
                <w:rtl w:val="true"/>
              </w:rPr>
              <w:t>ه‍</w:t>
            </w:r>
            <w:r>
              <w:rPr>
                <w:rStyle w:val="IndexLink"/>
                <w:rtl w:val="true"/>
              </w:rPr>
              <w:t>)</w:t>
              <w:tab/>
            </w:r>
            <w:r>
              <w:rPr>
                <w:rStyle w:val="IndexLink"/>
              </w:rPr>
              <w:t>24</w:t>
            </w:r>
          </w:hyperlink>
        </w:p>
        <w:p>
          <w:pPr>
            <w:pStyle w:val="Contents6"/>
            <w:tabs>
              <w:tab w:val="clear" w:pos="7609"/>
              <w:tab w:val="right" w:pos="9026" w:leader="dot"/>
            </w:tabs>
            <w:rPr/>
          </w:pPr>
          <w:hyperlink w:anchor="__RefHeading___Toc6525119_73709187">
            <w:r>
              <w:rPr>
                <w:webHidden/>
                <w:rStyle w:val="IndexLink"/>
                <w:rtl w:val="true"/>
              </w:rPr>
              <w:t>دليل التنصيف</w:t>
            </w:r>
            <w:r>
              <w:rPr>
                <w:rStyle w:val="IndexLink"/>
                <w:rtl w:val="true"/>
              </w:rPr>
              <w:tab/>
            </w:r>
            <w:r>
              <w:rPr>
                <w:rStyle w:val="IndexLink"/>
              </w:rPr>
              <w:t>26</w:t>
            </w:r>
          </w:hyperlink>
        </w:p>
        <w:p>
          <w:pPr>
            <w:pStyle w:val="Contents6"/>
            <w:tabs>
              <w:tab w:val="clear" w:pos="7609"/>
              <w:tab w:val="right" w:pos="9026" w:leader="dot"/>
            </w:tabs>
            <w:rPr/>
          </w:pPr>
          <w:hyperlink w:anchor="__RefHeading___Toc6525121_73709187">
            <w:r>
              <w:rPr>
                <w:webHidden/>
                <w:rStyle w:val="IndexLink"/>
                <w:rtl w:val="true"/>
              </w:rPr>
              <w:t>أحاديثنا في المسألة</w:t>
            </w:r>
            <w:r>
              <w:rPr>
                <w:rStyle w:val="IndexLink"/>
                <w:rtl w:val="true"/>
              </w:rPr>
              <w:tab/>
            </w:r>
            <w:r>
              <w:rPr>
                <w:rStyle w:val="IndexLink"/>
              </w:rPr>
              <w:t>27</w:t>
            </w:r>
          </w:hyperlink>
        </w:p>
        <w:p>
          <w:pPr>
            <w:pStyle w:val="Contents6"/>
            <w:tabs>
              <w:tab w:val="clear" w:pos="7609"/>
              <w:tab w:val="right" w:pos="9026" w:leader="dot"/>
            </w:tabs>
            <w:rPr/>
          </w:pPr>
          <w:hyperlink w:anchor="__RefHeading___Toc6525123_73709187">
            <w:r>
              <w:rPr>
                <w:webHidden/>
                <w:rStyle w:val="IndexLink"/>
                <w:rtl w:val="true"/>
              </w:rPr>
              <w:t>الطائفة الأُولى</w:t>
            </w:r>
            <w:r>
              <w:rPr>
                <w:rStyle w:val="IndexLink"/>
                <w:rtl w:val="true"/>
              </w:rPr>
              <w:t>:</w:t>
            </w:r>
            <w:r>
              <w:rPr>
                <w:rStyle w:val="IndexLink"/>
                <w:rtl w:val="true"/>
              </w:rPr>
              <w:t>ما يدلّ على أنّ ديتها النصف</w:t>
            </w:r>
            <w:r>
              <w:rPr>
                <w:rStyle w:val="IndexLink"/>
                <w:rtl w:val="true"/>
              </w:rPr>
              <w:tab/>
            </w:r>
            <w:r>
              <w:rPr>
                <w:rStyle w:val="IndexLink"/>
              </w:rPr>
              <w:t>27</w:t>
            </w:r>
          </w:hyperlink>
        </w:p>
        <w:p>
          <w:pPr>
            <w:pStyle w:val="Contents6"/>
            <w:tabs>
              <w:tab w:val="clear" w:pos="7609"/>
              <w:tab w:val="right" w:pos="9026" w:leader="dot"/>
            </w:tabs>
            <w:rPr/>
          </w:pPr>
          <w:hyperlink w:anchor="__RefHeading___Toc6525125_73709187">
            <w:r>
              <w:rPr>
                <w:webHidden/>
                <w:rStyle w:val="IndexLink"/>
                <w:rtl w:val="true"/>
              </w:rPr>
              <w:t>الطائفة الثانية</w:t>
            </w:r>
            <w:r>
              <w:rPr>
                <w:rStyle w:val="IndexLink"/>
                <w:rtl w:val="true"/>
              </w:rPr>
              <w:t>:</w:t>
            </w:r>
            <w:r>
              <w:rPr>
                <w:rStyle w:val="IndexLink"/>
                <w:rtl w:val="true"/>
              </w:rPr>
              <w:t>قتل الرجل مع رد فاضل ديته</w:t>
            </w:r>
            <w:r>
              <w:rPr>
                <w:rStyle w:val="IndexLink"/>
                <w:rtl w:val="true"/>
              </w:rPr>
              <w:tab/>
            </w:r>
            <w:r>
              <w:rPr>
                <w:rStyle w:val="IndexLink"/>
              </w:rPr>
              <w:t>28</w:t>
            </w:r>
          </w:hyperlink>
        </w:p>
        <w:p>
          <w:pPr>
            <w:pStyle w:val="Contents4"/>
            <w:tabs>
              <w:tab w:val="clear" w:pos="8176"/>
              <w:tab w:val="right" w:pos="9026" w:leader="dot"/>
            </w:tabs>
            <w:rPr/>
          </w:pPr>
          <w:hyperlink w:anchor="__RefHeading___Toc6525127_73709187">
            <w:r>
              <w:rPr>
                <w:webHidden/>
                <w:rStyle w:val="IndexLink"/>
              </w:rPr>
              <w:t>2</w:t>
            </w:r>
            <w:r>
              <w:rPr>
                <w:rStyle w:val="IndexLink"/>
                <w:rtl w:val="true"/>
              </w:rPr>
              <w:tab/>
            </w:r>
            <w:r>
              <w:rPr>
                <w:rStyle w:val="IndexLink"/>
              </w:rPr>
              <w:t>32</w:t>
            </w:r>
          </w:hyperlink>
        </w:p>
        <w:p>
          <w:pPr>
            <w:pStyle w:val="Contents5"/>
            <w:tabs>
              <w:tab w:val="clear" w:pos="7892"/>
              <w:tab w:val="right" w:pos="9026" w:leader="dot"/>
            </w:tabs>
            <w:rPr/>
          </w:pPr>
          <w:hyperlink w:anchor="__RefHeading___Toc6525129_73709187">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6525131_73709187">
            <w:r>
              <w:rPr>
                <w:webHidden/>
                <w:rStyle w:val="IndexLink"/>
                <w:rtl w:val="true"/>
              </w:rPr>
              <w:t>دليل الضابطة</w:t>
            </w:r>
            <w:r>
              <w:rPr>
                <w:rStyle w:val="IndexLink"/>
                <w:rtl w:val="true"/>
              </w:rPr>
              <w:tab/>
            </w:r>
            <w:r>
              <w:rPr>
                <w:rStyle w:val="IndexLink"/>
              </w:rPr>
              <w:t>35</w:t>
            </w:r>
          </w:hyperlink>
        </w:p>
        <w:p>
          <w:pPr>
            <w:pStyle w:val="Contents4"/>
            <w:tabs>
              <w:tab w:val="clear" w:pos="8176"/>
              <w:tab w:val="right" w:pos="9026" w:leader="dot"/>
            </w:tabs>
            <w:rPr/>
          </w:pPr>
          <w:hyperlink w:anchor="__RefHeading___Toc6525133_73709187">
            <w:r>
              <w:rPr>
                <w:webHidden/>
                <w:rStyle w:val="IndexLink"/>
              </w:rPr>
              <w:t>3</w:t>
            </w:r>
            <w:r>
              <w:rPr>
                <w:rStyle w:val="IndexLink"/>
                <w:rtl w:val="true"/>
              </w:rPr>
              <w:tab/>
            </w:r>
            <w:r>
              <w:rPr>
                <w:rStyle w:val="IndexLink"/>
              </w:rPr>
              <w:t>39</w:t>
            </w:r>
          </w:hyperlink>
        </w:p>
        <w:p>
          <w:pPr>
            <w:pStyle w:val="Contents5"/>
            <w:tabs>
              <w:tab w:val="clear" w:pos="7892"/>
              <w:tab w:val="right" w:pos="9026" w:leader="dot"/>
            </w:tabs>
            <w:rPr/>
          </w:pPr>
          <w:hyperlink w:anchor="__RefHeading___Toc6525135_73709187">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6525137_73709187">
            <w:r>
              <w:rPr>
                <w:webHidden/>
                <w:rStyle w:val="IndexLink"/>
              </w:rPr>
              <w:t>1</w:t>
            </w:r>
            <w:r>
              <w:rPr>
                <w:rStyle w:val="IndexLink"/>
                <w:rtl w:val="true"/>
              </w:rPr>
              <w:t>.</w:t>
            </w:r>
            <w:r>
              <w:rPr>
                <w:rStyle w:val="IndexLink"/>
                <w:rtl w:val="true"/>
              </w:rPr>
              <w:t>التنصيف ينافي قوله سبحانه</w:t>
            </w:r>
            <w:r>
              <w:rPr>
                <w:rStyle w:val="IndexLink"/>
                <w:rtl w:val="true"/>
              </w:rPr>
              <w:t>:</w:t>
              <w:tab/>
            </w:r>
            <w:r>
              <w:rPr>
                <w:rStyle w:val="IndexLink"/>
              </w:rPr>
              <w:t>39</w:t>
            </w:r>
          </w:hyperlink>
        </w:p>
        <w:p>
          <w:pPr>
            <w:pStyle w:val="Contents5"/>
            <w:tabs>
              <w:tab w:val="clear" w:pos="7892"/>
              <w:tab w:val="right" w:pos="9026" w:leader="dot"/>
            </w:tabs>
            <w:rPr/>
          </w:pPr>
          <w:hyperlink w:anchor="__RefHeading___Toc6525139_73709187">
            <w:r>
              <w:rPr>
                <w:webHidden/>
                <w:rStyle w:val="IndexLink"/>
              </w:rPr>
              <w:t>2</w:t>
            </w:r>
            <w:r>
              <w:rPr>
                <w:rStyle w:val="IndexLink"/>
                <w:rtl w:val="true"/>
              </w:rPr>
              <w:t>.</w:t>
            </w:r>
            <w:r>
              <w:rPr>
                <w:rStyle w:val="IndexLink"/>
                <w:rtl w:val="true"/>
              </w:rPr>
              <w:t>التنصيف ينافي قوله سبحانه</w:t>
            </w:r>
            <w:r>
              <w:rPr>
                <w:rStyle w:val="IndexLink"/>
                <w:rtl w:val="true"/>
              </w:rPr>
              <w:t>:</w:t>
              <w:tab/>
            </w:r>
            <w:r>
              <w:rPr>
                <w:rStyle w:val="IndexLink"/>
              </w:rPr>
              <w:t>41</w:t>
            </w:r>
          </w:hyperlink>
        </w:p>
        <w:p>
          <w:pPr>
            <w:pStyle w:val="Contents5"/>
            <w:tabs>
              <w:tab w:val="clear" w:pos="7892"/>
              <w:tab w:val="right" w:pos="9026" w:leader="dot"/>
            </w:tabs>
            <w:rPr/>
          </w:pPr>
          <w:hyperlink w:anchor="__RefHeading___Toc6525141_73709187">
            <w:r>
              <w:rPr>
                <w:webHidden/>
                <w:rStyle w:val="IndexLink"/>
              </w:rPr>
              <w:t>3</w:t>
            </w:r>
            <w:r>
              <w:rPr>
                <w:rStyle w:val="IndexLink"/>
                <w:rtl w:val="true"/>
              </w:rPr>
              <w:t>.</w:t>
            </w:r>
            <w:r>
              <w:rPr>
                <w:rStyle w:val="IndexLink"/>
                <w:rtl w:val="true"/>
              </w:rPr>
              <w:t>التنصيف ينافي تحديد الدية بمائة من الإبل</w:t>
            </w:r>
            <w:r>
              <w:rPr>
                <w:rStyle w:val="IndexLink"/>
                <w:rtl w:val="true"/>
              </w:rPr>
              <w:tab/>
            </w:r>
            <w:r>
              <w:rPr>
                <w:rStyle w:val="IndexLink"/>
              </w:rPr>
              <w:t>42</w:t>
            </w:r>
          </w:hyperlink>
        </w:p>
        <w:p>
          <w:pPr>
            <w:pStyle w:val="Contents5"/>
            <w:tabs>
              <w:tab w:val="clear" w:pos="7892"/>
              <w:tab w:val="right" w:pos="9026" w:leader="dot"/>
            </w:tabs>
            <w:rPr/>
          </w:pPr>
          <w:hyperlink w:anchor="__RefHeading___Toc6525143_73709187">
            <w:r>
              <w:rPr>
                <w:webHidden/>
                <w:rStyle w:val="IndexLink"/>
              </w:rPr>
              <w:t>4</w:t>
            </w:r>
            <w:r>
              <w:rPr>
                <w:rStyle w:val="IndexLink"/>
                <w:rtl w:val="true"/>
              </w:rPr>
              <w:t>.</w:t>
            </w:r>
            <w:r>
              <w:rPr>
                <w:rStyle w:val="IndexLink"/>
                <w:rtl w:val="true"/>
              </w:rPr>
              <w:t>هذا النوع من التشريع يناقض العدالة</w:t>
            </w:r>
            <w:r>
              <w:rPr>
                <w:rStyle w:val="IndexLink"/>
                <w:rtl w:val="true"/>
              </w:rPr>
              <w:tab/>
            </w:r>
            <w:r>
              <w:rPr>
                <w:rStyle w:val="IndexLink"/>
              </w:rPr>
              <w:t>42</w:t>
            </w:r>
          </w:hyperlink>
        </w:p>
        <w:p>
          <w:pPr>
            <w:pStyle w:val="Contents5"/>
            <w:tabs>
              <w:tab w:val="clear" w:pos="7892"/>
              <w:tab w:val="right" w:pos="9026" w:leader="dot"/>
            </w:tabs>
            <w:rPr/>
          </w:pPr>
          <w:hyperlink w:anchor="__RefHeading___Toc6525145_73709187">
            <w:r>
              <w:rPr>
                <w:webHidden/>
                <w:rStyle w:val="IndexLink"/>
              </w:rPr>
              <w:t>5</w:t>
            </w:r>
            <w:r>
              <w:rPr>
                <w:rStyle w:val="IndexLink"/>
                <w:rtl w:val="true"/>
              </w:rPr>
              <w:t>.</w:t>
            </w:r>
            <w:r>
              <w:rPr>
                <w:rStyle w:val="IndexLink"/>
                <w:rtl w:val="true"/>
              </w:rPr>
              <w:t>هل الأردبيلي متوقّف في المسألة؟</w:t>
            </w:r>
            <w:r>
              <w:rPr>
                <w:rStyle w:val="IndexLink"/>
                <w:rtl w:val="true"/>
              </w:rPr>
              <w:tab/>
            </w:r>
            <w:r>
              <w:rPr>
                <w:rStyle w:val="IndexLink"/>
              </w:rPr>
              <w:t>43</w:t>
            </w:r>
          </w:hyperlink>
        </w:p>
        <w:p>
          <w:pPr>
            <w:pStyle w:val="Contents3"/>
            <w:tabs>
              <w:tab w:val="clear" w:pos="8459"/>
              <w:tab w:val="right" w:pos="9026" w:leader="dot"/>
            </w:tabs>
            <w:rPr/>
          </w:pPr>
          <w:hyperlink w:anchor="__RefHeading___Toc6525147_73709187">
            <w:r>
              <w:rPr>
                <w:webHidden/>
                <w:rStyle w:val="IndexLink"/>
              </w:rPr>
              <w:t>2</w:t>
            </w:r>
            <w:r>
              <w:rPr>
                <w:rStyle w:val="IndexLink"/>
                <w:rtl w:val="true"/>
              </w:rPr>
              <w:tab/>
            </w:r>
            <w:r>
              <w:rPr>
                <w:rStyle w:val="IndexLink"/>
              </w:rPr>
              <w:t>46</w:t>
            </w:r>
          </w:hyperlink>
        </w:p>
        <w:p>
          <w:pPr>
            <w:pStyle w:val="Contents4"/>
            <w:tabs>
              <w:tab w:val="clear" w:pos="8176"/>
              <w:tab w:val="right" w:pos="9026" w:leader="dot"/>
            </w:tabs>
            <w:rPr/>
          </w:pPr>
          <w:hyperlink w:anchor="__RefHeading___Toc6525149_7370918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6525151_73709187">
            <w:r>
              <w:rPr>
                <w:webHidden/>
                <w:rStyle w:val="IndexLink"/>
              </w:rPr>
              <w:t>1</w:t>
            </w:r>
            <w:r>
              <w:rPr>
                <w:rStyle w:val="IndexLink"/>
                <w:rtl w:val="true"/>
              </w:rPr>
              <w:tab/>
            </w:r>
            <w:r>
              <w:rPr>
                <w:rStyle w:val="IndexLink"/>
              </w:rPr>
              <w:t>47</w:t>
            </w:r>
          </w:hyperlink>
        </w:p>
        <w:p>
          <w:pPr>
            <w:pStyle w:val="Contents5"/>
            <w:tabs>
              <w:tab w:val="clear" w:pos="7892"/>
              <w:tab w:val="right" w:pos="9026" w:leader="dot"/>
            </w:tabs>
            <w:rPr/>
          </w:pPr>
          <w:hyperlink w:anchor="__RefHeading___Toc6525153_7370918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6525155_73709187">
            <w:r>
              <w:rPr>
                <w:webHidden/>
                <w:rStyle w:val="IndexLink"/>
                <w:rtl w:val="true"/>
              </w:rPr>
              <w:t>ما يدلّ على الردّ على الزوج</w:t>
            </w:r>
            <w:r>
              <w:rPr>
                <w:rStyle w:val="IndexLink"/>
                <w:rtl w:val="true"/>
              </w:rPr>
              <w:tab/>
            </w:r>
            <w:r>
              <w:rPr>
                <w:rStyle w:val="IndexLink"/>
              </w:rPr>
              <w:t>52</w:t>
            </w:r>
          </w:hyperlink>
        </w:p>
        <w:p>
          <w:pPr>
            <w:pStyle w:val="Contents4"/>
            <w:tabs>
              <w:tab w:val="clear" w:pos="8176"/>
              <w:tab w:val="right" w:pos="9026" w:leader="dot"/>
            </w:tabs>
            <w:rPr/>
          </w:pPr>
          <w:hyperlink w:anchor="__RefHeading___Toc6525157_73709187">
            <w:r>
              <w:rPr>
                <w:webHidden/>
                <w:rStyle w:val="IndexLink"/>
              </w:rPr>
              <w:t>2</w:t>
            </w:r>
            <w:r>
              <w:rPr>
                <w:rStyle w:val="IndexLink"/>
                <w:rtl w:val="true"/>
              </w:rPr>
              <w:tab/>
            </w:r>
            <w:r>
              <w:rPr>
                <w:rStyle w:val="IndexLink"/>
              </w:rPr>
              <w:t>56</w:t>
            </w:r>
          </w:hyperlink>
        </w:p>
        <w:p>
          <w:pPr>
            <w:pStyle w:val="Contents3"/>
            <w:tabs>
              <w:tab w:val="clear" w:pos="8459"/>
              <w:tab w:val="right" w:pos="9026" w:leader="dot"/>
            </w:tabs>
            <w:rPr/>
          </w:pPr>
          <w:hyperlink w:anchor="__RefHeading___Toc6525159_73709187">
            <w:r>
              <w:rPr>
                <w:webHidden/>
                <w:rStyle w:val="IndexLink"/>
              </w:rPr>
              <w:t>3</w:t>
            </w:r>
            <w:r>
              <w:rPr>
                <w:rStyle w:val="IndexLink"/>
                <w:rtl w:val="true"/>
              </w:rPr>
              <w:tab/>
            </w:r>
            <w:r>
              <w:rPr>
                <w:rStyle w:val="IndexLink"/>
              </w:rPr>
              <w:t>68</w:t>
            </w:r>
          </w:hyperlink>
        </w:p>
        <w:p>
          <w:pPr>
            <w:pStyle w:val="Contents4"/>
            <w:tabs>
              <w:tab w:val="clear" w:pos="8176"/>
              <w:tab w:val="right" w:pos="9026" w:leader="dot"/>
            </w:tabs>
            <w:rPr/>
          </w:pPr>
          <w:hyperlink w:anchor="__RefHeading___Toc6525161_7370918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6525163_73709187">
            <w:r>
              <w:rPr>
                <w:webHidden/>
                <w:rStyle w:val="IndexLink"/>
                <w:rtl w:val="true"/>
              </w:rPr>
              <w:t>أقوال الفقهاء في المسألة</w:t>
            </w:r>
            <w:r>
              <w:rPr>
                <w:rStyle w:val="IndexLink"/>
                <w:rtl w:val="true"/>
              </w:rPr>
              <w:tab/>
            </w:r>
            <w:r>
              <w:rPr>
                <w:rStyle w:val="IndexLink"/>
              </w:rPr>
              <w:t>68</w:t>
            </w:r>
          </w:hyperlink>
        </w:p>
        <w:p>
          <w:pPr>
            <w:pStyle w:val="Contents4"/>
            <w:tabs>
              <w:tab w:val="clear" w:pos="8176"/>
              <w:tab w:val="right" w:pos="9026" w:leader="dot"/>
            </w:tabs>
            <w:rPr/>
          </w:pPr>
          <w:hyperlink w:anchor="__RefHeading___Toc6525165_73709187">
            <w:r>
              <w:rPr>
                <w:webHidden/>
                <w:rStyle w:val="IndexLink"/>
                <w:rtl w:val="true"/>
              </w:rPr>
              <w:t>دليل القول بالمساواة</w:t>
            </w:r>
            <w:r>
              <w:rPr>
                <w:rStyle w:val="IndexLink"/>
                <w:rtl w:val="true"/>
              </w:rPr>
              <w:tab/>
            </w:r>
            <w:r>
              <w:rPr>
                <w:rStyle w:val="IndexLink"/>
              </w:rPr>
              <w:t>70</w:t>
            </w:r>
          </w:hyperlink>
        </w:p>
        <w:p>
          <w:pPr>
            <w:pStyle w:val="Contents5"/>
            <w:tabs>
              <w:tab w:val="clear" w:pos="7892"/>
              <w:tab w:val="right" w:pos="9026" w:leader="dot"/>
            </w:tabs>
            <w:rPr/>
          </w:pPr>
          <w:hyperlink w:anchor="__RefHeading___Toc6525167_7370918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6525169_73709187">
            <w:r>
              <w:rPr>
                <w:webHidden/>
                <w:rStyle w:val="IndexLink"/>
              </w:rPr>
              <w:t>1</w:t>
            </w:r>
            <w:r>
              <w:rPr>
                <w:rStyle w:val="IndexLink"/>
                <w:rtl w:val="true"/>
              </w:rPr>
              <w:t>.</w:t>
            </w:r>
            <w:r>
              <w:rPr>
                <w:rStyle w:val="IndexLink"/>
                <w:rtl w:val="true"/>
              </w:rPr>
              <w:t>قوله تعالى</w:t>
            </w:r>
            <w:r>
              <w:rPr>
                <w:rStyle w:val="IndexLink"/>
                <w:rtl w:val="true"/>
              </w:rPr>
              <w:t>: «</w:t>
            </w:r>
            <w:r>
              <w:rPr>
                <w:rStyle w:val="IndexLink"/>
                <w:rtl w:val="true"/>
              </w:rPr>
              <w:t>وَ إِنْ كانَ مِنْ قَوْمٍ بَيْنَكُمْ وَ بَيْنَهُمْ مِيثاقٌ فَدِيَةٌ مُسَلَّمَةٌ إِلى أَهْلِهِ</w:t>
            </w:r>
            <w:r>
              <w:rPr>
                <w:rStyle w:val="IndexLink"/>
                <w:rtl w:val="true"/>
              </w:rPr>
              <w:t xml:space="preserve">». </w:t>
            </w:r>
            <w:r>
              <w:rPr>
                <w:rStyle w:val="IndexLink"/>
              </w:rPr>
              <w:t>1</w:t>
            </w:r>
            <w:r>
              <w:rPr>
                <w:rStyle w:val="IndexLink"/>
                <w:rtl w:val="true"/>
              </w:rPr>
              <w:tab/>
            </w:r>
            <w:r>
              <w:rPr>
                <w:rStyle w:val="IndexLink"/>
              </w:rPr>
              <w:t>71</w:t>
            </w:r>
          </w:hyperlink>
        </w:p>
        <w:p>
          <w:pPr>
            <w:pStyle w:val="Contents6"/>
            <w:tabs>
              <w:tab w:val="clear" w:pos="7609"/>
              <w:tab w:val="right" w:pos="9026" w:leader="dot"/>
            </w:tabs>
            <w:rPr/>
          </w:pPr>
          <w:hyperlink w:anchor="__RefHeading___Toc6525171_73709187">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6525173_73709187">
            <w:r>
              <w:rPr>
                <w:webHidden/>
                <w:rStyle w:val="IndexLink"/>
              </w:rPr>
              <w:t>1</w:t>
            </w:r>
            <w:r>
              <w:rPr>
                <w:rStyle w:val="IndexLink"/>
                <w:rtl w:val="true"/>
              </w:rPr>
              <w:t>.</w:t>
            </w:r>
            <w:r>
              <w:rPr>
                <w:rStyle w:val="IndexLink"/>
                <w:rtl w:val="true"/>
              </w:rPr>
              <w:t>المقتول في الآية مؤمن لا ذمّيّ</w:t>
            </w:r>
            <w:r>
              <w:rPr>
                <w:rStyle w:val="IndexLink"/>
                <w:rtl w:val="true"/>
              </w:rPr>
              <w:tab/>
            </w:r>
            <w:r>
              <w:rPr>
                <w:rStyle w:val="IndexLink"/>
              </w:rPr>
              <w:t>72</w:t>
            </w:r>
          </w:hyperlink>
        </w:p>
        <w:p>
          <w:pPr>
            <w:pStyle w:val="Contents6"/>
            <w:tabs>
              <w:tab w:val="clear" w:pos="7609"/>
              <w:tab w:val="right" w:pos="9026" w:leader="dot"/>
            </w:tabs>
            <w:rPr/>
          </w:pPr>
          <w:hyperlink w:anchor="__RefHeading___Toc6525175_73709187">
            <w:r>
              <w:rPr>
                <w:webHidden/>
                <w:rStyle w:val="IndexLink"/>
              </w:rPr>
              <w:t>2</w:t>
            </w:r>
            <w:r>
              <w:rPr>
                <w:rStyle w:val="IndexLink"/>
                <w:rtl w:val="true"/>
              </w:rPr>
              <w:t>.</w:t>
            </w:r>
            <w:r>
              <w:rPr>
                <w:rStyle w:val="IndexLink"/>
                <w:rtl w:val="true"/>
              </w:rPr>
              <w:t>إيجاب الكفّارة دليل على كون المقتول مؤمناً</w:t>
            </w:r>
            <w:r>
              <w:rPr>
                <w:rStyle w:val="IndexLink"/>
                <w:rtl w:val="true"/>
              </w:rPr>
              <w:tab/>
            </w:r>
            <w:r>
              <w:rPr>
                <w:rStyle w:val="IndexLink"/>
              </w:rPr>
              <w:t>73</w:t>
            </w:r>
          </w:hyperlink>
        </w:p>
        <w:p>
          <w:pPr>
            <w:pStyle w:val="Contents5"/>
            <w:tabs>
              <w:tab w:val="clear" w:pos="7892"/>
              <w:tab w:val="right" w:pos="9026" w:leader="dot"/>
            </w:tabs>
            <w:rPr/>
          </w:pPr>
          <w:hyperlink w:anchor="__RefHeading___Toc6525177_73709187">
            <w:r>
              <w:rPr>
                <w:webHidden/>
                <w:rStyle w:val="IndexLink"/>
              </w:rPr>
              <w:t>2</w:t>
            </w:r>
            <w:r>
              <w:rPr>
                <w:rStyle w:val="IndexLink"/>
                <w:rtl w:val="true"/>
              </w:rPr>
              <w:t>.</w:t>
            </w:r>
            <w:r>
              <w:rPr>
                <w:rStyle w:val="IndexLink"/>
                <w:rtl w:val="true"/>
              </w:rPr>
              <w:t>رواية ابن عباس</w:t>
            </w:r>
            <w:r>
              <w:rPr>
                <w:rStyle w:val="IndexLink"/>
                <w:rtl w:val="true"/>
              </w:rPr>
              <w:tab/>
            </w:r>
            <w:r>
              <w:rPr>
                <w:rStyle w:val="IndexLink"/>
              </w:rPr>
              <w:t>76</w:t>
            </w:r>
          </w:hyperlink>
        </w:p>
        <w:p>
          <w:pPr>
            <w:pStyle w:val="Contents5"/>
            <w:tabs>
              <w:tab w:val="clear" w:pos="7892"/>
              <w:tab w:val="right" w:pos="9026" w:leader="dot"/>
            </w:tabs>
            <w:rPr/>
          </w:pPr>
          <w:hyperlink w:anchor="__RefHeading___Toc6525179_73709187">
            <w:r>
              <w:rPr>
                <w:webHidden/>
                <w:rStyle w:val="IndexLink"/>
              </w:rPr>
              <w:t>3</w:t>
            </w:r>
            <w:r>
              <w:rPr>
                <w:rStyle w:val="IndexLink"/>
                <w:rtl w:val="true"/>
              </w:rPr>
              <w:t>.</w:t>
            </w:r>
            <w:r>
              <w:rPr>
                <w:rStyle w:val="IndexLink"/>
                <w:rtl w:val="true"/>
              </w:rPr>
              <w:t>ما نقل عن النبي صلى الله عليه و آله و سلم</w:t>
            </w:r>
            <w:r>
              <w:rPr>
                <w:rStyle w:val="IndexLink"/>
                <w:rtl w:val="true"/>
              </w:rPr>
              <w:tab/>
            </w:r>
            <w:r>
              <w:rPr>
                <w:rStyle w:val="IndexLink"/>
              </w:rPr>
              <w:t>77</w:t>
            </w:r>
          </w:hyperlink>
        </w:p>
        <w:p>
          <w:pPr>
            <w:pStyle w:val="Contents5"/>
            <w:tabs>
              <w:tab w:val="clear" w:pos="7892"/>
              <w:tab w:val="right" w:pos="9026" w:leader="dot"/>
            </w:tabs>
            <w:rPr/>
          </w:pPr>
          <w:hyperlink w:anchor="__RefHeading___Toc6525181_73709187">
            <w:r>
              <w:rPr>
                <w:webHidden/>
                <w:rStyle w:val="IndexLink"/>
              </w:rPr>
              <w:t>4</w:t>
            </w:r>
            <w:r>
              <w:rPr>
                <w:rStyle w:val="IndexLink"/>
                <w:rtl w:val="true"/>
              </w:rPr>
              <w:t>.</w:t>
            </w:r>
            <w:r>
              <w:rPr>
                <w:rStyle w:val="IndexLink"/>
                <w:rtl w:val="true"/>
              </w:rPr>
              <w:t>ما نقل عن علي عليه السلام</w:t>
            </w:r>
            <w:r>
              <w:rPr>
                <w:rStyle w:val="IndexLink"/>
                <w:rtl w:val="true"/>
              </w:rPr>
              <w:tab/>
            </w:r>
            <w:r>
              <w:rPr>
                <w:rStyle w:val="IndexLink"/>
              </w:rPr>
              <w:t>77</w:t>
            </w:r>
          </w:hyperlink>
        </w:p>
        <w:p>
          <w:pPr>
            <w:pStyle w:val="Contents5"/>
            <w:tabs>
              <w:tab w:val="clear" w:pos="7892"/>
              <w:tab w:val="right" w:pos="9026" w:leader="dot"/>
            </w:tabs>
            <w:rPr/>
          </w:pPr>
          <w:hyperlink w:anchor="__RefHeading___Toc6525183_73709187">
            <w:r>
              <w:rPr>
                <w:webHidden/>
                <w:rStyle w:val="IndexLink"/>
              </w:rPr>
              <w:t>5</w:t>
            </w:r>
            <w:r>
              <w:rPr>
                <w:rStyle w:val="IndexLink"/>
                <w:rtl w:val="true"/>
              </w:rPr>
              <w:t>.</w:t>
            </w:r>
            <w:r>
              <w:rPr>
                <w:rStyle w:val="IndexLink"/>
                <w:rtl w:val="true"/>
              </w:rPr>
              <w:t>ما نقله عن الشيخين</w:t>
            </w:r>
            <w:r>
              <w:rPr>
                <w:rStyle w:val="IndexLink"/>
                <w:rtl w:val="true"/>
              </w:rPr>
              <w:tab/>
            </w:r>
            <w:r>
              <w:rPr>
                <w:rStyle w:val="IndexLink"/>
              </w:rPr>
              <w:t>78</w:t>
            </w:r>
          </w:hyperlink>
        </w:p>
        <w:p>
          <w:pPr>
            <w:pStyle w:val="Contents4"/>
            <w:tabs>
              <w:tab w:val="clear" w:pos="8176"/>
              <w:tab w:val="right" w:pos="9026" w:leader="dot"/>
            </w:tabs>
            <w:rPr/>
          </w:pPr>
          <w:hyperlink w:anchor="__RefHeading___Toc6525185_73709187">
            <w:r>
              <w:rPr>
                <w:webHidden/>
                <w:rStyle w:val="IndexLink"/>
                <w:rtl w:val="true"/>
              </w:rPr>
              <w:t>دليل القول بالنصف</w:t>
            </w:r>
            <w:r>
              <w:rPr>
                <w:rStyle w:val="IndexLink"/>
                <w:rtl w:val="true"/>
              </w:rPr>
              <w:tab/>
            </w:r>
            <w:r>
              <w:rPr>
                <w:rStyle w:val="IndexLink"/>
              </w:rPr>
              <w:t>78</w:t>
            </w:r>
          </w:hyperlink>
        </w:p>
        <w:p>
          <w:pPr>
            <w:pStyle w:val="Contents4"/>
            <w:tabs>
              <w:tab w:val="clear" w:pos="8176"/>
              <w:tab w:val="right" w:pos="9026" w:leader="dot"/>
            </w:tabs>
            <w:rPr/>
          </w:pPr>
          <w:hyperlink w:anchor="__RefHeading___Toc6525187_73709187">
            <w:r>
              <w:rPr>
                <w:webHidden/>
                <w:rStyle w:val="IndexLink"/>
                <w:rtl w:val="true"/>
              </w:rPr>
              <w:t>دليل القول بالثلث</w:t>
            </w:r>
            <w:r>
              <w:rPr>
                <w:rStyle w:val="IndexLink"/>
                <w:rtl w:val="true"/>
              </w:rPr>
              <w:tab/>
            </w:r>
            <w:r>
              <w:rPr>
                <w:rStyle w:val="IndexLink"/>
              </w:rPr>
              <w:t>80</w:t>
            </w:r>
          </w:hyperlink>
        </w:p>
        <w:p>
          <w:pPr>
            <w:pStyle w:val="Contents4"/>
            <w:tabs>
              <w:tab w:val="clear" w:pos="8176"/>
              <w:tab w:val="right" w:pos="9026" w:leader="dot"/>
            </w:tabs>
            <w:rPr/>
          </w:pPr>
          <w:hyperlink w:anchor="__RefHeading___Toc6525189_73709187">
            <w:r>
              <w:rPr>
                <w:webHidden/>
                <w:rStyle w:val="IndexLink"/>
                <w:rtl w:val="true"/>
              </w:rPr>
              <w:t>دليل القول بالتفصيل</w:t>
            </w:r>
            <w:r>
              <w:rPr>
                <w:rStyle w:val="IndexLink"/>
                <w:rtl w:val="true"/>
              </w:rPr>
              <w:tab/>
            </w:r>
            <w:r>
              <w:rPr>
                <w:rStyle w:val="IndexLink"/>
              </w:rPr>
              <w:t>81</w:t>
            </w:r>
          </w:hyperlink>
        </w:p>
        <w:p>
          <w:pPr>
            <w:pStyle w:val="Contents4"/>
            <w:tabs>
              <w:tab w:val="clear" w:pos="8176"/>
              <w:tab w:val="right" w:pos="9026" w:leader="dot"/>
            </w:tabs>
            <w:rPr/>
          </w:pPr>
          <w:hyperlink w:anchor="__RefHeading___Toc6525191_73709187">
            <w:r>
              <w:rPr>
                <w:webHidden/>
                <w:rStyle w:val="IndexLink"/>
                <w:rtl w:val="true"/>
              </w:rPr>
              <w:t>دراسة المسألة على ضوء أحاديث الشيعة</w:t>
            </w:r>
            <w:r>
              <w:rPr>
                <w:rStyle w:val="IndexLink"/>
                <w:rtl w:val="true"/>
              </w:rPr>
              <w:tab/>
            </w:r>
            <w:r>
              <w:rPr>
                <w:rStyle w:val="IndexLink"/>
              </w:rPr>
              <w:t>81</w:t>
            </w:r>
          </w:hyperlink>
        </w:p>
        <w:p>
          <w:pPr>
            <w:pStyle w:val="Contents5"/>
            <w:tabs>
              <w:tab w:val="clear" w:pos="7892"/>
              <w:tab w:val="right" w:pos="9026" w:leader="dot"/>
            </w:tabs>
            <w:rPr/>
          </w:pPr>
          <w:hyperlink w:anchor="__RefHeading___Toc6525193_7370918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6525195_73709187">
            <w:r>
              <w:rPr>
                <w:webHidden/>
                <w:rStyle w:val="IndexLink"/>
              </w:rPr>
              <w:t>1</w:t>
            </w:r>
            <w:r>
              <w:rPr>
                <w:rStyle w:val="IndexLink"/>
                <w:rtl w:val="true"/>
              </w:rPr>
              <w:tab/>
            </w:r>
            <w:r>
              <w:rPr>
                <w:rStyle w:val="IndexLink"/>
              </w:rPr>
              <w:t>82</w:t>
            </w:r>
          </w:hyperlink>
        </w:p>
        <w:p>
          <w:pPr>
            <w:pStyle w:val="Contents6"/>
            <w:tabs>
              <w:tab w:val="clear" w:pos="7609"/>
              <w:tab w:val="right" w:pos="9026" w:leader="dot"/>
            </w:tabs>
            <w:rPr/>
          </w:pPr>
          <w:hyperlink w:anchor="__RefHeading___Toc6525197_73709187">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6525199_73709187">
            <w:r>
              <w:rPr>
                <w:webHidden/>
                <w:rStyle w:val="IndexLink"/>
                <w:rtl w:val="true"/>
              </w:rPr>
              <w:t>و يدلّ على هذا القول الروايات المتضافرة</w:t>
            </w:r>
            <w:r>
              <w:rPr>
                <w:rStyle w:val="IndexLink"/>
                <w:rtl w:val="true"/>
              </w:rPr>
              <w:tab/>
            </w:r>
            <w:r>
              <w:rPr>
                <w:rStyle w:val="IndexLink"/>
              </w:rPr>
              <w:t>84</w:t>
            </w:r>
          </w:hyperlink>
        </w:p>
        <w:p>
          <w:pPr>
            <w:pStyle w:val="Contents6"/>
            <w:tabs>
              <w:tab w:val="clear" w:pos="7609"/>
              <w:tab w:val="right" w:pos="9026" w:leader="dot"/>
            </w:tabs>
            <w:rPr/>
          </w:pPr>
          <w:hyperlink w:anchor="__RefHeading___Toc6525201_73709187">
            <w:r>
              <w:rPr>
                <w:webHidden/>
                <w:rStyle w:val="IndexLink"/>
                <w:rtl w:val="true"/>
              </w:rPr>
              <w:t>الطائفة الأُولى</w:t>
            </w:r>
            <w:r>
              <w:rPr>
                <w:rStyle w:val="IndexLink"/>
                <w:rtl w:val="true"/>
              </w:rPr>
              <w:t>:</w:t>
            </w:r>
            <w:r>
              <w:rPr>
                <w:rStyle w:val="IndexLink"/>
                <w:rtl w:val="true"/>
              </w:rPr>
              <w:t>دية الذمّيّ ثمانمائة درهم</w:t>
            </w:r>
            <w:r>
              <w:rPr>
                <w:rStyle w:val="IndexLink"/>
                <w:rtl w:val="true"/>
              </w:rPr>
              <w:tab/>
            </w:r>
            <w:r>
              <w:rPr>
                <w:rStyle w:val="IndexLink"/>
              </w:rPr>
              <w:t>85</w:t>
            </w:r>
          </w:hyperlink>
        </w:p>
        <w:p>
          <w:pPr>
            <w:pStyle w:val="Contents6"/>
            <w:tabs>
              <w:tab w:val="clear" w:pos="7609"/>
              <w:tab w:val="right" w:pos="9026" w:leader="dot"/>
            </w:tabs>
            <w:rPr/>
          </w:pPr>
          <w:hyperlink w:anchor="__RefHeading___Toc6525203_73709187">
            <w:r>
              <w:rPr>
                <w:webHidden/>
                <w:rStyle w:val="IndexLink"/>
                <w:rtl w:val="true"/>
              </w:rPr>
              <w:t>الطائفة الثانية</w:t>
            </w:r>
            <w:r>
              <w:rPr>
                <w:rStyle w:val="IndexLink"/>
                <w:rtl w:val="true"/>
              </w:rPr>
              <w:t>:</w:t>
            </w:r>
            <w:r>
              <w:rPr>
                <w:rStyle w:val="IndexLink"/>
                <w:rtl w:val="true"/>
              </w:rPr>
              <w:t>المرتكز عند الصحابة هو ثمانمائة درهم</w:t>
            </w:r>
            <w:r>
              <w:rPr>
                <w:rStyle w:val="IndexLink"/>
                <w:rtl w:val="true"/>
              </w:rPr>
              <w:tab/>
            </w:r>
            <w:r>
              <w:rPr>
                <w:rStyle w:val="IndexLink"/>
              </w:rPr>
              <w:t>87</w:t>
            </w:r>
          </w:hyperlink>
        </w:p>
        <w:p>
          <w:pPr>
            <w:pStyle w:val="Contents6"/>
            <w:tabs>
              <w:tab w:val="clear" w:pos="7609"/>
              <w:tab w:val="right" w:pos="9026" w:leader="dot"/>
            </w:tabs>
            <w:rPr/>
          </w:pPr>
          <w:hyperlink w:anchor="__RefHeading___Toc6525205_73709187">
            <w:r>
              <w:rPr>
                <w:webHidden/>
                <w:rStyle w:val="IndexLink"/>
                <w:rtl w:val="true"/>
              </w:rPr>
              <w:t>الطائفة الثالثة</w:t>
            </w:r>
            <w:r>
              <w:rPr>
                <w:rStyle w:val="IndexLink"/>
                <w:rtl w:val="true"/>
              </w:rPr>
              <w:t>:</w:t>
            </w:r>
            <w:r>
              <w:rPr>
                <w:rStyle w:val="IndexLink"/>
                <w:rtl w:val="true"/>
              </w:rPr>
              <w:t>ما يخصّ المجوس بالمساواة بهما</w:t>
            </w:r>
            <w:r>
              <w:rPr>
                <w:rStyle w:val="IndexLink"/>
                <w:rtl w:val="true"/>
              </w:rPr>
              <w:tab/>
            </w:r>
            <w:r>
              <w:rPr>
                <w:rStyle w:val="IndexLink"/>
              </w:rPr>
              <w:t>90</w:t>
            </w:r>
          </w:hyperlink>
        </w:p>
        <w:p>
          <w:pPr>
            <w:pStyle w:val="Contents6"/>
            <w:tabs>
              <w:tab w:val="clear" w:pos="7609"/>
              <w:tab w:val="right" w:pos="9026" w:leader="dot"/>
            </w:tabs>
            <w:rPr/>
          </w:pPr>
          <w:hyperlink w:anchor="__RefHeading___Toc6525207_73709187">
            <w:r>
              <w:rPr>
                <w:webHidden/>
                <w:rStyle w:val="IndexLink"/>
                <w:rtl w:val="true"/>
              </w:rPr>
              <w:t>الطائفة الرابعة</w:t>
            </w:r>
            <w:r>
              <w:rPr>
                <w:rStyle w:val="IndexLink"/>
                <w:rtl w:val="true"/>
              </w:rPr>
              <w:t>:</w:t>
            </w:r>
            <w:r>
              <w:rPr>
                <w:rStyle w:val="IndexLink"/>
                <w:rtl w:val="true"/>
              </w:rPr>
              <w:t>في أنّ العدول عن ثمانمائة لمصلحة</w:t>
            </w:r>
            <w:r>
              <w:rPr>
                <w:rStyle w:val="IndexLink"/>
                <w:rtl w:val="true"/>
              </w:rPr>
              <w:tab/>
            </w:r>
            <w:r>
              <w:rPr>
                <w:rStyle w:val="IndexLink"/>
              </w:rPr>
              <w:t>91</w:t>
            </w:r>
          </w:hyperlink>
        </w:p>
        <w:p>
          <w:pPr>
            <w:pStyle w:val="Contents6"/>
            <w:tabs>
              <w:tab w:val="clear" w:pos="7609"/>
              <w:tab w:val="right" w:pos="9026" w:leader="dot"/>
            </w:tabs>
            <w:rPr/>
          </w:pPr>
          <w:hyperlink w:anchor="__RefHeading___Toc6525209_73709187">
            <w:r>
              <w:rPr>
                <w:webHidden/>
                <w:rStyle w:val="IndexLink"/>
                <w:rtl w:val="true"/>
              </w:rPr>
              <w:t>الطائفة الخامسة</w:t>
            </w:r>
            <w:r>
              <w:rPr>
                <w:rStyle w:val="IndexLink"/>
                <w:rtl w:val="true"/>
              </w:rPr>
              <w:t>:</w:t>
            </w:r>
            <w:r>
              <w:rPr>
                <w:rStyle w:val="IndexLink"/>
                <w:rtl w:val="true"/>
              </w:rPr>
              <w:t>قتل المسلم بكافر مع ردّ فاضل الديتين</w:t>
            </w:r>
            <w:r>
              <w:rPr>
                <w:rStyle w:val="IndexLink"/>
                <w:rtl w:val="true"/>
              </w:rPr>
              <w:tab/>
            </w:r>
            <w:r>
              <w:rPr>
                <w:rStyle w:val="IndexLink"/>
              </w:rPr>
              <w:t>92</w:t>
            </w:r>
          </w:hyperlink>
        </w:p>
        <w:p>
          <w:pPr>
            <w:pStyle w:val="Contents6"/>
            <w:tabs>
              <w:tab w:val="clear" w:pos="7609"/>
              <w:tab w:val="right" w:pos="9026" w:leader="dot"/>
            </w:tabs>
            <w:rPr/>
          </w:pPr>
          <w:hyperlink w:anchor="__RefHeading___Toc6525211_73709187">
            <w:r>
              <w:rPr>
                <w:webHidden/>
                <w:rStyle w:val="IndexLink"/>
                <w:rtl w:val="true"/>
              </w:rPr>
              <w:t>موقف المتأخّرين من الحكم المشهور</w:t>
            </w:r>
            <w:r>
              <w:rPr>
                <w:rStyle w:val="IndexLink"/>
                <w:rtl w:val="true"/>
              </w:rPr>
              <w:tab/>
            </w:r>
            <w:r>
              <w:rPr>
                <w:rStyle w:val="IndexLink"/>
              </w:rPr>
              <w:t>94</w:t>
            </w:r>
          </w:hyperlink>
        </w:p>
        <w:p>
          <w:pPr>
            <w:pStyle w:val="Contents6"/>
            <w:tabs>
              <w:tab w:val="clear" w:pos="7609"/>
              <w:tab w:val="right" w:pos="9026" w:leader="dot"/>
            </w:tabs>
            <w:rPr/>
          </w:pPr>
          <w:hyperlink w:anchor="__RefHeading___Toc6525213_73709187">
            <w:r>
              <w:rPr>
                <w:webHidden/>
                <w:rStyle w:val="IndexLink"/>
                <w:rtl w:val="true"/>
              </w:rPr>
              <w:t>مقتضى الأصل العملي في المسألة</w:t>
            </w:r>
            <w:r>
              <w:rPr>
                <w:rStyle w:val="IndexLink"/>
                <w:rtl w:val="true"/>
              </w:rPr>
              <w:tab/>
            </w:r>
            <w:r>
              <w:rPr>
                <w:rStyle w:val="IndexLink"/>
              </w:rPr>
              <w:t>95</w:t>
            </w:r>
          </w:hyperlink>
        </w:p>
        <w:p>
          <w:pPr>
            <w:pStyle w:val="Contents5"/>
            <w:tabs>
              <w:tab w:val="clear" w:pos="7892"/>
              <w:tab w:val="right" w:pos="9026" w:leader="dot"/>
            </w:tabs>
            <w:rPr/>
          </w:pPr>
          <w:hyperlink w:anchor="__RefHeading___Toc6525215_73709187">
            <w:r>
              <w:rPr>
                <w:webHidden/>
                <w:rStyle w:val="IndexLink"/>
              </w:rPr>
              <w:t>2</w:t>
            </w:r>
            <w:r>
              <w:rPr>
                <w:rStyle w:val="IndexLink"/>
                <w:rtl w:val="true"/>
              </w:rPr>
              <w:tab/>
            </w:r>
            <w:r>
              <w:rPr>
                <w:rStyle w:val="IndexLink"/>
              </w:rPr>
              <w:t>96</w:t>
            </w:r>
          </w:hyperlink>
        </w:p>
        <w:p>
          <w:pPr>
            <w:pStyle w:val="Contents5"/>
            <w:tabs>
              <w:tab w:val="clear" w:pos="7892"/>
              <w:tab w:val="right" w:pos="9026" w:leader="dot"/>
            </w:tabs>
            <w:rPr/>
          </w:pPr>
          <w:hyperlink w:anchor="__RefHeading___Toc6525217_73709187">
            <w:r>
              <w:rPr>
                <w:webHidden/>
                <w:rStyle w:val="IndexLink"/>
              </w:rPr>
              <w:t>3</w:t>
            </w:r>
            <w:r>
              <w:rPr>
                <w:rStyle w:val="IndexLink"/>
                <w:rtl w:val="true"/>
              </w:rPr>
              <w:tab/>
            </w:r>
            <w:r>
              <w:rPr>
                <w:rStyle w:val="IndexLink"/>
              </w:rPr>
              <w:t>103</w:t>
            </w:r>
          </w:hyperlink>
        </w:p>
        <w:p>
          <w:pPr>
            <w:pStyle w:val="Contents5"/>
            <w:tabs>
              <w:tab w:val="clear" w:pos="7892"/>
              <w:tab w:val="right" w:pos="9026" w:leader="dot"/>
            </w:tabs>
            <w:rPr/>
          </w:pPr>
          <w:hyperlink w:anchor="__RefHeading___Toc6525219_73709187">
            <w:r>
              <w:rPr>
                <w:webHidden/>
                <w:rStyle w:val="IndexLink"/>
              </w:rPr>
              <w:t>4</w:t>
            </w:r>
            <w:r>
              <w:rPr>
                <w:rStyle w:val="IndexLink"/>
                <w:rtl w:val="true"/>
              </w:rPr>
              <w:tab/>
            </w:r>
            <w:r>
              <w:rPr>
                <w:rStyle w:val="IndexLink"/>
              </w:rPr>
              <w:t>105</w:t>
            </w:r>
          </w:hyperlink>
        </w:p>
        <w:p>
          <w:pPr>
            <w:pStyle w:val="Contents6"/>
            <w:tabs>
              <w:tab w:val="clear" w:pos="7609"/>
              <w:tab w:val="right" w:pos="9026" w:leader="dot"/>
            </w:tabs>
            <w:rPr/>
          </w:pPr>
          <w:hyperlink w:anchor="__RefHeading___Toc6525221_73709187">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6525223_73709187">
            <w:r>
              <w:rPr>
                <w:webHidden/>
                <w:rStyle w:val="IndexLink"/>
              </w:rPr>
              <w:t>1</w:t>
            </w:r>
            <w:r>
              <w:rPr>
                <w:rStyle w:val="IndexLink"/>
                <w:rtl w:val="true"/>
              </w:rPr>
              <w:t>.</w:t>
            </w:r>
            <w:r>
              <w:rPr>
                <w:rStyle w:val="IndexLink"/>
                <w:rtl w:val="true"/>
              </w:rPr>
              <w:t>لكلّ من المثل و الثلث و ثمانمائة مورد خاص</w:t>
            </w:r>
            <w:r>
              <w:rPr>
                <w:rStyle w:val="IndexLink"/>
                <w:rtl w:val="true"/>
              </w:rPr>
              <w:tab/>
            </w:r>
            <w:r>
              <w:rPr>
                <w:rStyle w:val="IndexLink"/>
              </w:rPr>
              <w:t>105</w:t>
            </w:r>
          </w:hyperlink>
        </w:p>
        <w:p>
          <w:pPr>
            <w:pStyle w:val="Contents6"/>
            <w:tabs>
              <w:tab w:val="clear" w:pos="7609"/>
              <w:tab w:val="right" w:pos="9026" w:leader="dot"/>
            </w:tabs>
            <w:rPr/>
          </w:pPr>
          <w:hyperlink w:anchor="__RefHeading___Toc6525225_73709187">
            <w:r>
              <w:rPr>
                <w:webHidden/>
                <w:rStyle w:val="IndexLink"/>
              </w:rPr>
              <w:t>2</w:t>
            </w:r>
            <w:r>
              <w:rPr>
                <w:rStyle w:val="IndexLink"/>
                <w:rtl w:val="true"/>
              </w:rPr>
              <w:t>.</w:t>
            </w:r>
            <w:r>
              <w:rPr>
                <w:rStyle w:val="IndexLink"/>
                <w:rtl w:val="true"/>
              </w:rPr>
              <w:t>لكلّ من الثلث و الثمانمائة مورد خاص</w:t>
            </w:r>
            <w:r>
              <w:rPr>
                <w:rStyle w:val="IndexLink"/>
                <w:rtl w:val="true"/>
              </w:rPr>
              <w:tab/>
            </w:r>
            <w:r>
              <w:rPr>
                <w:rStyle w:val="IndexLink"/>
              </w:rPr>
              <w:t>106</w:t>
            </w:r>
          </w:hyperlink>
        </w:p>
        <w:p>
          <w:pPr>
            <w:pStyle w:val="Contents3"/>
            <w:tabs>
              <w:tab w:val="clear" w:pos="8459"/>
              <w:tab w:val="right" w:pos="9026" w:leader="dot"/>
            </w:tabs>
            <w:rPr/>
          </w:pPr>
          <w:hyperlink w:anchor="__RefHeading___Toc6525227_73709187">
            <w:r>
              <w:rPr>
                <w:webHidden/>
                <w:rStyle w:val="IndexLink"/>
              </w:rPr>
              <w:t>4</w:t>
            </w:r>
            <w:r>
              <w:rPr>
                <w:rStyle w:val="IndexLink"/>
                <w:rtl w:val="true"/>
              </w:rPr>
              <w:tab/>
            </w:r>
            <w:r>
              <w:rPr>
                <w:rStyle w:val="IndexLink"/>
              </w:rPr>
              <w:t>108</w:t>
            </w:r>
          </w:hyperlink>
        </w:p>
        <w:p>
          <w:pPr>
            <w:pStyle w:val="Contents4"/>
            <w:tabs>
              <w:tab w:val="clear" w:pos="8176"/>
              <w:tab w:val="right" w:pos="9026" w:leader="dot"/>
            </w:tabs>
            <w:rPr/>
          </w:pPr>
          <w:hyperlink w:anchor="__RefHeading___Toc6525229_7370918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6525231_73709187">
            <w:r>
              <w:rPr>
                <w:webHidden/>
                <w:rStyle w:val="IndexLink"/>
                <w:rtl w:val="true"/>
              </w:rPr>
              <w:t>المحور الأوّل</w:t>
            </w:r>
            <w:r>
              <w:rPr>
                <w:rStyle w:val="IndexLink"/>
                <w:rtl w:val="true"/>
              </w:rPr>
              <w:t>:</w:t>
            </w:r>
            <w:r>
              <w:rPr>
                <w:rStyle w:val="IndexLink"/>
                <w:rtl w:val="true"/>
              </w:rPr>
              <w:t>أقوال الفقهاء</w:t>
            </w:r>
            <w:r>
              <w:rPr>
                <w:rStyle w:val="IndexLink"/>
                <w:rtl w:val="true"/>
              </w:rPr>
              <w:tab/>
            </w:r>
            <w:r>
              <w:rPr>
                <w:rStyle w:val="IndexLink"/>
              </w:rPr>
              <w:t>109</w:t>
            </w:r>
          </w:hyperlink>
        </w:p>
        <w:p>
          <w:pPr>
            <w:pStyle w:val="Contents4"/>
            <w:tabs>
              <w:tab w:val="clear" w:pos="8176"/>
              <w:tab w:val="right" w:pos="9026" w:leader="dot"/>
            </w:tabs>
            <w:rPr/>
          </w:pPr>
          <w:hyperlink w:anchor="__RefHeading___Toc6525233_73709187">
            <w:r>
              <w:rPr>
                <w:webHidden/>
                <w:rStyle w:val="IndexLink"/>
                <w:rtl w:val="true"/>
              </w:rPr>
              <w:t>المحور الثاني</w:t>
            </w:r>
            <w:r>
              <w:rPr>
                <w:rStyle w:val="IndexLink"/>
                <w:rtl w:val="true"/>
              </w:rPr>
              <w:t>:</w:t>
            </w:r>
            <w:r>
              <w:rPr>
                <w:rStyle w:val="IndexLink"/>
                <w:rtl w:val="true"/>
              </w:rPr>
              <w:t>الروايات الواردة</w:t>
            </w:r>
            <w:r>
              <w:rPr>
                <w:rStyle w:val="IndexLink"/>
                <w:rtl w:val="true"/>
              </w:rPr>
              <w:tab/>
            </w:r>
            <w:r>
              <w:rPr>
                <w:rStyle w:val="IndexLink"/>
              </w:rPr>
              <w:t>111</w:t>
            </w:r>
          </w:hyperlink>
        </w:p>
        <w:p>
          <w:pPr>
            <w:pStyle w:val="Contents4"/>
            <w:tabs>
              <w:tab w:val="clear" w:pos="8176"/>
              <w:tab w:val="right" w:pos="9026" w:leader="dot"/>
            </w:tabs>
            <w:rPr/>
          </w:pPr>
          <w:hyperlink w:anchor="__RefHeading___Toc6525235_73709187">
            <w:r>
              <w:rPr>
                <w:webHidden/>
                <w:rStyle w:val="IndexLink"/>
                <w:rtl w:val="true"/>
              </w:rPr>
              <w:t>المحور الثالث</w:t>
            </w:r>
            <w:r>
              <w:rPr>
                <w:rStyle w:val="IndexLink"/>
                <w:rtl w:val="true"/>
              </w:rPr>
              <w:t>:</w:t>
            </w:r>
            <w:r>
              <w:rPr>
                <w:rStyle w:val="IndexLink"/>
                <w:rtl w:val="true"/>
              </w:rPr>
              <w:t>تحليل ما استند إليه المجيب</w:t>
            </w:r>
            <w:r>
              <w:rPr>
                <w:rStyle w:val="IndexLink"/>
                <w:rtl w:val="true"/>
              </w:rPr>
              <w:tab/>
            </w:r>
            <w:r>
              <w:rPr>
                <w:rStyle w:val="IndexLink"/>
              </w:rPr>
              <w:t>113</w:t>
            </w:r>
          </w:hyperlink>
        </w:p>
        <w:p>
          <w:pPr>
            <w:pStyle w:val="Contents4"/>
            <w:tabs>
              <w:tab w:val="clear" w:pos="8176"/>
              <w:tab w:val="right" w:pos="9026" w:leader="dot"/>
            </w:tabs>
            <w:rPr/>
          </w:pPr>
          <w:hyperlink w:anchor="__RefHeading___Toc6525237_73709187">
            <w:r>
              <w:rPr>
                <w:webHidden/>
                <w:rStyle w:val="IndexLink"/>
                <w:rtl w:val="true"/>
              </w:rPr>
              <w:t>الأمر الأوّل</w:t>
            </w:r>
            <w:r>
              <w:rPr>
                <w:rStyle w:val="IndexLink"/>
                <w:rtl w:val="true"/>
              </w:rPr>
              <w:tab/>
            </w:r>
            <w:r>
              <w:rPr>
                <w:rStyle w:val="IndexLink"/>
              </w:rPr>
              <w:t>114</w:t>
            </w:r>
          </w:hyperlink>
        </w:p>
        <w:p>
          <w:pPr>
            <w:pStyle w:val="Contents4"/>
            <w:tabs>
              <w:tab w:val="clear" w:pos="8176"/>
              <w:tab w:val="right" w:pos="9026" w:leader="dot"/>
            </w:tabs>
            <w:rPr/>
          </w:pPr>
          <w:hyperlink w:anchor="__RefHeading___Toc6525239_73709187">
            <w:r>
              <w:rPr>
                <w:webHidden/>
                <w:rStyle w:val="IndexLink"/>
                <w:rtl w:val="true"/>
              </w:rPr>
              <w:t>الأمر الثاني</w:t>
            </w:r>
            <w:r>
              <w:rPr>
                <w:rStyle w:val="IndexLink"/>
                <w:rtl w:val="true"/>
              </w:rPr>
              <w:tab/>
            </w:r>
            <w:r>
              <w:rPr>
                <w:rStyle w:val="IndexLink"/>
              </w:rPr>
              <w:t>116</w:t>
            </w:r>
          </w:hyperlink>
        </w:p>
        <w:p>
          <w:pPr>
            <w:pStyle w:val="Contents2"/>
            <w:tabs>
              <w:tab w:val="clear" w:pos="8743"/>
              <w:tab w:val="right" w:pos="9026" w:leader="dot"/>
            </w:tabs>
            <w:rPr/>
          </w:pPr>
          <w:hyperlink w:anchor="__RefHeading___Toc6525241_73709187">
            <w:r>
              <w:rPr>
                <w:webHidden/>
                <w:rStyle w:val="IndexLink"/>
                <w:rtl w:val="true"/>
              </w:rPr>
              <w:t>الفصل الثاني</w:t>
            </w:r>
            <w:r>
              <w:rPr>
                <w:rStyle w:val="IndexLink"/>
                <w:rtl w:val="true"/>
              </w:rPr>
              <w:t>:</w:t>
            </w:r>
            <w:r>
              <w:rPr>
                <w:rStyle w:val="IndexLink"/>
                <w:rtl w:val="true"/>
              </w:rPr>
              <w:t>أُصول الفقه</w:t>
            </w:r>
            <w:r>
              <w:rPr>
                <w:rStyle w:val="IndexLink"/>
                <w:rtl w:val="true"/>
              </w:rPr>
              <w:tab/>
            </w:r>
            <w:r>
              <w:rPr>
                <w:rStyle w:val="IndexLink"/>
              </w:rPr>
              <w:t>120</w:t>
            </w:r>
          </w:hyperlink>
        </w:p>
        <w:p>
          <w:pPr>
            <w:pStyle w:val="Contents3"/>
            <w:tabs>
              <w:tab w:val="clear" w:pos="8459"/>
              <w:tab w:val="right" w:pos="9026" w:leader="dot"/>
            </w:tabs>
            <w:rPr/>
          </w:pPr>
          <w:hyperlink w:anchor="__RefHeading___Toc6525243_73709187">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6525245_73709187">
            <w:r>
              <w:rPr>
                <w:webHidden/>
                <w:rStyle w:val="IndexLink"/>
              </w:rPr>
              <w:t>1</w:t>
            </w:r>
            <w:r>
              <w:rPr>
                <w:rStyle w:val="IndexLink"/>
                <w:rtl w:val="true"/>
              </w:rPr>
              <w:tab/>
            </w:r>
            <w:r>
              <w:rPr>
                <w:rStyle w:val="IndexLink"/>
              </w:rPr>
              <w:t>121</w:t>
            </w:r>
          </w:hyperlink>
        </w:p>
        <w:p>
          <w:pPr>
            <w:pStyle w:val="Contents4"/>
            <w:tabs>
              <w:tab w:val="clear" w:pos="8176"/>
              <w:tab w:val="right" w:pos="9026" w:leader="dot"/>
            </w:tabs>
            <w:rPr/>
          </w:pPr>
          <w:hyperlink w:anchor="__RefHeading___Toc6525247_7370918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6525249_73709187">
            <w:r>
              <w:rPr>
                <w:webHidden/>
                <w:rStyle w:val="IndexLink"/>
              </w:rPr>
              <w:t>1</w:t>
            </w:r>
            <w:r>
              <w:rPr>
                <w:rStyle w:val="IndexLink"/>
                <w:rtl w:val="true"/>
              </w:rPr>
              <w:tab/>
            </w:r>
            <w:r>
              <w:rPr>
                <w:rStyle w:val="IndexLink"/>
              </w:rPr>
              <w:t>125</w:t>
            </w:r>
          </w:hyperlink>
        </w:p>
        <w:p>
          <w:pPr>
            <w:pStyle w:val="Contents5"/>
            <w:tabs>
              <w:tab w:val="clear" w:pos="7892"/>
              <w:tab w:val="right" w:pos="9026" w:leader="dot"/>
            </w:tabs>
            <w:rPr/>
          </w:pPr>
          <w:hyperlink w:anchor="__RefHeading___Toc6525251_7370918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6525253_73709187">
            <w:r>
              <w:rPr>
                <w:webHidden/>
                <w:rStyle w:val="IndexLink"/>
                <w:rtl w:val="true"/>
              </w:rPr>
              <w:t>بين الإيجاب المولوي و الإيجاب الاستكشافي</w:t>
            </w:r>
            <w:r>
              <w:rPr>
                <w:rStyle w:val="IndexLink"/>
                <w:rtl w:val="true"/>
              </w:rPr>
              <w:tab/>
            </w:r>
            <w:r>
              <w:rPr>
                <w:rStyle w:val="IndexLink"/>
              </w:rPr>
              <w:t>126</w:t>
            </w:r>
          </w:hyperlink>
        </w:p>
        <w:p>
          <w:pPr>
            <w:pStyle w:val="Contents4"/>
            <w:tabs>
              <w:tab w:val="clear" w:pos="8176"/>
              <w:tab w:val="right" w:pos="9026" w:leader="dot"/>
            </w:tabs>
            <w:rPr/>
          </w:pPr>
          <w:hyperlink w:anchor="__RefHeading___Toc6525255_73709187">
            <w:r>
              <w:rPr>
                <w:webHidden/>
                <w:rStyle w:val="IndexLink"/>
              </w:rPr>
              <w:t>2</w:t>
            </w:r>
            <w:r>
              <w:rPr>
                <w:rStyle w:val="IndexLink"/>
                <w:rtl w:val="true"/>
              </w:rPr>
              <w:tab/>
            </w:r>
            <w:r>
              <w:rPr>
                <w:rStyle w:val="IndexLink"/>
              </w:rPr>
              <w:t>129</w:t>
            </w:r>
          </w:hyperlink>
        </w:p>
        <w:p>
          <w:pPr>
            <w:pStyle w:val="Contents4"/>
            <w:tabs>
              <w:tab w:val="clear" w:pos="8176"/>
              <w:tab w:val="right" w:pos="9026" w:leader="dot"/>
            </w:tabs>
            <w:rPr/>
          </w:pPr>
          <w:hyperlink w:anchor="__RefHeading___Toc6525257_73709187">
            <w:r>
              <w:rPr>
                <w:webHidden/>
                <w:rStyle w:val="IndexLink"/>
              </w:rPr>
              <w:t>3</w:t>
            </w:r>
            <w:r>
              <w:rPr>
                <w:rStyle w:val="IndexLink"/>
                <w:rtl w:val="true"/>
              </w:rPr>
              <w:tab/>
            </w:r>
            <w:r>
              <w:rPr>
                <w:rStyle w:val="IndexLink"/>
              </w:rPr>
              <w:t>130</w:t>
            </w:r>
          </w:hyperlink>
        </w:p>
        <w:p>
          <w:pPr>
            <w:pStyle w:val="Contents5"/>
            <w:tabs>
              <w:tab w:val="clear" w:pos="7892"/>
              <w:tab w:val="right" w:pos="9026" w:leader="dot"/>
            </w:tabs>
            <w:rPr/>
          </w:pPr>
          <w:hyperlink w:anchor="__RefHeading___Toc6525259_7370918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6525261_73709187">
            <w:r>
              <w:rPr>
                <w:webHidden/>
                <w:rStyle w:val="IndexLink"/>
              </w:rPr>
              <w:t>1</w:t>
            </w:r>
            <w:r>
              <w:rPr>
                <w:rStyle w:val="IndexLink"/>
                <w:rtl w:val="true"/>
              </w:rPr>
              <w:tab/>
            </w:r>
            <w:r>
              <w:rPr>
                <w:rStyle w:val="IndexLink"/>
              </w:rPr>
              <w:t>132</w:t>
            </w:r>
          </w:hyperlink>
        </w:p>
        <w:p>
          <w:pPr>
            <w:pStyle w:val="Contents6"/>
            <w:tabs>
              <w:tab w:val="clear" w:pos="7609"/>
              <w:tab w:val="right" w:pos="9026" w:leader="dot"/>
            </w:tabs>
            <w:rPr/>
          </w:pPr>
          <w:hyperlink w:anchor="__RefHeading___Toc6525263_73709187">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6525265_73709187">
            <w:r>
              <w:rPr>
                <w:webHidden/>
                <w:rStyle w:val="IndexLink"/>
                <w:rtl w:val="true"/>
              </w:rPr>
              <w:t>نظرية الأشاعرة</w:t>
            </w:r>
            <w:r>
              <w:rPr>
                <w:rStyle w:val="IndexLink"/>
                <w:rtl w:val="true"/>
              </w:rPr>
              <w:tab/>
            </w:r>
            <w:r>
              <w:rPr>
                <w:rStyle w:val="IndexLink"/>
              </w:rPr>
              <w:t>134</w:t>
            </w:r>
          </w:hyperlink>
        </w:p>
        <w:p>
          <w:pPr>
            <w:pStyle w:val="Contents6"/>
            <w:tabs>
              <w:tab w:val="clear" w:pos="7609"/>
              <w:tab w:val="right" w:pos="9026" w:leader="dot"/>
            </w:tabs>
            <w:rPr/>
          </w:pPr>
          <w:hyperlink w:anchor="__RefHeading___Toc6525267_73709187">
            <w:r>
              <w:rPr>
                <w:webHidden/>
                <w:rStyle w:val="IndexLink"/>
                <w:rtl w:val="true"/>
              </w:rPr>
              <w:t>بعض الأحكام المستنبطة من هذا الأصل</w:t>
            </w:r>
            <w:r>
              <w:rPr>
                <w:rStyle w:val="IndexLink"/>
                <w:rtl w:val="true"/>
              </w:rPr>
              <w:tab/>
            </w:r>
            <w:r>
              <w:rPr>
                <w:rStyle w:val="IndexLink"/>
              </w:rPr>
              <w:t>136</w:t>
            </w:r>
          </w:hyperlink>
        </w:p>
        <w:p>
          <w:pPr>
            <w:pStyle w:val="Contents5"/>
            <w:tabs>
              <w:tab w:val="clear" w:pos="7892"/>
              <w:tab w:val="right" w:pos="9026" w:leader="dot"/>
            </w:tabs>
            <w:rPr/>
          </w:pPr>
          <w:hyperlink w:anchor="__RefHeading___Toc6525269_73709187">
            <w:r>
              <w:rPr>
                <w:webHidden/>
                <w:rStyle w:val="IndexLink"/>
              </w:rPr>
              <w:t>2</w:t>
            </w:r>
            <w:r>
              <w:rPr>
                <w:rStyle w:val="IndexLink"/>
                <w:rtl w:val="true"/>
              </w:rPr>
              <w:tab/>
            </w:r>
            <w:r>
              <w:rPr>
                <w:rStyle w:val="IndexLink"/>
              </w:rPr>
              <w:t>139</w:t>
            </w:r>
          </w:hyperlink>
        </w:p>
        <w:p>
          <w:pPr>
            <w:pStyle w:val="Contents5"/>
            <w:tabs>
              <w:tab w:val="clear" w:pos="7892"/>
              <w:tab w:val="right" w:pos="9026" w:leader="dot"/>
            </w:tabs>
            <w:rPr/>
          </w:pPr>
          <w:hyperlink w:anchor="__RefHeading___Toc6525271_73709187">
            <w:r>
              <w:rPr>
                <w:webHidden/>
                <w:rStyle w:val="IndexLink"/>
              </w:rPr>
              <w:t>3</w:t>
            </w:r>
            <w:r>
              <w:rPr>
                <w:rStyle w:val="IndexLink"/>
                <w:rtl w:val="true"/>
              </w:rPr>
              <w:tab/>
            </w:r>
            <w:r>
              <w:rPr>
                <w:rStyle w:val="IndexLink"/>
              </w:rPr>
              <w:t>142</w:t>
            </w:r>
          </w:hyperlink>
        </w:p>
        <w:p>
          <w:pPr>
            <w:pStyle w:val="Contents5"/>
            <w:tabs>
              <w:tab w:val="clear" w:pos="7892"/>
              <w:tab w:val="right" w:pos="9026" w:leader="dot"/>
            </w:tabs>
            <w:rPr/>
          </w:pPr>
          <w:hyperlink w:anchor="__RefHeading___Toc6525273_73709187">
            <w:r>
              <w:rPr>
                <w:webHidden/>
                <w:rStyle w:val="IndexLink"/>
              </w:rPr>
              <w:t>4</w:t>
            </w:r>
            <w:r>
              <w:rPr>
                <w:rStyle w:val="IndexLink"/>
                <w:rtl w:val="true"/>
              </w:rPr>
              <w:tab/>
            </w:r>
            <w:r>
              <w:rPr>
                <w:rStyle w:val="IndexLink"/>
              </w:rPr>
              <w:t>144</w:t>
            </w:r>
          </w:hyperlink>
        </w:p>
        <w:p>
          <w:pPr>
            <w:pStyle w:val="Contents6"/>
            <w:tabs>
              <w:tab w:val="clear" w:pos="7609"/>
              <w:tab w:val="right" w:pos="9026" w:leader="dot"/>
            </w:tabs>
            <w:rPr/>
          </w:pPr>
          <w:hyperlink w:anchor="__RefHeading___Toc6525275_73709187">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6525277_73709187">
            <w:r>
              <w:rPr>
                <w:webHidden/>
                <w:rStyle w:val="IndexLink"/>
                <w:rtl w:val="true"/>
              </w:rPr>
              <w:t>التماس العلل و عوض النصوص عليها</w:t>
            </w:r>
            <w:r>
              <w:rPr>
                <w:rStyle w:val="IndexLink"/>
                <w:rtl w:val="true"/>
              </w:rPr>
              <w:tab/>
            </w:r>
            <w:r>
              <w:rPr>
                <w:rStyle w:val="IndexLink"/>
              </w:rPr>
              <w:t>148</w:t>
            </w:r>
          </w:hyperlink>
        </w:p>
        <w:p>
          <w:pPr>
            <w:pStyle w:val="Contents6"/>
            <w:tabs>
              <w:tab w:val="clear" w:pos="7609"/>
              <w:tab w:val="right" w:pos="9026" w:leader="dot"/>
            </w:tabs>
            <w:rPr/>
          </w:pPr>
          <w:hyperlink w:anchor="__RefHeading___Toc6525279_73709187">
            <w:r>
              <w:rPr>
                <w:webHidden/>
                <w:rStyle w:val="IndexLink"/>
                <w:rtl w:val="true"/>
              </w:rPr>
              <w:t>التنصيص بالعلّة ليس من تنقيح المناط و لا تخريجه</w:t>
            </w:r>
            <w:r>
              <w:rPr>
                <w:rStyle w:val="IndexLink"/>
                <w:rtl w:val="true"/>
              </w:rPr>
              <w:tab/>
            </w:r>
            <w:r>
              <w:rPr>
                <w:rStyle w:val="IndexLink"/>
              </w:rPr>
              <w:t>150</w:t>
            </w:r>
          </w:hyperlink>
        </w:p>
        <w:p>
          <w:pPr>
            <w:pStyle w:val="Contents6"/>
            <w:tabs>
              <w:tab w:val="clear" w:pos="7609"/>
              <w:tab w:val="right" w:pos="9026" w:leader="dot"/>
            </w:tabs>
            <w:rPr/>
          </w:pPr>
          <w:hyperlink w:anchor="__RefHeading___Toc6525281_73709187">
            <w:r>
              <w:rPr>
                <w:webHidden/>
                <w:rStyle w:val="IndexLink"/>
                <w:rtl w:val="true"/>
              </w:rPr>
              <w:t>أولوية الحكم في الفرع</w:t>
            </w:r>
            <w:r>
              <w:rPr>
                <w:rStyle w:val="IndexLink"/>
                <w:rtl w:val="true"/>
              </w:rPr>
              <w:tab/>
            </w:r>
            <w:r>
              <w:rPr>
                <w:rStyle w:val="IndexLink"/>
              </w:rPr>
              <w:t>151</w:t>
            </w:r>
          </w:hyperlink>
        </w:p>
        <w:p>
          <w:pPr>
            <w:pStyle w:val="Contents5"/>
            <w:tabs>
              <w:tab w:val="clear" w:pos="7892"/>
              <w:tab w:val="right" w:pos="9026" w:leader="dot"/>
            </w:tabs>
            <w:rPr/>
          </w:pPr>
          <w:hyperlink w:anchor="__RefHeading___Toc6525283_73709187">
            <w:r>
              <w:rPr>
                <w:webHidden/>
                <w:rStyle w:val="IndexLink"/>
              </w:rPr>
              <w:t>5</w:t>
            </w:r>
            <w:r>
              <w:rPr>
                <w:rStyle w:val="IndexLink"/>
                <w:rtl w:val="true"/>
              </w:rPr>
              <w:tab/>
            </w:r>
            <w:r>
              <w:rPr>
                <w:rStyle w:val="IndexLink"/>
              </w:rPr>
              <w:t>153</w:t>
            </w:r>
          </w:hyperlink>
        </w:p>
        <w:p>
          <w:pPr>
            <w:pStyle w:val="Contents5"/>
            <w:tabs>
              <w:tab w:val="clear" w:pos="7892"/>
              <w:tab w:val="right" w:pos="9026" w:leader="dot"/>
            </w:tabs>
            <w:rPr/>
          </w:pPr>
          <w:hyperlink w:anchor="__RefHeading___Toc6525285_73709187">
            <w:r>
              <w:rPr>
                <w:webHidden/>
                <w:rStyle w:val="IndexLink"/>
              </w:rPr>
              <w:t>6</w:t>
            </w:r>
            <w:r>
              <w:rPr>
                <w:rStyle w:val="IndexLink"/>
                <w:rtl w:val="true"/>
              </w:rPr>
              <w:tab/>
            </w:r>
            <w:r>
              <w:rPr>
                <w:rStyle w:val="IndexLink"/>
              </w:rPr>
              <w:t>156</w:t>
            </w:r>
          </w:hyperlink>
        </w:p>
        <w:p>
          <w:pPr>
            <w:pStyle w:val="Contents6"/>
            <w:tabs>
              <w:tab w:val="clear" w:pos="7609"/>
              <w:tab w:val="right" w:pos="9026" w:leader="dot"/>
            </w:tabs>
            <w:rPr/>
          </w:pPr>
          <w:hyperlink w:anchor="__RefHeading___Toc6525287_73709187">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6525289_73709187">
            <w:r>
              <w:rPr>
                <w:webHidden/>
                <w:rStyle w:val="IndexLink"/>
                <w:rtl w:val="true"/>
              </w:rPr>
              <w:t>سبب ظهور الفكر الأخباري</w:t>
            </w:r>
            <w:r>
              <w:rPr>
                <w:rStyle w:val="IndexLink"/>
                <w:rtl w:val="true"/>
              </w:rPr>
              <w:tab/>
            </w:r>
            <w:r>
              <w:rPr>
                <w:rStyle w:val="IndexLink"/>
              </w:rPr>
              <w:t>159</w:t>
            </w:r>
          </w:hyperlink>
        </w:p>
        <w:p>
          <w:pPr>
            <w:pStyle w:val="Contents6"/>
            <w:tabs>
              <w:tab w:val="clear" w:pos="7609"/>
              <w:tab w:val="right" w:pos="9026" w:leader="dot"/>
            </w:tabs>
            <w:rPr/>
          </w:pPr>
          <w:hyperlink w:anchor="__RefHeading___Toc6525291_73709187">
            <w:r>
              <w:rPr>
                <w:webHidden/>
                <w:rStyle w:val="IndexLink"/>
                <w:rtl w:val="true"/>
              </w:rPr>
              <w:t>المقام الأوّل</w:t>
            </w:r>
            <w:r>
              <w:rPr>
                <w:rStyle w:val="IndexLink"/>
                <w:rtl w:val="true"/>
              </w:rPr>
              <w:t>:</w:t>
            </w:r>
            <w:r>
              <w:rPr>
                <w:rStyle w:val="IndexLink"/>
                <w:rtl w:val="true"/>
              </w:rPr>
              <w:t>إمكان النهي عن العمل بالقطع</w:t>
            </w:r>
            <w:r>
              <w:rPr>
                <w:rStyle w:val="IndexLink"/>
                <w:rtl w:val="true"/>
              </w:rPr>
              <w:tab/>
            </w:r>
            <w:r>
              <w:rPr>
                <w:rStyle w:val="IndexLink"/>
              </w:rPr>
              <w:t>162</w:t>
            </w:r>
          </w:hyperlink>
        </w:p>
        <w:p>
          <w:pPr>
            <w:pStyle w:val="Contents6"/>
            <w:tabs>
              <w:tab w:val="clear" w:pos="7609"/>
              <w:tab w:val="right" w:pos="9026" w:leader="dot"/>
            </w:tabs>
            <w:rPr/>
          </w:pPr>
          <w:hyperlink w:anchor="__RefHeading___Toc6525293_73709187">
            <w:r>
              <w:rPr>
                <w:webHidden/>
                <w:rStyle w:val="IndexLink"/>
                <w:rtl w:val="true"/>
              </w:rPr>
              <w:t>المقام الثاني</w:t>
            </w:r>
            <w:r>
              <w:rPr>
                <w:rStyle w:val="IndexLink"/>
                <w:rtl w:val="true"/>
              </w:rPr>
              <w:t>:</w:t>
            </w:r>
            <w:r>
              <w:rPr>
                <w:rStyle w:val="IndexLink"/>
                <w:rtl w:val="true"/>
              </w:rPr>
              <w:t>في ورود المنع عن العمل أو عدمه</w:t>
            </w:r>
            <w:r>
              <w:rPr>
                <w:rStyle w:val="IndexLink"/>
                <w:rtl w:val="true"/>
              </w:rPr>
              <w:tab/>
            </w:r>
            <w:r>
              <w:rPr>
                <w:rStyle w:val="IndexLink"/>
              </w:rPr>
              <w:t>164</w:t>
            </w:r>
          </w:hyperlink>
        </w:p>
        <w:p>
          <w:pPr>
            <w:pStyle w:val="Contents6"/>
            <w:tabs>
              <w:tab w:val="clear" w:pos="7609"/>
              <w:tab w:val="right" w:pos="9026" w:leader="dot"/>
            </w:tabs>
            <w:rPr/>
          </w:pPr>
          <w:hyperlink w:anchor="__RefHeading___Toc6525295_73709187">
            <w:r>
              <w:rPr>
                <w:webHidden/>
                <w:rStyle w:val="IndexLink"/>
                <w:rtl w:val="true"/>
              </w:rPr>
              <w:t>الأوّل</w:t>
            </w:r>
            <w:r>
              <w:rPr>
                <w:rStyle w:val="IndexLink"/>
                <w:rtl w:val="true"/>
              </w:rPr>
              <w:t>:</w:t>
            </w:r>
            <w:r>
              <w:rPr>
                <w:rStyle w:val="IndexLink"/>
                <w:rtl w:val="true"/>
              </w:rPr>
              <w:t>احتمال سعة مناط الحكم عند العقل</w:t>
            </w:r>
            <w:r>
              <w:rPr>
                <w:rStyle w:val="IndexLink"/>
                <w:rtl w:val="true"/>
              </w:rPr>
              <w:tab/>
            </w:r>
            <w:r>
              <w:rPr>
                <w:rStyle w:val="IndexLink"/>
              </w:rPr>
              <w:t>164</w:t>
            </w:r>
          </w:hyperlink>
        </w:p>
        <w:p>
          <w:pPr>
            <w:pStyle w:val="Contents6"/>
            <w:tabs>
              <w:tab w:val="clear" w:pos="7609"/>
              <w:tab w:val="right" w:pos="9026" w:leader="dot"/>
            </w:tabs>
            <w:rPr/>
          </w:pPr>
          <w:hyperlink w:anchor="__RefHeading___Toc6525297_73709187">
            <w:r>
              <w:rPr>
                <w:webHidden/>
                <w:rStyle w:val="IndexLink"/>
                <w:rtl w:val="true"/>
              </w:rPr>
              <w:t>الثاني</w:t>
            </w:r>
            <w:r>
              <w:rPr>
                <w:rStyle w:val="IndexLink"/>
                <w:rtl w:val="true"/>
              </w:rPr>
              <w:t>:</w:t>
            </w:r>
            <w:r>
              <w:rPr>
                <w:rStyle w:val="IndexLink"/>
                <w:rtl w:val="true"/>
              </w:rPr>
              <w:t>جواز خلو الواقعة من الحكم</w:t>
            </w:r>
            <w:r>
              <w:rPr>
                <w:rStyle w:val="IndexLink"/>
                <w:rtl w:val="true"/>
              </w:rPr>
              <w:tab/>
            </w:r>
            <w:r>
              <w:rPr>
                <w:rStyle w:val="IndexLink"/>
              </w:rPr>
              <w:t>164</w:t>
            </w:r>
          </w:hyperlink>
        </w:p>
        <w:p>
          <w:pPr>
            <w:pStyle w:val="Contents6"/>
            <w:tabs>
              <w:tab w:val="clear" w:pos="7609"/>
              <w:tab w:val="right" w:pos="9026" w:leader="dot"/>
            </w:tabs>
            <w:rPr/>
          </w:pPr>
          <w:hyperlink w:anchor="__RefHeading___Toc6525299_73709187">
            <w:r>
              <w:rPr>
                <w:webHidden/>
                <w:rStyle w:val="IndexLink"/>
                <w:rtl w:val="true"/>
              </w:rPr>
              <w:t>الطائفة الأُولى</w:t>
            </w:r>
            <w:r>
              <w:rPr>
                <w:rStyle w:val="IndexLink"/>
                <w:rtl w:val="true"/>
              </w:rPr>
              <w:t>:</w:t>
            </w:r>
            <w:r>
              <w:rPr>
                <w:rStyle w:val="IndexLink"/>
                <w:rtl w:val="true"/>
              </w:rPr>
              <w:t>لزوم توسيط الحجّة في بيان الحكم</w:t>
            </w:r>
            <w:r>
              <w:rPr>
                <w:rStyle w:val="IndexLink"/>
                <w:rtl w:val="true"/>
              </w:rPr>
              <w:tab/>
            </w:r>
            <w:r>
              <w:rPr>
                <w:rStyle w:val="IndexLink"/>
              </w:rPr>
              <w:t>165</w:t>
            </w:r>
          </w:hyperlink>
        </w:p>
        <w:p>
          <w:pPr>
            <w:pStyle w:val="Contents6"/>
            <w:tabs>
              <w:tab w:val="clear" w:pos="7609"/>
              <w:tab w:val="right" w:pos="9026" w:leader="dot"/>
            </w:tabs>
            <w:rPr/>
          </w:pPr>
          <w:hyperlink w:anchor="__RefHeading___Toc6525301_73709187">
            <w:r>
              <w:rPr>
                <w:webHidden/>
                <w:rStyle w:val="IndexLink"/>
                <w:rtl w:val="true"/>
              </w:rPr>
              <w:t>الطائفة الثانية</w:t>
            </w:r>
            <w:r>
              <w:rPr>
                <w:rStyle w:val="IndexLink"/>
                <w:rtl w:val="true"/>
              </w:rPr>
              <w:t>:</w:t>
            </w:r>
            <w:r>
              <w:rPr>
                <w:rStyle w:val="IndexLink"/>
                <w:rtl w:val="true"/>
              </w:rPr>
              <w:t>ما يدلّ على عدم حجّية الرأي</w:t>
            </w:r>
            <w:r>
              <w:rPr>
                <w:rStyle w:val="IndexLink"/>
                <w:rtl w:val="true"/>
              </w:rPr>
              <w:tab/>
            </w:r>
            <w:r>
              <w:rPr>
                <w:rStyle w:val="IndexLink"/>
              </w:rPr>
              <w:t>167</w:t>
            </w:r>
          </w:hyperlink>
        </w:p>
        <w:p>
          <w:pPr>
            <w:pStyle w:val="Contents6"/>
            <w:tabs>
              <w:tab w:val="clear" w:pos="7609"/>
              <w:tab w:val="right" w:pos="9026" w:leader="dot"/>
            </w:tabs>
            <w:rPr/>
          </w:pPr>
          <w:hyperlink w:anchor="__RefHeading___Toc6525303_73709187">
            <w:r>
              <w:rPr>
                <w:webHidden/>
                <w:rStyle w:val="IndexLink"/>
                <w:rtl w:val="true"/>
              </w:rPr>
              <w:t>الطائفة الثالثة</w:t>
            </w:r>
            <w:r>
              <w:rPr>
                <w:rStyle w:val="IndexLink"/>
                <w:rtl w:val="true"/>
              </w:rPr>
              <w:t>:</w:t>
            </w:r>
            <w:r>
              <w:rPr>
                <w:rStyle w:val="IndexLink"/>
                <w:rtl w:val="true"/>
              </w:rPr>
              <w:t>ما يدلّ على أنّ المرجع هو الكتاب و السنّة</w:t>
            </w:r>
            <w:r>
              <w:rPr>
                <w:rStyle w:val="IndexLink"/>
                <w:rtl w:val="true"/>
              </w:rPr>
              <w:tab/>
            </w:r>
            <w:r>
              <w:rPr>
                <w:rStyle w:val="IndexLink"/>
              </w:rPr>
              <w:t>168</w:t>
            </w:r>
          </w:hyperlink>
        </w:p>
        <w:p>
          <w:pPr>
            <w:pStyle w:val="Contents3"/>
            <w:tabs>
              <w:tab w:val="clear" w:pos="8459"/>
              <w:tab w:val="right" w:pos="9026" w:leader="dot"/>
            </w:tabs>
            <w:rPr/>
          </w:pPr>
          <w:hyperlink w:anchor="__RefHeading___Toc6525305_73709187">
            <w:r>
              <w:rPr>
                <w:webHidden/>
                <w:rStyle w:val="IndexLink"/>
              </w:rPr>
              <w:t>2</w:t>
            </w:r>
            <w:r>
              <w:rPr>
                <w:rStyle w:val="IndexLink"/>
                <w:rtl w:val="true"/>
              </w:rPr>
              <w:tab/>
            </w:r>
            <w:r>
              <w:rPr>
                <w:rStyle w:val="IndexLink"/>
              </w:rPr>
              <w:t>170</w:t>
            </w:r>
          </w:hyperlink>
        </w:p>
        <w:p>
          <w:pPr>
            <w:pStyle w:val="Contents4"/>
            <w:tabs>
              <w:tab w:val="clear" w:pos="8176"/>
              <w:tab w:val="right" w:pos="9026" w:leader="dot"/>
            </w:tabs>
            <w:rPr/>
          </w:pPr>
          <w:hyperlink w:anchor="__RefHeading___Toc6525307_73709187">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6525309_73709187">
            <w:r>
              <w:rPr>
                <w:webHidden/>
                <w:rStyle w:val="IndexLink"/>
              </w:rPr>
              <w:t>1</w:t>
            </w:r>
            <w:r>
              <w:rPr>
                <w:rStyle w:val="IndexLink"/>
                <w:rtl w:val="true"/>
              </w:rPr>
              <w:t>.</w:t>
            </w:r>
            <w:r>
              <w:rPr>
                <w:rStyle w:val="IndexLink"/>
                <w:rtl w:val="true"/>
              </w:rPr>
              <w:t>البيان الواقعي غير محرّك</w:t>
            </w:r>
            <w:r>
              <w:rPr>
                <w:rStyle w:val="IndexLink"/>
                <w:rtl w:val="true"/>
              </w:rPr>
              <w:tab/>
            </w:r>
            <w:r>
              <w:rPr>
                <w:rStyle w:val="IndexLink"/>
              </w:rPr>
              <w:t>176</w:t>
            </w:r>
          </w:hyperlink>
        </w:p>
        <w:p>
          <w:pPr>
            <w:pStyle w:val="Contents4"/>
            <w:tabs>
              <w:tab w:val="clear" w:pos="8176"/>
              <w:tab w:val="right" w:pos="9026" w:leader="dot"/>
            </w:tabs>
            <w:rPr/>
          </w:pPr>
          <w:hyperlink w:anchor="__RefHeading___Toc6525311_73709187">
            <w:r>
              <w:rPr>
                <w:webHidden/>
                <w:rStyle w:val="IndexLink"/>
              </w:rPr>
              <w:t>2</w:t>
            </w:r>
            <w:r>
              <w:rPr>
                <w:rStyle w:val="IndexLink"/>
                <w:rtl w:val="true"/>
              </w:rPr>
              <w:t>.</w:t>
            </w:r>
            <w:r>
              <w:rPr>
                <w:rStyle w:val="IndexLink"/>
                <w:rtl w:val="true"/>
              </w:rPr>
              <w:t>الحكم الحقيقي متقوّم بالبيان</w:t>
            </w:r>
            <w:r>
              <w:rPr>
                <w:rStyle w:val="IndexLink"/>
                <w:rtl w:val="true"/>
              </w:rPr>
              <w:tab/>
            </w:r>
            <w:r>
              <w:rPr>
                <w:rStyle w:val="IndexLink"/>
              </w:rPr>
              <w:t>177</w:t>
            </w:r>
          </w:hyperlink>
        </w:p>
        <w:p>
          <w:pPr>
            <w:pStyle w:val="Contents4"/>
            <w:tabs>
              <w:tab w:val="clear" w:pos="8176"/>
              <w:tab w:val="right" w:pos="9026" w:leader="dot"/>
            </w:tabs>
            <w:rPr/>
          </w:pPr>
          <w:hyperlink w:anchor="__RefHeading___Toc6525313_73709187">
            <w:r>
              <w:rPr>
                <w:webHidden/>
                <w:rStyle w:val="IndexLink"/>
              </w:rPr>
              <w:t>3</w:t>
            </w:r>
            <w:r>
              <w:rPr>
                <w:rStyle w:val="IndexLink"/>
                <w:rtl w:val="true"/>
              </w:rPr>
              <w:t>.</w:t>
            </w:r>
            <w:r>
              <w:rPr>
                <w:rStyle w:val="IndexLink"/>
                <w:rtl w:val="true"/>
              </w:rPr>
              <w:t>قبح العقاب بلا بيان عقلائي لا عقلي</w:t>
            </w:r>
            <w:r>
              <w:rPr>
                <w:rStyle w:val="IndexLink"/>
                <w:rtl w:val="true"/>
              </w:rPr>
              <w:tab/>
            </w:r>
            <w:r>
              <w:rPr>
                <w:rStyle w:val="IndexLink"/>
              </w:rPr>
              <w:t>178</w:t>
            </w:r>
          </w:hyperlink>
        </w:p>
        <w:p>
          <w:pPr>
            <w:pStyle w:val="Contents5"/>
            <w:tabs>
              <w:tab w:val="clear" w:pos="7892"/>
              <w:tab w:val="right" w:pos="9026" w:leader="dot"/>
            </w:tabs>
            <w:rPr/>
          </w:pPr>
          <w:hyperlink w:anchor="__RefHeading___Toc6525315_7370918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6525317_73709187">
            <w:r>
              <w:rPr>
                <w:webHidden/>
                <w:rStyle w:val="IndexLink"/>
                <w:rtl w:val="true"/>
              </w:rPr>
              <w:t>حقّ الطاعة للمولى</w:t>
            </w:r>
            <w:r>
              <w:rPr>
                <w:rStyle w:val="IndexLink"/>
                <w:rtl w:val="true"/>
              </w:rPr>
              <w:tab/>
            </w:r>
            <w:r>
              <w:rPr>
                <w:rStyle w:val="IndexLink"/>
              </w:rPr>
              <w:t>178</w:t>
            </w:r>
          </w:hyperlink>
        </w:p>
        <w:p>
          <w:pPr>
            <w:pStyle w:val="Contents5"/>
            <w:tabs>
              <w:tab w:val="clear" w:pos="7892"/>
              <w:tab w:val="right" w:pos="9026" w:leader="dot"/>
            </w:tabs>
            <w:rPr/>
          </w:pPr>
          <w:hyperlink w:anchor="__RefHeading___Toc6525319_73709187">
            <w:r>
              <w:rPr>
                <w:webHidden/>
                <w:rStyle w:val="IndexLink"/>
                <w:rtl w:val="true"/>
              </w:rPr>
              <w:t>حقّ الطاعة أوسع من العلم بالتكليف</w:t>
            </w:r>
            <w:r>
              <w:rPr>
                <w:rStyle w:val="IndexLink"/>
                <w:rtl w:val="true"/>
              </w:rPr>
              <w:tab/>
            </w:r>
            <w:r>
              <w:rPr>
                <w:rStyle w:val="IndexLink"/>
              </w:rPr>
              <w:t>179</w:t>
            </w:r>
          </w:hyperlink>
        </w:p>
        <w:p>
          <w:pPr>
            <w:pStyle w:val="Contents5"/>
            <w:tabs>
              <w:tab w:val="clear" w:pos="7892"/>
              <w:tab w:val="right" w:pos="9026" w:leader="dot"/>
            </w:tabs>
            <w:rPr/>
          </w:pPr>
          <w:hyperlink w:anchor="__RefHeading___Toc6525321_73709187">
            <w:r>
              <w:rPr>
                <w:webHidden/>
                <w:rStyle w:val="IndexLink"/>
                <w:rtl w:val="true"/>
              </w:rPr>
              <w:t>التبعيض في التنجيز تبعيض في المولوية</w:t>
            </w:r>
            <w:r>
              <w:rPr>
                <w:rStyle w:val="IndexLink"/>
                <w:rtl w:val="true"/>
              </w:rPr>
              <w:tab/>
            </w:r>
            <w:r>
              <w:rPr>
                <w:rStyle w:val="IndexLink"/>
              </w:rPr>
              <w:t>181</w:t>
            </w:r>
          </w:hyperlink>
        </w:p>
        <w:p>
          <w:pPr>
            <w:pStyle w:val="Contents5"/>
            <w:tabs>
              <w:tab w:val="clear" w:pos="7892"/>
              <w:tab w:val="right" w:pos="9026" w:leader="dot"/>
            </w:tabs>
            <w:rPr/>
          </w:pPr>
          <w:hyperlink w:anchor="__RefHeading___Toc6525323_73709187">
            <w:r>
              <w:rPr>
                <w:webHidden/>
                <w:rStyle w:val="IndexLink"/>
                <w:rtl w:val="true"/>
              </w:rPr>
              <w:t>تحليل الاعتراض على قاعدة مسلك الطاعة</w:t>
            </w:r>
            <w:r>
              <w:rPr>
                <w:rStyle w:val="IndexLink"/>
                <w:rtl w:val="true"/>
              </w:rPr>
              <w:tab/>
            </w:r>
            <w:r>
              <w:rPr>
                <w:rStyle w:val="IndexLink"/>
              </w:rPr>
              <w:t>187</w:t>
            </w:r>
          </w:hyperlink>
        </w:p>
        <w:p>
          <w:pPr>
            <w:pStyle w:val="Contents6"/>
            <w:tabs>
              <w:tab w:val="clear" w:pos="7609"/>
              <w:tab w:val="right" w:pos="9026" w:leader="dot"/>
            </w:tabs>
            <w:rPr/>
          </w:pPr>
          <w:hyperlink w:anchor="__RefHeading___Toc6525325_73709187">
            <w:r>
              <w:rPr>
                <w:webHidden/>
                <w:rStyle w:val="IndexLink"/>
                <w:rtl w:val="true"/>
              </w:rPr>
              <w:t>خاتمة المطاف</w:t>
            </w:r>
            <w:r>
              <w:rPr>
                <w:rStyle w:val="IndexLink"/>
                <w:rtl w:val="true"/>
              </w:rPr>
              <w:tab/>
            </w:r>
            <w:r>
              <w:rPr>
                <w:rStyle w:val="IndexLink"/>
              </w:rPr>
              <w:t>187</w:t>
            </w:r>
          </w:hyperlink>
        </w:p>
        <w:p>
          <w:pPr>
            <w:pStyle w:val="Contents6"/>
            <w:tabs>
              <w:tab w:val="clear" w:pos="7609"/>
              <w:tab w:val="right" w:pos="9026" w:leader="dot"/>
            </w:tabs>
            <w:rPr/>
          </w:pPr>
          <w:hyperlink w:anchor="__RefHeading___Toc6525327_73709187">
            <w:r>
              <w:rPr>
                <w:webHidden/>
                <w:rStyle w:val="IndexLink"/>
                <w:rtl w:val="true"/>
              </w:rPr>
              <w:t>نقد الاعتراض</w:t>
            </w:r>
            <w:r>
              <w:rPr>
                <w:rStyle w:val="IndexLink"/>
                <w:rtl w:val="true"/>
              </w:rPr>
              <w:tab/>
            </w:r>
            <w:r>
              <w:rPr>
                <w:rStyle w:val="IndexLink"/>
              </w:rPr>
              <w:t>188</w:t>
            </w:r>
          </w:hyperlink>
        </w:p>
        <w:p>
          <w:pPr>
            <w:pStyle w:val="Contents6"/>
            <w:tabs>
              <w:tab w:val="clear" w:pos="7609"/>
              <w:tab w:val="right" w:pos="9026" w:leader="dot"/>
            </w:tabs>
            <w:rPr/>
          </w:pPr>
          <w:hyperlink w:anchor="__RefHeading___Toc6525329_73709187">
            <w:r>
              <w:rPr>
                <w:webHidden/>
                <w:rStyle w:val="IndexLink"/>
                <w:rtl w:val="true"/>
              </w:rPr>
              <w:t>الأوّل</w:t>
            </w:r>
            <w:r>
              <w:rPr>
                <w:rStyle w:val="IndexLink"/>
                <w:rtl w:val="true"/>
              </w:rPr>
              <w:t>:</w:t>
            </w:r>
            <w:r>
              <w:rPr>
                <w:rStyle w:val="IndexLink"/>
                <w:rtl w:val="true"/>
              </w:rPr>
              <w:t>الفرق بين الحكم و التكليف</w:t>
            </w:r>
            <w:r>
              <w:rPr>
                <w:rStyle w:val="IndexLink"/>
                <w:rtl w:val="true"/>
              </w:rPr>
              <w:tab/>
            </w:r>
            <w:r>
              <w:rPr>
                <w:rStyle w:val="IndexLink"/>
              </w:rPr>
              <w:t>188</w:t>
            </w:r>
          </w:hyperlink>
        </w:p>
        <w:p>
          <w:pPr>
            <w:pStyle w:val="Contents6"/>
            <w:tabs>
              <w:tab w:val="clear" w:pos="7609"/>
              <w:tab w:val="right" w:pos="9026" w:leader="dot"/>
            </w:tabs>
            <w:rPr/>
          </w:pPr>
          <w:hyperlink w:anchor="__RefHeading___Toc6525331_73709187">
            <w:r>
              <w:rPr>
                <w:webHidden/>
                <w:rStyle w:val="IndexLink"/>
                <w:rtl w:val="true"/>
              </w:rPr>
              <w:t>الثاني</w:t>
            </w:r>
            <w:r>
              <w:rPr>
                <w:rStyle w:val="IndexLink"/>
                <w:rtl w:val="true"/>
              </w:rPr>
              <w:t>:</w:t>
            </w:r>
            <w:r>
              <w:rPr>
                <w:rStyle w:val="IndexLink"/>
                <w:rtl w:val="true"/>
              </w:rPr>
              <w:t>مصب حق الطاعة هو التكليف لا مطلق الحكم</w:t>
            </w:r>
            <w:r>
              <w:rPr>
                <w:rStyle w:val="IndexLink"/>
                <w:rtl w:val="true"/>
              </w:rPr>
              <w:tab/>
            </w:r>
            <w:r>
              <w:rPr>
                <w:rStyle w:val="IndexLink"/>
              </w:rPr>
              <w:t>190</w:t>
            </w:r>
          </w:hyperlink>
        </w:p>
        <w:p>
          <w:pPr>
            <w:pStyle w:val="Contents3"/>
            <w:tabs>
              <w:tab w:val="clear" w:pos="8459"/>
              <w:tab w:val="right" w:pos="9026" w:leader="dot"/>
            </w:tabs>
            <w:rPr/>
          </w:pPr>
          <w:hyperlink w:anchor="__RefHeading___Toc6525333_73709187">
            <w:r>
              <w:rPr>
                <w:webHidden/>
                <w:rStyle w:val="IndexLink"/>
              </w:rPr>
              <w:t>3</w:t>
            </w:r>
            <w:r>
              <w:rPr>
                <w:rStyle w:val="IndexLink"/>
                <w:rtl w:val="true"/>
              </w:rPr>
              <w:tab/>
            </w:r>
            <w:r>
              <w:rPr>
                <w:rStyle w:val="IndexLink"/>
              </w:rPr>
              <w:t>194</w:t>
            </w:r>
          </w:hyperlink>
        </w:p>
        <w:p>
          <w:pPr>
            <w:pStyle w:val="Contents4"/>
            <w:tabs>
              <w:tab w:val="clear" w:pos="8176"/>
              <w:tab w:val="right" w:pos="9026" w:leader="dot"/>
            </w:tabs>
            <w:rPr/>
          </w:pPr>
          <w:hyperlink w:anchor="__RefHeading___Toc6525335_7370918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6525337_73709187">
            <w:r>
              <w:rPr>
                <w:webHidden/>
                <w:rStyle w:val="IndexLink"/>
                <w:rtl w:val="true"/>
              </w:rPr>
              <w:t>المحذور الملاكي</w:t>
            </w:r>
            <w:r>
              <w:rPr>
                <w:rStyle w:val="IndexLink"/>
                <w:rtl w:val="true"/>
              </w:rPr>
              <w:tab/>
            </w:r>
            <w:r>
              <w:rPr>
                <w:rStyle w:val="IndexLink"/>
              </w:rPr>
              <w:t>196</w:t>
            </w:r>
          </w:hyperlink>
        </w:p>
        <w:p>
          <w:pPr>
            <w:pStyle w:val="Contents4"/>
            <w:tabs>
              <w:tab w:val="clear" w:pos="8176"/>
              <w:tab w:val="right" w:pos="9026" w:leader="dot"/>
            </w:tabs>
            <w:rPr/>
          </w:pPr>
          <w:hyperlink w:anchor="__RefHeading___Toc6525339_73709187">
            <w:r>
              <w:rPr>
                <w:webHidden/>
                <w:rStyle w:val="IndexLink"/>
                <w:rtl w:val="true"/>
              </w:rPr>
              <w:t>المحذور الخطابي</w:t>
            </w:r>
            <w:r>
              <w:rPr>
                <w:rStyle w:val="IndexLink"/>
                <w:rtl w:val="true"/>
              </w:rPr>
              <w:tab/>
            </w:r>
            <w:r>
              <w:rPr>
                <w:rStyle w:val="IndexLink"/>
              </w:rPr>
              <w:t>197</w:t>
            </w:r>
          </w:hyperlink>
        </w:p>
        <w:p>
          <w:pPr>
            <w:pStyle w:val="Contents4"/>
            <w:tabs>
              <w:tab w:val="clear" w:pos="8176"/>
              <w:tab w:val="right" w:pos="9026" w:leader="dot"/>
            </w:tabs>
            <w:rPr/>
          </w:pPr>
          <w:hyperlink w:anchor="__RefHeading___Toc6525341_73709187">
            <w:r>
              <w:rPr>
                <w:webHidden/>
                <w:rStyle w:val="IndexLink"/>
                <w:rtl w:val="true"/>
              </w:rPr>
              <w:t>المحذور المبادئي</w:t>
            </w:r>
            <w:r>
              <w:rPr>
                <w:rStyle w:val="IndexLink"/>
                <w:rtl w:val="true"/>
              </w:rPr>
              <w:tab/>
            </w:r>
            <w:r>
              <w:rPr>
                <w:rStyle w:val="IndexLink"/>
              </w:rPr>
              <w:t>197</w:t>
            </w:r>
          </w:hyperlink>
        </w:p>
        <w:p>
          <w:pPr>
            <w:pStyle w:val="Contents4"/>
            <w:tabs>
              <w:tab w:val="clear" w:pos="8176"/>
              <w:tab w:val="right" w:pos="9026" w:leader="dot"/>
            </w:tabs>
            <w:rPr/>
          </w:pPr>
          <w:hyperlink w:anchor="__RefHeading___Toc6525343_73709187">
            <w:r>
              <w:rPr>
                <w:webHidden/>
                <w:rStyle w:val="IndexLink"/>
              </w:rPr>
              <w:t>1</w:t>
            </w:r>
            <w:r>
              <w:rPr>
                <w:rStyle w:val="IndexLink"/>
                <w:rtl w:val="true"/>
              </w:rPr>
              <w:t>.</w:t>
            </w:r>
            <w:r>
              <w:rPr>
                <w:rStyle w:val="IndexLink"/>
                <w:rtl w:val="true"/>
              </w:rPr>
              <w:t>المحذور الملاكي</w:t>
            </w:r>
            <w:r>
              <w:rPr>
                <w:rStyle w:val="IndexLink"/>
                <w:rtl w:val="true"/>
              </w:rPr>
              <w:tab/>
            </w:r>
            <w:r>
              <w:rPr>
                <w:rStyle w:val="IndexLink"/>
              </w:rPr>
              <w:t>198</w:t>
            </w:r>
          </w:hyperlink>
        </w:p>
        <w:p>
          <w:pPr>
            <w:pStyle w:val="Contents5"/>
            <w:tabs>
              <w:tab w:val="clear" w:pos="7892"/>
              <w:tab w:val="right" w:pos="9026" w:leader="dot"/>
            </w:tabs>
            <w:rPr/>
          </w:pPr>
          <w:hyperlink w:anchor="__RefHeading___Toc6525345_7370918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6525347_73709187">
            <w:r>
              <w:rPr>
                <w:webHidden/>
                <w:rStyle w:val="IndexLink"/>
                <w:rtl w:val="true"/>
              </w:rPr>
              <w:t>الأوّل</w:t>
            </w:r>
            <w:r>
              <w:rPr>
                <w:rStyle w:val="IndexLink"/>
                <w:rtl w:val="true"/>
              </w:rPr>
              <w:t>:</w:t>
            </w:r>
            <w:r>
              <w:rPr>
                <w:rStyle w:val="IndexLink"/>
                <w:rtl w:val="true"/>
              </w:rPr>
              <w:t>المجعول في الأحكام الظاهرية هو الحجيّة</w:t>
            </w:r>
            <w:r>
              <w:rPr>
                <w:rStyle w:val="IndexLink"/>
                <w:rtl w:val="true"/>
              </w:rPr>
              <w:tab/>
            </w:r>
            <w:r>
              <w:rPr>
                <w:rStyle w:val="IndexLink"/>
              </w:rPr>
              <w:t>198</w:t>
            </w:r>
          </w:hyperlink>
        </w:p>
        <w:p>
          <w:pPr>
            <w:pStyle w:val="Contents6"/>
            <w:tabs>
              <w:tab w:val="clear" w:pos="7609"/>
              <w:tab w:val="right" w:pos="9026" w:leader="dot"/>
            </w:tabs>
            <w:rPr/>
          </w:pPr>
          <w:hyperlink w:anchor="__RefHeading___Toc6525349_73709187">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6525351_73709187">
            <w:r>
              <w:rPr>
                <w:webHidden/>
                <w:rStyle w:val="IndexLink"/>
                <w:rtl w:val="true"/>
              </w:rPr>
              <w:t>تحليل الجواب</w:t>
            </w:r>
            <w:r>
              <w:rPr>
                <w:rStyle w:val="IndexLink"/>
                <w:rtl w:val="true"/>
              </w:rPr>
              <w:tab/>
            </w:r>
            <w:r>
              <w:rPr>
                <w:rStyle w:val="IndexLink"/>
              </w:rPr>
              <w:t>199</w:t>
            </w:r>
          </w:hyperlink>
        </w:p>
        <w:p>
          <w:pPr>
            <w:pStyle w:val="Contents5"/>
            <w:tabs>
              <w:tab w:val="clear" w:pos="7892"/>
              <w:tab w:val="right" w:pos="9026" w:leader="dot"/>
            </w:tabs>
            <w:rPr/>
          </w:pPr>
          <w:hyperlink w:anchor="__RefHeading___Toc6525353_73709187">
            <w:r>
              <w:rPr>
                <w:webHidden/>
                <w:rStyle w:val="IndexLink"/>
                <w:rtl w:val="true"/>
              </w:rPr>
              <w:t>الثاني</w:t>
            </w:r>
            <w:r>
              <w:rPr>
                <w:rStyle w:val="IndexLink"/>
                <w:rtl w:val="true"/>
              </w:rPr>
              <w:t>:</w:t>
            </w:r>
            <w:r>
              <w:rPr>
                <w:rStyle w:val="IndexLink"/>
                <w:rtl w:val="true"/>
              </w:rPr>
              <w:t>أحد الحكمين حقيقي و الآخر طريقي</w:t>
            </w:r>
            <w:r>
              <w:rPr>
                <w:rStyle w:val="IndexLink"/>
                <w:rtl w:val="true"/>
              </w:rPr>
              <w:tab/>
            </w:r>
            <w:r>
              <w:rPr>
                <w:rStyle w:val="IndexLink"/>
              </w:rPr>
              <w:t>200</w:t>
            </w:r>
          </w:hyperlink>
        </w:p>
        <w:p>
          <w:pPr>
            <w:pStyle w:val="Contents6"/>
            <w:tabs>
              <w:tab w:val="clear" w:pos="7609"/>
              <w:tab w:val="right" w:pos="9026" w:leader="dot"/>
            </w:tabs>
            <w:rPr/>
          </w:pPr>
          <w:hyperlink w:anchor="__RefHeading___Toc6525355_73709187">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6525357_73709187">
            <w:r>
              <w:rPr>
                <w:webHidden/>
                <w:rStyle w:val="IndexLink"/>
                <w:rtl w:val="true"/>
              </w:rPr>
              <w:t>تحليل الجواب</w:t>
            </w:r>
            <w:r>
              <w:rPr>
                <w:rStyle w:val="IndexLink"/>
                <w:rtl w:val="true"/>
              </w:rPr>
              <w:tab/>
            </w:r>
            <w:r>
              <w:rPr>
                <w:rStyle w:val="IndexLink"/>
              </w:rPr>
              <w:t>201</w:t>
            </w:r>
          </w:hyperlink>
        </w:p>
        <w:p>
          <w:pPr>
            <w:pStyle w:val="Contents5"/>
            <w:tabs>
              <w:tab w:val="clear" w:pos="7892"/>
              <w:tab w:val="right" w:pos="9026" w:leader="dot"/>
            </w:tabs>
            <w:rPr/>
          </w:pPr>
          <w:hyperlink w:anchor="__RefHeading___Toc6525359_73709187">
            <w:r>
              <w:rPr>
                <w:webHidden/>
                <w:rStyle w:val="IndexLink"/>
                <w:rtl w:val="true"/>
              </w:rPr>
              <w:t>الثالث</w:t>
            </w:r>
            <w:r>
              <w:rPr>
                <w:rStyle w:val="IndexLink"/>
                <w:rtl w:val="true"/>
              </w:rPr>
              <w:t>:</w:t>
            </w:r>
            <w:r>
              <w:rPr>
                <w:rStyle w:val="IndexLink"/>
                <w:rtl w:val="true"/>
              </w:rPr>
              <w:t>تقسيم الفعلي إلى منجز و غير منجز</w:t>
            </w:r>
            <w:r>
              <w:rPr>
                <w:rStyle w:val="IndexLink"/>
                <w:rtl w:val="true"/>
              </w:rPr>
              <w:tab/>
            </w:r>
            <w:r>
              <w:rPr>
                <w:rStyle w:val="IndexLink"/>
              </w:rPr>
              <w:t>202</w:t>
            </w:r>
          </w:hyperlink>
        </w:p>
        <w:p>
          <w:pPr>
            <w:pStyle w:val="Contents5"/>
            <w:tabs>
              <w:tab w:val="clear" w:pos="7892"/>
              <w:tab w:val="right" w:pos="9026" w:leader="dot"/>
            </w:tabs>
            <w:rPr/>
          </w:pPr>
          <w:hyperlink w:anchor="__RefHeading___Toc6525361_73709187">
            <w:r>
              <w:rPr>
                <w:webHidden/>
                <w:rStyle w:val="IndexLink"/>
                <w:rtl w:val="true"/>
              </w:rPr>
              <w:t>الرابع</w:t>
            </w:r>
            <w:r>
              <w:rPr>
                <w:rStyle w:val="IndexLink"/>
                <w:rtl w:val="true"/>
              </w:rPr>
              <w:t>:</w:t>
            </w:r>
            <w:r>
              <w:rPr>
                <w:rStyle w:val="IndexLink"/>
                <w:rtl w:val="true"/>
              </w:rPr>
              <w:t>الحكم الواقعي إنشائي</w:t>
            </w:r>
            <w:r>
              <w:rPr>
                <w:rStyle w:val="IndexLink"/>
                <w:rtl w:val="true"/>
              </w:rPr>
              <w:tab/>
            </w:r>
            <w:r>
              <w:rPr>
                <w:rStyle w:val="IndexLink"/>
              </w:rPr>
              <w:t>203</w:t>
            </w:r>
          </w:hyperlink>
        </w:p>
        <w:p>
          <w:pPr>
            <w:pStyle w:val="Contents6"/>
            <w:tabs>
              <w:tab w:val="clear" w:pos="7609"/>
              <w:tab w:val="right" w:pos="9026" w:leader="dot"/>
            </w:tabs>
            <w:rPr/>
          </w:pPr>
          <w:hyperlink w:anchor="__RefHeading___Toc6525363_73709187">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6525365_73709187">
            <w:r>
              <w:rPr>
                <w:webHidden/>
                <w:rStyle w:val="IndexLink"/>
                <w:rtl w:val="true"/>
              </w:rPr>
              <w:t>و أورد عليه المحقّق الخراساني بوجهين</w:t>
            </w:r>
            <w:r>
              <w:rPr>
                <w:rStyle w:val="IndexLink"/>
                <w:rtl w:val="true"/>
              </w:rPr>
              <w:t>:</w:t>
              <w:tab/>
            </w:r>
            <w:r>
              <w:rPr>
                <w:rStyle w:val="IndexLink"/>
              </w:rPr>
              <w:t>203</w:t>
            </w:r>
          </w:hyperlink>
        </w:p>
        <w:p>
          <w:pPr>
            <w:pStyle w:val="Contents6"/>
            <w:tabs>
              <w:tab w:val="clear" w:pos="7609"/>
              <w:tab w:val="right" w:pos="9026" w:leader="dot"/>
            </w:tabs>
            <w:rPr/>
          </w:pPr>
          <w:hyperlink w:anchor="__RefHeading___Toc6525367_73709187">
            <w:r>
              <w:rPr>
                <w:webHidden/>
                <w:rStyle w:val="IndexLink"/>
              </w:rPr>
              <w:t>1</w:t>
            </w:r>
            <w:r>
              <w:rPr>
                <w:rStyle w:val="IndexLink"/>
                <w:rtl w:val="true"/>
              </w:rPr>
              <w:t>.</w:t>
            </w:r>
            <w:r>
              <w:rPr>
                <w:rStyle w:val="IndexLink"/>
                <w:rtl w:val="true"/>
              </w:rPr>
              <w:t>لو كانت الأحكام الواقعية أحكاماً إنشائية يلزم عدم وجوب امتثالها لو قامت الأمارة عليها،</w:t>
            </w:r>
            <w:r>
              <w:rPr>
                <w:rStyle w:val="IndexLink"/>
                <w:rtl w:val="true"/>
              </w:rPr>
              <w:tab/>
            </w:r>
            <w:r>
              <w:rPr>
                <w:rStyle w:val="IndexLink"/>
              </w:rPr>
              <w:t>203</w:t>
            </w:r>
          </w:hyperlink>
        </w:p>
        <w:p>
          <w:pPr>
            <w:pStyle w:val="Contents6"/>
            <w:tabs>
              <w:tab w:val="clear" w:pos="7609"/>
              <w:tab w:val="right" w:pos="9026" w:leader="dot"/>
            </w:tabs>
            <w:rPr/>
          </w:pPr>
          <w:hyperlink w:anchor="__RefHeading___Toc6525369_73709187">
            <w:r>
              <w:rPr>
                <w:webHidden/>
                <w:rStyle w:val="IndexLink"/>
              </w:rPr>
              <w:t>2</w:t>
            </w:r>
            <w:r>
              <w:rPr>
                <w:rStyle w:val="IndexLink"/>
                <w:rtl w:val="true"/>
              </w:rPr>
              <w:t>.</w:t>
            </w:r>
            <w:r>
              <w:rPr>
                <w:rStyle w:val="IndexLink"/>
                <w:rtl w:val="true"/>
              </w:rPr>
              <w:t>وجود أحكام واقعية فعلية</w:t>
            </w:r>
            <w:r>
              <w:rPr>
                <w:rStyle w:val="IndexLink"/>
                <w:rtl w:val="true"/>
              </w:rPr>
              <w:tab/>
            </w:r>
            <w:r>
              <w:rPr>
                <w:rStyle w:val="IndexLink"/>
              </w:rPr>
              <w:t>206</w:t>
            </w:r>
          </w:hyperlink>
        </w:p>
        <w:p>
          <w:pPr>
            <w:pStyle w:val="Contents5"/>
            <w:tabs>
              <w:tab w:val="clear" w:pos="7892"/>
              <w:tab w:val="right" w:pos="9026" w:leader="dot"/>
            </w:tabs>
            <w:rPr/>
          </w:pPr>
          <w:hyperlink w:anchor="__RefHeading___Toc6525371_73709187">
            <w:r>
              <w:rPr>
                <w:webHidden/>
                <w:rStyle w:val="IndexLink"/>
                <w:rtl w:val="true"/>
              </w:rPr>
              <w:t>الخامس</w:t>
            </w:r>
            <w:r>
              <w:rPr>
                <w:rStyle w:val="IndexLink"/>
                <w:rtl w:val="true"/>
              </w:rPr>
              <w:t>:</w:t>
            </w:r>
            <w:r>
              <w:rPr>
                <w:rStyle w:val="IndexLink"/>
                <w:rtl w:val="true"/>
              </w:rPr>
              <w:t>الحكمان ليسا في رتبة واحدة</w:t>
            </w:r>
            <w:r>
              <w:rPr>
                <w:rStyle w:val="IndexLink"/>
                <w:rtl w:val="true"/>
              </w:rPr>
              <w:tab/>
            </w:r>
            <w:r>
              <w:rPr>
                <w:rStyle w:val="IndexLink"/>
              </w:rPr>
              <w:t>209</w:t>
            </w:r>
          </w:hyperlink>
        </w:p>
        <w:p>
          <w:pPr>
            <w:pStyle w:val="Contents5"/>
            <w:tabs>
              <w:tab w:val="clear" w:pos="7892"/>
              <w:tab w:val="right" w:pos="9026" w:leader="dot"/>
            </w:tabs>
            <w:rPr/>
          </w:pPr>
          <w:hyperlink w:anchor="__RefHeading___Toc6525373_73709187">
            <w:r>
              <w:rPr>
                <w:webHidden/>
                <w:rStyle w:val="IndexLink"/>
                <w:rtl w:val="true"/>
              </w:rPr>
              <w:t>جولتنا في المقام</w:t>
            </w:r>
            <w:r>
              <w:rPr>
                <w:rStyle w:val="IndexLink"/>
                <w:rtl w:val="true"/>
              </w:rPr>
              <w:tab/>
            </w:r>
            <w:r>
              <w:rPr>
                <w:rStyle w:val="IndexLink"/>
              </w:rPr>
              <w:t>210</w:t>
            </w:r>
          </w:hyperlink>
        </w:p>
        <w:p>
          <w:pPr>
            <w:pStyle w:val="Contents4"/>
            <w:tabs>
              <w:tab w:val="clear" w:pos="8176"/>
              <w:tab w:val="right" w:pos="9026" w:leader="dot"/>
            </w:tabs>
            <w:rPr/>
          </w:pPr>
          <w:hyperlink w:anchor="__RefHeading___Toc6525375_73709187">
            <w:r>
              <w:rPr>
                <w:webHidden/>
                <w:rStyle w:val="IndexLink"/>
              </w:rPr>
              <w:t>2</w:t>
            </w:r>
            <w:r>
              <w:rPr>
                <w:rStyle w:val="IndexLink"/>
                <w:rtl w:val="true"/>
              </w:rPr>
              <w:t>.</w:t>
            </w:r>
            <w:r>
              <w:rPr>
                <w:rStyle w:val="IndexLink"/>
                <w:rtl w:val="true"/>
              </w:rPr>
              <w:t>المحذور الخطابي</w:t>
            </w:r>
            <w:r>
              <w:rPr>
                <w:rStyle w:val="IndexLink"/>
                <w:rtl w:val="true"/>
              </w:rPr>
              <w:tab/>
            </w:r>
            <w:r>
              <w:rPr>
                <w:rStyle w:val="IndexLink"/>
              </w:rPr>
              <w:t>212</w:t>
            </w:r>
          </w:hyperlink>
        </w:p>
        <w:p>
          <w:pPr>
            <w:pStyle w:val="Contents4"/>
            <w:tabs>
              <w:tab w:val="clear" w:pos="8176"/>
              <w:tab w:val="right" w:pos="9026" w:leader="dot"/>
            </w:tabs>
            <w:rPr/>
          </w:pPr>
          <w:hyperlink w:anchor="__RefHeading___Toc6525377_73709187">
            <w:r>
              <w:rPr>
                <w:webHidden/>
                <w:rStyle w:val="IndexLink"/>
              </w:rPr>
              <w:t>3</w:t>
            </w:r>
            <w:r>
              <w:rPr>
                <w:rStyle w:val="IndexLink"/>
                <w:rtl w:val="true"/>
              </w:rPr>
              <w:t>.</w:t>
            </w:r>
            <w:r>
              <w:rPr>
                <w:rStyle w:val="IndexLink"/>
                <w:rtl w:val="true"/>
              </w:rPr>
              <w:t>المحذور المبادئي</w:t>
            </w:r>
            <w:r>
              <w:rPr>
                <w:rStyle w:val="IndexLink"/>
                <w:rtl w:val="true"/>
              </w:rPr>
              <w:tab/>
            </w:r>
            <w:r>
              <w:rPr>
                <w:rStyle w:val="IndexLink"/>
              </w:rPr>
              <w:t>213</w:t>
            </w:r>
          </w:hyperlink>
        </w:p>
        <w:p>
          <w:pPr>
            <w:pStyle w:val="Contents3"/>
            <w:tabs>
              <w:tab w:val="clear" w:pos="8459"/>
              <w:tab w:val="right" w:pos="9026" w:leader="dot"/>
            </w:tabs>
            <w:rPr/>
          </w:pPr>
          <w:hyperlink w:anchor="__RefHeading___Toc6525379_73709187">
            <w:r>
              <w:rPr>
                <w:webHidden/>
                <w:rStyle w:val="IndexLink"/>
              </w:rPr>
              <w:t>4</w:t>
            </w:r>
            <w:r>
              <w:rPr>
                <w:rStyle w:val="IndexLink"/>
                <w:rtl w:val="true"/>
              </w:rPr>
              <w:tab/>
            </w:r>
            <w:r>
              <w:rPr>
                <w:rStyle w:val="IndexLink"/>
              </w:rPr>
              <w:t>215</w:t>
            </w:r>
          </w:hyperlink>
        </w:p>
        <w:p>
          <w:pPr>
            <w:pStyle w:val="Contents4"/>
            <w:tabs>
              <w:tab w:val="clear" w:pos="8176"/>
              <w:tab w:val="right" w:pos="9026" w:leader="dot"/>
            </w:tabs>
            <w:rPr/>
          </w:pPr>
          <w:hyperlink w:anchor="__RefHeading___Toc6525381_7370918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6525383_73709187">
            <w:r>
              <w:rPr>
                <w:webHidden/>
                <w:rStyle w:val="IndexLink"/>
                <w:rtl w:val="true"/>
              </w:rPr>
              <w:t>الرازي و كون الظواهر ظنيّة</w:t>
            </w:r>
            <w:r>
              <w:rPr>
                <w:rStyle w:val="IndexLink"/>
                <w:rtl w:val="true"/>
              </w:rPr>
              <w:tab/>
            </w:r>
            <w:r>
              <w:rPr>
                <w:rStyle w:val="IndexLink"/>
              </w:rPr>
              <w:t>217</w:t>
            </w:r>
          </w:hyperlink>
        </w:p>
        <w:p>
          <w:pPr>
            <w:pStyle w:val="Contents4"/>
            <w:tabs>
              <w:tab w:val="clear" w:pos="8176"/>
              <w:tab w:val="right" w:pos="9026" w:leader="dot"/>
            </w:tabs>
            <w:rPr/>
          </w:pPr>
          <w:hyperlink w:anchor="__RefHeading___Toc6525385_73709187">
            <w:r>
              <w:rPr>
                <w:webHidden/>
                <w:rStyle w:val="IndexLink"/>
                <w:rtl w:val="true"/>
              </w:rPr>
              <w:t>دراسة أدلّة الرازي على أنّ دلالة الظواهر ظنيّة</w:t>
            </w:r>
            <w:r>
              <w:rPr>
                <w:rStyle w:val="IndexLink"/>
                <w:rtl w:val="true"/>
              </w:rPr>
              <w:tab/>
            </w:r>
            <w:r>
              <w:rPr>
                <w:rStyle w:val="IndexLink"/>
              </w:rPr>
              <w:t>221</w:t>
            </w:r>
          </w:hyperlink>
        </w:p>
        <w:p>
          <w:pPr>
            <w:pStyle w:val="Contents4"/>
            <w:tabs>
              <w:tab w:val="clear" w:pos="8176"/>
              <w:tab w:val="right" w:pos="9026" w:leader="dot"/>
            </w:tabs>
            <w:rPr/>
          </w:pPr>
          <w:hyperlink w:anchor="__RefHeading___Toc6525387_73709187">
            <w:r>
              <w:rPr>
                <w:webHidden/>
                <w:rStyle w:val="IndexLink"/>
                <w:rtl w:val="true"/>
              </w:rPr>
              <w:t>تقسم الإرادة إلى استعمالية أو جدّية</w:t>
            </w:r>
            <w:r>
              <w:rPr>
                <w:rStyle w:val="IndexLink"/>
                <w:rtl w:val="true"/>
              </w:rPr>
              <w:tab/>
            </w:r>
            <w:r>
              <w:rPr>
                <w:rStyle w:val="IndexLink"/>
              </w:rPr>
              <w:t>223</w:t>
            </w:r>
          </w:hyperlink>
        </w:p>
        <w:p>
          <w:pPr>
            <w:pStyle w:val="Contents5"/>
            <w:tabs>
              <w:tab w:val="clear" w:pos="7892"/>
              <w:tab w:val="right" w:pos="9026" w:leader="dot"/>
            </w:tabs>
            <w:rPr/>
          </w:pPr>
          <w:hyperlink w:anchor="__RefHeading___Toc6525389_7370918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6525391_73709187">
            <w:r>
              <w:rPr>
                <w:webHidden/>
                <w:rStyle w:val="IndexLink"/>
                <w:rtl w:val="true"/>
              </w:rPr>
              <w:t>الأوّل</w:t>
            </w:r>
            <w:r>
              <w:rPr>
                <w:rStyle w:val="IndexLink"/>
                <w:rtl w:val="true"/>
              </w:rPr>
              <w:t>:</w:t>
            </w:r>
            <w:r>
              <w:rPr>
                <w:rStyle w:val="IndexLink"/>
                <w:rtl w:val="true"/>
              </w:rPr>
              <w:t>المفاهمة على أساس القطع بالمراد</w:t>
            </w:r>
            <w:r>
              <w:rPr>
                <w:rStyle w:val="IndexLink"/>
                <w:rtl w:val="true"/>
              </w:rPr>
              <w:tab/>
            </w:r>
            <w:r>
              <w:rPr>
                <w:rStyle w:val="IndexLink"/>
              </w:rPr>
              <w:t>224</w:t>
            </w:r>
          </w:hyperlink>
        </w:p>
        <w:p>
          <w:pPr>
            <w:pStyle w:val="Contents5"/>
            <w:tabs>
              <w:tab w:val="clear" w:pos="7892"/>
              <w:tab w:val="right" w:pos="9026" w:leader="dot"/>
            </w:tabs>
            <w:rPr/>
          </w:pPr>
          <w:hyperlink w:anchor="__RefHeading___Toc6525393_73709187">
            <w:r>
              <w:rPr>
                <w:webHidden/>
                <w:rStyle w:val="IndexLink"/>
                <w:rtl w:val="true"/>
              </w:rPr>
              <w:t>الثاني</w:t>
            </w:r>
            <w:r>
              <w:rPr>
                <w:rStyle w:val="IndexLink"/>
                <w:rtl w:val="true"/>
              </w:rPr>
              <w:t>:</w:t>
            </w:r>
            <w:r>
              <w:rPr>
                <w:rStyle w:val="IndexLink"/>
                <w:rtl w:val="true"/>
              </w:rPr>
              <w:t>هداية الأنبياء على أساس القطع</w:t>
            </w:r>
            <w:r>
              <w:rPr>
                <w:rStyle w:val="IndexLink"/>
                <w:rtl w:val="true"/>
              </w:rPr>
              <w:tab/>
            </w:r>
            <w:r>
              <w:rPr>
                <w:rStyle w:val="IndexLink"/>
              </w:rPr>
              <w:t>225</w:t>
            </w:r>
          </w:hyperlink>
        </w:p>
        <w:p>
          <w:pPr>
            <w:pStyle w:val="Contents5"/>
            <w:tabs>
              <w:tab w:val="clear" w:pos="7892"/>
              <w:tab w:val="right" w:pos="9026" w:leader="dot"/>
            </w:tabs>
            <w:rPr/>
          </w:pPr>
          <w:hyperlink w:anchor="__RefHeading___Toc6525395_73709187">
            <w:r>
              <w:rPr>
                <w:webHidden/>
                <w:rStyle w:val="IndexLink"/>
                <w:rtl w:val="true"/>
              </w:rPr>
              <w:t>الثالث</w:t>
            </w:r>
            <w:r>
              <w:rPr>
                <w:rStyle w:val="IndexLink"/>
                <w:rtl w:val="true"/>
              </w:rPr>
              <w:t>:</w:t>
            </w:r>
            <w:r>
              <w:rPr>
                <w:rStyle w:val="IndexLink"/>
                <w:rtl w:val="true"/>
              </w:rPr>
              <w:t>صيرورة القرآن معجزة ظنّية</w:t>
            </w:r>
            <w:r>
              <w:rPr>
                <w:rStyle w:val="IndexLink"/>
                <w:rtl w:val="true"/>
              </w:rPr>
              <w:tab/>
            </w:r>
            <w:r>
              <w:rPr>
                <w:rStyle w:val="IndexLink"/>
              </w:rPr>
              <w:t>225</w:t>
            </w:r>
          </w:hyperlink>
        </w:p>
        <w:p>
          <w:pPr>
            <w:pStyle w:val="Contents5"/>
            <w:tabs>
              <w:tab w:val="clear" w:pos="7892"/>
              <w:tab w:val="right" w:pos="9026" w:leader="dot"/>
            </w:tabs>
            <w:rPr/>
          </w:pPr>
          <w:hyperlink w:anchor="__RefHeading___Toc6525397_73709187">
            <w:r>
              <w:rPr>
                <w:webHidden/>
                <w:rStyle w:val="IndexLink"/>
                <w:rtl w:val="true"/>
              </w:rPr>
              <w:t>الرابع</w:t>
            </w:r>
            <w:r>
              <w:rPr>
                <w:rStyle w:val="IndexLink"/>
                <w:rtl w:val="true"/>
              </w:rPr>
              <w:t>:</w:t>
            </w:r>
            <w:r>
              <w:rPr>
                <w:rStyle w:val="IndexLink"/>
                <w:rtl w:val="true"/>
              </w:rPr>
              <w:t>ما هي الرسالة الموضوعة على عاتق الظواهر؟</w:t>
            </w:r>
            <w:r>
              <w:rPr>
                <w:rStyle w:val="IndexLink"/>
                <w:rtl w:val="true"/>
              </w:rPr>
              <w:tab/>
            </w:r>
            <w:r>
              <w:rPr>
                <w:rStyle w:val="IndexLink"/>
              </w:rPr>
              <w:t>226</w:t>
            </w:r>
          </w:hyperlink>
        </w:p>
        <w:p>
          <w:pPr>
            <w:pStyle w:val="Contents6"/>
            <w:tabs>
              <w:tab w:val="clear" w:pos="7609"/>
              <w:tab w:val="right" w:pos="9026" w:leader="dot"/>
            </w:tabs>
            <w:rPr/>
          </w:pPr>
          <w:hyperlink w:anchor="__RefHeading___Toc6525399_73709187">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6525401_73709187">
            <w:r>
              <w:rPr>
                <w:webHidden/>
                <w:rStyle w:val="IndexLink"/>
                <w:rtl w:val="true"/>
              </w:rPr>
              <w:t>سؤال و جواب</w:t>
            </w:r>
            <w:r>
              <w:rPr>
                <w:rStyle w:val="IndexLink"/>
                <w:rtl w:val="true"/>
              </w:rPr>
              <w:tab/>
            </w:r>
            <w:r>
              <w:rPr>
                <w:rStyle w:val="IndexLink"/>
              </w:rPr>
              <w:t>226</w:t>
            </w:r>
          </w:hyperlink>
        </w:p>
        <w:p>
          <w:pPr>
            <w:pStyle w:val="Contents2"/>
            <w:tabs>
              <w:tab w:val="clear" w:pos="8743"/>
              <w:tab w:val="right" w:pos="9026" w:leader="dot"/>
            </w:tabs>
            <w:rPr/>
          </w:pPr>
          <w:hyperlink w:anchor="__RefHeading___Toc6525403_73709187">
            <w:r>
              <w:rPr>
                <w:webHidden/>
                <w:rStyle w:val="IndexLink"/>
                <w:rtl w:val="true"/>
              </w:rPr>
              <w:t>الفصل الثالث</w:t>
            </w:r>
            <w:r>
              <w:rPr>
                <w:rStyle w:val="IndexLink"/>
                <w:rtl w:val="true"/>
              </w:rPr>
              <w:t>:</w:t>
            </w:r>
            <w:r>
              <w:rPr>
                <w:rStyle w:val="IndexLink"/>
                <w:rtl w:val="true"/>
              </w:rPr>
              <w:t>الكلام</w:t>
            </w:r>
            <w:r>
              <w:rPr>
                <w:rStyle w:val="IndexLink"/>
                <w:rtl w:val="true"/>
              </w:rPr>
              <w:tab/>
            </w:r>
            <w:r>
              <w:rPr>
                <w:rStyle w:val="IndexLink"/>
              </w:rPr>
              <w:t>230</w:t>
            </w:r>
          </w:hyperlink>
        </w:p>
        <w:p>
          <w:pPr>
            <w:pStyle w:val="Contents3"/>
            <w:tabs>
              <w:tab w:val="clear" w:pos="8459"/>
              <w:tab w:val="right" w:pos="9026" w:leader="dot"/>
            </w:tabs>
            <w:rPr/>
          </w:pPr>
          <w:hyperlink w:anchor="__RefHeading___Toc6525405_73709187">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6525407_73709187">
            <w:r>
              <w:rPr>
                <w:webHidden/>
                <w:rStyle w:val="IndexLink"/>
                <w:rtl w:val="true"/>
              </w:rPr>
              <w:t>تمهيد</w:t>
            </w:r>
            <w:r>
              <w:rPr>
                <w:rStyle w:val="IndexLink"/>
                <w:rtl w:val="true"/>
              </w:rPr>
              <w:tab/>
            </w:r>
            <w:r>
              <w:rPr>
                <w:rStyle w:val="IndexLink"/>
              </w:rPr>
              <w:t>231</w:t>
            </w:r>
          </w:hyperlink>
        </w:p>
        <w:p>
          <w:pPr>
            <w:pStyle w:val="Contents3"/>
            <w:tabs>
              <w:tab w:val="clear" w:pos="8459"/>
              <w:tab w:val="right" w:pos="9026" w:leader="dot"/>
            </w:tabs>
            <w:rPr/>
          </w:pPr>
          <w:hyperlink w:anchor="__RefHeading___Toc6525409_73709187">
            <w:r>
              <w:rPr>
                <w:webHidden/>
                <w:rStyle w:val="IndexLink"/>
              </w:rPr>
              <w:t>1</w:t>
            </w:r>
            <w:r>
              <w:rPr>
                <w:rStyle w:val="IndexLink"/>
                <w:rtl w:val="true"/>
              </w:rPr>
              <w:tab/>
            </w:r>
            <w:r>
              <w:rPr>
                <w:rStyle w:val="IndexLink"/>
              </w:rPr>
              <w:t>233</w:t>
            </w:r>
          </w:hyperlink>
        </w:p>
        <w:p>
          <w:pPr>
            <w:pStyle w:val="Contents4"/>
            <w:tabs>
              <w:tab w:val="clear" w:pos="8176"/>
              <w:tab w:val="right" w:pos="9026" w:leader="dot"/>
            </w:tabs>
            <w:rPr/>
          </w:pPr>
          <w:hyperlink w:anchor="__RefHeading___Toc6525411_7370918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6525413_73709187">
            <w:r>
              <w:rPr>
                <w:webHidden/>
                <w:rStyle w:val="IndexLink"/>
                <w:rtl w:val="true"/>
              </w:rPr>
              <w:t>غاية النبي صلى الله عليه و آله و سلم من الكتابة</w:t>
            </w:r>
            <w:r>
              <w:rPr>
                <w:rStyle w:val="IndexLink"/>
                <w:rtl w:val="true"/>
              </w:rPr>
              <w:tab/>
            </w:r>
            <w:r>
              <w:rPr>
                <w:rStyle w:val="IndexLink"/>
              </w:rPr>
              <w:t>236</w:t>
            </w:r>
          </w:hyperlink>
        </w:p>
        <w:p>
          <w:pPr>
            <w:pStyle w:val="Contents4"/>
            <w:tabs>
              <w:tab w:val="clear" w:pos="8176"/>
              <w:tab w:val="right" w:pos="9026" w:leader="dot"/>
            </w:tabs>
            <w:rPr/>
          </w:pPr>
          <w:hyperlink w:anchor="__RefHeading___Toc6525415_73709187">
            <w:r>
              <w:rPr>
                <w:webHidden/>
                <w:rStyle w:val="IndexLink"/>
                <w:rtl w:val="true"/>
              </w:rPr>
              <w:t>التفكيك بين الرسالة و الخلافة</w:t>
            </w:r>
            <w:r>
              <w:rPr>
                <w:rStyle w:val="IndexLink"/>
                <w:rtl w:val="true"/>
              </w:rPr>
              <w:tab/>
            </w:r>
            <w:r>
              <w:rPr>
                <w:rStyle w:val="IndexLink"/>
              </w:rPr>
              <w:t>237</w:t>
            </w:r>
          </w:hyperlink>
        </w:p>
        <w:p>
          <w:pPr>
            <w:pStyle w:val="Contents4"/>
            <w:tabs>
              <w:tab w:val="clear" w:pos="8176"/>
              <w:tab w:val="right" w:pos="9026" w:leader="dot"/>
            </w:tabs>
            <w:rPr/>
          </w:pPr>
          <w:hyperlink w:anchor="__RefHeading___Toc6525417_73709187">
            <w:r>
              <w:rPr>
                <w:webHidden/>
                <w:rStyle w:val="IndexLink"/>
                <w:rtl w:val="true"/>
              </w:rPr>
              <w:t>التعرف على هدف النبي من طريق آخر</w:t>
            </w:r>
            <w:r>
              <w:rPr>
                <w:rStyle w:val="IndexLink"/>
                <w:rtl w:val="true"/>
              </w:rPr>
              <w:tab/>
            </w:r>
            <w:r>
              <w:rPr>
                <w:rStyle w:val="IndexLink"/>
              </w:rPr>
              <w:t>237</w:t>
            </w:r>
          </w:hyperlink>
        </w:p>
        <w:p>
          <w:pPr>
            <w:pStyle w:val="Contents3"/>
            <w:tabs>
              <w:tab w:val="clear" w:pos="8459"/>
              <w:tab w:val="right" w:pos="9026" w:leader="dot"/>
            </w:tabs>
            <w:rPr/>
          </w:pPr>
          <w:hyperlink w:anchor="__RefHeading___Toc6525419_73709187">
            <w:r>
              <w:rPr>
                <w:webHidden/>
                <w:rStyle w:val="IndexLink"/>
              </w:rPr>
              <w:t>2</w:t>
            </w:r>
            <w:r>
              <w:rPr>
                <w:rStyle w:val="IndexLink"/>
                <w:rtl w:val="true"/>
              </w:rPr>
              <w:tab/>
            </w:r>
            <w:r>
              <w:rPr>
                <w:rStyle w:val="IndexLink"/>
              </w:rPr>
              <w:t>239</w:t>
            </w:r>
          </w:hyperlink>
        </w:p>
        <w:p>
          <w:pPr>
            <w:pStyle w:val="Contents4"/>
            <w:tabs>
              <w:tab w:val="clear" w:pos="8176"/>
              <w:tab w:val="right" w:pos="9026" w:leader="dot"/>
            </w:tabs>
            <w:rPr/>
          </w:pPr>
          <w:hyperlink w:anchor="__RefHeading___Toc6525421_73709187">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6525423_73709187">
            <w:r>
              <w:rPr>
                <w:webHidden/>
                <w:rStyle w:val="IndexLink"/>
                <w:rtl w:val="true"/>
              </w:rPr>
              <w:t>المكانة الرفيعة لبنت المصطفى صلى الله عليه و آله و سلم</w:t>
            </w:r>
            <w:r>
              <w:rPr>
                <w:rStyle w:val="IndexLink"/>
                <w:rtl w:val="true"/>
              </w:rPr>
              <w:tab/>
            </w:r>
            <w:r>
              <w:rPr>
                <w:rStyle w:val="IndexLink"/>
              </w:rPr>
              <w:t>240</w:t>
            </w:r>
          </w:hyperlink>
        </w:p>
        <w:p>
          <w:pPr>
            <w:pStyle w:val="Contents3"/>
            <w:tabs>
              <w:tab w:val="clear" w:pos="8459"/>
              <w:tab w:val="right" w:pos="9026" w:leader="dot"/>
            </w:tabs>
            <w:rPr/>
          </w:pPr>
          <w:hyperlink w:anchor="__RefHeading___Toc6525425_73709187">
            <w:r>
              <w:rPr>
                <w:webHidden/>
                <w:rStyle w:val="IndexLink"/>
              </w:rPr>
              <w:t>3</w:t>
            </w:r>
            <w:r>
              <w:rPr>
                <w:rStyle w:val="IndexLink"/>
                <w:rtl w:val="true"/>
              </w:rPr>
              <w:tab/>
            </w:r>
            <w:r>
              <w:rPr>
                <w:rStyle w:val="IndexLink"/>
              </w:rPr>
              <w:t>243</w:t>
            </w:r>
          </w:hyperlink>
        </w:p>
        <w:p>
          <w:pPr>
            <w:pStyle w:val="Contents3"/>
            <w:tabs>
              <w:tab w:val="clear" w:pos="8459"/>
              <w:tab w:val="right" w:pos="9026" w:leader="dot"/>
            </w:tabs>
            <w:rPr/>
          </w:pPr>
          <w:hyperlink w:anchor="__RefHeading___Toc6525427_73709187">
            <w:r>
              <w:rPr>
                <w:webHidden/>
                <w:rStyle w:val="IndexLink"/>
              </w:rPr>
              <w:t>4</w:t>
            </w:r>
            <w:r>
              <w:rPr>
                <w:rStyle w:val="IndexLink"/>
                <w:rtl w:val="true"/>
              </w:rPr>
              <w:tab/>
            </w:r>
            <w:r>
              <w:rPr>
                <w:rStyle w:val="IndexLink"/>
              </w:rPr>
              <w:t>246</w:t>
            </w:r>
          </w:hyperlink>
        </w:p>
        <w:p>
          <w:pPr>
            <w:pStyle w:val="Contents3"/>
            <w:tabs>
              <w:tab w:val="clear" w:pos="8459"/>
              <w:tab w:val="right" w:pos="9026" w:leader="dot"/>
            </w:tabs>
            <w:rPr/>
          </w:pPr>
          <w:hyperlink w:anchor="__RefHeading___Toc6525429_73709187">
            <w:r>
              <w:rPr>
                <w:webHidden/>
                <w:rStyle w:val="IndexLink"/>
              </w:rPr>
              <w:t>5</w:t>
            </w:r>
            <w:r>
              <w:rPr>
                <w:rStyle w:val="IndexLink"/>
                <w:rtl w:val="true"/>
              </w:rPr>
              <w:tab/>
            </w:r>
            <w:r>
              <w:rPr>
                <w:rStyle w:val="IndexLink"/>
              </w:rPr>
              <w:t>250</w:t>
            </w:r>
          </w:hyperlink>
        </w:p>
        <w:p>
          <w:pPr>
            <w:pStyle w:val="Contents4"/>
            <w:tabs>
              <w:tab w:val="clear" w:pos="8176"/>
              <w:tab w:val="right" w:pos="9026" w:leader="dot"/>
            </w:tabs>
            <w:rPr/>
          </w:pPr>
          <w:hyperlink w:anchor="__RefHeading___Toc6525431_73709187">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6525433_73709187">
            <w:r>
              <w:rPr>
                <w:webHidden/>
                <w:rStyle w:val="IndexLink"/>
                <w:rtl w:val="true"/>
              </w:rPr>
              <w:t>تحليل قصة الشورى</w:t>
            </w:r>
            <w:r>
              <w:rPr>
                <w:rStyle w:val="IndexLink"/>
                <w:rtl w:val="true"/>
              </w:rPr>
              <w:tab/>
            </w:r>
            <w:r>
              <w:rPr>
                <w:rStyle w:val="IndexLink"/>
              </w:rPr>
              <w:t>255</w:t>
            </w:r>
          </w:hyperlink>
        </w:p>
        <w:p>
          <w:pPr>
            <w:pStyle w:val="Contents3"/>
            <w:tabs>
              <w:tab w:val="clear" w:pos="8459"/>
              <w:tab w:val="right" w:pos="9026" w:leader="dot"/>
            </w:tabs>
            <w:rPr/>
          </w:pPr>
          <w:hyperlink w:anchor="__RefHeading___Toc6525435_73709187">
            <w:r>
              <w:rPr>
                <w:webHidden/>
                <w:rStyle w:val="IndexLink"/>
              </w:rPr>
              <w:t>6</w:t>
            </w:r>
            <w:r>
              <w:rPr>
                <w:rStyle w:val="IndexLink"/>
                <w:rtl w:val="true"/>
              </w:rPr>
              <w:tab/>
            </w:r>
            <w:r>
              <w:rPr>
                <w:rStyle w:val="IndexLink"/>
              </w:rPr>
              <w:t>263</w:t>
            </w:r>
          </w:hyperlink>
        </w:p>
        <w:p>
          <w:pPr>
            <w:pStyle w:val="Contents4"/>
            <w:tabs>
              <w:tab w:val="clear" w:pos="8176"/>
              <w:tab w:val="right" w:pos="9026" w:leader="dot"/>
            </w:tabs>
            <w:rPr/>
          </w:pPr>
          <w:hyperlink w:anchor="__RefHeading___Toc6525437_73709187">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6525439_73709187">
            <w:r>
              <w:rPr>
                <w:webHidden/>
                <w:rStyle w:val="IndexLink"/>
                <w:rtl w:val="true"/>
              </w:rPr>
              <w:t>السنّة هي المصدر الثاني للشريعة</w:t>
            </w:r>
            <w:r>
              <w:rPr>
                <w:rStyle w:val="IndexLink"/>
                <w:rtl w:val="true"/>
              </w:rPr>
              <w:tab/>
            </w:r>
            <w:r>
              <w:rPr>
                <w:rStyle w:val="IndexLink"/>
              </w:rPr>
              <w:t>264</w:t>
            </w:r>
          </w:hyperlink>
        </w:p>
        <w:p>
          <w:pPr>
            <w:pStyle w:val="Contents4"/>
            <w:tabs>
              <w:tab w:val="clear" w:pos="8176"/>
              <w:tab w:val="right" w:pos="9026" w:leader="dot"/>
            </w:tabs>
            <w:rPr/>
          </w:pPr>
          <w:hyperlink w:anchor="__RefHeading___Toc6525441_73709187">
            <w:r>
              <w:rPr>
                <w:webHidden/>
                <w:rStyle w:val="IndexLink"/>
                <w:rtl w:val="true"/>
              </w:rPr>
              <w:t>الاستعانة باليمين</w:t>
            </w:r>
            <w:r>
              <w:rPr>
                <w:rStyle w:val="IndexLink"/>
                <w:rtl w:val="true"/>
              </w:rPr>
              <w:tab/>
            </w:r>
            <w:r>
              <w:rPr>
                <w:rStyle w:val="IndexLink"/>
              </w:rPr>
              <w:t>267</w:t>
            </w:r>
          </w:hyperlink>
        </w:p>
        <w:p>
          <w:pPr>
            <w:pStyle w:val="Contents4"/>
            <w:tabs>
              <w:tab w:val="clear" w:pos="8176"/>
              <w:tab w:val="right" w:pos="9026" w:leader="dot"/>
            </w:tabs>
            <w:rPr/>
          </w:pPr>
          <w:hyperlink w:anchor="__RefHeading___Toc6525443_73709187">
            <w:r>
              <w:rPr>
                <w:webHidden/>
                <w:rStyle w:val="IndexLink"/>
                <w:rtl w:val="true"/>
              </w:rPr>
              <w:t>تقييد العلم بالكتابة</w:t>
            </w:r>
            <w:r>
              <w:rPr>
                <w:rStyle w:val="IndexLink"/>
                <w:rtl w:val="true"/>
              </w:rPr>
              <w:tab/>
            </w:r>
            <w:r>
              <w:rPr>
                <w:rStyle w:val="IndexLink"/>
              </w:rPr>
              <w:t>268</w:t>
            </w:r>
          </w:hyperlink>
        </w:p>
        <w:p>
          <w:pPr>
            <w:pStyle w:val="Contents4"/>
            <w:tabs>
              <w:tab w:val="clear" w:pos="8176"/>
              <w:tab w:val="right" w:pos="9026" w:leader="dot"/>
            </w:tabs>
            <w:rPr/>
          </w:pPr>
          <w:hyperlink w:anchor="__RefHeading___Toc6525445_73709187">
            <w:r>
              <w:rPr>
                <w:webHidden/>
                <w:rStyle w:val="IndexLink"/>
                <w:rtl w:val="true"/>
              </w:rPr>
              <w:t>عدم الحرج في الكتابة</w:t>
            </w:r>
            <w:r>
              <w:rPr>
                <w:rStyle w:val="IndexLink"/>
                <w:rtl w:val="true"/>
              </w:rPr>
              <w:tab/>
            </w:r>
            <w:r>
              <w:rPr>
                <w:rStyle w:val="IndexLink"/>
              </w:rPr>
              <w:t>268</w:t>
            </w:r>
          </w:hyperlink>
        </w:p>
        <w:p>
          <w:pPr>
            <w:pStyle w:val="Contents4"/>
            <w:tabs>
              <w:tab w:val="clear" w:pos="8176"/>
              <w:tab w:val="right" w:pos="9026" w:leader="dot"/>
            </w:tabs>
            <w:rPr/>
          </w:pPr>
          <w:hyperlink w:anchor="__RefHeading___Toc6525447_73709187">
            <w:r>
              <w:rPr>
                <w:webHidden/>
                <w:rStyle w:val="IndexLink"/>
                <w:rtl w:val="true"/>
              </w:rPr>
              <w:t>فكرة الاكتفاء بالقرآن</w:t>
            </w:r>
            <w:r>
              <w:rPr>
                <w:rStyle w:val="IndexLink"/>
                <w:rtl w:val="true"/>
              </w:rPr>
              <w:tab/>
            </w:r>
            <w:r>
              <w:rPr>
                <w:rStyle w:val="IndexLink"/>
              </w:rPr>
              <w:t>270</w:t>
            </w:r>
          </w:hyperlink>
        </w:p>
        <w:p>
          <w:pPr>
            <w:pStyle w:val="Contents4"/>
            <w:tabs>
              <w:tab w:val="clear" w:pos="8176"/>
              <w:tab w:val="right" w:pos="9026" w:leader="dot"/>
            </w:tabs>
            <w:rPr/>
          </w:pPr>
          <w:hyperlink w:anchor="__RefHeading___Toc6525449_73709187">
            <w:r>
              <w:rPr>
                <w:webHidden/>
                <w:rStyle w:val="IndexLink"/>
                <w:rtl w:val="true"/>
              </w:rPr>
              <w:t>بأي السنّتين نقتدي</w:t>
            </w:r>
            <w:r>
              <w:rPr>
                <w:rStyle w:val="IndexLink"/>
                <w:rtl w:val="true"/>
              </w:rPr>
              <w:tab/>
            </w:r>
            <w:r>
              <w:rPr>
                <w:rStyle w:val="IndexLink"/>
              </w:rPr>
              <w:t>273</w:t>
            </w:r>
          </w:hyperlink>
        </w:p>
        <w:p>
          <w:pPr>
            <w:pStyle w:val="Contents4"/>
            <w:tabs>
              <w:tab w:val="clear" w:pos="8176"/>
              <w:tab w:val="right" w:pos="9026" w:leader="dot"/>
            </w:tabs>
            <w:rPr/>
          </w:pPr>
          <w:hyperlink w:anchor="__RefHeading___Toc6525451_73709187">
            <w:r>
              <w:rPr>
                <w:webHidden/>
                <w:rStyle w:val="IndexLink"/>
                <w:rtl w:val="true"/>
              </w:rPr>
              <w:t>الأعذار المفتعلة</w:t>
            </w:r>
            <w:r>
              <w:rPr>
                <w:rStyle w:val="IndexLink"/>
                <w:rtl w:val="true"/>
              </w:rPr>
              <w:tab/>
            </w:r>
            <w:r>
              <w:rPr>
                <w:rStyle w:val="IndexLink"/>
              </w:rPr>
              <w:t>274</w:t>
            </w:r>
          </w:hyperlink>
        </w:p>
        <w:p>
          <w:pPr>
            <w:pStyle w:val="Contents5"/>
            <w:tabs>
              <w:tab w:val="clear" w:pos="7892"/>
              <w:tab w:val="right" w:pos="9026" w:leader="dot"/>
            </w:tabs>
            <w:rPr/>
          </w:pPr>
          <w:hyperlink w:anchor="__RefHeading___Toc6525453_73709187">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6525455_73709187">
            <w:r>
              <w:rPr>
                <w:webHidden/>
                <w:rStyle w:val="IndexLink"/>
              </w:rPr>
              <w:t>1</w:t>
            </w:r>
            <w:r>
              <w:rPr>
                <w:rStyle w:val="IndexLink"/>
                <w:rtl w:val="true"/>
              </w:rPr>
              <w:t>.</w:t>
            </w:r>
            <w:r>
              <w:rPr>
                <w:rStyle w:val="IndexLink"/>
                <w:rtl w:val="true"/>
              </w:rPr>
              <w:t>صيانة القرآن من الاختلاط بالحديث</w:t>
            </w:r>
            <w:r>
              <w:rPr>
                <w:rStyle w:val="IndexLink"/>
                <w:rtl w:val="true"/>
              </w:rPr>
              <w:tab/>
            </w:r>
            <w:r>
              <w:rPr>
                <w:rStyle w:val="IndexLink"/>
              </w:rPr>
              <w:t>274</w:t>
            </w:r>
          </w:hyperlink>
        </w:p>
        <w:p>
          <w:pPr>
            <w:pStyle w:val="Contents5"/>
            <w:tabs>
              <w:tab w:val="clear" w:pos="7892"/>
              <w:tab w:val="right" w:pos="9026" w:leader="dot"/>
            </w:tabs>
            <w:rPr/>
          </w:pPr>
          <w:hyperlink w:anchor="__RefHeading___Toc6525457_73709187">
            <w:r>
              <w:rPr>
                <w:webHidden/>
                <w:rStyle w:val="IndexLink"/>
              </w:rPr>
              <w:t>2</w:t>
            </w:r>
            <w:r>
              <w:rPr>
                <w:rStyle w:val="IndexLink"/>
                <w:rtl w:val="true"/>
              </w:rPr>
              <w:t>.</w:t>
            </w:r>
            <w:r>
              <w:rPr>
                <w:rStyle w:val="IndexLink"/>
                <w:rtl w:val="true"/>
              </w:rPr>
              <w:t>الاشتغال بغير القرآن</w:t>
            </w:r>
            <w:r>
              <w:rPr>
                <w:rStyle w:val="IndexLink"/>
                <w:rtl w:val="true"/>
              </w:rPr>
              <w:tab/>
            </w:r>
            <w:r>
              <w:rPr>
                <w:rStyle w:val="IndexLink"/>
              </w:rPr>
              <w:t>276</w:t>
            </w:r>
          </w:hyperlink>
        </w:p>
        <w:p>
          <w:pPr>
            <w:pStyle w:val="Contents4"/>
            <w:tabs>
              <w:tab w:val="clear" w:pos="8176"/>
              <w:tab w:val="right" w:pos="9026" w:leader="dot"/>
            </w:tabs>
            <w:rPr/>
          </w:pPr>
          <w:hyperlink w:anchor="__RefHeading___Toc6525459_73709187">
            <w:r>
              <w:rPr>
                <w:webHidden/>
                <w:rStyle w:val="IndexLink"/>
                <w:rtl w:val="true"/>
              </w:rPr>
              <w:t>السبب الواقعي</w:t>
            </w:r>
            <w:r>
              <w:rPr>
                <w:rStyle w:val="IndexLink"/>
                <w:rtl w:val="true"/>
              </w:rPr>
              <w:t>:</w:t>
            </w:r>
            <w:r>
              <w:rPr>
                <w:rStyle w:val="IndexLink"/>
                <w:rtl w:val="true"/>
              </w:rPr>
              <w:t>صرف الناس عن آل البيت</w:t>
            </w:r>
            <w:r>
              <w:rPr>
                <w:rStyle w:val="IndexLink"/>
                <w:rtl w:val="true"/>
              </w:rPr>
              <w:tab/>
            </w:r>
            <w:r>
              <w:rPr>
                <w:rStyle w:val="IndexLink"/>
              </w:rPr>
              <w:t>277</w:t>
            </w:r>
          </w:hyperlink>
        </w:p>
        <w:p>
          <w:pPr>
            <w:pStyle w:val="Contents5"/>
            <w:tabs>
              <w:tab w:val="clear" w:pos="7892"/>
              <w:tab w:val="right" w:pos="9026" w:leader="dot"/>
            </w:tabs>
            <w:rPr/>
          </w:pPr>
          <w:hyperlink w:anchor="__RefHeading___Toc6525461_7370918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6525463_73709187">
            <w:r>
              <w:rPr>
                <w:webHidden/>
                <w:rStyle w:val="IndexLink"/>
              </w:rPr>
              <w:t>1</w:t>
            </w:r>
            <w:r>
              <w:rPr>
                <w:rStyle w:val="IndexLink"/>
                <w:rtl w:val="true"/>
              </w:rPr>
              <w:t>.</w:t>
            </w:r>
            <w:r>
              <w:rPr>
                <w:rStyle w:val="IndexLink"/>
                <w:rtl w:val="true"/>
              </w:rPr>
              <w:t>محو صحيفة فيها فضائل</w:t>
            </w:r>
            <w:r>
              <w:rPr>
                <w:rStyle w:val="IndexLink"/>
                <w:rtl w:val="true"/>
              </w:rPr>
              <w:tab/>
            </w:r>
            <w:r>
              <w:rPr>
                <w:rStyle w:val="IndexLink"/>
              </w:rPr>
              <w:t>277</w:t>
            </w:r>
          </w:hyperlink>
        </w:p>
        <w:p>
          <w:pPr>
            <w:pStyle w:val="Contents5"/>
            <w:tabs>
              <w:tab w:val="clear" w:pos="7892"/>
              <w:tab w:val="right" w:pos="9026" w:leader="dot"/>
            </w:tabs>
            <w:rPr/>
          </w:pPr>
          <w:hyperlink w:anchor="__RefHeading___Toc6525465_73709187">
            <w:r>
              <w:rPr>
                <w:webHidden/>
                <w:rStyle w:val="IndexLink"/>
              </w:rPr>
              <w:t>2</w:t>
            </w:r>
            <w:r>
              <w:rPr>
                <w:rStyle w:val="IndexLink"/>
                <w:rtl w:val="true"/>
              </w:rPr>
              <w:t>.</w:t>
            </w:r>
            <w:r>
              <w:rPr>
                <w:rStyle w:val="IndexLink"/>
                <w:rtl w:val="true"/>
              </w:rPr>
              <w:t>خرق كتاب فيه فضائل الأنصار</w:t>
            </w:r>
            <w:r>
              <w:rPr>
                <w:rStyle w:val="IndexLink"/>
                <w:rtl w:val="true"/>
              </w:rPr>
              <w:tab/>
            </w:r>
            <w:r>
              <w:rPr>
                <w:rStyle w:val="IndexLink"/>
              </w:rPr>
              <w:t>278</w:t>
            </w:r>
          </w:hyperlink>
        </w:p>
        <w:p>
          <w:pPr>
            <w:pStyle w:val="Contents5"/>
            <w:tabs>
              <w:tab w:val="clear" w:pos="7892"/>
              <w:tab w:val="right" w:pos="9026" w:leader="dot"/>
            </w:tabs>
            <w:rPr/>
          </w:pPr>
          <w:hyperlink w:anchor="__RefHeading___Toc6525467_73709187">
            <w:r>
              <w:rPr>
                <w:webHidden/>
                <w:rStyle w:val="IndexLink"/>
              </w:rPr>
              <w:t>3</w:t>
            </w:r>
            <w:r>
              <w:rPr>
                <w:rStyle w:val="IndexLink"/>
                <w:rtl w:val="true"/>
              </w:rPr>
              <w:t>.</w:t>
            </w:r>
            <w:r>
              <w:rPr>
                <w:rStyle w:val="IndexLink"/>
                <w:rtl w:val="true"/>
              </w:rPr>
              <w:t>الترخيص في نقل الأحكام</w:t>
            </w:r>
            <w:r>
              <w:rPr>
                <w:rStyle w:val="IndexLink"/>
                <w:rtl w:val="true"/>
              </w:rPr>
              <w:tab/>
            </w:r>
            <w:r>
              <w:rPr>
                <w:rStyle w:val="IndexLink"/>
              </w:rPr>
              <w:t>279</w:t>
            </w:r>
          </w:hyperlink>
        </w:p>
        <w:p>
          <w:pPr>
            <w:pStyle w:val="Contents4"/>
            <w:tabs>
              <w:tab w:val="clear" w:pos="8176"/>
              <w:tab w:val="right" w:pos="9026" w:leader="dot"/>
            </w:tabs>
            <w:rPr/>
          </w:pPr>
          <w:hyperlink w:anchor="__RefHeading___Toc6525469_73709187">
            <w:r>
              <w:rPr>
                <w:webHidden/>
                <w:rStyle w:val="IndexLink"/>
                <w:rtl w:val="true"/>
              </w:rPr>
              <w:t>الآثار السلبية لمنع كتابة الحديث</w:t>
            </w:r>
            <w:r>
              <w:rPr>
                <w:rStyle w:val="IndexLink"/>
                <w:rtl w:val="true"/>
              </w:rPr>
              <w:tab/>
            </w:r>
            <w:r>
              <w:rPr>
                <w:rStyle w:val="IndexLink"/>
              </w:rPr>
              <w:t>281</w:t>
            </w:r>
          </w:hyperlink>
        </w:p>
        <w:p>
          <w:pPr>
            <w:pStyle w:val="Contents3"/>
            <w:tabs>
              <w:tab w:val="clear" w:pos="8459"/>
              <w:tab w:val="right" w:pos="9026" w:leader="dot"/>
            </w:tabs>
            <w:rPr/>
          </w:pPr>
          <w:hyperlink w:anchor="__RefHeading___Toc6525471_73709187">
            <w:r>
              <w:rPr>
                <w:webHidden/>
                <w:rStyle w:val="IndexLink"/>
              </w:rPr>
              <w:t>7</w:t>
            </w:r>
            <w:r>
              <w:rPr>
                <w:rStyle w:val="IndexLink"/>
                <w:rtl w:val="true"/>
              </w:rPr>
              <w:tab/>
            </w:r>
            <w:r>
              <w:rPr>
                <w:rStyle w:val="IndexLink"/>
              </w:rPr>
              <w:t>283</w:t>
            </w:r>
          </w:hyperlink>
        </w:p>
        <w:p>
          <w:pPr>
            <w:pStyle w:val="Contents4"/>
            <w:tabs>
              <w:tab w:val="clear" w:pos="8176"/>
              <w:tab w:val="right" w:pos="9026" w:leader="dot"/>
            </w:tabs>
            <w:rPr/>
          </w:pPr>
          <w:hyperlink w:anchor="__RefHeading___Toc6525473_73709187">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6525475_73709187">
            <w:r>
              <w:rPr>
                <w:webHidden/>
                <w:rStyle w:val="IndexLink"/>
                <w:rtl w:val="true"/>
              </w:rPr>
              <w:t>الاختلاف في مؤهّلات الحاكم</w:t>
            </w:r>
            <w:r>
              <w:rPr>
                <w:rStyle w:val="IndexLink"/>
                <w:rtl w:val="true"/>
              </w:rPr>
              <w:tab/>
            </w:r>
            <w:r>
              <w:rPr>
                <w:rStyle w:val="IndexLink"/>
              </w:rPr>
              <w:t>287</w:t>
            </w:r>
          </w:hyperlink>
        </w:p>
        <w:p>
          <w:pPr>
            <w:pStyle w:val="Contents4"/>
            <w:tabs>
              <w:tab w:val="clear" w:pos="8176"/>
              <w:tab w:val="right" w:pos="9026" w:leader="dot"/>
            </w:tabs>
            <w:rPr/>
          </w:pPr>
          <w:hyperlink w:anchor="__RefHeading___Toc6525477_73709187">
            <w:r>
              <w:rPr>
                <w:webHidden/>
                <w:rStyle w:val="IndexLink"/>
                <w:rtl w:val="true"/>
              </w:rPr>
              <w:t>الاختلاف في كيفية استلام الحكم و انعقاد الإمامة</w:t>
            </w:r>
            <w:r>
              <w:rPr>
                <w:rStyle w:val="IndexLink"/>
                <w:rtl w:val="true"/>
              </w:rPr>
              <w:tab/>
            </w:r>
            <w:r>
              <w:rPr>
                <w:rStyle w:val="IndexLink"/>
              </w:rPr>
              <w:t>289</w:t>
            </w:r>
          </w:hyperlink>
        </w:p>
        <w:p>
          <w:pPr>
            <w:pStyle w:val="Contents3"/>
            <w:tabs>
              <w:tab w:val="clear" w:pos="8459"/>
              <w:tab w:val="right" w:pos="9026" w:leader="dot"/>
            </w:tabs>
            <w:rPr/>
          </w:pPr>
          <w:hyperlink w:anchor="__RefHeading___Toc6525479_73709187">
            <w:r>
              <w:rPr>
                <w:webHidden/>
                <w:rStyle w:val="IndexLink"/>
              </w:rPr>
              <w:t>8</w:t>
            </w:r>
            <w:r>
              <w:rPr>
                <w:rStyle w:val="IndexLink"/>
                <w:rtl w:val="true"/>
              </w:rPr>
              <w:tab/>
            </w:r>
            <w:r>
              <w:rPr>
                <w:rStyle w:val="IndexLink"/>
              </w:rPr>
              <w:t>292</w:t>
            </w:r>
          </w:hyperlink>
        </w:p>
        <w:p>
          <w:pPr>
            <w:pStyle w:val="Contents3"/>
            <w:tabs>
              <w:tab w:val="clear" w:pos="8459"/>
              <w:tab w:val="right" w:pos="9026" w:leader="dot"/>
            </w:tabs>
            <w:rPr/>
          </w:pPr>
          <w:hyperlink w:anchor="__RefHeading___Toc6525481_73709187">
            <w:r>
              <w:rPr>
                <w:webHidden/>
                <w:rStyle w:val="IndexLink"/>
              </w:rPr>
              <w:t>9</w:t>
            </w:r>
            <w:r>
              <w:rPr>
                <w:rStyle w:val="IndexLink"/>
                <w:rtl w:val="true"/>
              </w:rPr>
              <w:tab/>
            </w:r>
            <w:r>
              <w:rPr>
                <w:rStyle w:val="IndexLink"/>
              </w:rPr>
              <w:t>297</w:t>
            </w:r>
          </w:hyperlink>
        </w:p>
        <w:p>
          <w:pPr>
            <w:pStyle w:val="Contents3"/>
            <w:tabs>
              <w:tab w:val="clear" w:pos="8459"/>
              <w:tab w:val="right" w:pos="9026" w:leader="dot"/>
            </w:tabs>
            <w:rPr/>
          </w:pPr>
          <w:hyperlink w:anchor="__RefHeading___Toc6525483_73709187">
            <w:r>
              <w:rPr>
                <w:webHidden/>
                <w:rStyle w:val="IndexLink"/>
              </w:rPr>
              <w:t>10</w:t>
            </w:r>
            <w:r>
              <w:rPr>
                <w:rStyle w:val="IndexLink"/>
                <w:rtl w:val="true"/>
              </w:rPr>
              <w:tab/>
            </w:r>
            <w:r>
              <w:rPr>
                <w:rStyle w:val="IndexLink"/>
              </w:rPr>
              <w:t>302</w:t>
            </w:r>
          </w:hyperlink>
        </w:p>
        <w:p>
          <w:pPr>
            <w:pStyle w:val="Contents4"/>
            <w:tabs>
              <w:tab w:val="clear" w:pos="8176"/>
              <w:tab w:val="right" w:pos="9026" w:leader="dot"/>
            </w:tabs>
            <w:rPr/>
          </w:pPr>
          <w:hyperlink w:anchor="__RefHeading___Toc6525485_73709187">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6525487_73709187">
            <w:r>
              <w:rPr>
                <w:webHidden/>
                <w:rStyle w:val="IndexLink"/>
                <w:rtl w:val="true"/>
              </w:rPr>
              <w:t>حديث قيس بن أبي حازم حول الرؤية</w:t>
            </w:r>
            <w:r>
              <w:rPr>
                <w:rStyle w:val="IndexLink"/>
                <w:rtl w:val="true"/>
              </w:rPr>
              <w:tab/>
            </w:r>
            <w:r>
              <w:rPr>
                <w:rStyle w:val="IndexLink"/>
              </w:rPr>
              <w:t>305</w:t>
            </w:r>
          </w:hyperlink>
        </w:p>
        <w:p>
          <w:pPr>
            <w:pStyle w:val="Contents3"/>
            <w:tabs>
              <w:tab w:val="clear" w:pos="8459"/>
              <w:tab w:val="right" w:pos="9026" w:leader="dot"/>
            </w:tabs>
            <w:rPr/>
          </w:pPr>
          <w:hyperlink w:anchor="__RefHeading___Toc6525489_73709187">
            <w:r>
              <w:rPr>
                <w:webHidden/>
                <w:rStyle w:val="IndexLink"/>
              </w:rPr>
              <w:t>11</w:t>
            </w:r>
            <w:r>
              <w:rPr>
                <w:rStyle w:val="IndexLink"/>
                <w:rtl w:val="true"/>
              </w:rPr>
              <w:tab/>
            </w:r>
            <w:r>
              <w:rPr>
                <w:rStyle w:val="IndexLink"/>
              </w:rPr>
              <w:t>308</w:t>
            </w:r>
          </w:hyperlink>
        </w:p>
        <w:p>
          <w:pPr>
            <w:pStyle w:val="Contents4"/>
            <w:tabs>
              <w:tab w:val="clear" w:pos="8176"/>
              <w:tab w:val="right" w:pos="9026" w:leader="dot"/>
            </w:tabs>
            <w:rPr/>
          </w:pPr>
          <w:hyperlink w:anchor="__RefHeading___Toc6525491_7370918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6525493_73709187">
            <w:r>
              <w:rPr>
                <w:webHidden/>
                <w:rStyle w:val="IndexLink"/>
                <w:rtl w:val="true"/>
              </w:rPr>
              <w:t>الاستدلال على جواز التكليف بما لا يطاق</w:t>
            </w:r>
            <w:r>
              <w:rPr>
                <w:rStyle w:val="IndexLink"/>
                <w:rtl w:val="true"/>
              </w:rPr>
              <w:tab/>
            </w:r>
            <w:r>
              <w:rPr>
                <w:rStyle w:val="IndexLink"/>
              </w:rPr>
              <w:t>311</w:t>
            </w:r>
          </w:hyperlink>
        </w:p>
        <w:p>
          <w:pPr>
            <w:pStyle w:val="Contents3"/>
            <w:tabs>
              <w:tab w:val="clear" w:pos="8459"/>
              <w:tab w:val="right" w:pos="9026" w:leader="dot"/>
            </w:tabs>
            <w:rPr/>
          </w:pPr>
          <w:hyperlink w:anchor="__RefHeading___Toc6525495_73709187">
            <w:r>
              <w:rPr>
                <w:webHidden/>
                <w:rStyle w:val="IndexLink"/>
              </w:rPr>
              <w:t>12</w:t>
            </w:r>
            <w:r>
              <w:rPr>
                <w:rStyle w:val="IndexLink"/>
                <w:rtl w:val="true"/>
              </w:rPr>
              <w:tab/>
            </w:r>
            <w:r>
              <w:rPr>
                <w:rStyle w:val="IndexLink"/>
              </w:rPr>
              <w:t>313</w:t>
            </w:r>
          </w:hyperlink>
        </w:p>
        <w:p>
          <w:pPr>
            <w:pStyle w:val="Contents3"/>
            <w:tabs>
              <w:tab w:val="clear" w:pos="8459"/>
              <w:tab w:val="right" w:pos="9026" w:leader="dot"/>
            </w:tabs>
            <w:rPr/>
          </w:pPr>
          <w:hyperlink w:anchor="__RefHeading___Toc6525497_73709187">
            <w:r>
              <w:rPr>
                <w:webHidden/>
                <w:rStyle w:val="IndexLink"/>
              </w:rPr>
              <w:t>13</w:t>
            </w:r>
            <w:r>
              <w:rPr>
                <w:rStyle w:val="IndexLink"/>
                <w:rtl w:val="true"/>
              </w:rPr>
              <w:tab/>
            </w:r>
            <w:r>
              <w:rPr>
                <w:rStyle w:val="IndexLink"/>
              </w:rPr>
              <w:t>318</w:t>
            </w:r>
          </w:hyperlink>
        </w:p>
        <w:p>
          <w:pPr>
            <w:pStyle w:val="Contents3"/>
            <w:tabs>
              <w:tab w:val="clear" w:pos="8459"/>
              <w:tab w:val="right" w:pos="9026" w:leader="dot"/>
            </w:tabs>
            <w:rPr/>
          </w:pPr>
          <w:hyperlink w:anchor="__RefHeading___Toc6525499_73709187">
            <w:r>
              <w:rPr>
                <w:webHidden/>
                <w:rStyle w:val="IndexLink"/>
              </w:rPr>
              <w:t>14</w:t>
            </w:r>
            <w:r>
              <w:rPr>
                <w:rStyle w:val="IndexLink"/>
                <w:rtl w:val="true"/>
              </w:rPr>
              <w:tab/>
            </w:r>
            <w:r>
              <w:rPr>
                <w:rStyle w:val="IndexLink"/>
              </w:rPr>
              <w:t>322</w:t>
            </w:r>
          </w:hyperlink>
        </w:p>
        <w:p>
          <w:pPr>
            <w:pStyle w:val="Contents2"/>
            <w:tabs>
              <w:tab w:val="clear" w:pos="8743"/>
              <w:tab w:val="right" w:pos="9026" w:leader="dot"/>
            </w:tabs>
            <w:rPr/>
          </w:pPr>
          <w:hyperlink w:anchor="__RefHeading___Toc6525501_73709187">
            <w:r>
              <w:rPr>
                <w:webHidden/>
                <w:rStyle w:val="IndexLink"/>
                <w:rtl w:val="true"/>
              </w:rPr>
              <w:t>الفصل الرابع</w:t>
            </w:r>
            <w:r>
              <w:rPr>
                <w:rStyle w:val="IndexLink"/>
                <w:rtl w:val="true"/>
              </w:rPr>
              <w:t>:</w:t>
            </w:r>
            <w:r>
              <w:rPr>
                <w:rStyle w:val="IndexLink"/>
                <w:rtl w:val="true"/>
              </w:rPr>
              <w:t>المحاضرات</w:t>
            </w:r>
            <w:r>
              <w:rPr>
                <w:rStyle w:val="IndexLink"/>
                <w:rtl w:val="true"/>
              </w:rPr>
              <w:tab/>
            </w:r>
            <w:r>
              <w:rPr>
                <w:rStyle w:val="IndexLink"/>
              </w:rPr>
              <w:t>325</w:t>
            </w:r>
          </w:hyperlink>
        </w:p>
        <w:p>
          <w:pPr>
            <w:pStyle w:val="Contents3"/>
            <w:tabs>
              <w:tab w:val="clear" w:pos="8459"/>
              <w:tab w:val="right" w:pos="9026" w:leader="dot"/>
            </w:tabs>
            <w:rPr/>
          </w:pPr>
          <w:hyperlink w:anchor="__RefHeading___Toc6525503_73709187">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6525505_73709187">
            <w:r>
              <w:rPr>
                <w:webHidden/>
                <w:rStyle w:val="IndexLink"/>
              </w:rPr>
              <w:t>1</w:t>
            </w:r>
            <w:r>
              <w:rPr>
                <w:rStyle w:val="IndexLink"/>
                <w:rtl w:val="true"/>
              </w:rPr>
              <w:tab/>
            </w:r>
            <w:r>
              <w:rPr>
                <w:rStyle w:val="IndexLink"/>
              </w:rPr>
              <w:t>326</w:t>
            </w:r>
          </w:hyperlink>
        </w:p>
        <w:p>
          <w:pPr>
            <w:pStyle w:val="Contents4"/>
            <w:tabs>
              <w:tab w:val="clear" w:pos="8176"/>
              <w:tab w:val="right" w:pos="9026" w:leader="dot"/>
            </w:tabs>
            <w:rPr/>
          </w:pPr>
          <w:hyperlink w:anchor="__RefHeading___Toc6525507_73709187">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6525509_73709187">
            <w:r>
              <w:rPr>
                <w:webHidden/>
                <w:rStyle w:val="IndexLink"/>
              </w:rPr>
              <w:t>1</w:t>
            </w:r>
            <w:r>
              <w:rPr>
                <w:rStyle w:val="IndexLink"/>
                <w:rtl w:val="true"/>
              </w:rPr>
              <w:t>.</w:t>
            </w:r>
            <w:r>
              <w:rPr>
                <w:rStyle w:val="IndexLink"/>
                <w:rtl w:val="true"/>
              </w:rPr>
              <w:t>سبب نشأة الدين</w:t>
            </w:r>
            <w:r>
              <w:rPr>
                <w:rStyle w:val="IndexLink"/>
                <w:rtl w:val="true"/>
              </w:rPr>
              <w:tab/>
            </w:r>
            <w:r>
              <w:rPr>
                <w:rStyle w:val="IndexLink"/>
              </w:rPr>
              <w:t>329</w:t>
            </w:r>
          </w:hyperlink>
        </w:p>
        <w:p>
          <w:pPr>
            <w:pStyle w:val="Contents4"/>
            <w:tabs>
              <w:tab w:val="clear" w:pos="8176"/>
              <w:tab w:val="right" w:pos="9026" w:leader="dot"/>
            </w:tabs>
            <w:rPr/>
          </w:pPr>
          <w:hyperlink w:anchor="__RefHeading___Toc6525511_73709187">
            <w:r>
              <w:rPr>
                <w:webHidden/>
                <w:rStyle w:val="IndexLink"/>
              </w:rPr>
              <w:t>2</w:t>
            </w:r>
            <w:r>
              <w:rPr>
                <w:rStyle w:val="IndexLink"/>
                <w:rtl w:val="true"/>
              </w:rPr>
              <w:t>.</w:t>
            </w:r>
            <w:r>
              <w:rPr>
                <w:rStyle w:val="IndexLink"/>
                <w:rtl w:val="true"/>
              </w:rPr>
              <w:t>ما هي الحاجة إلى الدين؟</w:t>
            </w:r>
            <w:r>
              <w:rPr>
                <w:rStyle w:val="IndexLink"/>
                <w:rtl w:val="true"/>
              </w:rPr>
              <w:tab/>
            </w:r>
            <w:r>
              <w:rPr>
                <w:rStyle w:val="IndexLink"/>
              </w:rPr>
              <w:t>330</w:t>
            </w:r>
          </w:hyperlink>
        </w:p>
        <w:p>
          <w:pPr>
            <w:pStyle w:val="Contents4"/>
            <w:tabs>
              <w:tab w:val="clear" w:pos="8176"/>
              <w:tab w:val="right" w:pos="9026" w:leader="dot"/>
            </w:tabs>
            <w:rPr/>
          </w:pPr>
          <w:hyperlink w:anchor="__RefHeading___Toc6525513_73709187">
            <w:r>
              <w:rPr>
                <w:webHidden/>
                <w:rStyle w:val="IndexLink"/>
              </w:rPr>
              <w:t>3</w:t>
            </w:r>
            <w:r>
              <w:rPr>
                <w:rStyle w:val="IndexLink"/>
                <w:rtl w:val="true"/>
              </w:rPr>
              <w:t>.</w:t>
            </w:r>
            <w:r>
              <w:rPr>
                <w:rStyle w:val="IndexLink"/>
                <w:rtl w:val="true"/>
              </w:rPr>
              <w:t>شمولية الدين</w:t>
            </w:r>
            <w:r>
              <w:rPr>
                <w:rStyle w:val="IndexLink"/>
                <w:rtl w:val="true"/>
              </w:rPr>
              <w:tab/>
            </w:r>
            <w:r>
              <w:rPr>
                <w:rStyle w:val="IndexLink"/>
              </w:rPr>
              <w:t>331</w:t>
            </w:r>
          </w:hyperlink>
        </w:p>
        <w:p>
          <w:pPr>
            <w:pStyle w:val="Contents4"/>
            <w:tabs>
              <w:tab w:val="clear" w:pos="8176"/>
              <w:tab w:val="right" w:pos="9026" w:leader="dot"/>
            </w:tabs>
            <w:rPr/>
          </w:pPr>
          <w:hyperlink w:anchor="__RefHeading___Toc6525515_73709187">
            <w:r>
              <w:rPr>
                <w:webHidden/>
                <w:rStyle w:val="IndexLink"/>
              </w:rPr>
              <w:t>4</w:t>
            </w:r>
            <w:r>
              <w:rPr>
                <w:rStyle w:val="IndexLink"/>
                <w:rtl w:val="true"/>
              </w:rPr>
              <w:t>.</w:t>
            </w:r>
            <w:r>
              <w:rPr>
                <w:rStyle w:val="IndexLink"/>
                <w:rtl w:val="true"/>
              </w:rPr>
              <w:t>النبوة موهبة إلهية أو نبوغ اجتماعي</w:t>
            </w:r>
            <w:r>
              <w:rPr>
                <w:rStyle w:val="IndexLink"/>
                <w:rtl w:val="true"/>
              </w:rPr>
              <w:tab/>
            </w:r>
            <w:r>
              <w:rPr>
                <w:rStyle w:val="IndexLink"/>
              </w:rPr>
              <w:t>331</w:t>
            </w:r>
          </w:hyperlink>
        </w:p>
        <w:p>
          <w:pPr>
            <w:pStyle w:val="Contents4"/>
            <w:tabs>
              <w:tab w:val="clear" w:pos="8176"/>
              <w:tab w:val="right" w:pos="9026" w:leader="dot"/>
            </w:tabs>
            <w:rPr/>
          </w:pPr>
          <w:hyperlink w:anchor="__RefHeading___Toc6525517_73709187">
            <w:r>
              <w:rPr>
                <w:webHidden/>
                <w:rStyle w:val="IndexLink"/>
              </w:rPr>
              <w:t>5</w:t>
            </w:r>
            <w:r>
              <w:rPr>
                <w:rStyle w:val="IndexLink"/>
                <w:rtl w:val="true"/>
              </w:rPr>
              <w:t>.</w:t>
            </w:r>
            <w:r>
              <w:rPr>
                <w:rStyle w:val="IndexLink"/>
                <w:rtl w:val="true"/>
              </w:rPr>
              <w:t>خلود الشريعة و استمرارها</w:t>
            </w:r>
            <w:r>
              <w:rPr>
                <w:rStyle w:val="IndexLink"/>
                <w:rtl w:val="true"/>
              </w:rPr>
              <w:tab/>
            </w:r>
            <w:r>
              <w:rPr>
                <w:rStyle w:val="IndexLink"/>
              </w:rPr>
              <w:t>331</w:t>
            </w:r>
          </w:hyperlink>
        </w:p>
        <w:p>
          <w:pPr>
            <w:pStyle w:val="Contents4"/>
            <w:tabs>
              <w:tab w:val="clear" w:pos="8176"/>
              <w:tab w:val="right" w:pos="9026" w:leader="dot"/>
            </w:tabs>
            <w:rPr/>
          </w:pPr>
          <w:hyperlink w:anchor="__RefHeading___Toc6525519_73709187">
            <w:r>
              <w:rPr>
                <w:webHidden/>
                <w:rStyle w:val="IndexLink"/>
              </w:rPr>
              <w:t>6</w:t>
            </w:r>
            <w:r>
              <w:rPr>
                <w:rStyle w:val="IndexLink"/>
                <w:rtl w:val="true"/>
              </w:rPr>
              <w:t>.</w:t>
            </w:r>
            <w:r>
              <w:rPr>
                <w:rStyle w:val="IndexLink"/>
                <w:rtl w:val="true"/>
              </w:rPr>
              <w:t>الوحدة أو التعدّدية الدينية</w:t>
            </w:r>
            <w:r>
              <w:rPr>
                <w:rStyle w:val="IndexLink"/>
                <w:rtl w:val="true"/>
              </w:rPr>
              <w:tab/>
            </w:r>
            <w:r>
              <w:rPr>
                <w:rStyle w:val="IndexLink"/>
              </w:rPr>
              <w:t>332</w:t>
            </w:r>
          </w:hyperlink>
        </w:p>
        <w:p>
          <w:pPr>
            <w:pStyle w:val="Contents4"/>
            <w:tabs>
              <w:tab w:val="clear" w:pos="8176"/>
              <w:tab w:val="right" w:pos="9026" w:leader="dot"/>
            </w:tabs>
            <w:rPr/>
          </w:pPr>
          <w:hyperlink w:anchor="__RefHeading___Toc6525521_73709187">
            <w:r>
              <w:rPr>
                <w:webHidden/>
                <w:rStyle w:val="IndexLink"/>
              </w:rPr>
              <w:t>7</w:t>
            </w:r>
            <w:r>
              <w:rPr>
                <w:rStyle w:val="IndexLink"/>
                <w:rtl w:val="true"/>
              </w:rPr>
              <w:t>.</w:t>
            </w:r>
            <w:r>
              <w:rPr>
                <w:rStyle w:val="IndexLink"/>
                <w:rtl w:val="true"/>
              </w:rPr>
              <w:t>تعارض الدين و العلم</w:t>
            </w:r>
            <w:r>
              <w:rPr>
                <w:rStyle w:val="IndexLink"/>
                <w:rtl w:val="true"/>
              </w:rPr>
              <w:tab/>
            </w:r>
            <w:r>
              <w:rPr>
                <w:rStyle w:val="IndexLink"/>
              </w:rPr>
              <w:t>332</w:t>
            </w:r>
          </w:hyperlink>
        </w:p>
        <w:p>
          <w:pPr>
            <w:pStyle w:val="Contents4"/>
            <w:tabs>
              <w:tab w:val="clear" w:pos="8176"/>
              <w:tab w:val="right" w:pos="9026" w:leader="dot"/>
            </w:tabs>
            <w:rPr/>
          </w:pPr>
          <w:hyperlink w:anchor="__RefHeading___Toc6525523_73709187">
            <w:r>
              <w:rPr>
                <w:webHidden/>
                <w:rStyle w:val="IndexLink"/>
              </w:rPr>
              <w:t>8</w:t>
            </w:r>
            <w:r>
              <w:rPr>
                <w:rStyle w:val="IndexLink"/>
                <w:rtl w:val="true"/>
              </w:rPr>
              <w:t>.</w:t>
            </w:r>
            <w:r>
              <w:rPr>
                <w:rStyle w:val="IndexLink"/>
                <w:rtl w:val="true"/>
              </w:rPr>
              <w:t>صلة الدين بالأخلاق</w:t>
            </w:r>
            <w:r>
              <w:rPr>
                <w:rStyle w:val="IndexLink"/>
                <w:rtl w:val="true"/>
              </w:rPr>
              <w:tab/>
            </w:r>
            <w:r>
              <w:rPr>
                <w:rStyle w:val="IndexLink"/>
              </w:rPr>
              <w:t>333</w:t>
            </w:r>
          </w:hyperlink>
        </w:p>
        <w:p>
          <w:pPr>
            <w:pStyle w:val="Contents4"/>
            <w:tabs>
              <w:tab w:val="clear" w:pos="8176"/>
              <w:tab w:val="right" w:pos="9026" w:leader="dot"/>
            </w:tabs>
            <w:rPr/>
          </w:pPr>
          <w:hyperlink w:anchor="__RefHeading___Toc6525525_73709187">
            <w:r>
              <w:rPr>
                <w:webHidden/>
                <w:rStyle w:val="IndexLink"/>
              </w:rPr>
              <w:t>9</w:t>
            </w:r>
            <w:r>
              <w:rPr>
                <w:rStyle w:val="IndexLink"/>
                <w:rtl w:val="true"/>
              </w:rPr>
              <w:t>.</w:t>
            </w:r>
            <w:r>
              <w:rPr>
                <w:rStyle w:val="IndexLink"/>
                <w:rtl w:val="true"/>
              </w:rPr>
              <w:t>الدين يضادّ الحرية</w:t>
            </w:r>
            <w:r>
              <w:rPr>
                <w:rStyle w:val="IndexLink"/>
                <w:rtl w:val="true"/>
              </w:rPr>
              <w:tab/>
            </w:r>
            <w:r>
              <w:rPr>
                <w:rStyle w:val="IndexLink"/>
              </w:rPr>
              <w:t>333</w:t>
            </w:r>
          </w:hyperlink>
        </w:p>
        <w:p>
          <w:pPr>
            <w:pStyle w:val="Contents4"/>
            <w:tabs>
              <w:tab w:val="clear" w:pos="8176"/>
              <w:tab w:val="right" w:pos="9026" w:leader="dot"/>
            </w:tabs>
            <w:rPr/>
          </w:pPr>
          <w:hyperlink w:anchor="__RefHeading___Toc6525527_73709187">
            <w:r>
              <w:rPr>
                <w:webHidden/>
                <w:rStyle w:val="IndexLink"/>
              </w:rPr>
              <w:t>10</w:t>
            </w:r>
            <w:r>
              <w:rPr>
                <w:rStyle w:val="IndexLink"/>
                <w:rtl w:val="true"/>
              </w:rPr>
              <w:t>.</w:t>
            </w:r>
            <w:r>
              <w:rPr>
                <w:rStyle w:val="IndexLink"/>
                <w:rtl w:val="true"/>
              </w:rPr>
              <w:t>الهرمونيتيك و تفسير النصوص</w:t>
            </w:r>
            <w:r>
              <w:rPr>
                <w:rStyle w:val="IndexLink"/>
                <w:rtl w:val="true"/>
              </w:rPr>
              <w:tab/>
            </w:r>
            <w:r>
              <w:rPr>
                <w:rStyle w:val="IndexLink"/>
              </w:rPr>
              <w:t>333</w:t>
            </w:r>
          </w:hyperlink>
        </w:p>
        <w:p>
          <w:pPr>
            <w:pStyle w:val="Contents3"/>
            <w:tabs>
              <w:tab w:val="clear" w:pos="8459"/>
              <w:tab w:val="right" w:pos="9026" w:leader="dot"/>
            </w:tabs>
            <w:rPr/>
          </w:pPr>
          <w:hyperlink w:anchor="__RefHeading___Toc6525529_73709187">
            <w:r>
              <w:rPr>
                <w:webHidden/>
                <w:rStyle w:val="IndexLink"/>
              </w:rPr>
              <w:t>2</w:t>
            </w:r>
            <w:r>
              <w:rPr>
                <w:rStyle w:val="IndexLink"/>
                <w:rtl w:val="true"/>
              </w:rPr>
              <w:tab/>
            </w:r>
            <w:r>
              <w:rPr>
                <w:rStyle w:val="IndexLink"/>
              </w:rPr>
              <w:t>334</w:t>
            </w:r>
          </w:hyperlink>
        </w:p>
        <w:p>
          <w:pPr>
            <w:pStyle w:val="Contents4"/>
            <w:tabs>
              <w:tab w:val="clear" w:pos="8176"/>
              <w:tab w:val="right" w:pos="9026" w:leader="dot"/>
            </w:tabs>
            <w:rPr/>
          </w:pPr>
          <w:hyperlink w:anchor="__RefHeading___Toc6525531_73709187">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6525533_73709187">
            <w:r>
              <w:rPr>
                <w:webHidden/>
                <w:rStyle w:val="IndexLink"/>
                <w:rtl w:val="true"/>
              </w:rPr>
              <w:t>أمثلة من الذكر الحكيم</w:t>
            </w:r>
            <w:r>
              <w:rPr>
                <w:rStyle w:val="IndexLink"/>
                <w:rtl w:val="true"/>
              </w:rPr>
              <w:t>.</w:t>
              <w:tab/>
            </w:r>
            <w:r>
              <w:rPr>
                <w:rStyle w:val="IndexLink"/>
              </w:rPr>
              <w:t>335</w:t>
            </w:r>
          </w:hyperlink>
        </w:p>
        <w:p>
          <w:pPr>
            <w:pStyle w:val="Contents5"/>
            <w:tabs>
              <w:tab w:val="clear" w:pos="7892"/>
              <w:tab w:val="right" w:pos="9026" w:leader="dot"/>
            </w:tabs>
            <w:rPr/>
          </w:pPr>
          <w:hyperlink w:anchor="__RefHeading___Toc6525535_73709187">
            <w:r>
              <w:rPr>
                <w:webHidden/>
                <w:rStyle w:val="IndexLink"/>
              </w:rPr>
              <w:t>1</w:t>
            </w:r>
            <w:r>
              <w:rPr>
                <w:rStyle w:val="IndexLink"/>
                <w:rtl w:val="true"/>
              </w:rPr>
              <w:t>.</w:t>
            </w:r>
            <w:r>
              <w:rPr>
                <w:rStyle w:val="IndexLink"/>
                <w:rtl w:val="true"/>
              </w:rPr>
              <w:t>التوحيد في الخالقية</w:t>
            </w:r>
            <w:r>
              <w:rPr>
                <w:rStyle w:val="IndexLink"/>
                <w:rtl w:val="true"/>
              </w:rPr>
              <w:tab/>
            </w:r>
            <w:r>
              <w:rPr>
                <w:rStyle w:val="IndexLink"/>
              </w:rPr>
              <w:t>335</w:t>
            </w:r>
          </w:hyperlink>
        </w:p>
        <w:p>
          <w:pPr>
            <w:pStyle w:val="Contents5"/>
            <w:tabs>
              <w:tab w:val="clear" w:pos="7892"/>
              <w:tab w:val="right" w:pos="9026" w:leader="dot"/>
            </w:tabs>
            <w:rPr/>
          </w:pPr>
          <w:hyperlink w:anchor="__RefHeading___Toc6525537_73709187">
            <w:r>
              <w:rPr>
                <w:webHidden/>
                <w:rStyle w:val="IndexLink"/>
              </w:rPr>
              <w:t>2</w:t>
            </w:r>
            <w:r>
              <w:rPr>
                <w:rStyle w:val="IndexLink"/>
                <w:rtl w:val="true"/>
              </w:rPr>
              <w:t>.</w:t>
            </w:r>
            <w:r>
              <w:rPr>
                <w:rStyle w:val="IndexLink"/>
                <w:rtl w:val="true"/>
              </w:rPr>
              <w:t>التوحيد في الربوبية</w:t>
            </w:r>
            <w:r>
              <w:rPr>
                <w:rStyle w:val="IndexLink"/>
                <w:rtl w:val="true"/>
              </w:rPr>
              <w:tab/>
            </w:r>
            <w:r>
              <w:rPr>
                <w:rStyle w:val="IndexLink"/>
              </w:rPr>
              <w:t>336</w:t>
            </w:r>
          </w:hyperlink>
        </w:p>
        <w:p>
          <w:pPr>
            <w:pStyle w:val="Contents5"/>
            <w:tabs>
              <w:tab w:val="clear" w:pos="7892"/>
              <w:tab w:val="right" w:pos="9026" w:leader="dot"/>
            </w:tabs>
            <w:rPr/>
          </w:pPr>
          <w:hyperlink w:anchor="__RefHeading___Toc6525539_73709187">
            <w:r>
              <w:rPr>
                <w:webHidden/>
                <w:rStyle w:val="IndexLink"/>
              </w:rPr>
              <w:t>3</w:t>
            </w:r>
            <w:r>
              <w:rPr>
                <w:rStyle w:val="IndexLink"/>
                <w:rtl w:val="true"/>
              </w:rPr>
              <w:t>.</w:t>
            </w:r>
            <w:r>
              <w:rPr>
                <w:rStyle w:val="IndexLink"/>
                <w:rtl w:val="true"/>
              </w:rPr>
              <w:t>حدوث الإنسان و المادة</w:t>
            </w:r>
            <w:r>
              <w:rPr>
                <w:rStyle w:val="IndexLink"/>
                <w:rtl w:val="true"/>
              </w:rPr>
              <w:tab/>
            </w:r>
            <w:r>
              <w:rPr>
                <w:rStyle w:val="IndexLink"/>
              </w:rPr>
              <w:t>336</w:t>
            </w:r>
          </w:hyperlink>
        </w:p>
        <w:p>
          <w:pPr>
            <w:pStyle w:val="Contents5"/>
            <w:tabs>
              <w:tab w:val="clear" w:pos="7892"/>
              <w:tab w:val="right" w:pos="9026" w:leader="dot"/>
            </w:tabs>
            <w:rPr/>
          </w:pPr>
          <w:hyperlink w:anchor="__RefHeading___Toc6525541_73709187">
            <w:r>
              <w:rPr>
                <w:webHidden/>
                <w:rStyle w:val="IndexLink"/>
              </w:rPr>
              <w:t>4</w:t>
            </w:r>
            <w:r>
              <w:rPr>
                <w:rStyle w:val="IndexLink"/>
                <w:rtl w:val="true"/>
              </w:rPr>
              <w:t>.</w:t>
            </w:r>
            <w:r>
              <w:rPr>
                <w:rStyle w:val="IndexLink"/>
                <w:rtl w:val="true"/>
              </w:rPr>
              <w:t>معارف قرآنية لا تدرك إلاّ بالتفكير</w:t>
            </w:r>
            <w:r>
              <w:rPr>
                <w:rStyle w:val="IndexLink"/>
                <w:rtl w:val="true"/>
              </w:rPr>
              <w:tab/>
            </w:r>
            <w:r>
              <w:rPr>
                <w:rStyle w:val="IndexLink"/>
              </w:rPr>
              <w:t>337</w:t>
            </w:r>
          </w:hyperlink>
        </w:p>
        <w:p>
          <w:pPr>
            <w:pStyle w:val="Contents5"/>
            <w:tabs>
              <w:tab w:val="clear" w:pos="7892"/>
              <w:tab w:val="right" w:pos="9026" w:leader="dot"/>
            </w:tabs>
            <w:rPr/>
          </w:pPr>
          <w:hyperlink w:anchor="__RefHeading___Toc6525543_73709187">
            <w:r>
              <w:rPr>
                <w:webHidden/>
                <w:rStyle w:val="IndexLink"/>
              </w:rPr>
              <w:t>5</w:t>
            </w:r>
            <w:r>
              <w:rPr>
                <w:rStyle w:val="IndexLink"/>
                <w:rtl w:val="true"/>
              </w:rPr>
              <w:t>.</w:t>
            </w:r>
            <w:r>
              <w:rPr>
                <w:rStyle w:val="IndexLink"/>
                <w:rtl w:val="true"/>
              </w:rPr>
              <w:t>سنّة اللّه في المجتمع الإنساني</w:t>
            </w:r>
            <w:r>
              <w:rPr>
                <w:rStyle w:val="IndexLink"/>
                <w:rtl w:val="true"/>
              </w:rPr>
              <w:tab/>
            </w:r>
            <w:r>
              <w:rPr>
                <w:rStyle w:val="IndexLink"/>
              </w:rPr>
              <w:t>338</w:t>
            </w:r>
          </w:hyperlink>
        </w:p>
        <w:p>
          <w:pPr>
            <w:pStyle w:val="Contents5"/>
            <w:tabs>
              <w:tab w:val="clear" w:pos="7892"/>
              <w:tab w:val="right" w:pos="9026" w:leader="dot"/>
            </w:tabs>
            <w:rPr/>
          </w:pPr>
          <w:hyperlink w:anchor="__RefHeading___Toc6525545_73709187">
            <w:r>
              <w:rPr>
                <w:webHidden/>
                <w:rStyle w:val="IndexLink"/>
              </w:rPr>
              <w:t>6</w:t>
            </w:r>
            <w:r>
              <w:rPr>
                <w:rStyle w:val="IndexLink"/>
                <w:rtl w:val="true"/>
              </w:rPr>
              <w:t>.</w:t>
            </w:r>
            <w:r>
              <w:rPr>
                <w:rStyle w:val="IndexLink"/>
                <w:rtl w:val="true"/>
              </w:rPr>
              <w:t>سنّة اللّه في الكون</w:t>
            </w:r>
            <w:r>
              <w:rPr>
                <w:rStyle w:val="IndexLink"/>
                <w:rtl w:val="true"/>
              </w:rPr>
              <w:tab/>
            </w:r>
            <w:r>
              <w:rPr>
                <w:rStyle w:val="IndexLink"/>
              </w:rPr>
              <w:t>340</w:t>
            </w:r>
          </w:hyperlink>
        </w:p>
        <w:p>
          <w:pPr>
            <w:pStyle w:val="Contents4"/>
            <w:tabs>
              <w:tab w:val="clear" w:pos="8176"/>
              <w:tab w:val="right" w:pos="9026" w:leader="dot"/>
            </w:tabs>
            <w:rPr/>
          </w:pPr>
          <w:hyperlink w:anchor="__RefHeading___Toc6525547_73709187">
            <w:r>
              <w:rPr>
                <w:webHidden/>
                <w:rStyle w:val="IndexLink"/>
                <w:rtl w:val="true"/>
              </w:rPr>
              <w:t>المسيحية و رفض العقل في مجال العقائد</w:t>
            </w:r>
            <w:r>
              <w:rPr>
                <w:rStyle w:val="IndexLink"/>
                <w:rtl w:val="true"/>
              </w:rPr>
              <w:tab/>
            </w:r>
            <w:r>
              <w:rPr>
                <w:rStyle w:val="IndexLink"/>
              </w:rPr>
              <w:t>341</w:t>
            </w:r>
          </w:hyperlink>
        </w:p>
        <w:p>
          <w:pPr>
            <w:pStyle w:val="Contents4"/>
            <w:tabs>
              <w:tab w:val="clear" w:pos="8176"/>
              <w:tab w:val="right" w:pos="9026" w:leader="dot"/>
            </w:tabs>
            <w:rPr/>
          </w:pPr>
          <w:hyperlink w:anchor="__RefHeading___Toc6525549_73709187">
            <w:r>
              <w:rPr>
                <w:webHidden/>
                <w:rStyle w:val="IndexLink"/>
                <w:rtl w:val="true"/>
              </w:rPr>
              <w:t>حدود العقل في مجالات العقائد</w:t>
            </w:r>
            <w:r>
              <w:rPr>
                <w:rStyle w:val="IndexLink"/>
                <w:rtl w:val="true"/>
              </w:rPr>
              <w:tab/>
            </w:r>
            <w:r>
              <w:rPr>
                <w:rStyle w:val="IndexLink"/>
              </w:rPr>
              <w:t>343</w:t>
            </w:r>
          </w:hyperlink>
        </w:p>
        <w:p>
          <w:pPr>
            <w:pStyle w:val="Contents5"/>
            <w:tabs>
              <w:tab w:val="clear" w:pos="7892"/>
              <w:tab w:val="right" w:pos="9026" w:leader="dot"/>
            </w:tabs>
            <w:rPr/>
          </w:pPr>
          <w:hyperlink w:anchor="__RefHeading___Toc6525551_7370918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6525553_73709187">
            <w:r>
              <w:rPr>
                <w:webHidden/>
                <w:rStyle w:val="IndexLink"/>
              </w:rPr>
              <w:t>1</w:t>
            </w:r>
            <w:r>
              <w:rPr>
                <w:rStyle w:val="IndexLink"/>
                <w:rtl w:val="true"/>
              </w:rPr>
              <w:t>.</w:t>
            </w:r>
            <w:r>
              <w:rPr>
                <w:rStyle w:val="IndexLink"/>
                <w:rtl w:val="true"/>
              </w:rPr>
              <w:t>وجوب معرفة اللّه</w:t>
            </w:r>
            <w:r>
              <w:rPr>
                <w:rStyle w:val="IndexLink"/>
                <w:rtl w:val="true"/>
              </w:rPr>
              <w:tab/>
            </w:r>
            <w:r>
              <w:rPr>
                <w:rStyle w:val="IndexLink"/>
              </w:rPr>
              <w:t>344</w:t>
            </w:r>
          </w:hyperlink>
        </w:p>
        <w:p>
          <w:pPr>
            <w:pStyle w:val="Contents5"/>
            <w:tabs>
              <w:tab w:val="clear" w:pos="7892"/>
              <w:tab w:val="right" w:pos="9026" w:leader="dot"/>
            </w:tabs>
            <w:rPr/>
          </w:pPr>
          <w:hyperlink w:anchor="__RefHeading___Toc6525555_73709187">
            <w:r>
              <w:rPr>
                <w:webHidden/>
                <w:rStyle w:val="IndexLink"/>
              </w:rPr>
              <w:t>2</w:t>
            </w:r>
            <w:r>
              <w:rPr>
                <w:rStyle w:val="IndexLink"/>
                <w:rtl w:val="true"/>
              </w:rPr>
              <w:t>.</w:t>
            </w:r>
            <w:r>
              <w:rPr>
                <w:rStyle w:val="IndexLink"/>
                <w:rtl w:val="true"/>
              </w:rPr>
              <w:t>قبح التكليف بما لا يطاق</w:t>
            </w:r>
            <w:r>
              <w:rPr>
                <w:rStyle w:val="IndexLink"/>
                <w:rtl w:val="true"/>
              </w:rPr>
              <w:tab/>
            </w:r>
            <w:r>
              <w:rPr>
                <w:rStyle w:val="IndexLink"/>
              </w:rPr>
              <w:t>345</w:t>
            </w:r>
          </w:hyperlink>
        </w:p>
        <w:p>
          <w:pPr>
            <w:pStyle w:val="Contents5"/>
            <w:tabs>
              <w:tab w:val="clear" w:pos="7892"/>
              <w:tab w:val="right" w:pos="9026" w:leader="dot"/>
            </w:tabs>
            <w:rPr/>
          </w:pPr>
          <w:hyperlink w:anchor="__RefHeading___Toc6525557_73709187">
            <w:r>
              <w:rPr>
                <w:webHidden/>
                <w:rStyle w:val="IndexLink"/>
              </w:rPr>
              <w:t>3</w:t>
            </w:r>
            <w:r>
              <w:rPr>
                <w:rStyle w:val="IndexLink"/>
                <w:rtl w:val="true"/>
              </w:rPr>
              <w:t>.</w:t>
            </w:r>
            <w:r>
              <w:rPr>
                <w:rStyle w:val="IndexLink"/>
                <w:rtl w:val="true"/>
              </w:rPr>
              <w:t>قبح العقاب بلا بيان</w:t>
            </w:r>
            <w:r>
              <w:rPr>
                <w:rStyle w:val="IndexLink"/>
                <w:rtl w:val="true"/>
              </w:rPr>
              <w:tab/>
            </w:r>
            <w:r>
              <w:rPr>
                <w:rStyle w:val="IndexLink"/>
              </w:rPr>
              <w:t>345</w:t>
            </w:r>
          </w:hyperlink>
        </w:p>
        <w:p>
          <w:pPr>
            <w:pStyle w:val="Contents5"/>
            <w:tabs>
              <w:tab w:val="clear" w:pos="7892"/>
              <w:tab w:val="right" w:pos="9026" w:leader="dot"/>
            </w:tabs>
            <w:rPr/>
          </w:pPr>
          <w:hyperlink w:anchor="__RefHeading___Toc6525559_73709187">
            <w:r>
              <w:rPr>
                <w:webHidden/>
                <w:rStyle w:val="IndexLink"/>
              </w:rPr>
              <w:t>4</w:t>
            </w:r>
            <w:r>
              <w:rPr>
                <w:rStyle w:val="IndexLink"/>
                <w:rtl w:val="true"/>
              </w:rPr>
              <w:t>.</w:t>
            </w:r>
            <w:r>
              <w:rPr>
                <w:rStyle w:val="IndexLink"/>
                <w:rtl w:val="true"/>
              </w:rPr>
              <w:t>إيلام الطفل في الآخرة</w:t>
            </w:r>
            <w:r>
              <w:rPr>
                <w:rStyle w:val="IndexLink"/>
                <w:rtl w:val="true"/>
              </w:rPr>
              <w:tab/>
            </w:r>
            <w:r>
              <w:rPr>
                <w:rStyle w:val="IndexLink"/>
              </w:rPr>
              <w:t>345</w:t>
            </w:r>
          </w:hyperlink>
        </w:p>
        <w:p>
          <w:pPr>
            <w:pStyle w:val="Contents4"/>
            <w:tabs>
              <w:tab w:val="clear" w:pos="8176"/>
              <w:tab w:val="right" w:pos="9026" w:leader="dot"/>
            </w:tabs>
            <w:rPr/>
          </w:pPr>
          <w:hyperlink w:anchor="__RefHeading___Toc6525561_73709187">
            <w:r>
              <w:rPr>
                <w:webHidden/>
                <w:rStyle w:val="IndexLink"/>
                <w:rtl w:val="true"/>
              </w:rPr>
              <w:t>التحسين و التقبيح العقليان</w:t>
            </w:r>
            <w:r>
              <w:rPr>
                <w:rStyle w:val="IndexLink"/>
                <w:rtl w:val="true"/>
              </w:rPr>
              <w:tab/>
            </w:r>
            <w:r>
              <w:rPr>
                <w:rStyle w:val="IndexLink"/>
              </w:rPr>
              <w:t>345</w:t>
            </w:r>
          </w:hyperlink>
        </w:p>
        <w:p>
          <w:pPr>
            <w:pStyle w:val="Contents4"/>
            <w:tabs>
              <w:tab w:val="clear" w:pos="8176"/>
              <w:tab w:val="right" w:pos="9026" w:leader="dot"/>
            </w:tabs>
            <w:rPr/>
          </w:pPr>
          <w:hyperlink w:anchor="__RefHeading___Toc6525563_73709187">
            <w:r>
              <w:rPr>
                <w:webHidden/>
                <w:rStyle w:val="IndexLink"/>
                <w:rtl w:val="true"/>
              </w:rPr>
              <w:t>ثمرات القاعدة</w:t>
            </w:r>
            <w:r>
              <w:rPr>
                <w:rStyle w:val="IndexLink"/>
                <w:rtl w:val="true"/>
              </w:rPr>
              <w:tab/>
            </w:r>
            <w:r>
              <w:rPr>
                <w:rStyle w:val="IndexLink"/>
              </w:rPr>
              <w:t>347</w:t>
            </w:r>
          </w:hyperlink>
        </w:p>
        <w:p>
          <w:pPr>
            <w:pStyle w:val="Contents4"/>
            <w:tabs>
              <w:tab w:val="clear" w:pos="8176"/>
              <w:tab w:val="right" w:pos="9026" w:leader="dot"/>
            </w:tabs>
            <w:rPr/>
          </w:pPr>
          <w:hyperlink w:anchor="__RefHeading___Toc6525565_73709187">
            <w:r>
              <w:rPr>
                <w:webHidden/>
                <w:rStyle w:val="IndexLink"/>
                <w:rtl w:val="true"/>
              </w:rPr>
              <w:t>بين الإيجاب المولوي و الإيجاب الاستكشافي</w:t>
            </w:r>
            <w:r>
              <w:rPr>
                <w:rStyle w:val="IndexLink"/>
                <w:rtl w:val="true"/>
              </w:rPr>
              <w:tab/>
            </w:r>
            <w:r>
              <w:rPr>
                <w:rStyle w:val="IndexLink"/>
              </w:rPr>
              <w:t>348</w:t>
            </w:r>
          </w:hyperlink>
        </w:p>
        <w:p>
          <w:pPr>
            <w:pStyle w:val="Contents4"/>
            <w:tabs>
              <w:tab w:val="clear" w:pos="8176"/>
              <w:tab w:val="right" w:pos="9026" w:leader="dot"/>
            </w:tabs>
            <w:rPr/>
          </w:pPr>
          <w:hyperlink w:anchor="__RefHeading___Toc6525567_73709187">
            <w:r>
              <w:rPr>
                <w:webHidden/>
                <w:rStyle w:val="IndexLink"/>
                <w:rtl w:val="true"/>
              </w:rPr>
              <w:t>دور العقل في الشريعة</w:t>
            </w:r>
            <w:r>
              <w:rPr>
                <w:rStyle w:val="IndexLink"/>
                <w:rtl w:val="true"/>
              </w:rPr>
              <w:tab/>
            </w:r>
            <w:r>
              <w:rPr>
                <w:rStyle w:val="IndexLink"/>
              </w:rPr>
              <w:t>349</w:t>
            </w:r>
          </w:hyperlink>
        </w:p>
        <w:p>
          <w:pPr>
            <w:pStyle w:val="Contents3"/>
            <w:tabs>
              <w:tab w:val="clear" w:pos="8459"/>
              <w:tab w:val="right" w:pos="9026" w:leader="dot"/>
            </w:tabs>
            <w:rPr/>
          </w:pPr>
          <w:hyperlink w:anchor="__RefHeading___Toc6525569_73709187">
            <w:r>
              <w:rPr>
                <w:webHidden/>
                <w:rStyle w:val="IndexLink"/>
              </w:rPr>
              <w:t>3</w:t>
            </w:r>
            <w:r>
              <w:rPr>
                <w:rStyle w:val="IndexLink"/>
                <w:rtl w:val="true"/>
              </w:rPr>
              <w:tab/>
            </w:r>
            <w:r>
              <w:rPr>
                <w:rStyle w:val="IndexLink"/>
              </w:rPr>
              <w:t>350</w:t>
            </w:r>
          </w:hyperlink>
        </w:p>
        <w:p>
          <w:pPr>
            <w:pStyle w:val="Contents4"/>
            <w:tabs>
              <w:tab w:val="clear" w:pos="8176"/>
              <w:tab w:val="right" w:pos="9026" w:leader="dot"/>
            </w:tabs>
            <w:rPr/>
          </w:pPr>
          <w:hyperlink w:anchor="__RefHeading___Toc6525571_7370918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6525573_73709187">
            <w:r>
              <w:rPr>
                <w:webHidden/>
                <w:rStyle w:val="IndexLink"/>
                <w:rtl w:val="true"/>
              </w:rPr>
              <w:t>ما هو موضوع أُصول الفقه؟</w:t>
            </w:r>
            <w:r>
              <w:rPr>
                <w:rStyle w:val="IndexLink"/>
                <w:rtl w:val="true"/>
              </w:rPr>
              <w:tab/>
            </w:r>
            <w:r>
              <w:rPr>
                <w:rStyle w:val="IndexLink"/>
              </w:rPr>
              <w:t>352</w:t>
            </w:r>
          </w:hyperlink>
        </w:p>
        <w:p>
          <w:pPr>
            <w:pStyle w:val="Contents4"/>
            <w:tabs>
              <w:tab w:val="clear" w:pos="8176"/>
              <w:tab w:val="right" w:pos="9026" w:leader="dot"/>
            </w:tabs>
            <w:rPr/>
          </w:pPr>
          <w:hyperlink w:anchor="__RefHeading___Toc6525575_73709187">
            <w:r>
              <w:rPr>
                <w:webHidden/>
                <w:rStyle w:val="IndexLink"/>
                <w:rtl w:val="true"/>
              </w:rPr>
              <w:t>جذور علم الأُصول في أحاديث أهل البيت عليهم السلام</w:t>
            </w:r>
            <w:r>
              <w:rPr>
                <w:rStyle w:val="IndexLink"/>
                <w:rtl w:val="true"/>
              </w:rPr>
              <w:tab/>
            </w:r>
            <w:r>
              <w:rPr>
                <w:rStyle w:val="IndexLink"/>
              </w:rPr>
              <w:t>353</w:t>
            </w:r>
          </w:hyperlink>
        </w:p>
        <w:p>
          <w:pPr>
            <w:pStyle w:val="Contents5"/>
            <w:tabs>
              <w:tab w:val="clear" w:pos="7892"/>
              <w:tab w:val="right" w:pos="9026" w:leader="dot"/>
            </w:tabs>
            <w:rPr/>
          </w:pPr>
          <w:hyperlink w:anchor="__RefHeading___Toc6525577_7370918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6525579_73709187">
            <w:r>
              <w:rPr>
                <w:webHidden/>
                <w:rStyle w:val="IndexLink"/>
              </w:rPr>
              <w:t>1</w:t>
            </w:r>
            <w:r>
              <w:rPr>
                <w:rStyle w:val="IndexLink"/>
                <w:rtl w:val="true"/>
              </w:rPr>
              <w:t>.</w:t>
            </w:r>
            <w:r>
              <w:rPr>
                <w:rStyle w:val="IndexLink"/>
                <w:rtl w:val="true"/>
              </w:rPr>
              <w:t>تقسيم الواجب إلى مشروط و معلّق</w:t>
            </w:r>
            <w:r>
              <w:rPr>
                <w:rStyle w:val="IndexLink"/>
                <w:rtl w:val="true"/>
              </w:rPr>
              <w:tab/>
            </w:r>
            <w:r>
              <w:rPr>
                <w:rStyle w:val="IndexLink"/>
              </w:rPr>
              <w:t>355</w:t>
            </w:r>
          </w:hyperlink>
        </w:p>
        <w:p>
          <w:pPr>
            <w:pStyle w:val="Contents5"/>
            <w:tabs>
              <w:tab w:val="clear" w:pos="7892"/>
              <w:tab w:val="right" w:pos="9026" w:leader="dot"/>
            </w:tabs>
            <w:rPr/>
          </w:pPr>
          <w:hyperlink w:anchor="__RefHeading___Toc6525581_73709187">
            <w:r>
              <w:rPr>
                <w:webHidden/>
                <w:rStyle w:val="IndexLink"/>
              </w:rPr>
              <w:t>2</w:t>
            </w:r>
            <w:r>
              <w:rPr>
                <w:rStyle w:val="IndexLink"/>
                <w:rtl w:val="true"/>
              </w:rPr>
              <w:t>.</w:t>
            </w:r>
            <w:r>
              <w:rPr>
                <w:rStyle w:val="IndexLink"/>
                <w:rtl w:val="true"/>
              </w:rPr>
              <w:t>دلالة الأمر و النهي على الوجوب و الحرمة</w:t>
            </w:r>
            <w:r>
              <w:rPr>
                <w:rStyle w:val="IndexLink"/>
                <w:rtl w:val="true"/>
              </w:rPr>
              <w:tab/>
            </w:r>
            <w:r>
              <w:rPr>
                <w:rStyle w:val="IndexLink"/>
              </w:rPr>
              <w:t>356</w:t>
            </w:r>
          </w:hyperlink>
        </w:p>
        <w:p>
          <w:pPr>
            <w:pStyle w:val="Contents5"/>
            <w:tabs>
              <w:tab w:val="clear" w:pos="7892"/>
              <w:tab w:val="right" w:pos="9026" w:leader="dot"/>
            </w:tabs>
            <w:rPr/>
          </w:pPr>
          <w:hyperlink w:anchor="__RefHeading___Toc6525583_73709187">
            <w:r>
              <w:rPr>
                <w:webHidden/>
                <w:rStyle w:val="IndexLink"/>
              </w:rPr>
              <w:t>3</w:t>
            </w:r>
            <w:r>
              <w:rPr>
                <w:rStyle w:val="IndexLink"/>
                <w:rtl w:val="true"/>
              </w:rPr>
              <w:t>.</w:t>
            </w:r>
            <w:r>
              <w:rPr>
                <w:rStyle w:val="IndexLink"/>
                <w:rtl w:val="true"/>
              </w:rPr>
              <w:t>الإطلاق فرع كون المتكلّم في مقام البيان</w:t>
            </w:r>
            <w:r>
              <w:rPr>
                <w:rStyle w:val="IndexLink"/>
                <w:rtl w:val="true"/>
              </w:rPr>
              <w:tab/>
            </w:r>
            <w:r>
              <w:rPr>
                <w:rStyle w:val="IndexLink"/>
              </w:rPr>
              <w:t>357</w:t>
            </w:r>
          </w:hyperlink>
        </w:p>
        <w:p>
          <w:pPr>
            <w:pStyle w:val="Contents5"/>
            <w:tabs>
              <w:tab w:val="clear" w:pos="7892"/>
              <w:tab w:val="right" w:pos="9026" w:leader="dot"/>
            </w:tabs>
            <w:rPr/>
          </w:pPr>
          <w:hyperlink w:anchor="__RefHeading___Toc6525585_73709187">
            <w:r>
              <w:rPr>
                <w:webHidden/>
                <w:rStyle w:val="IndexLink"/>
              </w:rPr>
              <w:t>4</w:t>
            </w:r>
            <w:r>
              <w:rPr>
                <w:rStyle w:val="IndexLink"/>
                <w:rtl w:val="true"/>
              </w:rPr>
              <w:t>.</w:t>
            </w:r>
            <w:r>
              <w:rPr>
                <w:rStyle w:val="IndexLink"/>
                <w:rtl w:val="true"/>
              </w:rPr>
              <w:t>الملازمات العقلية</w:t>
            </w:r>
            <w:r>
              <w:rPr>
                <w:rStyle w:val="IndexLink"/>
                <w:rtl w:val="true"/>
              </w:rPr>
              <w:tab/>
            </w:r>
            <w:r>
              <w:rPr>
                <w:rStyle w:val="IndexLink"/>
              </w:rPr>
              <w:t>358</w:t>
            </w:r>
          </w:hyperlink>
        </w:p>
        <w:p>
          <w:pPr>
            <w:pStyle w:val="Contents5"/>
            <w:tabs>
              <w:tab w:val="clear" w:pos="7892"/>
              <w:tab w:val="right" w:pos="9026" w:leader="dot"/>
            </w:tabs>
            <w:rPr/>
          </w:pPr>
          <w:hyperlink w:anchor="__RefHeading___Toc6525587_73709187">
            <w:r>
              <w:rPr>
                <w:webHidden/>
                <w:rStyle w:val="IndexLink"/>
              </w:rPr>
              <w:t>5</w:t>
            </w:r>
            <w:r>
              <w:rPr>
                <w:rStyle w:val="IndexLink"/>
                <w:rtl w:val="true"/>
              </w:rPr>
              <w:t>.</w:t>
            </w:r>
            <w:r>
              <w:rPr>
                <w:rStyle w:val="IndexLink"/>
                <w:rtl w:val="true"/>
              </w:rPr>
              <w:t>التعارض و التزاحم و الفرق بينهما</w:t>
            </w:r>
            <w:r>
              <w:rPr>
                <w:rStyle w:val="IndexLink"/>
                <w:rtl w:val="true"/>
              </w:rPr>
              <w:tab/>
            </w:r>
            <w:r>
              <w:rPr>
                <w:rStyle w:val="IndexLink"/>
              </w:rPr>
              <w:t>358</w:t>
            </w:r>
          </w:hyperlink>
        </w:p>
        <w:p>
          <w:pPr>
            <w:pStyle w:val="Contents5"/>
            <w:tabs>
              <w:tab w:val="clear" w:pos="7892"/>
              <w:tab w:val="right" w:pos="9026" w:leader="dot"/>
            </w:tabs>
            <w:rPr/>
          </w:pPr>
          <w:hyperlink w:anchor="__RefHeading___Toc6525589_73709187">
            <w:r>
              <w:rPr>
                <w:webHidden/>
                <w:rStyle w:val="IndexLink"/>
              </w:rPr>
              <w:t>6</w:t>
            </w:r>
            <w:r>
              <w:rPr>
                <w:rStyle w:val="IndexLink"/>
                <w:rtl w:val="true"/>
              </w:rPr>
              <w:t>.</w:t>
            </w:r>
            <w:r>
              <w:rPr>
                <w:rStyle w:val="IndexLink"/>
                <w:rtl w:val="true"/>
              </w:rPr>
              <w:t>تقسيم حالات المكلّف إلى أقسام</w:t>
            </w:r>
            <w:r>
              <w:rPr>
                <w:rStyle w:val="IndexLink"/>
                <w:rtl w:val="true"/>
              </w:rPr>
              <w:tab/>
            </w:r>
            <w:r>
              <w:rPr>
                <w:rStyle w:val="IndexLink"/>
              </w:rPr>
              <w:t>360</w:t>
            </w:r>
          </w:hyperlink>
        </w:p>
        <w:p>
          <w:pPr>
            <w:pStyle w:val="Contents6"/>
            <w:tabs>
              <w:tab w:val="clear" w:pos="7609"/>
              <w:tab w:val="right" w:pos="9026" w:leader="dot"/>
            </w:tabs>
            <w:rPr/>
          </w:pPr>
          <w:hyperlink w:anchor="__RefHeading___Toc6525591_73709187">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6525593_73709187">
            <w:r>
              <w:rPr>
                <w:webHidden/>
                <w:rStyle w:val="IndexLink"/>
              </w:rPr>
              <w:t>1</w:t>
            </w:r>
            <w:r>
              <w:rPr>
                <w:rStyle w:val="IndexLink"/>
                <w:rtl w:val="true"/>
              </w:rPr>
              <w:t>.</w:t>
            </w:r>
            <w:r>
              <w:rPr>
                <w:rStyle w:val="IndexLink"/>
                <w:rtl w:val="true"/>
              </w:rPr>
              <w:t>الشكّ في شيء له حالة سابقة</w:t>
            </w:r>
            <w:r>
              <w:rPr>
                <w:rStyle w:val="IndexLink"/>
                <w:rtl w:val="true"/>
              </w:rPr>
              <w:tab/>
            </w:r>
            <w:r>
              <w:rPr>
                <w:rStyle w:val="IndexLink"/>
              </w:rPr>
              <w:t>361</w:t>
            </w:r>
          </w:hyperlink>
        </w:p>
        <w:p>
          <w:pPr>
            <w:pStyle w:val="Contents6"/>
            <w:tabs>
              <w:tab w:val="clear" w:pos="7609"/>
              <w:tab w:val="right" w:pos="9026" w:leader="dot"/>
            </w:tabs>
            <w:rPr/>
          </w:pPr>
          <w:hyperlink w:anchor="__RefHeading___Toc6525595_73709187">
            <w:r>
              <w:rPr>
                <w:webHidden/>
                <w:rStyle w:val="IndexLink"/>
              </w:rPr>
              <w:t>2</w:t>
            </w:r>
            <w:r>
              <w:rPr>
                <w:rStyle w:val="IndexLink"/>
                <w:rtl w:val="true"/>
              </w:rPr>
              <w:t>.</w:t>
            </w:r>
            <w:r>
              <w:rPr>
                <w:rStyle w:val="IndexLink"/>
                <w:rtl w:val="true"/>
              </w:rPr>
              <w:t>الشكّ في أصل تشريع الحكم</w:t>
            </w:r>
            <w:r>
              <w:rPr>
                <w:rStyle w:val="IndexLink"/>
                <w:rtl w:val="true"/>
              </w:rPr>
              <w:tab/>
            </w:r>
            <w:r>
              <w:rPr>
                <w:rStyle w:val="IndexLink"/>
              </w:rPr>
              <w:t>361</w:t>
            </w:r>
          </w:hyperlink>
        </w:p>
        <w:p>
          <w:pPr>
            <w:pStyle w:val="Contents6"/>
            <w:tabs>
              <w:tab w:val="clear" w:pos="7609"/>
              <w:tab w:val="right" w:pos="9026" w:leader="dot"/>
            </w:tabs>
            <w:rPr/>
          </w:pPr>
          <w:hyperlink w:anchor="__RefHeading___Toc6525597_73709187">
            <w:r>
              <w:rPr>
                <w:webHidden/>
                <w:rStyle w:val="IndexLink"/>
              </w:rPr>
              <w:t>3</w:t>
            </w:r>
            <w:r>
              <w:rPr>
                <w:rStyle w:val="IndexLink"/>
                <w:rtl w:val="true"/>
              </w:rPr>
              <w:t>.</w:t>
            </w:r>
            <w:r>
              <w:rPr>
                <w:rStyle w:val="IndexLink"/>
                <w:rtl w:val="true"/>
              </w:rPr>
              <w:t>إذا كان عالماً بالحكم و جاهلاً بالمكلّف به</w:t>
            </w:r>
            <w:r>
              <w:rPr>
                <w:rStyle w:val="IndexLink"/>
                <w:rtl w:val="true"/>
              </w:rPr>
              <w:tab/>
            </w:r>
            <w:r>
              <w:rPr>
                <w:rStyle w:val="IndexLink"/>
              </w:rPr>
              <w:t>362</w:t>
            </w:r>
          </w:hyperlink>
        </w:p>
        <w:p>
          <w:pPr>
            <w:pStyle w:val="Contents6"/>
            <w:tabs>
              <w:tab w:val="clear" w:pos="7609"/>
              <w:tab w:val="right" w:pos="9026" w:leader="dot"/>
            </w:tabs>
            <w:rPr/>
          </w:pPr>
          <w:hyperlink w:anchor="__RefHeading___Toc6525599_73709187">
            <w:r>
              <w:rPr>
                <w:webHidden/>
                <w:rStyle w:val="IndexLink"/>
              </w:rPr>
              <w:t>4</w:t>
            </w:r>
            <w:r>
              <w:rPr>
                <w:rStyle w:val="IndexLink"/>
                <w:rtl w:val="true"/>
              </w:rPr>
              <w:t>.</w:t>
            </w:r>
            <w:r>
              <w:rPr>
                <w:rStyle w:val="IndexLink"/>
                <w:rtl w:val="true"/>
              </w:rPr>
              <w:t>تلك الصورة و لكن لم يكن الاحتياط ممكناً</w:t>
            </w:r>
            <w:r>
              <w:rPr>
                <w:rStyle w:val="IndexLink"/>
                <w:rtl w:val="true"/>
              </w:rPr>
              <w:tab/>
            </w:r>
            <w:r>
              <w:rPr>
                <w:rStyle w:val="IndexLink"/>
              </w:rPr>
              <w:t>362</w:t>
            </w:r>
          </w:hyperlink>
        </w:p>
        <w:p>
          <w:pPr>
            <w:pStyle w:val="Contents6"/>
            <w:tabs>
              <w:tab w:val="clear" w:pos="7609"/>
              <w:tab w:val="right" w:pos="9026" w:leader="dot"/>
            </w:tabs>
            <w:rPr/>
          </w:pPr>
          <w:hyperlink w:anchor="__RefHeading___Toc6525601_73709187">
            <w:r>
              <w:rPr>
                <w:webHidden/>
                <w:rStyle w:val="IndexLink"/>
              </w:rPr>
              <w:t>7</w:t>
            </w:r>
            <w:r>
              <w:rPr>
                <w:rStyle w:val="IndexLink"/>
                <w:rtl w:val="true"/>
              </w:rPr>
              <w:t>.</w:t>
            </w:r>
            <w:r>
              <w:rPr>
                <w:rStyle w:val="IndexLink"/>
                <w:rtl w:val="true"/>
              </w:rPr>
              <w:t>أدلّة اجتهادية و أُصول عملية</w:t>
            </w:r>
            <w:r>
              <w:rPr>
                <w:rStyle w:val="IndexLink"/>
                <w:rtl w:val="true"/>
              </w:rPr>
              <w:tab/>
            </w:r>
            <w:r>
              <w:rPr>
                <w:rStyle w:val="IndexLink"/>
              </w:rPr>
              <w:t>363</w:t>
            </w:r>
          </w:hyperlink>
        </w:p>
        <w:p>
          <w:pPr>
            <w:pStyle w:val="Contents6"/>
            <w:tabs>
              <w:tab w:val="clear" w:pos="7609"/>
              <w:tab w:val="right" w:pos="9026" w:leader="dot"/>
            </w:tabs>
            <w:rPr/>
          </w:pPr>
          <w:hyperlink w:anchor="__RefHeading___Toc6525603_73709187">
            <w:r>
              <w:rPr>
                <w:webHidden/>
                <w:rStyle w:val="IndexLink"/>
              </w:rPr>
              <w:t>8</w:t>
            </w:r>
            <w:r>
              <w:rPr>
                <w:rStyle w:val="IndexLink"/>
                <w:rtl w:val="true"/>
              </w:rPr>
              <w:t>.</w:t>
            </w:r>
            <w:r>
              <w:rPr>
                <w:rStyle w:val="IndexLink"/>
                <w:rtl w:val="true"/>
              </w:rPr>
              <w:t>تقديم أحد الدليلين على الآخر بملاكات</w:t>
            </w:r>
            <w:r>
              <w:rPr>
                <w:rStyle w:val="IndexLink"/>
                <w:rtl w:val="true"/>
              </w:rPr>
              <w:tab/>
            </w:r>
            <w:r>
              <w:rPr>
                <w:rStyle w:val="IndexLink"/>
              </w:rPr>
              <w:t>364</w:t>
            </w:r>
          </w:hyperlink>
        </w:p>
        <w:p>
          <w:pPr>
            <w:pStyle w:val="Contents6"/>
            <w:tabs>
              <w:tab w:val="clear" w:pos="7609"/>
              <w:tab w:val="right" w:pos="9026" w:leader="dot"/>
            </w:tabs>
            <w:rPr/>
          </w:pPr>
          <w:hyperlink w:anchor="__RefHeading___Toc6525605_73709187">
            <w:r>
              <w:rPr>
                <w:webHidden/>
                <w:rStyle w:val="IndexLink"/>
              </w:rPr>
              <w:t>9</w:t>
            </w:r>
            <w:r>
              <w:rPr>
                <w:rStyle w:val="IndexLink"/>
                <w:rtl w:val="true"/>
              </w:rPr>
              <w:t>.</w:t>
            </w:r>
            <w:r>
              <w:rPr>
                <w:rStyle w:val="IndexLink"/>
                <w:rtl w:val="true"/>
              </w:rPr>
              <w:t>تقدّم الأصل السببي على المسببي</w:t>
            </w:r>
            <w:r>
              <w:rPr>
                <w:rStyle w:val="IndexLink"/>
                <w:rtl w:val="true"/>
              </w:rPr>
              <w:tab/>
            </w:r>
            <w:r>
              <w:rPr>
                <w:rStyle w:val="IndexLink"/>
              </w:rPr>
              <w:t>365</w:t>
            </w:r>
          </w:hyperlink>
        </w:p>
        <w:p>
          <w:pPr>
            <w:pStyle w:val="Contents6"/>
            <w:tabs>
              <w:tab w:val="clear" w:pos="7609"/>
              <w:tab w:val="right" w:pos="9026" w:leader="dot"/>
            </w:tabs>
            <w:rPr/>
          </w:pPr>
          <w:hyperlink w:anchor="__RefHeading___Toc6525607_73709187">
            <w:r>
              <w:rPr>
                <w:webHidden/>
                <w:rStyle w:val="IndexLink"/>
              </w:rPr>
              <w:t>10</w:t>
            </w:r>
            <w:r>
              <w:rPr>
                <w:rStyle w:val="IndexLink"/>
                <w:rtl w:val="true"/>
              </w:rPr>
              <w:t>.</w:t>
            </w:r>
            <w:r>
              <w:rPr>
                <w:rStyle w:val="IndexLink"/>
                <w:rtl w:val="true"/>
              </w:rPr>
              <w:t>الأقل و الأكثر و الشكّ في المحصّل</w:t>
            </w:r>
            <w:r>
              <w:rPr>
                <w:rStyle w:val="IndexLink"/>
                <w:rtl w:val="true"/>
              </w:rPr>
              <w:tab/>
            </w:r>
            <w:r>
              <w:rPr>
                <w:rStyle w:val="IndexLink"/>
              </w:rPr>
              <w:t>366</w:t>
            </w:r>
          </w:hyperlink>
        </w:p>
        <w:p>
          <w:pPr>
            <w:pStyle w:val="Contents3"/>
            <w:tabs>
              <w:tab w:val="clear" w:pos="8459"/>
              <w:tab w:val="right" w:pos="9026" w:leader="dot"/>
            </w:tabs>
            <w:rPr/>
          </w:pPr>
          <w:hyperlink w:anchor="__RefHeading___Toc6525609_73709187">
            <w:r>
              <w:rPr>
                <w:webHidden/>
                <w:rStyle w:val="IndexLink"/>
              </w:rPr>
              <w:t>4</w:t>
            </w:r>
            <w:r>
              <w:rPr>
                <w:rStyle w:val="IndexLink"/>
                <w:rtl w:val="true"/>
              </w:rPr>
              <w:tab/>
            </w:r>
            <w:r>
              <w:rPr>
                <w:rStyle w:val="IndexLink"/>
              </w:rPr>
              <w:t>368</w:t>
            </w:r>
          </w:hyperlink>
        </w:p>
        <w:p>
          <w:pPr>
            <w:pStyle w:val="Contents4"/>
            <w:tabs>
              <w:tab w:val="clear" w:pos="8176"/>
              <w:tab w:val="right" w:pos="9026" w:leader="dot"/>
            </w:tabs>
            <w:rPr/>
          </w:pPr>
          <w:hyperlink w:anchor="__RefHeading___Toc6525611_73709187">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6525613_73709187">
            <w:r>
              <w:rPr>
                <w:webHidden/>
                <w:rStyle w:val="IndexLink"/>
                <w:rtl w:val="true"/>
              </w:rPr>
              <w:t>حاجة العلوم إلى الفلسفة</w:t>
            </w:r>
            <w:r>
              <w:rPr>
                <w:rStyle w:val="IndexLink"/>
                <w:rtl w:val="true"/>
              </w:rPr>
              <w:tab/>
            </w:r>
            <w:r>
              <w:rPr>
                <w:rStyle w:val="IndexLink"/>
              </w:rPr>
              <w:t>370</w:t>
            </w:r>
          </w:hyperlink>
        </w:p>
        <w:p>
          <w:pPr>
            <w:pStyle w:val="Contents4"/>
            <w:tabs>
              <w:tab w:val="clear" w:pos="8176"/>
              <w:tab w:val="right" w:pos="9026" w:leader="dot"/>
            </w:tabs>
            <w:rPr/>
          </w:pPr>
          <w:hyperlink w:anchor="__RefHeading___Toc6525615_73709187">
            <w:r>
              <w:rPr>
                <w:webHidden/>
                <w:rStyle w:val="IndexLink"/>
                <w:rtl w:val="true"/>
              </w:rPr>
              <w:t>آثاره و مؤلفاته</w:t>
            </w:r>
            <w:r>
              <w:rPr>
                <w:rStyle w:val="IndexLink"/>
                <w:rtl w:val="true"/>
              </w:rPr>
              <w:tab/>
            </w:r>
            <w:r>
              <w:rPr>
                <w:rStyle w:val="IndexLink"/>
              </w:rPr>
              <w:t>377</w:t>
            </w:r>
          </w:hyperlink>
        </w:p>
        <w:p>
          <w:pPr>
            <w:pStyle w:val="Contents3"/>
            <w:tabs>
              <w:tab w:val="clear" w:pos="8459"/>
              <w:tab w:val="right" w:pos="9026" w:leader="dot"/>
            </w:tabs>
            <w:rPr/>
          </w:pPr>
          <w:hyperlink w:anchor="__RefHeading___Toc6525617_73709187">
            <w:r>
              <w:rPr>
                <w:webHidden/>
                <w:rStyle w:val="IndexLink"/>
              </w:rPr>
              <w:t>5</w:t>
            </w:r>
            <w:r>
              <w:rPr>
                <w:rStyle w:val="IndexLink"/>
                <w:rtl w:val="true"/>
              </w:rPr>
              <w:tab/>
            </w:r>
            <w:r>
              <w:rPr>
                <w:rStyle w:val="IndexLink"/>
              </w:rPr>
              <w:t>379</w:t>
            </w:r>
          </w:hyperlink>
        </w:p>
        <w:p>
          <w:pPr>
            <w:pStyle w:val="Contents4"/>
            <w:tabs>
              <w:tab w:val="clear" w:pos="8176"/>
              <w:tab w:val="right" w:pos="9026" w:leader="dot"/>
            </w:tabs>
            <w:rPr/>
          </w:pPr>
          <w:hyperlink w:anchor="__RefHeading___Toc6525619_73709187">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6525621_73709187">
            <w:r>
              <w:rPr>
                <w:webHidden/>
                <w:rStyle w:val="IndexLink"/>
              </w:rPr>
              <w:t>1</w:t>
            </w:r>
            <w:r>
              <w:rPr>
                <w:rStyle w:val="IndexLink"/>
                <w:rtl w:val="true"/>
              </w:rPr>
              <w:t>.</w:t>
            </w:r>
            <w:r>
              <w:rPr>
                <w:rStyle w:val="IndexLink"/>
                <w:rtl w:val="true"/>
              </w:rPr>
              <w:t>الدور الأوّل</w:t>
            </w:r>
            <w:r>
              <w:rPr>
                <w:rStyle w:val="IndexLink"/>
                <w:rtl w:val="true"/>
              </w:rPr>
              <w:t>:</w:t>
            </w:r>
            <w:r>
              <w:rPr>
                <w:rStyle w:val="IndexLink"/>
                <w:rtl w:val="true"/>
              </w:rPr>
              <w:t>عصر الصحابة و التابعين</w:t>
            </w:r>
            <w:r>
              <w:rPr>
                <w:rStyle w:val="IndexLink"/>
                <w:rtl w:val="true"/>
              </w:rPr>
              <w:tab/>
            </w:r>
            <w:r>
              <w:rPr>
                <w:rStyle w:val="IndexLink"/>
              </w:rPr>
              <w:t>379</w:t>
            </w:r>
          </w:hyperlink>
        </w:p>
        <w:p>
          <w:pPr>
            <w:pStyle w:val="Contents4"/>
            <w:tabs>
              <w:tab w:val="clear" w:pos="8176"/>
              <w:tab w:val="right" w:pos="9026" w:leader="dot"/>
            </w:tabs>
            <w:rPr/>
          </w:pPr>
          <w:hyperlink w:anchor="__RefHeading___Toc6525623_73709187">
            <w:r>
              <w:rPr>
                <w:webHidden/>
                <w:rStyle w:val="IndexLink"/>
              </w:rPr>
              <w:t>2</w:t>
            </w:r>
            <w:r>
              <w:rPr>
                <w:rStyle w:val="IndexLink"/>
                <w:rtl w:val="true"/>
              </w:rPr>
              <w:t>.</w:t>
            </w:r>
            <w:r>
              <w:rPr>
                <w:rStyle w:val="IndexLink"/>
                <w:rtl w:val="true"/>
              </w:rPr>
              <w:t>الدور الثاني</w:t>
            </w:r>
            <w:r>
              <w:rPr>
                <w:rStyle w:val="IndexLink"/>
                <w:rtl w:val="true"/>
              </w:rPr>
              <w:t>:</w:t>
            </w:r>
            <w:r>
              <w:rPr>
                <w:rStyle w:val="IndexLink"/>
                <w:rtl w:val="true"/>
              </w:rPr>
              <w:t>عصر ظهور المذاهب الفقهية</w:t>
            </w:r>
            <w:r>
              <w:rPr>
                <w:rStyle w:val="IndexLink"/>
                <w:rtl w:val="true"/>
              </w:rPr>
              <w:tab/>
            </w:r>
            <w:r>
              <w:rPr>
                <w:rStyle w:val="IndexLink"/>
              </w:rPr>
              <w:t>379</w:t>
            </w:r>
          </w:hyperlink>
        </w:p>
        <w:p>
          <w:pPr>
            <w:pStyle w:val="Contents4"/>
            <w:tabs>
              <w:tab w:val="clear" w:pos="8176"/>
              <w:tab w:val="right" w:pos="9026" w:leader="dot"/>
            </w:tabs>
            <w:rPr/>
          </w:pPr>
          <w:hyperlink w:anchor="__RefHeading___Toc6525625_73709187">
            <w:r>
              <w:rPr>
                <w:webHidden/>
                <w:rStyle w:val="IndexLink"/>
              </w:rPr>
              <w:t>3</w:t>
            </w:r>
            <w:r>
              <w:rPr>
                <w:rStyle w:val="IndexLink"/>
                <w:rtl w:val="true"/>
              </w:rPr>
              <w:t>.</w:t>
            </w:r>
            <w:r>
              <w:rPr>
                <w:rStyle w:val="IndexLink"/>
                <w:rtl w:val="true"/>
              </w:rPr>
              <w:t>الدور الثالث</w:t>
            </w:r>
            <w:r>
              <w:rPr>
                <w:rStyle w:val="IndexLink"/>
                <w:rtl w:val="true"/>
              </w:rPr>
              <w:t>:</w:t>
            </w:r>
            <w:r>
              <w:rPr>
                <w:rStyle w:val="IndexLink"/>
                <w:rtl w:val="true"/>
              </w:rPr>
              <w:t>عصر التخريج و التفريع</w:t>
            </w:r>
            <w:r>
              <w:rPr>
                <w:rStyle w:val="IndexLink"/>
                <w:rtl w:val="true"/>
              </w:rPr>
              <w:tab/>
            </w:r>
            <w:r>
              <w:rPr>
                <w:rStyle w:val="IndexLink"/>
              </w:rPr>
              <w:t>380</w:t>
            </w:r>
          </w:hyperlink>
        </w:p>
        <w:p>
          <w:pPr>
            <w:pStyle w:val="Contents4"/>
            <w:tabs>
              <w:tab w:val="clear" w:pos="8176"/>
              <w:tab w:val="right" w:pos="9026" w:leader="dot"/>
            </w:tabs>
            <w:rPr/>
          </w:pPr>
          <w:hyperlink w:anchor="__RefHeading___Toc6525627_73709187">
            <w:r>
              <w:rPr>
                <w:webHidden/>
                <w:rStyle w:val="IndexLink"/>
              </w:rPr>
              <w:t>4</w:t>
            </w:r>
            <w:r>
              <w:rPr>
                <w:rStyle w:val="IndexLink"/>
                <w:rtl w:val="true"/>
              </w:rPr>
              <w:t>.</w:t>
            </w:r>
            <w:r>
              <w:rPr>
                <w:rStyle w:val="IndexLink"/>
                <w:rtl w:val="true"/>
              </w:rPr>
              <w:t>الدور الرابع</w:t>
            </w:r>
            <w:r>
              <w:rPr>
                <w:rStyle w:val="IndexLink"/>
                <w:rtl w:val="true"/>
              </w:rPr>
              <w:t>:</w:t>
            </w:r>
            <w:r>
              <w:rPr>
                <w:rStyle w:val="IndexLink"/>
                <w:rtl w:val="true"/>
              </w:rPr>
              <w:t>عصر الجمود و الانحطاط</w:t>
            </w:r>
            <w:r>
              <w:rPr>
                <w:rStyle w:val="IndexLink"/>
                <w:rtl w:val="true"/>
              </w:rPr>
              <w:tab/>
            </w:r>
            <w:r>
              <w:rPr>
                <w:rStyle w:val="IndexLink"/>
              </w:rPr>
              <w:t>381</w:t>
            </w:r>
          </w:hyperlink>
        </w:p>
        <w:p>
          <w:pPr>
            <w:pStyle w:val="Contents4"/>
            <w:tabs>
              <w:tab w:val="clear" w:pos="8176"/>
              <w:tab w:val="right" w:pos="9026" w:leader="dot"/>
            </w:tabs>
            <w:rPr/>
          </w:pPr>
          <w:hyperlink w:anchor="__RefHeading___Toc6525629_73709187">
            <w:r>
              <w:rPr>
                <w:webHidden/>
                <w:rStyle w:val="IndexLink"/>
              </w:rPr>
              <w:t>5</w:t>
            </w:r>
            <w:r>
              <w:rPr>
                <w:rStyle w:val="IndexLink"/>
                <w:rtl w:val="true"/>
              </w:rPr>
              <w:t>.</w:t>
            </w:r>
            <w:r>
              <w:rPr>
                <w:rStyle w:val="IndexLink"/>
                <w:rtl w:val="true"/>
              </w:rPr>
              <w:t>الدور الخامس</w:t>
            </w:r>
            <w:r>
              <w:rPr>
                <w:rStyle w:val="IndexLink"/>
                <w:rtl w:val="true"/>
              </w:rPr>
              <w:t>:</w:t>
            </w:r>
            <w:r>
              <w:rPr>
                <w:rStyle w:val="IndexLink"/>
                <w:rtl w:val="true"/>
              </w:rPr>
              <w:t>عصر عودة النشاط الفقهي</w:t>
            </w:r>
            <w:r>
              <w:rPr>
                <w:rStyle w:val="IndexLink"/>
                <w:rtl w:val="true"/>
              </w:rPr>
              <w:tab/>
            </w:r>
            <w:r>
              <w:rPr>
                <w:rStyle w:val="IndexLink"/>
              </w:rPr>
              <w:t>383</w:t>
            </w:r>
          </w:hyperlink>
        </w:p>
        <w:p>
          <w:pPr>
            <w:pStyle w:val="Contents5"/>
            <w:tabs>
              <w:tab w:val="clear" w:pos="7892"/>
              <w:tab w:val="right" w:pos="9026" w:leader="dot"/>
            </w:tabs>
            <w:rPr/>
          </w:pPr>
          <w:hyperlink w:anchor="__RefHeading___Toc6525631_7370918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6525633_73709187">
            <w:r>
              <w:rPr>
                <w:webHidden/>
                <w:rStyle w:val="IndexLink"/>
                <w:rtl w:val="true"/>
              </w:rPr>
              <w:t>اقتراحات</w:t>
            </w:r>
            <w:r>
              <w:rPr>
                <w:rStyle w:val="IndexLink"/>
                <w:rtl w:val="true"/>
              </w:rPr>
              <w:tab/>
            </w:r>
            <w:r>
              <w:rPr>
                <w:rStyle w:val="IndexLink"/>
              </w:rPr>
              <w:t>384</w:t>
            </w:r>
          </w:hyperlink>
        </w:p>
        <w:p>
          <w:pPr>
            <w:pStyle w:val="Contents6"/>
            <w:tabs>
              <w:tab w:val="clear" w:pos="7609"/>
              <w:tab w:val="right" w:pos="9026" w:leader="dot"/>
            </w:tabs>
            <w:rPr/>
          </w:pPr>
          <w:hyperlink w:anchor="__RefHeading___Toc6525635_73709187">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6525637_73709187">
            <w:r>
              <w:rPr>
                <w:webHidden/>
                <w:rStyle w:val="IndexLink"/>
              </w:rPr>
              <w:t>1</w:t>
            </w:r>
            <w:r>
              <w:rPr>
                <w:rStyle w:val="IndexLink"/>
                <w:rtl w:val="true"/>
              </w:rPr>
              <w:t>.</w:t>
            </w:r>
            <w:r>
              <w:rPr>
                <w:rStyle w:val="IndexLink"/>
                <w:rtl w:val="true"/>
              </w:rPr>
              <w:t>فتح باب الاجتهاد المطلق</w:t>
            </w:r>
            <w:r>
              <w:rPr>
                <w:rStyle w:val="IndexLink"/>
                <w:rtl w:val="true"/>
              </w:rPr>
              <w:tab/>
            </w:r>
            <w:r>
              <w:rPr>
                <w:rStyle w:val="IndexLink"/>
              </w:rPr>
              <w:t>384</w:t>
            </w:r>
          </w:hyperlink>
        </w:p>
        <w:p>
          <w:pPr>
            <w:pStyle w:val="Contents6"/>
            <w:tabs>
              <w:tab w:val="clear" w:pos="7609"/>
              <w:tab w:val="right" w:pos="9026" w:leader="dot"/>
            </w:tabs>
            <w:rPr/>
          </w:pPr>
          <w:hyperlink w:anchor="__RefHeading___Toc6525639_73709187">
            <w:r>
              <w:rPr>
                <w:webHidden/>
                <w:rStyle w:val="IndexLink"/>
              </w:rPr>
              <w:t>2</w:t>
            </w:r>
            <w:r>
              <w:rPr>
                <w:rStyle w:val="IndexLink"/>
                <w:rtl w:val="true"/>
              </w:rPr>
              <w:t>.</w:t>
            </w:r>
            <w:r>
              <w:rPr>
                <w:rStyle w:val="IndexLink"/>
                <w:rtl w:val="true"/>
              </w:rPr>
              <w:t>تدريس الفقه المقارن في الجامعات</w:t>
            </w:r>
            <w:r>
              <w:rPr>
                <w:rStyle w:val="IndexLink"/>
                <w:rtl w:val="true"/>
              </w:rPr>
              <w:tab/>
            </w:r>
            <w:r>
              <w:rPr>
                <w:rStyle w:val="IndexLink"/>
              </w:rPr>
              <w:t>385</w:t>
            </w:r>
          </w:hyperlink>
        </w:p>
        <w:p>
          <w:pPr>
            <w:pStyle w:val="Contents6"/>
            <w:tabs>
              <w:tab w:val="clear" w:pos="7609"/>
              <w:tab w:val="right" w:pos="9026" w:leader="dot"/>
            </w:tabs>
            <w:rPr/>
          </w:pPr>
          <w:hyperlink w:anchor="__RefHeading___Toc6525641_73709187">
            <w:r>
              <w:rPr>
                <w:webHidden/>
                <w:rStyle w:val="IndexLink"/>
              </w:rPr>
              <w:t>3</w:t>
            </w:r>
            <w:r>
              <w:rPr>
                <w:rStyle w:val="IndexLink"/>
                <w:rtl w:val="true"/>
              </w:rPr>
              <w:t>.</w:t>
            </w:r>
            <w:r>
              <w:rPr>
                <w:rStyle w:val="IndexLink"/>
                <w:rtl w:val="true"/>
              </w:rPr>
              <w:t>الرجوع إلى المجتهد الحي</w:t>
            </w:r>
            <w:r>
              <w:rPr>
                <w:rStyle w:val="IndexLink"/>
                <w:rtl w:val="true"/>
              </w:rPr>
              <w:tab/>
            </w:r>
            <w:r>
              <w:rPr>
                <w:rStyle w:val="IndexLink"/>
              </w:rPr>
              <w:t>386</w:t>
            </w:r>
          </w:hyperlink>
        </w:p>
        <w:p>
          <w:pPr>
            <w:pStyle w:val="Contents2"/>
            <w:tabs>
              <w:tab w:val="clear" w:pos="8743"/>
              <w:tab w:val="right" w:pos="9026" w:leader="dot"/>
            </w:tabs>
            <w:rPr/>
          </w:pPr>
          <w:hyperlink w:anchor="__RefHeading___Toc6525643_73709187">
            <w:r>
              <w:rPr>
                <w:webHidden/>
                <w:rStyle w:val="IndexLink"/>
                <w:rtl w:val="true"/>
              </w:rPr>
              <w:t>الفصل الخامس</w:t>
            </w:r>
            <w:r>
              <w:rPr>
                <w:rStyle w:val="IndexLink"/>
                <w:rtl w:val="true"/>
              </w:rPr>
              <w:t>:</w:t>
            </w:r>
            <w:r>
              <w:rPr>
                <w:rStyle w:val="IndexLink"/>
                <w:rtl w:val="true"/>
              </w:rPr>
              <w:t>التراجم</w:t>
            </w:r>
            <w:r>
              <w:rPr>
                <w:rStyle w:val="IndexLink"/>
                <w:rtl w:val="true"/>
              </w:rPr>
              <w:tab/>
            </w:r>
            <w:r>
              <w:rPr>
                <w:rStyle w:val="IndexLink"/>
              </w:rPr>
              <w:t>388</w:t>
            </w:r>
          </w:hyperlink>
        </w:p>
        <w:p>
          <w:pPr>
            <w:pStyle w:val="Contents3"/>
            <w:tabs>
              <w:tab w:val="clear" w:pos="8459"/>
              <w:tab w:val="right" w:pos="9026" w:leader="dot"/>
            </w:tabs>
            <w:rPr/>
          </w:pPr>
          <w:hyperlink w:anchor="__RefHeading___Toc6525645_73709187">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6525647_73709187">
            <w:r>
              <w:rPr>
                <w:webHidden/>
                <w:rStyle w:val="IndexLink"/>
              </w:rPr>
              <w:t>1</w:t>
            </w:r>
            <w:r>
              <w:rPr>
                <w:rStyle w:val="IndexLink"/>
                <w:rtl w:val="true"/>
              </w:rPr>
              <w:tab/>
            </w:r>
            <w:r>
              <w:rPr>
                <w:rStyle w:val="IndexLink"/>
              </w:rPr>
              <w:t>389</w:t>
            </w:r>
          </w:hyperlink>
        </w:p>
        <w:p>
          <w:pPr>
            <w:pStyle w:val="Contents4"/>
            <w:tabs>
              <w:tab w:val="clear" w:pos="8176"/>
              <w:tab w:val="right" w:pos="9026" w:leader="dot"/>
            </w:tabs>
            <w:rPr/>
          </w:pPr>
          <w:hyperlink w:anchor="__RefHeading___Toc6525649_73709187">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6525651_73709187">
            <w:r>
              <w:rPr>
                <w:webHidden/>
                <w:rStyle w:val="IndexLink"/>
                <w:rtl w:val="true"/>
              </w:rPr>
              <w:t>العامليون في إيران</w:t>
            </w:r>
            <w:r>
              <w:rPr>
                <w:rStyle w:val="IndexLink"/>
                <w:rtl w:val="true"/>
              </w:rPr>
              <w:tab/>
            </w:r>
            <w:r>
              <w:rPr>
                <w:rStyle w:val="IndexLink"/>
              </w:rPr>
              <w:t>392</w:t>
            </w:r>
          </w:hyperlink>
        </w:p>
        <w:p>
          <w:pPr>
            <w:pStyle w:val="Contents4"/>
            <w:tabs>
              <w:tab w:val="clear" w:pos="8176"/>
              <w:tab w:val="right" w:pos="9026" w:leader="dot"/>
            </w:tabs>
            <w:rPr/>
          </w:pPr>
          <w:hyperlink w:anchor="__RefHeading___Toc6525653_73709187">
            <w:r>
              <w:rPr>
                <w:webHidden/>
                <w:rStyle w:val="IndexLink"/>
                <w:rtl w:val="true"/>
              </w:rPr>
              <w:t>الفصل الأوّل</w:t>
            </w:r>
            <w:r>
              <w:rPr>
                <w:rStyle w:val="IndexLink"/>
                <w:rtl w:val="true"/>
              </w:rPr>
              <w:t>:</w:t>
            </w:r>
            <w:r>
              <w:rPr>
                <w:rStyle w:val="IndexLink"/>
                <w:rtl w:val="true"/>
              </w:rPr>
              <w:t>حياته الشخصيّة منذ ولادته إلى وفاته</w:t>
            </w:r>
            <w:r>
              <w:rPr>
                <w:rStyle w:val="IndexLink"/>
                <w:rtl w:val="true"/>
              </w:rPr>
              <w:tab/>
            </w:r>
            <w:r>
              <w:rPr>
                <w:rStyle w:val="IndexLink"/>
              </w:rPr>
              <w:t>398</w:t>
            </w:r>
          </w:hyperlink>
        </w:p>
        <w:p>
          <w:pPr>
            <w:pStyle w:val="Contents5"/>
            <w:tabs>
              <w:tab w:val="clear" w:pos="7892"/>
              <w:tab w:val="right" w:pos="9026" w:leader="dot"/>
            </w:tabs>
            <w:rPr/>
          </w:pPr>
          <w:hyperlink w:anchor="__RefHeading___Toc6525655_7370918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6525657_73709187">
            <w:r>
              <w:rPr>
                <w:webHidden/>
                <w:rStyle w:val="IndexLink"/>
                <w:rtl w:val="true"/>
              </w:rPr>
              <w:t>مولده،و تجواله في البلاد طلباً للعلم و الحديث</w:t>
            </w:r>
            <w:r>
              <w:rPr>
                <w:rStyle w:val="IndexLink"/>
                <w:rtl w:val="true"/>
              </w:rPr>
              <w:tab/>
            </w:r>
            <w:r>
              <w:rPr>
                <w:rStyle w:val="IndexLink"/>
              </w:rPr>
              <w:t>398</w:t>
            </w:r>
          </w:hyperlink>
        </w:p>
        <w:p>
          <w:pPr>
            <w:pStyle w:val="Contents5"/>
            <w:tabs>
              <w:tab w:val="clear" w:pos="7892"/>
              <w:tab w:val="right" w:pos="9026" w:leader="dot"/>
            </w:tabs>
            <w:rPr/>
          </w:pPr>
          <w:hyperlink w:anchor="__RefHeading___Toc6525659_73709187">
            <w:r>
              <w:rPr>
                <w:webHidden/>
                <w:rStyle w:val="IndexLink"/>
                <w:rtl w:val="true"/>
              </w:rPr>
              <w:t>عودته إلى كرك</w:t>
            </w:r>
            <w:r>
              <w:rPr>
                <w:rStyle w:val="IndexLink"/>
                <w:rtl w:val="true"/>
              </w:rPr>
              <w:tab/>
            </w:r>
            <w:r>
              <w:rPr>
                <w:rStyle w:val="IndexLink"/>
              </w:rPr>
              <w:t>402</w:t>
            </w:r>
          </w:hyperlink>
        </w:p>
        <w:p>
          <w:pPr>
            <w:pStyle w:val="Contents5"/>
            <w:tabs>
              <w:tab w:val="clear" w:pos="7892"/>
              <w:tab w:val="right" w:pos="9026" w:leader="dot"/>
            </w:tabs>
            <w:rPr/>
          </w:pPr>
          <w:hyperlink w:anchor="__RefHeading___Toc6525661_73709187">
            <w:r>
              <w:rPr>
                <w:webHidden/>
                <w:rStyle w:val="IndexLink"/>
                <w:rtl w:val="true"/>
              </w:rPr>
              <w:t>الهجرة الثانية إلى إيران</w:t>
            </w:r>
            <w:r>
              <w:rPr>
                <w:rStyle w:val="IndexLink"/>
                <w:rtl w:val="true"/>
              </w:rPr>
              <w:tab/>
            </w:r>
            <w:r>
              <w:rPr>
                <w:rStyle w:val="IndexLink"/>
              </w:rPr>
              <w:t>404</w:t>
            </w:r>
          </w:hyperlink>
        </w:p>
        <w:p>
          <w:pPr>
            <w:pStyle w:val="Contents4"/>
            <w:tabs>
              <w:tab w:val="clear" w:pos="8176"/>
              <w:tab w:val="right" w:pos="9026" w:leader="dot"/>
            </w:tabs>
            <w:rPr/>
          </w:pPr>
          <w:hyperlink w:anchor="__RefHeading___Toc6525663_73709187">
            <w:r>
              <w:rPr>
                <w:webHidden/>
                <w:rStyle w:val="IndexLink"/>
                <w:rtl w:val="true"/>
              </w:rPr>
              <w:t>الفصل الثاني</w:t>
            </w:r>
            <w:r>
              <w:rPr>
                <w:rStyle w:val="IndexLink"/>
                <w:rtl w:val="true"/>
              </w:rPr>
              <w:t>:</w:t>
            </w:r>
            <w:r>
              <w:rPr>
                <w:rStyle w:val="IndexLink"/>
                <w:rtl w:val="true"/>
              </w:rPr>
              <w:t>كلمات الثناء في حقّ المحقّق</w:t>
            </w:r>
            <w:r>
              <w:rPr>
                <w:rStyle w:val="IndexLink"/>
                <w:rtl w:val="true"/>
              </w:rPr>
              <w:tab/>
            </w:r>
            <w:r>
              <w:rPr>
                <w:rStyle w:val="IndexLink"/>
              </w:rPr>
              <w:t>406</w:t>
            </w:r>
          </w:hyperlink>
        </w:p>
        <w:p>
          <w:pPr>
            <w:pStyle w:val="Contents5"/>
            <w:tabs>
              <w:tab w:val="clear" w:pos="7892"/>
              <w:tab w:val="right" w:pos="9026" w:leader="dot"/>
            </w:tabs>
            <w:rPr/>
          </w:pPr>
          <w:hyperlink w:anchor="__RefHeading___Toc6525665_7370918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6525667_73709187">
            <w:r>
              <w:rPr>
                <w:webHidden/>
                <w:rStyle w:val="IndexLink"/>
              </w:rPr>
              <w:t>1</w:t>
            </w:r>
            <w:r>
              <w:rPr>
                <w:rStyle w:val="IndexLink"/>
                <w:rtl w:val="true"/>
              </w:rPr>
              <w:t>.</w:t>
            </w:r>
            <w:r>
              <w:rPr>
                <w:rStyle w:val="IndexLink"/>
                <w:rtl w:val="true"/>
              </w:rPr>
              <w:t>ثناء أُستاذه محمد بن علي العاملي</w:t>
            </w:r>
            <w:r>
              <w:rPr>
                <w:rStyle w:val="IndexLink"/>
                <w:rtl w:val="true"/>
              </w:rPr>
              <w:tab/>
            </w:r>
            <w:r>
              <w:rPr>
                <w:rStyle w:val="IndexLink"/>
              </w:rPr>
              <w:t>406</w:t>
            </w:r>
          </w:hyperlink>
        </w:p>
        <w:p>
          <w:pPr>
            <w:pStyle w:val="Contents5"/>
            <w:tabs>
              <w:tab w:val="clear" w:pos="7892"/>
              <w:tab w:val="right" w:pos="9026" w:leader="dot"/>
            </w:tabs>
            <w:rPr/>
          </w:pPr>
          <w:hyperlink w:anchor="__RefHeading___Toc6525669_73709187">
            <w:r>
              <w:rPr>
                <w:webHidden/>
                <w:rStyle w:val="IndexLink"/>
              </w:rPr>
              <w:t>2</w:t>
            </w:r>
            <w:r>
              <w:rPr>
                <w:rStyle w:val="IndexLink"/>
                <w:rtl w:val="true"/>
              </w:rPr>
              <w:t>.</w:t>
            </w:r>
            <w:r>
              <w:rPr>
                <w:rStyle w:val="IndexLink"/>
                <w:rtl w:val="true"/>
              </w:rPr>
              <w:t>ثناء أُستاذه علي بن هلال الجزائري</w:t>
            </w:r>
            <w:r>
              <w:rPr>
                <w:rStyle w:val="IndexLink"/>
                <w:rtl w:val="true"/>
              </w:rPr>
              <w:tab/>
            </w:r>
            <w:r>
              <w:rPr>
                <w:rStyle w:val="IndexLink"/>
              </w:rPr>
              <w:t>407</w:t>
            </w:r>
          </w:hyperlink>
        </w:p>
        <w:p>
          <w:pPr>
            <w:pStyle w:val="Contents5"/>
            <w:tabs>
              <w:tab w:val="clear" w:pos="7892"/>
              <w:tab w:val="right" w:pos="9026" w:leader="dot"/>
            </w:tabs>
            <w:rPr/>
          </w:pPr>
          <w:hyperlink w:anchor="__RefHeading___Toc6525671_73709187">
            <w:r>
              <w:rPr>
                <w:webHidden/>
                <w:rStyle w:val="IndexLink"/>
              </w:rPr>
              <w:t>3</w:t>
            </w:r>
            <w:r>
              <w:rPr>
                <w:rStyle w:val="IndexLink"/>
                <w:rtl w:val="true"/>
              </w:rPr>
              <w:t>.</w:t>
            </w:r>
            <w:r>
              <w:rPr>
                <w:rStyle w:val="IndexLink"/>
                <w:rtl w:val="true"/>
              </w:rPr>
              <w:t xml:space="preserve">ثناء الشهيد الثاني </w:t>
            </w:r>
            <w:r>
              <w:rPr>
                <w:rStyle w:val="IndexLink"/>
                <w:rtl w:val="true"/>
              </w:rPr>
              <w:t>(</w:t>
            </w:r>
            <w:r>
              <w:rPr>
                <w:rStyle w:val="IndexLink"/>
                <w:rtl w:val="true"/>
              </w:rPr>
              <w:t xml:space="preserve">المتوفّى </w:t>
            </w:r>
            <w:r>
              <w:rPr>
                <w:rStyle w:val="IndexLink"/>
              </w:rPr>
              <w:t>965</w:t>
            </w:r>
            <w:r>
              <w:rPr>
                <w:rStyle w:val="IndexLink"/>
                <w:rtl w:val="true"/>
              </w:rPr>
              <w:t>ه‍</w:t>
            </w:r>
            <w:r>
              <w:rPr>
                <w:rStyle w:val="IndexLink"/>
                <w:rtl w:val="true"/>
              </w:rPr>
              <w:t>)</w:t>
              <w:tab/>
            </w:r>
            <w:r>
              <w:rPr>
                <w:rStyle w:val="IndexLink"/>
              </w:rPr>
              <w:t>408</w:t>
            </w:r>
          </w:hyperlink>
        </w:p>
        <w:p>
          <w:pPr>
            <w:pStyle w:val="Contents5"/>
            <w:tabs>
              <w:tab w:val="clear" w:pos="7892"/>
              <w:tab w:val="right" w:pos="9026" w:leader="dot"/>
            </w:tabs>
            <w:rPr/>
          </w:pPr>
          <w:hyperlink w:anchor="__RefHeading___Toc6525673_73709187">
            <w:r>
              <w:rPr>
                <w:webHidden/>
                <w:rStyle w:val="IndexLink"/>
              </w:rPr>
              <w:t>4</w:t>
            </w:r>
            <w:r>
              <w:rPr>
                <w:rStyle w:val="IndexLink"/>
                <w:rtl w:val="true"/>
              </w:rPr>
              <w:t>.</w:t>
            </w:r>
            <w:r>
              <w:rPr>
                <w:rStyle w:val="IndexLink"/>
                <w:rtl w:val="true"/>
              </w:rPr>
              <w:t xml:space="preserve">ثناء المجلسي الثاني </w:t>
            </w:r>
            <w:r>
              <w:rPr>
                <w:rStyle w:val="IndexLink"/>
                <w:rtl w:val="true"/>
              </w:rPr>
              <w:t>(</w:t>
            </w:r>
            <w:r>
              <w:rPr>
                <w:rStyle w:val="IndexLink"/>
                <w:rtl w:val="true"/>
              </w:rPr>
              <w:t xml:space="preserve">المتوفّى </w:t>
            </w:r>
            <w:r>
              <w:rPr>
                <w:rStyle w:val="IndexLink"/>
              </w:rPr>
              <w:t>1110</w:t>
            </w:r>
            <w:r>
              <w:rPr>
                <w:rStyle w:val="IndexLink"/>
                <w:rtl w:val="true"/>
              </w:rPr>
              <w:t>ه‍</w:t>
            </w:r>
            <w:r>
              <w:rPr>
                <w:rStyle w:val="IndexLink"/>
                <w:rtl w:val="true"/>
              </w:rPr>
              <w:t>)</w:t>
              <w:tab/>
            </w:r>
            <w:r>
              <w:rPr>
                <w:rStyle w:val="IndexLink"/>
              </w:rPr>
              <w:t>409</w:t>
            </w:r>
          </w:hyperlink>
        </w:p>
        <w:p>
          <w:pPr>
            <w:pStyle w:val="Contents5"/>
            <w:tabs>
              <w:tab w:val="clear" w:pos="7892"/>
              <w:tab w:val="right" w:pos="9026" w:leader="dot"/>
            </w:tabs>
            <w:rPr/>
          </w:pPr>
          <w:hyperlink w:anchor="__RefHeading___Toc6525675_73709187">
            <w:r>
              <w:rPr>
                <w:webHidden/>
                <w:rStyle w:val="IndexLink"/>
              </w:rPr>
              <w:t>5</w:t>
            </w:r>
            <w:r>
              <w:rPr>
                <w:rStyle w:val="IndexLink"/>
                <w:rtl w:val="true"/>
              </w:rPr>
              <w:t>.</w:t>
            </w:r>
            <w:r>
              <w:rPr>
                <w:rStyle w:val="IndexLink"/>
                <w:rtl w:val="true"/>
              </w:rPr>
              <w:t>ثناء الأفندي التبريزي</w:t>
            </w:r>
            <w:r>
              <w:rPr>
                <w:rStyle w:val="IndexLink"/>
                <w:rtl w:val="true"/>
              </w:rPr>
              <w:t>(</w:t>
            </w:r>
            <w:r>
              <w:rPr>
                <w:rStyle w:val="IndexLink"/>
                <w:rtl w:val="true"/>
              </w:rPr>
              <w:t xml:space="preserve">المتوفّى </w:t>
            </w:r>
            <w:r>
              <w:rPr>
                <w:rStyle w:val="IndexLink"/>
              </w:rPr>
              <w:t>1134</w:t>
            </w:r>
            <w:r>
              <w:rPr>
                <w:rStyle w:val="IndexLink"/>
                <w:rtl w:val="true"/>
              </w:rPr>
              <w:t>ه‍</w:t>
            </w:r>
            <w:r>
              <w:rPr>
                <w:rStyle w:val="IndexLink"/>
                <w:rtl w:val="true"/>
              </w:rPr>
              <w:t>)</w:t>
              <w:tab/>
            </w:r>
            <w:r>
              <w:rPr>
                <w:rStyle w:val="IndexLink"/>
              </w:rPr>
              <w:t>409</w:t>
            </w:r>
          </w:hyperlink>
        </w:p>
        <w:p>
          <w:pPr>
            <w:pStyle w:val="Contents5"/>
            <w:tabs>
              <w:tab w:val="clear" w:pos="7892"/>
              <w:tab w:val="right" w:pos="9026" w:leader="dot"/>
            </w:tabs>
            <w:rPr/>
          </w:pPr>
          <w:hyperlink w:anchor="__RefHeading___Toc6525677_73709187">
            <w:r>
              <w:rPr>
                <w:webHidden/>
                <w:rStyle w:val="IndexLink"/>
              </w:rPr>
              <w:t>6</w:t>
            </w:r>
            <w:r>
              <w:rPr>
                <w:rStyle w:val="IndexLink"/>
                <w:rtl w:val="true"/>
              </w:rPr>
              <w:t>.</w:t>
            </w:r>
            <w:r>
              <w:rPr>
                <w:rStyle w:val="IndexLink"/>
                <w:rtl w:val="true"/>
              </w:rPr>
              <w:t>ثناء المحدِّث البحراني</w:t>
            </w:r>
            <w:r>
              <w:rPr>
                <w:rStyle w:val="IndexLink"/>
                <w:rtl w:val="true"/>
              </w:rPr>
              <w:t>(</w:t>
            </w:r>
            <w:r>
              <w:rPr>
                <w:rStyle w:val="IndexLink"/>
                <w:rtl w:val="true"/>
              </w:rPr>
              <w:t xml:space="preserve">المتوفّى </w:t>
            </w:r>
            <w:r>
              <w:rPr>
                <w:rStyle w:val="IndexLink"/>
              </w:rPr>
              <w:t>1186</w:t>
            </w:r>
            <w:r>
              <w:rPr>
                <w:rStyle w:val="IndexLink"/>
                <w:rtl w:val="true"/>
              </w:rPr>
              <w:t>ه‍</w:t>
            </w:r>
            <w:r>
              <w:rPr>
                <w:rStyle w:val="IndexLink"/>
                <w:rtl w:val="true"/>
              </w:rPr>
              <w:t>)</w:t>
              <w:tab/>
            </w:r>
            <w:r>
              <w:rPr>
                <w:rStyle w:val="IndexLink"/>
              </w:rPr>
              <w:t>410</w:t>
            </w:r>
          </w:hyperlink>
        </w:p>
        <w:p>
          <w:pPr>
            <w:pStyle w:val="Contents5"/>
            <w:tabs>
              <w:tab w:val="clear" w:pos="7892"/>
              <w:tab w:val="right" w:pos="9026" w:leader="dot"/>
            </w:tabs>
            <w:rPr/>
          </w:pPr>
          <w:hyperlink w:anchor="__RefHeading___Toc6525679_73709187">
            <w:r>
              <w:rPr>
                <w:webHidden/>
                <w:rStyle w:val="IndexLink"/>
              </w:rPr>
              <w:t>7</w:t>
            </w:r>
            <w:r>
              <w:rPr>
                <w:rStyle w:val="IndexLink"/>
                <w:rtl w:val="true"/>
              </w:rPr>
              <w:t>.</w:t>
            </w:r>
            <w:r>
              <w:rPr>
                <w:rStyle w:val="IndexLink"/>
                <w:rtl w:val="true"/>
              </w:rPr>
              <w:t xml:space="preserve">ثناء شيخ الشريعة الاصفهاني </w:t>
            </w:r>
            <w:r>
              <w:rPr>
                <w:rStyle w:val="IndexLink"/>
                <w:rtl w:val="true"/>
              </w:rPr>
              <w:t>(</w:t>
            </w:r>
            <w:r>
              <w:rPr>
                <w:rStyle w:val="IndexLink"/>
                <w:rtl w:val="true"/>
              </w:rPr>
              <w:t xml:space="preserve">المتوفّى </w:t>
            </w:r>
            <w:r>
              <w:rPr>
                <w:rStyle w:val="IndexLink"/>
              </w:rPr>
              <w:t>1339</w:t>
            </w:r>
            <w:r>
              <w:rPr>
                <w:rStyle w:val="IndexLink"/>
                <w:rtl w:val="true"/>
              </w:rPr>
              <w:t>ه‍</w:t>
            </w:r>
            <w:r>
              <w:rPr>
                <w:rStyle w:val="IndexLink"/>
                <w:rtl w:val="true"/>
              </w:rPr>
              <w:t>)</w:t>
              <w:tab/>
            </w:r>
            <w:r>
              <w:rPr>
                <w:rStyle w:val="IndexLink"/>
              </w:rPr>
              <w:t>410</w:t>
            </w:r>
          </w:hyperlink>
        </w:p>
        <w:p>
          <w:pPr>
            <w:pStyle w:val="Contents4"/>
            <w:tabs>
              <w:tab w:val="clear" w:pos="8176"/>
              <w:tab w:val="right" w:pos="9026" w:leader="dot"/>
            </w:tabs>
            <w:rPr/>
          </w:pPr>
          <w:hyperlink w:anchor="__RefHeading___Toc6525681_73709187">
            <w:r>
              <w:rPr>
                <w:webHidden/>
                <w:rStyle w:val="IndexLink"/>
                <w:rtl w:val="true"/>
              </w:rPr>
              <w:t>الفصل الثالث</w:t>
            </w:r>
            <w:r>
              <w:rPr>
                <w:rStyle w:val="IndexLink"/>
                <w:rtl w:val="true"/>
              </w:rPr>
              <w:t>:</w:t>
            </w:r>
            <w:r>
              <w:rPr>
                <w:rStyle w:val="IndexLink"/>
                <w:rtl w:val="true"/>
              </w:rPr>
              <w:t>جولة في آثاره و تصانيفه</w:t>
            </w:r>
            <w:r>
              <w:rPr>
                <w:rStyle w:val="IndexLink"/>
                <w:rtl w:val="true"/>
              </w:rPr>
              <w:tab/>
            </w:r>
            <w:r>
              <w:rPr>
                <w:rStyle w:val="IndexLink"/>
              </w:rPr>
              <w:t>412</w:t>
            </w:r>
          </w:hyperlink>
        </w:p>
        <w:p>
          <w:pPr>
            <w:pStyle w:val="Contents5"/>
            <w:tabs>
              <w:tab w:val="clear" w:pos="7892"/>
              <w:tab w:val="right" w:pos="9026" w:leader="dot"/>
            </w:tabs>
            <w:rPr/>
          </w:pPr>
          <w:hyperlink w:anchor="__RefHeading___Toc6525683_7370918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6525685_73709187">
            <w:r>
              <w:rPr>
                <w:webHidden/>
                <w:rStyle w:val="IndexLink"/>
              </w:rPr>
              <w:t>1</w:t>
            </w:r>
            <w:r>
              <w:rPr>
                <w:rStyle w:val="IndexLink"/>
                <w:rtl w:val="true"/>
              </w:rPr>
              <w:t>.</w:t>
            </w:r>
            <w:r>
              <w:rPr>
                <w:rStyle w:val="IndexLink"/>
                <w:rtl w:val="true"/>
              </w:rPr>
              <w:t>جامع المقاصد</w:t>
            </w:r>
            <w:r>
              <w:rPr>
                <w:rStyle w:val="IndexLink"/>
                <w:rtl w:val="true"/>
              </w:rPr>
              <w:tab/>
            </w:r>
            <w:r>
              <w:rPr>
                <w:rStyle w:val="IndexLink"/>
              </w:rPr>
              <w:t>413</w:t>
            </w:r>
          </w:hyperlink>
        </w:p>
        <w:p>
          <w:pPr>
            <w:pStyle w:val="Contents5"/>
            <w:tabs>
              <w:tab w:val="clear" w:pos="7892"/>
              <w:tab w:val="right" w:pos="9026" w:leader="dot"/>
            </w:tabs>
            <w:rPr/>
          </w:pPr>
          <w:hyperlink w:anchor="__RefHeading___Toc6525687_73709187">
            <w:r>
              <w:rPr>
                <w:webHidden/>
                <w:rStyle w:val="IndexLink"/>
              </w:rPr>
              <w:t>2</w:t>
            </w:r>
            <w:r>
              <w:rPr>
                <w:rStyle w:val="IndexLink"/>
                <w:rtl w:val="true"/>
              </w:rPr>
              <w:t>.</w:t>
            </w:r>
            <w:r>
              <w:rPr>
                <w:rStyle w:val="IndexLink"/>
                <w:rtl w:val="true"/>
              </w:rPr>
              <w:t>قاطعة اللجاج في حلّ الخراج</w:t>
            </w:r>
            <w:r>
              <w:rPr>
                <w:rStyle w:val="IndexLink"/>
                <w:rtl w:val="true"/>
              </w:rPr>
              <w:tab/>
            </w:r>
            <w:r>
              <w:rPr>
                <w:rStyle w:val="IndexLink"/>
              </w:rPr>
              <w:t>414</w:t>
            </w:r>
          </w:hyperlink>
        </w:p>
        <w:p>
          <w:pPr>
            <w:pStyle w:val="Contents5"/>
            <w:tabs>
              <w:tab w:val="clear" w:pos="7892"/>
              <w:tab w:val="right" w:pos="9026" w:leader="dot"/>
            </w:tabs>
            <w:rPr/>
          </w:pPr>
          <w:hyperlink w:anchor="__RefHeading___Toc6525689_73709187">
            <w:r>
              <w:rPr>
                <w:webHidden/>
                <w:rStyle w:val="IndexLink"/>
              </w:rPr>
              <w:t>3</w:t>
            </w:r>
            <w:r>
              <w:rPr>
                <w:rStyle w:val="IndexLink"/>
                <w:rtl w:val="true"/>
              </w:rPr>
              <w:t>.</w:t>
            </w:r>
            <w:r>
              <w:rPr>
                <w:rStyle w:val="IndexLink"/>
                <w:rtl w:val="true"/>
              </w:rPr>
              <w:t>صلاة الجمعة</w:t>
            </w:r>
            <w:r>
              <w:rPr>
                <w:rStyle w:val="IndexLink"/>
                <w:rtl w:val="true"/>
              </w:rPr>
              <w:tab/>
            </w:r>
            <w:r>
              <w:rPr>
                <w:rStyle w:val="IndexLink"/>
              </w:rPr>
              <w:t>415</w:t>
            </w:r>
          </w:hyperlink>
        </w:p>
        <w:p>
          <w:pPr>
            <w:pStyle w:val="Contents6"/>
            <w:tabs>
              <w:tab w:val="clear" w:pos="7609"/>
              <w:tab w:val="right" w:pos="9026" w:leader="dot"/>
            </w:tabs>
            <w:rPr/>
          </w:pPr>
          <w:hyperlink w:anchor="__RefHeading___Toc6525691_73709187">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6525693_73709187">
            <w:r>
              <w:rPr>
                <w:webHidden/>
                <w:rStyle w:val="IndexLink"/>
                <w:rtl w:val="true"/>
              </w:rPr>
              <w:t>ثمرة ناضجة لحوزة الشهيد الأوّل</w:t>
            </w:r>
            <w:r>
              <w:rPr>
                <w:rStyle w:val="IndexLink"/>
                <w:rtl w:val="true"/>
              </w:rPr>
              <w:tab/>
            </w:r>
            <w:r>
              <w:rPr>
                <w:rStyle w:val="IndexLink"/>
              </w:rPr>
              <w:t>416</w:t>
            </w:r>
          </w:hyperlink>
        </w:p>
        <w:p>
          <w:pPr>
            <w:pStyle w:val="Contents4"/>
            <w:tabs>
              <w:tab w:val="clear" w:pos="8176"/>
              <w:tab w:val="right" w:pos="9026" w:leader="dot"/>
            </w:tabs>
            <w:rPr/>
          </w:pPr>
          <w:hyperlink w:anchor="__RefHeading___Toc6525695_73709187">
            <w:r>
              <w:rPr>
                <w:webHidden/>
                <w:rStyle w:val="IndexLink"/>
                <w:rtl w:val="true"/>
              </w:rPr>
              <w:t>الفصل الرابع</w:t>
            </w:r>
            <w:r>
              <w:rPr>
                <w:rStyle w:val="IndexLink"/>
                <w:rtl w:val="true"/>
              </w:rPr>
              <w:t>:</w:t>
            </w:r>
            <w:r>
              <w:rPr>
                <w:rStyle w:val="IndexLink"/>
                <w:rtl w:val="true"/>
              </w:rPr>
              <w:t>تلاميذه و المستجيزون منه</w:t>
            </w:r>
            <w:r>
              <w:rPr>
                <w:rStyle w:val="IndexLink"/>
                <w:rtl w:val="true"/>
              </w:rPr>
              <w:tab/>
            </w:r>
            <w:r>
              <w:rPr>
                <w:rStyle w:val="IndexLink"/>
              </w:rPr>
              <w:t>419</w:t>
            </w:r>
          </w:hyperlink>
        </w:p>
        <w:p>
          <w:pPr>
            <w:pStyle w:val="Contents5"/>
            <w:tabs>
              <w:tab w:val="clear" w:pos="7892"/>
              <w:tab w:val="right" w:pos="9026" w:leader="dot"/>
            </w:tabs>
            <w:rPr/>
          </w:pPr>
          <w:hyperlink w:anchor="__RefHeading___Toc6525697_7370918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6525699_73709187">
            <w:r>
              <w:rPr>
                <w:webHidden/>
                <w:rStyle w:val="IndexLink"/>
              </w:rPr>
              <w:t>1</w:t>
            </w:r>
            <w:r>
              <w:rPr>
                <w:rStyle w:val="IndexLink"/>
                <w:rtl w:val="true"/>
              </w:rPr>
              <w:t>.</w:t>
            </w:r>
            <w:r>
              <w:rPr>
                <w:rStyle w:val="IndexLink"/>
                <w:rtl w:val="true"/>
              </w:rPr>
              <w:t>الشيخ عبد اللّه اليزدي</w:t>
            </w:r>
            <w:r>
              <w:rPr>
                <w:rStyle w:val="IndexLink"/>
                <w:rtl w:val="true"/>
              </w:rPr>
              <w:t>(</w:t>
            </w:r>
            <w:r>
              <w:rPr>
                <w:rStyle w:val="IndexLink"/>
                <w:rtl w:val="true"/>
              </w:rPr>
              <w:t xml:space="preserve">المتوفّى </w:t>
            </w:r>
            <w:r>
              <w:rPr>
                <w:rStyle w:val="IndexLink"/>
              </w:rPr>
              <w:t>981</w:t>
            </w:r>
            <w:r>
              <w:rPr>
                <w:rStyle w:val="IndexLink"/>
                <w:rtl w:val="true"/>
              </w:rPr>
              <w:t>ه‍</w:t>
            </w:r>
            <w:r>
              <w:rPr>
                <w:rStyle w:val="IndexLink"/>
                <w:rtl w:val="true"/>
              </w:rPr>
              <w:t>)</w:t>
              <w:tab/>
            </w:r>
            <w:r>
              <w:rPr>
                <w:rStyle w:val="IndexLink"/>
              </w:rPr>
              <w:t>420</w:t>
            </w:r>
          </w:hyperlink>
        </w:p>
        <w:p>
          <w:pPr>
            <w:pStyle w:val="Contents5"/>
            <w:tabs>
              <w:tab w:val="clear" w:pos="7892"/>
              <w:tab w:val="right" w:pos="9026" w:leader="dot"/>
            </w:tabs>
            <w:rPr/>
          </w:pPr>
          <w:hyperlink w:anchor="__RefHeading___Toc6525701_73709187">
            <w:r>
              <w:rPr>
                <w:webHidden/>
                <w:rStyle w:val="IndexLink"/>
              </w:rPr>
              <w:t>2</w:t>
            </w:r>
            <w:r>
              <w:rPr>
                <w:rStyle w:val="IndexLink"/>
                <w:rtl w:val="true"/>
              </w:rPr>
              <w:t>.</w:t>
            </w:r>
            <w:r>
              <w:rPr>
                <w:rStyle w:val="IndexLink"/>
                <w:rtl w:val="true"/>
              </w:rPr>
              <w:t>عبد العلي بن علي الاسترآبادي</w:t>
            </w:r>
            <w:r>
              <w:rPr>
                <w:rStyle w:val="IndexLink"/>
                <w:rtl w:val="true"/>
              </w:rPr>
              <w:t>(</w:t>
            </w:r>
            <w:r>
              <w:rPr>
                <w:rStyle w:val="IndexLink"/>
                <w:rtl w:val="true"/>
              </w:rPr>
              <w:t xml:space="preserve">كان حيّاً </w:t>
            </w:r>
            <w:r>
              <w:rPr>
                <w:rStyle w:val="IndexLink"/>
              </w:rPr>
              <w:t>929</w:t>
            </w:r>
            <w:r>
              <w:rPr>
                <w:rStyle w:val="IndexLink"/>
                <w:rtl w:val="true"/>
              </w:rPr>
              <w:t>ه‍</w:t>
            </w:r>
            <w:r>
              <w:rPr>
                <w:rStyle w:val="IndexLink"/>
                <w:rtl w:val="true"/>
              </w:rPr>
              <w:t>)</w:t>
              <w:tab/>
            </w:r>
            <w:r>
              <w:rPr>
                <w:rStyle w:val="IndexLink"/>
              </w:rPr>
              <w:t>420</w:t>
            </w:r>
          </w:hyperlink>
        </w:p>
        <w:p>
          <w:pPr>
            <w:pStyle w:val="Contents5"/>
            <w:tabs>
              <w:tab w:val="clear" w:pos="7892"/>
              <w:tab w:val="right" w:pos="9026" w:leader="dot"/>
            </w:tabs>
            <w:rPr/>
          </w:pPr>
          <w:hyperlink w:anchor="__RefHeading___Toc6525703_73709187">
            <w:r>
              <w:rPr>
                <w:webHidden/>
                <w:rStyle w:val="IndexLink"/>
              </w:rPr>
              <w:t>3</w:t>
            </w:r>
            <w:r>
              <w:rPr>
                <w:rStyle w:val="IndexLink"/>
                <w:rtl w:val="true"/>
              </w:rPr>
              <w:t>.</w:t>
            </w:r>
            <w:r>
              <w:rPr>
                <w:rStyle w:val="IndexLink"/>
                <w:rtl w:val="true"/>
              </w:rPr>
              <w:t>أسد اللّه التستري</w:t>
            </w:r>
            <w:r>
              <w:rPr>
                <w:rStyle w:val="IndexLink"/>
                <w:rtl w:val="true"/>
              </w:rPr>
              <w:t>(</w:t>
            </w:r>
            <w:r>
              <w:rPr>
                <w:rStyle w:val="IndexLink"/>
                <w:rtl w:val="true"/>
              </w:rPr>
              <w:t xml:space="preserve">المتوفّى </w:t>
            </w:r>
            <w:r>
              <w:rPr>
                <w:rStyle w:val="IndexLink"/>
              </w:rPr>
              <w:t>966</w:t>
            </w:r>
            <w:r>
              <w:rPr>
                <w:rStyle w:val="IndexLink"/>
                <w:rtl w:val="true"/>
              </w:rPr>
              <w:t>ه‍</w:t>
            </w:r>
            <w:r>
              <w:rPr>
                <w:rStyle w:val="IndexLink"/>
                <w:rtl w:val="true"/>
              </w:rPr>
              <w:t>)</w:t>
              <w:tab/>
            </w:r>
            <w:r>
              <w:rPr>
                <w:rStyle w:val="IndexLink"/>
              </w:rPr>
              <w:t>421</w:t>
            </w:r>
          </w:hyperlink>
        </w:p>
        <w:p>
          <w:pPr>
            <w:pStyle w:val="Contents5"/>
            <w:tabs>
              <w:tab w:val="clear" w:pos="7892"/>
              <w:tab w:val="right" w:pos="9026" w:leader="dot"/>
            </w:tabs>
            <w:rPr/>
          </w:pPr>
          <w:hyperlink w:anchor="__RefHeading___Toc6525705_73709187">
            <w:r>
              <w:rPr>
                <w:webHidden/>
                <w:rStyle w:val="IndexLink"/>
              </w:rPr>
              <w:t>4</w:t>
            </w:r>
            <w:r>
              <w:rPr>
                <w:rStyle w:val="IndexLink"/>
                <w:rtl w:val="true"/>
              </w:rPr>
              <w:t>.</w:t>
            </w:r>
            <w:r>
              <w:rPr>
                <w:rStyle w:val="IndexLink"/>
                <w:rtl w:val="true"/>
              </w:rPr>
              <w:t>ابن خاتون</w:t>
            </w:r>
            <w:r>
              <w:rPr>
                <w:rStyle w:val="IndexLink"/>
                <w:rtl w:val="true"/>
              </w:rPr>
              <w:t>(</w:t>
            </w:r>
            <w:r>
              <w:rPr>
                <w:rStyle w:val="IndexLink"/>
                <w:rtl w:val="true"/>
              </w:rPr>
              <w:t xml:space="preserve">كان حيّاً عام </w:t>
            </w:r>
            <w:r>
              <w:rPr>
                <w:rStyle w:val="IndexLink"/>
              </w:rPr>
              <w:t>934</w:t>
            </w:r>
            <w:r>
              <w:rPr>
                <w:rStyle w:val="IndexLink"/>
                <w:rtl w:val="true"/>
              </w:rPr>
              <w:t>ه‍</w:t>
            </w:r>
            <w:r>
              <w:rPr>
                <w:rStyle w:val="IndexLink"/>
                <w:rtl w:val="true"/>
              </w:rPr>
              <w:t>)</w:t>
              <w:tab/>
            </w:r>
            <w:r>
              <w:rPr>
                <w:rStyle w:val="IndexLink"/>
              </w:rPr>
              <w:t>421</w:t>
            </w:r>
          </w:hyperlink>
        </w:p>
        <w:p>
          <w:pPr>
            <w:pStyle w:val="Contents5"/>
            <w:tabs>
              <w:tab w:val="clear" w:pos="7892"/>
              <w:tab w:val="right" w:pos="9026" w:leader="dot"/>
            </w:tabs>
            <w:rPr/>
          </w:pPr>
          <w:hyperlink w:anchor="__RefHeading___Toc6525707_73709187">
            <w:r>
              <w:rPr>
                <w:webHidden/>
                <w:rStyle w:val="IndexLink"/>
              </w:rPr>
              <w:t>5</w:t>
            </w:r>
            <w:r>
              <w:rPr>
                <w:rStyle w:val="IndexLink"/>
                <w:rtl w:val="true"/>
              </w:rPr>
              <w:t>.</w:t>
            </w:r>
            <w:r>
              <w:rPr>
                <w:rStyle w:val="IndexLink"/>
                <w:rtl w:val="true"/>
              </w:rPr>
              <w:t>علي بن عبد الصمد</w:t>
            </w:r>
            <w:r>
              <w:rPr>
                <w:rStyle w:val="IndexLink"/>
                <w:rtl w:val="true"/>
              </w:rPr>
              <w:t>(</w:t>
            </w:r>
            <w:r>
              <w:rPr>
                <w:rStyle w:val="IndexLink"/>
                <w:rtl w:val="true"/>
              </w:rPr>
              <w:t xml:space="preserve">كان حيّاً </w:t>
            </w:r>
            <w:r>
              <w:rPr>
                <w:rStyle w:val="IndexLink"/>
              </w:rPr>
              <w:t>935</w:t>
            </w:r>
            <w:r>
              <w:rPr>
                <w:rStyle w:val="IndexLink"/>
                <w:rtl w:val="true"/>
              </w:rPr>
              <w:t>ه‍</w:t>
            </w:r>
            <w:r>
              <w:rPr>
                <w:rStyle w:val="IndexLink"/>
                <w:rtl w:val="true"/>
              </w:rPr>
              <w:t>)</w:t>
              <w:tab/>
            </w:r>
            <w:r>
              <w:rPr>
                <w:rStyle w:val="IndexLink"/>
              </w:rPr>
              <w:t>423</w:t>
            </w:r>
          </w:hyperlink>
        </w:p>
        <w:p>
          <w:pPr>
            <w:pStyle w:val="Contents4"/>
            <w:tabs>
              <w:tab w:val="clear" w:pos="8176"/>
              <w:tab w:val="right" w:pos="9026" w:leader="dot"/>
            </w:tabs>
            <w:rPr/>
          </w:pPr>
          <w:hyperlink w:anchor="__RefHeading___Toc6525709_73709187">
            <w:r>
              <w:rPr>
                <w:webHidden/>
                <w:rStyle w:val="IndexLink"/>
                <w:rtl w:val="true"/>
              </w:rPr>
              <w:t>الفصل الخامس</w:t>
            </w:r>
            <w:r>
              <w:rPr>
                <w:rStyle w:val="IndexLink"/>
                <w:rtl w:val="true"/>
              </w:rPr>
              <w:t>:</w:t>
            </w:r>
            <w:r>
              <w:rPr>
                <w:rStyle w:val="IndexLink"/>
                <w:rtl w:val="true"/>
              </w:rPr>
              <w:t>آراؤه الكلامية و الأُصولية و الفقهية</w:t>
            </w:r>
            <w:r>
              <w:rPr>
                <w:rStyle w:val="IndexLink"/>
                <w:rtl w:val="true"/>
              </w:rPr>
              <w:tab/>
            </w:r>
            <w:r>
              <w:rPr>
                <w:rStyle w:val="IndexLink"/>
              </w:rPr>
              <w:t>426</w:t>
            </w:r>
          </w:hyperlink>
        </w:p>
        <w:p>
          <w:pPr>
            <w:pStyle w:val="Contents5"/>
            <w:tabs>
              <w:tab w:val="clear" w:pos="7892"/>
              <w:tab w:val="right" w:pos="9026" w:leader="dot"/>
            </w:tabs>
            <w:rPr/>
          </w:pPr>
          <w:hyperlink w:anchor="__RefHeading___Toc6525711_7370918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6525713_73709187">
            <w:r>
              <w:rPr>
                <w:webHidden/>
                <w:rStyle w:val="IndexLink"/>
                <w:rtl w:val="true"/>
              </w:rPr>
              <w:t>آراؤه الكلامية</w:t>
            </w:r>
            <w:r>
              <w:rPr>
                <w:rStyle w:val="IndexLink"/>
                <w:rtl w:val="true"/>
              </w:rPr>
              <w:tab/>
            </w:r>
            <w:r>
              <w:rPr>
                <w:rStyle w:val="IndexLink"/>
              </w:rPr>
              <w:t>427</w:t>
            </w:r>
          </w:hyperlink>
        </w:p>
        <w:p>
          <w:pPr>
            <w:pStyle w:val="Contents6"/>
            <w:tabs>
              <w:tab w:val="clear" w:pos="7609"/>
              <w:tab w:val="right" w:pos="9026" w:leader="dot"/>
            </w:tabs>
            <w:rPr/>
          </w:pPr>
          <w:hyperlink w:anchor="__RefHeading___Toc6525715_73709187">
            <w:r>
              <w:rPr>
                <w:webHidden/>
                <w:rStyle w:val="IndexLink"/>
              </w:rPr>
              <w:t>1</w:t>
            </w:r>
            <w:r>
              <w:rPr>
                <w:rStyle w:val="IndexLink"/>
                <w:rtl w:val="true"/>
              </w:rPr>
              <w:t>.</w:t>
            </w:r>
            <w:r>
              <w:rPr>
                <w:rStyle w:val="IndexLink"/>
                <w:rtl w:val="true"/>
              </w:rPr>
              <w:t>موضوع علم الكلام</w:t>
            </w:r>
            <w:r>
              <w:rPr>
                <w:rStyle w:val="IndexLink"/>
                <w:rtl w:val="true"/>
              </w:rPr>
              <w:tab/>
            </w:r>
            <w:r>
              <w:rPr>
                <w:rStyle w:val="IndexLink"/>
              </w:rPr>
              <w:t>427</w:t>
            </w:r>
          </w:hyperlink>
        </w:p>
        <w:p>
          <w:pPr>
            <w:pStyle w:val="Contents6"/>
            <w:tabs>
              <w:tab w:val="clear" w:pos="7609"/>
              <w:tab w:val="right" w:pos="9026" w:leader="dot"/>
            </w:tabs>
            <w:rPr/>
          </w:pPr>
          <w:hyperlink w:anchor="__RefHeading___Toc6525717_73709187">
            <w:r>
              <w:rPr>
                <w:webHidden/>
                <w:rStyle w:val="IndexLink"/>
              </w:rPr>
              <w:t>2</w:t>
            </w:r>
            <w:r>
              <w:rPr>
                <w:rStyle w:val="IndexLink"/>
                <w:rtl w:val="true"/>
              </w:rPr>
              <w:t>.</w:t>
            </w:r>
            <w:r>
              <w:rPr>
                <w:rStyle w:val="IndexLink"/>
                <w:rtl w:val="true"/>
              </w:rPr>
              <w:t>كونه سبحانه عادلاً مع الإلماع إلى دليله</w:t>
            </w:r>
            <w:r>
              <w:rPr>
                <w:rStyle w:val="IndexLink"/>
                <w:rtl w:val="true"/>
              </w:rPr>
              <w:tab/>
            </w:r>
            <w:r>
              <w:rPr>
                <w:rStyle w:val="IndexLink"/>
              </w:rPr>
              <w:t>428</w:t>
            </w:r>
          </w:hyperlink>
        </w:p>
        <w:p>
          <w:pPr>
            <w:pStyle w:val="Contents6"/>
            <w:tabs>
              <w:tab w:val="clear" w:pos="7609"/>
              <w:tab w:val="right" w:pos="9026" w:leader="dot"/>
            </w:tabs>
            <w:rPr/>
          </w:pPr>
          <w:hyperlink w:anchor="__RefHeading___Toc6525719_73709187">
            <w:r>
              <w:rPr>
                <w:webHidden/>
                <w:rStyle w:val="IndexLink"/>
              </w:rPr>
              <w:t>3</w:t>
            </w:r>
            <w:r>
              <w:rPr>
                <w:rStyle w:val="IndexLink"/>
                <w:rtl w:val="true"/>
              </w:rPr>
              <w:t>.</w:t>
            </w:r>
            <w:r>
              <w:rPr>
                <w:rStyle w:val="IndexLink"/>
                <w:rtl w:val="true"/>
              </w:rPr>
              <w:t>الغرض للفعل لا للفاعل</w:t>
            </w:r>
            <w:r>
              <w:rPr>
                <w:rStyle w:val="IndexLink"/>
                <w:rtl w:val="true"/>
              </w:rPr>
              <w:tab/>
            </w:r>
            <w:r>
              <w:rPr>
                <w:rStyle w:val="IndexLink"/>
              </w:rPr>
              <w:t>429</w:t>
            </w:r>
          </w:hyperlink>
        </w:p>
        <w:p>
          <w:pPr>
            <w:pStyle w:val="Contents6"/>
            <w:tabs>
              <w:tab w:val="clear" w:pos="7609"/>
              <w:tab w:val="right" w:pos="9026" w:leader="dot"/>
            </w:tabs>
            <w:rPr/>
          </w:pPr>
          <w:hyperlink w:anchor="__RefHeading___Toc6525721_73709187">
            <w:r>
              <w:rPr>
                <w:webHidden/>
                <w:rStyle w:val="IndexLink"/>
              </w:rPr>
              <w:t>4</w:t>
            </w:r>
            <w:r>
              <w:rPr>
                <w:rStyle w:val="IndexLink"/>
                <w:rtl w:val="true"/>
              </w:rPr>
              <w:t>.</w:t>
            </w:r>
            <w:r>
              <w:rPr>
                <w:rStyle w:val="IndexLink"/>
                <w:rtl w:val="true"/>
              </w:rPr>
              <w:t>الإمامة من الأُصول</w:t>
            </w:r>
            <w:r>
              <w:rPr>
                <w:rStyle w:val="IndexLink"/>
                <w:rtl w:val="true"/>
              </w:rPr>
              <w:tab/>
            </w:r>
            <w:r>
              <w:rPr>
                <w:rStyle w:val="IndexLink"/>
              </w:rPr>
              <w:t>430</w:t>
            </w:r>
          </w:hyperlink>
        </w:p>
        <w:p>
          <w:pPr>
            <w:pStyle w:val="Contents6"/>
            <w:tabs>
              <w:tab w:val="clear" w:pos="7609"/>
              <w:tab w:val="right" w:pos="9026" w:leader="dot"/>
            </w:tabs>
            <w:rPr/>
          </w:pPr>
          <w:hyperlink w:anchor="__RefHeading___Toc6525723_73709187">
            <w:r>
              <w:rPr>
                <w:webHidden/>
                <w:rStyle w:val="IndexLink"/>
              </w:rPr>
              <w:t>5</w:t>
            </w:r>
            <w:r>
              <w:rPr>
                <w:rStyle w:val="IndexLink"/>
                <w:rtl w:val="true"/>
              </w:rPr>
              <w:t>.</w:t>
            </w:r>
            <w:r>
              <w:rPr>
                <w:rStyle w:val="IndexLink"/>
                <w:rtl w:val="true"/>
              </w:rPr>
              <w:t>عدالة الصحابة بين العاطفة و البرهان</w:t>
            </w:r>
            <w:r>
              <w:rPr>
                <w:rStyle w:val="IndexLink"/>
                <w:rtl w:val="true"/>
              </w:rPr>
              <w:tab/>
            </w:r>
            <w:r>
              <w:rPr>
                <w:rStyle w:val="IndexLink"/>
              </w:rPr>
              <w:t>431</w:t>
            </w:r>
          </w:hyperlink>
        </w:p>
        <w:p>
          <w:pPr>
            <w:pStyle w:val="Contents6"/>
            <w:tabs>
              <w:tab w:val="clear" w:pos="7609"/>
              <w:tab w:val="right" w:pos="9026" w:leader="dot"/>
            </w:tabs>
            <w:rPr/>
          </w:pPr>
          <w:hyperlink w:anchor="__RefHeading___Toc6525725_73709187">
            <w:r>
              <w:rPr>
                <w:webHidden/>
                <w:rStyle w:val="IndexLink"/>
                <w:rtl w:val="true"/>
              </w:rPr>
              <w:t>آراؤه الأُصولية</w:t>
            </w:r>
            <w:r>
              <w:rPr>
                <w:rStyle w:val="IndexLink"/>
                <w:rtl w:val="true"/>
              </w:rPr>
              <w:tab/>
            </w:r>
            <w:r>
              <w:rPr>
                <w:rStyle w:val="IndexLink"/>
              </w:rPr>
              <w:t>434</w:t>
            </w:r>
          </w:hyperlink>
        </w:p>
        <w:p>
          <w:pPr>
            <w:pStyle w:val="Contents6"/>
            <w:tabs>
              <w:tab w:val="clear" w:pos="7609"/>
              <w:tab w:val="right" w:pos="9026" w:leader="dot"/>
            </w:tabs>
            <w:rPr/>
          </w:pPr>
          <w:hyperlink w:anchor="__RefHeading___Toc6525727_73709187">
            <w:r>
              <w:rPr>
                <w:webHidden/>
                <w:rStyle w:val="IndexLink"/>
              </w:rPr>
              <w:t>6</w:t>
            </w:r>
            <w:r>
              <w:rPr>
                <w:rStyle w:val="IndexLink"/>
                <w:rtl w:val="true"/>
              </w:rPr>
              <w:t>.</w:t>
            </w:r>
            <w:r>
              <w:rPr>
                <w:rStyle w:val="IndexLink"/>
                <w:rtl w:val="true"/>
              </w:rPr>
              <w:t>من علامات الوضع،حسن الاستفهام</w:t>
            </w:r>
            <w:r>
              <w:rPr>
                <w:rStyle w:val="IndexLink"/>
                <w:rtl w:val="true"/>
              </w:rPr>
              <w:tab/>
            </w:r>
            <w:r>
              <w:rPr>
                <w:rStyle w:val="IndexLink"/>
              </w:rPr>
              <w:t>434</w:t>
            </w:r>
          </w:hyperlink>
        </w:p>
        <w:p>
          <w:pPr>
            <w:pStyle w:val="Contents6"/>
            <w:tabs>
              <w:tab w:val="clear" w:pos="7609"/>
              <w:tab w:val="right" w:pos="9026" w:leader="dot"/>
            </w:tabs>
            <w:rPr/>
          </w:pPr>
          <w:hyperlink w:anchor="__RefHeading___Toc6525729_73709187">
            <w:r>
              <w:rPr>
                <w:webHidden/>
                <w:rStyle w:val="IndexLink"/>
              </w:rPr>
              <w:t>7</w:t>
            </w:r>
            <w:r>
              <w:rPr>
                <w:rStyle w:val="IndexLink"/>
                <w:rtl w:val="true"/>
              </w:rPr>
              <w:t>.</w:t>
            </w:r>
            <w:r>
              <w:rPr>
                <w:rStyle w:val="IndexLink"/>
                <w:rtl w:val="true"/>
              </w:rPr>
              <w:t>الأصل يقدّم على الظاهر</w:t>
            </w:r>
            <w:r>
              <w:rPr>
                <w:rStyle w:val="IndexLink"/>
                <w:rtl w:val="true"/>
              </w:rPr>
              <w:tab/>
            </w:r>
            <w:r>
              <w:rPr>
                <w:rStyle w:val="IndexLink"/>
              </w:rPr>
              <w:t>435</w:t>
            </w:r>
          </w:hyperlink>
        </w:p>
        <w:p>
          <w:pPr>
            <w:pStyle w:val="Contents6"/>
            <w:tabs>
              <w:tab w:val="clear" w:pos="7609"/>
              <w:tab w:val="right" w:pos="9026" w:leader="dot"/>
            </w:tabs>
            <w:rPr/>
          </w:pPr>
          <w:hyperlink w:anchor="__RefHeading___Toc6525731_73709187">
            <w:r>
              <w:rPr>
                <w:webHidden/>
                <w:rStyle w:val="IndexLink"/>
              </w:rPr>
              <w:t>8</w:t>
            </w:r>
            <w:r>
              <w:rPr>
                <w:rStyle w:val="IndexLink"/>
                <w:rtl w:val="true"/>
              </w:rPr>
              <w:t>.</w:t>
            </w:r>
            <w:r>
              <w:rPr>
                <w:rStyle w:val="IndexLink"/>
                <w:rtl w:val="true"/>
              </w:rPr>
              <w:t>الفرق بين الحكم و الإفتاء</w:t>
            </w:r>
            <w:r>
              <w:rPr>
                <w:rStyle w:val="IndexLink"/>
                <w:rtl w:val="true"/>
              </w:rPr>
              <w:tab/>
            </w:r>
            <w:r>
              <w:rPr>
                <w:rStyle w:val="IndexLink"/>
              </w:rPr>
              <w:t>436</w:t>
            </w:r>
          </w:hyperlink>
        </w:p>
        <w:p>
          <w:pPr>
            <w:pStyle w:val="Contents6"/>
            <w:tabs>
              <w:tab w:val="clear" w:pos="7609"/>
              <w:tab w:val="right" w:pos="9026" w:leader="dot"/>
            </w:tabs>
            <w:rPr/>
          </w:pPr>
          <w:hyperlink w:anchor="__RefHeading___Toc6525733_73709187">
            <w:r>
              <w:rPr>
                <w:webHidden/>
                <w:rStyle w:val="IndexLink"/>
              </w:rPr>
              <w:t>9</w:t>
            </w:r>
            <w:r>
              <w:rPr>
                <w:rStyle w:val="IndexLink"/>
                <w:rtl w:val="true"/>
              </w:rPr>
              <w:t>.</w:t>
            </w:r>
            <w:r>
              <w:rPr>
                <w:rStyle w:val="IndexLink"/>
                <w:rtl w:val="true"/>
              </w:rPr>
              <w:t>تأسيس قاعدة الترتّب</w:t>
            </w:r>
            <w:r>
              <w:rPr>
                <w:rStyle w:val="IndexLink"/>
                <w:rtl w:val="true"/>
              </w:rPr>
              <w:tab/>
            </w:r>
            <w:r>
              <w:rPr>
                <w:rStyle w:val="IndexLink"/>
              </w:rPr>
              <w:t>437</w:t>
            </w:r>
          </w:hyperlink>
        </w:p>
        <w:p>
          <w:pPr>
            <w:pStyle w:val="Contents6"/>
            <w:tabs>
              <w:tab w:val="clear" w:pos="7609"/>
              <w:tab w:val="right" w:pos="9026" w:leader="dot"/>
            </w:tabs>
            <w:rPr/>
          </w:pPr>
          <w:hyperlink w:anchor="__RefHeading___Toc6525735_73709187">
            <w:r>
              <w:rPr>
                <w:webHidden/>
                <w:rStyle w:val="IndexLink"/>
                <w:rtl w:val="true"/>
              </w:rPr>
              <w:t>ما هي قاعدة الترتّب؟</w:t>
            </w:r>
            <w:r>
              <w:rPr>
                <w:rStyle w:val="IndexLink"/>
                <w:rtl w:val="true"/>
              </w:rPr>
              <w:tab/>
            </w:r>
            <w:r>
              <w:rPr>
                <w:rStyle w:val="IndexLink"/>
              </w:rPr>
              <w:t>438</w:t>
            </w:r>
          </w:hyperlink>
        </w:p>
        <w:p>
          <w:pPr>
            <w:pStyle w:val="Contents6"/>
            <w:tabs>
              <w:tab w:val="clear" w:pos="7609"/>
              <w:tab w:val="right" w:pos="9026" w:leader="dot"/>
            </w:tabs>
            <w:rPr/>
          </w:pPr>
          <w:hyperlink w:anchor="__RefHeading___Toc6525737_73709187">
            <w:r>
              <w:rPr>
                <w:webHidden/>
                <w:rStyle w:val="IndexLink"/>
              </w:rPr>
              <w:t>10</w:t>
            </w:r>
            <w:r>
              <w:rPr>
                <w:rStyle w:val="IndexLink"/>
                <w:rtl w:val="true"/>
              </w:rPr>
              <w:t>.</w:t>
            </w:r>
            <w:r>
              <w:rPr>
                <w:rStyle w:val="IndexLink"/>
                <w:rtl w:val="true"/>
              </w:rPr>
              <w:t>لا يُنسخ الكتاب بخبر الواحد</w:t>
            </w:r>
            <w:r>
              <w:rPr>
                <w:rStyle w:val="IndexLink"/>
                <w:rtl w:val="true"/>
              </w:rPr>
              <w:tab/>
            </w:r>
            <w:r>
              <w:rPr>
                <w:rStyle w:val="IndexLink"/>
              </w:rPr>
              <w:t>439</w:t>
            </w:r>
          </w:hyperlink>
        </w:p>
        <w:p>
          <w:pPr>
            <w:pStyle w:val="Contents6"/>
            <w:tabs>
              <w:tab w:val="clear" w:pos="7609"/>
              <w:tab w:val="right" w:pos="9026" w:leader="dot"/>
            </w:tabs>
            <w:rPr/>
          </w:pPr>
          <w:hyperlink w:anchor="__RefHeading___Toc6525739_73709187">
            <w:r>
              <w:rPr>
                <w:webHidden/>
                <w:rStyle w:val="IndexLink"/>
                <w:rtl w:val="true"/>
              </w:rPr>
              <w:t>آراؤه الفقهية</w:t>
            </w:r>
            <w:r>
              <w:rPr>
                <w:rStyle w:val="IndexLink"/>
                <w:rtl w:val="true"/>
              </w:rPr>
              <w:tab/>
            </w:r>
            <w:r>
              <w:rPr>
                <w:rStyle w:val="IndexLink"/>
              </w:rPr>
              <w:t>441</w:t>
            </w:r>
          </w:hyperlink>
        </w:p>
        <w:p>
          <w:pPr>
            <w:pStyle w:val="Contents6"/>
            <w:tabs>
              <w:tab w:val="clear" w:pos="7609"/>
              <w:tab w:val="right" w:pos="9026" w:leader="dot"/>
            </w:tabs>
            <w:rPr/>
          </w:pPr>
          <w:hyperlink w:anchor="__RefHeading___Toc6525741_73709187">
            <w:r>
              <w:rPr>
                <w:webHidden/>
                <w:rStyle w:val="IndexLink"/>
              </w:rPr>
              <w:t>11</w:t>
            </w:r>
            <w:r>
              <w:rPr>
                <w:rStyle w:val="IndexLink"/>
                <w:rtl w:val="true"/>
              </w:rPr>
              <w:t>.</w:t>
            </w:r>
            <w:r>
              <w:rPr>
                <w:rStyle w:val="IndexLink"/>
                <w:rtl w:val="true"/>
              </w:rPr>
              <w:t>لا يجوز تقليد الميّت</w:t>
            </w:r>
            <w:r>
              <w:rPr>
                <w:rStyle w:val="IndexLink"/>
                <w:rtl w:val="true"/>
              </w:rPr>
              <w:tab/>
            </w:r>
            <w:r>
              <w:rPr>
                <w:rStyle w:val="IndexLink"/>
              </w:rPr>
              <w:t>441</w:t>
            </w:r>
          </w:hyperlink>
        </w:p>
        <w:p>
          <w:pPr>
            <w:pStyle w:val="Contents6"/>
            <w:tabs>
              <w:tab w:val="clear" w:pos="7609"/>
              <w:tab w:val="right" w:pos="9026" w:leader="dot"/>
            </w:tabs>
            <w:rPr/>
          </w:pPr>
          <w:hyperlink w:anchor="__RefHeading___Toc6525743_73709187">
            <w:r>
              <w:rPr>
                <w:webHidden/>
                <w:rStyle w:val="IndexLink"/>
              </w:rPr>
              <w:t>12</w:t>
            </w:r>
            <w:r>
              <w:rPr>
                <w:rStyle w:val="IndexLink"/>
                <w:rtl w:val="true"/>
              </w:rPr>
              <w:t>.</w:t>
            </w:r>
            <w:r>
              <w:rPr>
                <w:rStyle w:val="IndexLink"/>
                <w:rtl w:val="true"/>
              </w:rPr>
              <w:t>وجوب تقليد الأعلم</w:t>
            </w:r>
            <w:r>
              <w:rPr>
                <w:rStyle w:val="IndexLink"/>
                <w:rtl w:val="true"/>
              </w:rPr>
              <w:tab/>
            </w:r>
            <w:r>
              <w:rPr>
                <w:rStyle w:val="IndexLink"/>
              </w:rPr>
              <w:t>442</w:t>
            </w:r>
          </w:hyperlink>
        </w:p>
        <w:p>
          <w:pPr>
            <w:pStyle w:val="Contents6"/>
            <w:tabs>
              <w:tab w:val="clear" w:pos="7609"/>
              <w:tab w:val="right" w:pos="9026" w:leader="dot"/>
            </w:tabs>
            <w:rPr/>
          </w:pPr>
          <w:hyperlink w:anchor="__RefHeading___Toc6525745_73709187">
            <w:r>
              <w:rPr>
                <w:webHidden/>
                <w:rStyle w:val="IndexLink"/>
              </w:rPr>
              <w:t>13</w:t>
            </w:r>
            <w:r>
              <w:rPr>
                <w:rStyle w:val="IndexLink"/>
                <w:rtl w:val="true"/>
              </w:rPr>
              <w:t>.</w:t>
            </w:r>
            <w:r>
              <w:rPr>
                <w:rStyle w:val="IndexLink"/>
                <w:rtl w:val="true"/>
              </w:rPr>
              <w:t>المعاطاة مفيدة للملكية المتزلزلة</w:t>
            </w:r>
            <w:r>
              <w:rPr>
                <w:rStyle w:val="IndexLink"/>
                <w:rtl w:val="true"/>
              </w:rPr>
              <w:tab/>
            </w:r>
            <w:r>
              <w:rPr>
                <w:rStyle w:val="IndexLink"/>
              </w:rPr>
              <w:t>443</w:t>
            </w:r>
          </w:hyperlink>
        </w:p>
        <w:p>
          <w:pPr>
            <w:pStyle w:val="Contents6"/>
            <w:tabs>
              <w:tab w:val="clear" w:pos="7609"/>
              <w:tab w:val="right" w:pos="9026" w:leader="dot"/>
            </w:tabs>
            <w:rPr/>
          </w:pPr>
          <w:hyperlink w:anchor="__RefHeading___Toc6525747_73709187">
            <w:r>
              <w:rPr>
                <w:webHidden/>
                <w:rStyle w:val="IndexLink"/>
              </w:rPr>
              <w:t>14</w:t>
            </w:r>
            <w:r>
              <w:rPr>
                <w:rStyle w:val="IndexLink"/>
                <w:rtl w:val="true"/>
              </w:rPr>
              <w:t>.</w:t>
            </w:r>
            <w:r>
              <w:rPr>
                <w:rStyle w:val="IndexLink"/>
                <w:rtl w:val="true"/>
              </w:rPr>
              <w:t>نقد عموم المنزلة في الرضاع</w:t>
            </w:r>
            <w:r>
              <w:rPr>
                <w:rStyle w:val="IndexLink"/>
                <w:rtl w:val="true"/>
              </w:rPr>
              <w:tab/>
            </w:r>
            <w:r>
              <w:rPr>
                <w:rStyle w:val="IndexLink"/>
              </w:rPr>
              <w:t>445</w:t>
            </w:r>
          </w:hyperlink>
        </w:p>
        <w:p>
          <w:pPr>
            <w:pStyle w:val="Contents6"/>
            <w:tabs>
              <w:tab w:val="clear" w:pos="7609"/>
              <w:tab w:val="right" w:pos="9026" w:leader="dot"/>
            </w:tabs>
            <w:rPr/>
          </w:pPr>
          <w:hyperlink w:anchor="__RefHeading___Toc6525749_73709187">
            <w:r>
              <w:rPr>
                <w:webHidden/>
                <w:rStyle w:val="IndexLink"/>
                <w:rtl w:val="true"/>
              </w:rPr>
              <w:t>الصورة الأُولى</w:t>
            </w:r>
            <w:r>
              <w:rPr>
                <w:rStyle w:val="IndexLink"/>
                <w:rtl w:val="true"/>
              </w:rPr>
              <w:tab/>
            </w:r>
            <w:r>
              <w:rPr>
                <w:rStyle w:val="IndexLink"/>
              </w:rPr>
              <w:t>447</w:t>
            </w:r>
          </w:hyperlink>
        </w:p>
        <w:p>
          <w:pPr>
            <w:pStyle w:val="Contents6"/>
            <w:tabs>
              <w:tab w:val="clear" w:pos="7609"/>
              <w:tab w:val="right" w:pos="9026" w:leader="dot"/>
            </w:tabs>
            <w:rPr/>
          </w:pPr>
          <w:hyperlink w:anchor="__RefHeading___Toc6525751_73709187">
            <w:r>
              <w:rPr>
                <w:webHidden/>
                <w:rStyle w:val="IndexLink"/>
                <w:rtl w:val="true"/>
              </w:rPr>
              <w:t>الصورة الثانية</w:t>
            </w:r>
            <w:r>
              <w:rPr>
                <w:rStyle w:val="IndexLink"/>
                <w:rtl w:val="true"/>
              </w:rPr>
              <w:tab/>
            </w:r>
            <w:r>
              <w:rPr>
                <w:rStyle w:val="IndexLink"/>
              </w:rPr>
              <w:t>448</w:t>
            </w:r>
          </w:hyperlink>
        </w:p>
        <w:p>
          <w:pPr>
            <w:pStyle w:val="Contents6"/>
            <w:tabs>
              <w:tab w:val="clear" w:pos="7609"/>
              <w:tab w:val="right" w:pos="9026" w:leader="dot"/>
            </w:tabs>
            <w:rPr/>
          </w:pPr>
          <w:hyperlink w:anchor="__RefHeading___Toc6525753_73709187">
            <w:r>
              <w:rPr>
                <w:webHidden/>
                <w:rStyle w:val="IndexLink"/>
              </w:rPr>
              <w:t>15</w:t>
            </w:r>
            <w:r>
              <w:rPr>
                <w:rStyle w:val="IndexLink"/>
                <w:rtl w:val="true"/>
              </w:rPr>
              <w:t>.</w:t>
            </w:r>
            <w:r>
              <w:rPr>
                <w:rStyle w:val="IndexLink"/>
                <w:rtl w:val="true"/>
              </w:rPr>
              <w:t>حلية الخراج</w:t>
            </w:r>
            <w:r>
              <w:rPr>
                <w:rStyle w:val="IndexLink"/>
                <w:rtl w:val="true"/>
              </w:rPr>
              <w:tab/>
            </w:r>
            <w:r>
              <w:rPr>
                <w:rStyle w:val="IndexLink"/>
              </w:rPr>
              <w:t>449</w:t>
            </w:r>
          </w:hyperlink>
        </w:p>
        <w:p>
          <w:pPr>
            <w:pStyle w:val="Contents6"/>
            <w:tabs>
              <w:tab w:val="clear" w:pos="7609"/>
              <w:tab w:val="right" w:pos="9026" w:leader="dot"/>
            </w:tabs>
            <w:rPr/>
          </w:pPr>
          <w:hyperlink w:anchor="__RefHeading___Toc6525755_73709187">
            <w:r>
              <w:rPr>
                <w:webHidden/>
                <w:rStyle w:val="IndexLink"/>
                <w:rtl w:val="true"/>
              </w:rPr>
              <w:t>فتوى الكركي في قفص الاتّهام</w:t>
            </w:r>
            <w:r>
              <w:rPr>
                <w:rStyle w:val="IndexLink"/>
                <w:rtl w:val="true"/>
              </w:rPr>
              <w:tab/>
            </w:r>
            <w:r>
              <w:rPr>
                <w:rStyle w:val="IndexLink"/>
              </w:rPr>
              <w:t>453</w:t>
            </w:r>
          </w:hyperlink>
        </w:p>
        <w:p>
          <w:pPr>
            <w:pStyle w:val="Contents6"/>
            <w:tabs>
              <w:tab w:val="clear" w:pos="7609"/>
              <w:tab w:val="right" w:pos="9026" w:leader="dot"/>
            </w:tabs>
            <w:rPr/>
          </w:pPr>
          <w:hyperlink w:anchor="__RefHeading___Toc6525757_73709187">
            <w:r>
              <w:rPr>
                <w:webHidden/>
                <w:rStyle w:val="IndexLink"/>
              </w:rPr>
              <w:t>16</w:t>
            </w:r>
            <w:r>
              <w:rPr>
                <w:rStyle w:val="IndexLink"/>
                <w:rtl w:val="true"/>
              </w:rPr>
              <w:t>.</w:t>
            </w:r>
            <w:r>
              <w:rPr>
                <w:rStyle w:val="IndexLink"/>
                <w:rtl w:val="true"/>
              </w:rPr>
              <w:t>الإفتاء بوجوب صلاة الجمعة التخييري</w:t>
            </w:r>
            <w:r>
              <w:rPr>
                <w:rStyle w:val="IndexLink"/>
                <w:rtl w:val="true"/>
              </w:rPr>
              <w:tab/>
            </w:r>
            <w:r>
              <w:rPr>
                <w:rStyle w:val="IndexLink"/>
              </w:rPr>
              <w:t>454</w:t>
            </w:r>
          </w:hyperlink>
        </w:p>
        <w:p>
          <w:pPr>
            <w:pStyle w:val="Contents6"/>
            <w:tabs>
              <w:tab w:val="clear" w:pos="7609"/>
              <w:tab w:val="right" w:pos="9026" w:leader="dot"/>
            </w:tabs>
            <w:rPr/>
          </w:pPr>
          <w:hyperlink w:anchor="__RefHeading___Toc6525759_73709187">
            <w:r>
              <w:rPr>
                <w:webHidden/>
                <w:rStyle w:val="IndexLink"/>
              </w:rPr>
              <w:t>17</w:t>
            </w:r>
            <w:r>
              <w:rPr>
                <w:rStyle w:val="IndexLink"/>
                <w:rtl w:val="true"/>
              </w:rPr>
              <w:t>.</w:t>
            </w:r>
            <w:r>
              <w:rPr>
                <w:rStyle w:val="IndexLink"/>
                <w:rtl w:val="true"/>
              </w:rPr>
              <w:t>ولاية الفقيه في مدرسة المحقّق الكركي</w:t>
            </w:r>
            <w:r>
              <w:rPr>
                <w:rStyle w:val="IndexLink"/>
                <w:rtl w:val="true"/>
              </w:rPr>
              <w:tab/>
            </w:r>
            <w:r>
              <w:rPr>
                <w:rStyle w:val="IndexLink"/>
              </w:rPr>
              <w:t>457</w:t>
            </w:r>
          </w:hyperlink>
        </w:p>
        <w:p>
          <w:pPr>
            <w:pStyle w:val="Contents5"/>
            <w:tabs>
              <w:tab w:val="clear" w:pos="7892"/>
              <w:tab w:val="right" w:pos="9026" w:leader="dot"/>
            </w:tabs>
            <w:rPr/>
          </w:pPr>
          <w:hyperlink w:anchor="__RefHeading___Toc6525761_73709187">
            <w:r>
              <w:rPr>
                <w:webHidden/>
                <w:rStyle w:val="IndexLink"/>
                <w:rtl w:val="true"/>
              </w:rPr>
              <w:t>ولاية الفقيه في كلمات المحقّق الكركي</w:t>
            </w:r>
            <w:r>
              <w:rPr>
                <w:rStyle w:val="IndexLink"/>
                <w:rtl w:val="true"/>
              </w:rPr>
              <w:tab/>
            </w:r>
            <w:r>
              <w:rPr>
                <w:rStyle w:val="IndexLink"/>
              </w:rPr>
              <w:t>459</w:t>
            </w:r>
          </w:hyperlink>
        </w:p>
        <w:p>
          <w:pPr>
            <w:pStyle w:val="Contents6"/>
            <w:tabs>
              <w:tab w:val="clear" w:pos="7609"/>
              <w:tab w:val="right" w:pos="9026" w:leader="dot"/>
            </w:tabs>
            <w:rPr/>
          </w:pPr>
          <w:hyperlink w:anchor="__RefHeading___Toc6525763_73709187">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6525765_73709187">
            <w:r>
              <w:rPr>
                <w:webHidden/>
                <w:rStyle w:val="IndexLink"/>
              </w:rPr>
              <w:t>1</w:t>
            </w:r>
            <w:r>
              <w:rPr>
                <w:rStyle w:val="IndexLink"/>
                <w:rtl w:val="true"/>
              </w:rPr>
              <w:t>.</w:t>
            </w:r>
            <w:r>
              <w:rPr>
                <w:rStyle w:val="IndexLink"/>
                <w:rtl w:val="true"/>
              </w:rPr>
              <w:t>كلامه في صلاة الجمعة</w:t>
            </w:r>
            <w:r>
              <w:rPr>
                <w:rStyle w:val="IndexLink"/>
                <w:rtl w:val="true"/>
              </w:rPr>
              <w:tab/>
            </w:r>
            <w:r>
              <w:rPr>
                <w:rStyle w:val="IndexLink"/>
              </w:rPr>
              <w:t>459</w:t>
            </w:r>
          </w:hyperlink>
        </w:p>
        <w:p>
          <w:pPr>
            <w:pStyle w:val="Contents6"/>
            <w:tabs>
              <w:tab w:val="clear" w:pos="7609"/>
              <w:tab w:val="right" w:pos="9026" w:leader="dot"/>
            </w:tabs>
            <w:rPr/>
          </w:pPr>
          <w:hyperlink w:anchor="__RefHeading___Toc6525767_73709187">
            <w:r>
              <w:rPr>
                <w:webHidden/>
                <w:rStyle w:val="IndexLink"/>
              </w:rPr>
              <w:t>2</w:t>
            </w:r>
            <w:r>
              <w:rPr>
                <w:rStyle w:val="IndexLink"/>
                <w:rtl w:val="true"/>
              </w:rPr>
              <w:t>.</w:t>
            </w:r>
            <w:r>
              <w:rPr>
                <w:rStyle w:val="IndexLink"/>
                <w:rtl w:val="true"/>
              </w:rPr>
              <w:t>قال في الرسالة الخراجية</w:t>
            </w:r>
            <w:r>
              <w:rPr>
                <w:rStyle w:val="IndexLink"/>
                <w:rtl w:val="true"/>
              </w:rPr>
              <w:t>:</w:t>
              <w:tab/>
            </w:r>
            <w:r>
              <w:rPr>
                <w:rStyle w:val="IndexLink"/>
              </w:rPr>
              <w:t>460</w:t>
            </w:r>
          </w:hyperlink>
        </w:p>
        <w:p>
          <w:pPr>
            <w:pStyle w:val="Contents6"/>
            <w:tabs>
              <w:tab w:val="clear" w:pos="7609"/>
              <w:tab w:val="right" w:pos="9026" w:leader="dot"/>
            </w:tabs>
            <w:rPr/>
          </w:pPr>
          <w:hyperlink w:anchor="__RefHeading___Toc6525769_73709187">
            <w:r>
              <w:rPr>
                <w:webHidden/>
                <w:rStyle w:val="IndexLink"/>
              </w:rPr>
              <w:t>3</w:t>
            </w:r>
            <w:r>
              <w:rPr>
                <w:rStyle w:val="IndexLink"/>
                <w:rtl w:val="true"/>
              </w:rPr>
              <w:t>.</w:t>
            </w:r>
            <w:r>
              <w:rPr>
                <w:rStyle w:val="IndexLink"/>
                <w:rtl w:val="true"/>
              </w:rPr>
              <w:t>ولاية الفقيه في جامع المقاصد</w:t>
            </w:r>
            <w:r>
              <w:rPr>
                <w:rStyle w:val="IndexLink"/>
                <w:rtl w:val="true"/>
              </w:rPr>
              <w:tab/>
            </w:r>
            <w:r>
              <w:rPr>
                <w:rStyle w:val="IndexLink"/>
              </w:rPr>
              <w:t>462</w:t>
            </w:r>
          </w:hyperlink>
        </w:p>
        <w:p>
          <w:pPr>
            <w:pStyle w:val="Contents4"/>
            <w:tabs>
              <w:tab w:val="clear" w:pos="8176"/>
              <w:tab w:val="right" w:pos="9026" w:leader="dot"/>
            </w:tabs>
            <w:rPr/>
          </w:pPr>
          <w:hyperlink w:anchor="__RefHeading___Toc6525771_73709187">
            <w:r>
              <w:rPr>
                <w:webHidden/>
                <w:rStyle w:val="IndexLink"/>
                <w:rtl w:val="true"/>
              </w:rPr>
              <w:t>الفصل السادس</w:t>
            </w:r>
            <w:r>
              <w:rPr>
                <w:rStyle w:val="IndexLink"/>
                <w:rtl w:val="true"/>
              </w:rPr>
              <w:t>:</w:t>
            </w:r>
            <w:r>
              <w:rPr>
                <w:rStyle w:val="IndexLink"/>
                <w:rtl w:val="true"/>
              </w:rPr>
              <w:t>حياته السياسية و الخدمات الّتي قدمها للمجتمع</w:t>
            </w:r>
            <w:r>
              <w:rPr>
                <w:rStyle w:val="IndexLink"/>
                <w:rtl w:val="true"/>
              </w:rPr>
              <w:tab/>
            </w:r>
            <w:r>
              <w:rPr>
                <w:rStyle w:val="IndexLink"/>
              </w:rPr>
              <w:t>464</w:t>
            </w:r>
          </w:hyperlink>
        </w:p>
        <w:p>
          <w:pPr>
            <w:pStyle w:val="Contents5"/>
            <w:tabs>
              <w:tab w:val="clear" w:pos="7892"/>
              <w:tab w:val="right" w:pos="9026" w:leader="dot"/>
            </w:tabs>
            <w:rPr/>
          </w:pPr>
          <w:hyperlink w:anchor="__RefHeading___Toc6525773_73709187">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6525775_73709187">
            <w:r>
              <w:rPr>
                <w:webHidden/>
                <w:rStyle w:val="IndexLink"/>
                <w:rtl w:val="true"/>
              </w:rPr>
              <w:t>الحكومة حق للّه سبحانه</w:t>
            </w:r>
            <w:r>
              <w:rPr>
                <w:rStyle w:val="IndexLink"/>
                <w:rtl w:val="true"/>
              </w:rPr>
              <w:tab/>
            </w:r>
            <w:r>
              <w:rPr>
                <w:rStyle w:val="IndexLink"/>
              </w:rPr>
              <w:t>465</w:t>
            </w:r>
          </w:hyperlink>
        </w:p>
        <w:p>
          <w:pPr>
            <w:pStyle w:val="Contents6"/>
            <w:tabs>
              <w:tab w:val="clear" w:pos="7609"/>
              <w:tab w:val="right" w:pos="9026" w:leader="dot"/>
            </w:tabs>
            <w:rPr/>
          </w:pPr>
          <w:hyperlink w:anchor="__RefHeading___Toc6525777_73709187">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6525779_73709187">
            <w:r>
              <w:rPr>
                <w:webHidden/>
                <w:rStyle w:val="IndexLink"/>
              </w:rPr>
              <w:t>1</w:t>
            </w:r>
            <w:r>
              <w:rPr>
                <w:rStyle w:val="IndexLink"/>
                <w:rtl w:val="true"/>
              </w:rPr>
              <w:t>.</w:t>
            </w:r>
            <w:r>
              <w:rPr>
                <w:rStyle w:val="IndexLink"/>
                <w:rtl w:val="true"/>
              </w:rPr>
              <w:t>الحمدانيون</w:t>
            </w:r>
            <w:r>
              <w:rPr>
                <w:rStyle w:val="IndexLink"/>
                <w:rtl w:val="true"/>
              </w:rPr>
              <w:tab/>
            </w:r>
            <w:r>
              <w:rPr>
                <w:rStyle w:val="IndexLink"/>
              </w:rPr>
              <w:t>467</w:t>
            </w:r>
          </w:hyperlink>
        </w:p>
        <w:p>
          <w:pPr>
            <w:pStyle w:val="Contents6"/>
            <w:tabs>
              <w:tab w:val="clear" w:pos="7609"/>
              <w:tab w:val="right" w:pos="9026" w:leader="dot"/>
            </w:tabs>
            <w:rPr/>
          </w:pPr>
          <w:hyperlink w:anchor="__RefHeading___Toc6525781_73709187">
            <w:r>
              <w:rPr>
                <w:webHidden/>
                <w:rStyle w:val="IndexLink"/>
              </w:rPr>
              <w:t>2</w:t>
            </w:r>
            <w:r>
              <w:rPr>
                <w:rStyle w:val="IndexLink"/>
                <w:rtl w:val="true"/>
              </w:rPr>
              <w:t>.</w:t>
            </w:r>
            <w:r>
              <w:rPr>
                <w:rStyle w:val="IndexLink"/>
                <w:rtl w:val="true"/>
              </w:rPr>
              <w:t>بنو مزيد</w:t>
            </w:r>
            <w:r>
              <w:rPr>
                <w:rStyle w:val="IndexLink"/>
                <w:rtl w:val="true"/>
              </w:rPr>
              <w:tab/>
            </w:r>
            <w:r>
              <w:rPr>
                <w:rStyle w:val="IndexLink"/>
              </w:rPr>
              <w:t>467</w:t>
            </w:r>
          </w:hyperlink>
        </w:p>
        <w:p>
          <w:pPr>
            <w:pStyle w:val="Contents6"/>
            <w:tabs>
              <w:tab w:val="clear" w:pos="7609"/>
              <w:tab w:val="right" w:pos="9026" w:leader="dot"/>
            </w:tabs>
            <w:rPr/>
          </w:pPr>
          <w:hyperlink w:anchor="__RefHeading___Toc6525783_73709187">
            <w:r>
              <w:rPr>
                <w:webHidden/>
                <w:rStyle w:val="IndexLink"/>
              </w:rPr>
              <w:t>3</w:t>
            </w:r>
            <w:r>
              <w:rPr>
                <w:rStyle w:val="IndexLink"/>
                <w:rtl w:val="true"/>
              </w:rPr>
              <w:t>.</w:t>
            </w:r>
            <w:r>
              <w:rPr>
                <w:rStyle w:val="IndexLink"/>
                <w:rtl w:val="true"/>
              </w:rPr>
              <w:t>أئمّة الزيدية و دولتهم في اليمن</w:t>
            </w:r>
            <w:r>
              <w:rPr>
                <w:rStyle w:val="IndexLink"/>
                <w:rtl w:val="true"/>
              </w:rPr>
              <w:tab/>
            </w:r>
            <w:r>
              <w:rPr>
                <w:rStyle w:val="IndexLink"/>
              </w:rPr>
              <w:t>468</w:t>
            </w:r>
          </w:hyperlink>
        </w:p>
        <w:p>
          <w:pPr>
            <w:pStyle w:val="Contents6"/>
            <w:tabs>
              <w:tab w:val="clear" w:pos="7609"/>
              <w:tab w:val="right" w:pos="9026" w:leader="dot"/>
            </w:tabs>
            <w:rPr/>
          </w:pPr>
          <w:hyperlink w:anchor="__RefHeading___Toc6525785_73709187">
            <w:r>
              <w:rPr>
                <w:webHidden/>
                <w:rStyle w:val="IndexLink"/>
              </w:rPr>
              <w:t>4</w:t>
            </w:r>
            <w:r>
              <w:rPr>
                <w:rStyle w:val="IndexLink"/>
                <w:rtl w:val="true"/>
              </w:rPr>
              <w:t>.</w:t>
            </w:r>
            <w:r>
              <w:rPr>
                <w:rStyle w:val="IndexLink"/>
                <w:rtl w:val="true"/>
              </w:rPr>
              <w:t>الدولة الزيدية في المغرب</w:t>
            </w:r>
            <w:r>
              <w:rPr>
                <w:rStyle w:val="IndexLink"/>
                <w:rtl w:val="true"/>
              </w:rPr>
              <w:tab/>
            </w:r>
            <w:r>
              <w:rPr>
                <w:rStyle w:val="IndexLink"/>
              </w:rPr>
              <w:t>468</w:t>
            </w:r>
          </w:hyperlink>
        </w:p>
        <w:p>
          <w:pPr>
            <w:pStyle w:val="Contents6"/>
            <w:tabs>
              <w:tab w:val="clear" w:pos="7609"/>
              <w:tab w:val="right" w:pos="9026" w:leader="dot"/>
            </w:tabs>
            <w:rPr/>
          </w:pPr>
          <w:hyperlink w:anchor="__RefHeading___Toc6525787_73709187">
            <w:r>
              <w:rPr>
                <w:webHidden/>
                <w:rStyle w:val="IndexLink"/>
              </w:rPr>
              <w:t>5</w:t>
            </w:r>
            <w:r>
              <w:rPr>
                <w:rStyle w:val="IndexLink"/>
                <w:rtl w:val="true"/>
              </w:rPr>
              <w:t>.</w:t>
            </w:r>
            <w:r>
              <w:rPr>
                <w:rStyle w:val="IndexLink"/>
                <w:rtl w:val="true"/>
              </w:rPr>
              <w:t>الدولة الزيدية في طبرستان</w:t>
            </w:r>
            <w:r>
              <w:rPr>
                <w:rStyle w:val="IndexLink"/>
                <w:rtl w:val="true"/>
              </w:rPr>
              <w:tab/>
            </w:r>
            <w:r>
              <w:rPr>
                <w:rStyle w:val="IndexLink"/>
              </w:rPr>
              <w:t>468</w:t>
            </w:r>
          </w:hyperlink>
        </w:p>
        <w:p>
          <w:pPr>
            <w:pStyle w:val="Contents6"/>
            <w:tabs>
              <w:tab w:val="clear" w:pos="7609"/>
              <w:tab w:val="right" w:pos="9026" w:leader="dot"/>
            </w:tabs>
            <w:rPr/>
          </w:pPr>
          <w:hyperlink w:anchor="__RefHeading___Toc6525789_73709187">
            <w:r>
              <w:rPr>
                <w:webHidden/>
                <w:rStyle w:val="IndexLink"/>
              </w:rPr>
              <w:t>6</w:t>
            </w:r>
            <w:r>
              <w:rPr>
                <w:rStyle w:val="IndexLink"/>
                <w:rtl w:val="true"/>
              </w:rPr>
              <w:t>.</w:t>
            </w:r>
            <w:r>
              <w:rPr>
                <w:rStyle w:val="IndexLink"/>
                <w:rtl w:val="true"/>
              </w:rPr>
              <w:t>الفاطميّون</w:t>
            </w:r>
            <w:r>
              <w:rPr>
                <w:rStyle w:val="IndexLink"/>
                <w:rtl w:val="true"/>
              </w:rPr>
              <w:tab/>
            </w:r>
            <w:r>
              <w:rPr>
                <w:rStyle w:val="IndexLink"/>
              </w:rPr>
              <w:t>468</w:t>
            </w:r>
          </w:hyperlink>
        </w:p>
        <w:p>
          <w:pPr>
            <w:pStyle w:val="Contents6"/>
            <w:tabs>
              <w:tab w:val="clear" w:pos="7609"/>
              <w:tab w:val="right" w:pos="9026" w:leader="dot"/>
            </w:tabs>
            <w:rPr/>
          </w:pPr>
          <w:hyperlink w:anchor="__RefHeading___Toc6525791_73709187">
            <w:r>
              <w:rPr>
                <w:webHidden/>
                <w:rStyle w:val="IndexLink"/>
              </w:rPr>
              <w:t>7</w:t>
            </w:r>
            <w:r>
              <w:rPr>
                <w:rStyle w:val="IndexLink"/>
                <w:rtl w:val="true"/>
              </w:rPr>
              <w:t>.</w:t>
            </w:r>
            <w:r>
              <w:rPr>
                <w:rStyle w:val="IndexLink"/>
                <w:rtl w:val="true"/>
              </w:rPr>
              <w:t>دولة البويهيين</w:t>
            </w:r>
            <w:r>
              <w:rPr>
                <w:rStyle w:val="IndexLink"/>
                <w:rtl w:val="true"/>
              </w:rPr>
              <w:tab/>
            </w:r>
            <w:r>
              <w:rPr>
                <w:rStyle w:val="IndexLink"/>
              </w:rPr>
              <w:t>468</w:t>
            </w:r>
          </w:hyperlink>
        </w:p>
        <w:p>
          <w:pPr>
            <w:pStyle w:val="Contents5"/>
            <w:tabs>
              <w:tab w:val="clear" w:pos="7892"/>
              <w:tab w:val="right" w:pos="9026" w:leader="dot"/>
            </w:tabs>
            <w:rPr/>
          </w:pPr>
          <w:hyperlink w:anchor="__RefHeading___Toc6525793_73709187">
            <w:r>
              <w:rPr>
                <w:webHidden/>
                <w:rStyle w:val="IndexLink"/>
                <w:rtl w:val="true"/>
              </w:rPr>
              <w:t>المحقّق الكركي و التدخل في شئون الحكم</w:t>
            </w:r>
            <w:r>
              <w:rPr>
                <w:rStyle w:val="IndexLink"/>
                <w:rtl w:val="true"/>
              </w:rPr>
              <w:tab/>
            </w:r>
            <w:r>
              <w:rPr>
                <w:rStyle w:val="IndexLink"/>
              </w:rPr>
              <w:t>472</w:t>
            </w:r>
          </w:hyperlink>
        </w:p>
        <w:p>
          <w:pPr>
            <w:pStyle w:val="Contents5"/>
            <w:tabs>
              <w:tab w:val="clear" w:pos="7892"/>
              <w:tab w:val="right" w:pos="9026" w:leader="dot"/>
            </w:tabs>
            <w:rPr/>
          </w:pPr>
          <w:hyperlink w:anchor="__RefHeading___Toc6525795_73709187">
            <w:r>
              <w:rPr>
                <w:webHidden/>
                <w:rStyle w:val="IndexLink"/>
                <w:rtl w:val="true"/>
              </w:rPr>
              <w:t>الهجرة الثانية إلى إيران</w:t>
            </w:r>
            <w:r>
              <w:rPr>
                <w:rStyle w:val="IndexLink"/>
                <w:rtl w:val="true"/>
              </w:rPr>
              <w:tab/>
            </w:r>
            <w:r>
              <w:rPr>
                <w:rStyle w:val="IndexLink"/>
              </w:rPr>
              <w:t>473</w:t>
            </w:r>
          </w:hyperlink>
        </w:p>
        <w:p>
          <w:pPr>
            <w:pStyle w:val="Contents5"/>
            <w:tabs>
              <w:tab w:val="clear" w:pos="7892"/>
              <w:tab w:val="right" w:pos="9026" w:leader="dot"/>
            </w:tabs>
            <w:rPr/>
          </w:pPr>
          <w:hyperlink w:anchor="__RefHeading___Toc6525797_73709187">
            <w:r>
              <w:rPr>
                <w:webHidden/>
                <w:rStyle w:val="IndexLink"/>
                <w:rtl w:val="true"/>
              </w:rPr>
              <w:t>المرسوم الملكي الأوّل</w:t>
            </w:r>
            <w:r>
              <w:rPr>
                <w:rStyle w:val="IndexLink"/>
                <w:rtl w:val="true"/>
              </w:rPr>
              <w:t>:</w:t>
              <w:tab/>
            </w:r>
            <w:r>
              <w:rPr>
                <w:rStyle w:val="IndexLink"/>
              </w:rPr>
              <w:t>474</w:t>
            </w:r>
          </w:hyperlink>
        </w:p>
        <w:p>
          <w:pPr>
            <w:pStyle w:val="Contents5"/>
            <w:tabs>
              <w:tab w:val="clear" w:pos="7892"/>
              <w:tab w:val="right" w:pos="9026" w:leader="dot"/>
            </w:tabs>
            <w:rPr/>
          </w:pPr>
          <w:hyperlink w:anchor="__RefHeading___Toc6525799_73709187">
            <w:r>
              <w:rPr>
                <w:webHidden/>
                <w:rStyle w:val="IndexLink"/>
                <w:rtl w:val="true"/>
              </w:rPr>
              <w:t>المرسوم الثاني</w:t>
            </w:r>
            <w:r>
              <w:rPr>
                <w:rStyle w:val="IndexLink"/>
                <w:rtl w:val="true"/>
              </w:rPr>
              <w:t>:</w:t>
              <w:tab/>
            </w:r>
            <w:r>
              <w:rPr>
                <w:rStyle w:val="IndexLink"/>
              </w:rPr>
              <w:t>476</w:t>
            </w:r>
          </w:hyperlink>
        </w:p>
        <w:p>
          <w:pPr>
            <w:pStyle w:val="Contents5"/>
            <w:tabs>
              <w:tab w:val="clear" w:pos="7892"/>
              <w:tab w:val="right" w:pos="9026" w:leader="dot"/>
            </w:tabs>
            <w:rPr/>
          </w:pPr>
          <w:hyperlink w:anchor="__RefHeading___Toc6525801_73709187">
            <w:r>
              <w:rPr>
                <w:webHidden/>
                <w:rStyle w:val="IndexLink"/>
                <w:rtl w:val="true"/>
              </w:rPr>
              <w:t>المرسوم الثالث</w:t>
            </w:r>
            <w:r>
              <w:rPr>
                <w:rStyle w:val="IndexLink"/>
                <w:rtl w:val="true"/>
              </w:rPr>
              <w:t>:</w:t>
              <w:tab/>
            </w:r>
            <w:r>
              <w:rPr>
                <w:rStyle w:val="IndexLink"/>
              </w:rPr>
              <w:t>478</w:t>
            </w:r>
          </w:hyperlink>
        </w:p>
        <w:p>
          <w:pPr>
            <w:pStyle w:val="Contents5"/>
            <w:tabs>
              <w:tab w:val="clear" w:pos="7892"/>
              <w:tab w:val="right" w:pos="9026" w:leader="dot"/>
            </w:tabs>
            <w:rPr/>
          </w:pPr>
          <w:hyperlink w:anchor="__RefHeading___Toc6525803_73709187">
            <w:r>
              <w:rPr>
                <w:webHidden/>
                <w:rStyle w:val="IndexLink"/>
                <w:rtl w:val="true"/>
              </w:rPr>
              <w:t>لما ذا ترك إيران؟</w:t>
            </w:r>
            <w:r>
              <w:rPr>
                <w:rStyle w:val="IndexLink"/>
                <w:rtl w:val="true"/>
              </w:rPr>
              <w:tab/>
            </w:r>
            <w:r>
              <w:rPr>
                <w:rStyle w:val="IndexLink"/>
              </w:rPr>
              <w:t>479</w:t>
            </w:r>
          </w:hyperlink>
        </w:p>
        <w:p>
          <w:pPr>
            <w:pStyle w:val="Contents6"/>
            <w:tabs>
              <w:tab w:val="clear" w:pos="7609"/>
              <w:tab w:val="right" w:pos="9026" w:leader="dot"/>
            </w:tabs>
            <w:rPr/>
          </w:pPr>
          <w:hyperlink w:anchor="__RefHeading___Toc6525805_73709187">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6525807_73709187">
            <w:r>
              <w:rPr>
                <w:webHidden/>
                <w:rStyle w:val="IndexLink"/>
              </w:rPr>
              <w:t>1</w:t>
            </w:r>
            <w:r>
              <w:rPr>
                <w:rStyle w:val="IndexLink"/>
                <w:rtl w:val="true"/>
              </w:rPr>
              <w:t>.</w:t>
            </w:r>
            <w:r>
              <w:rPr>
                <w:rStyle w:val="IndexLink"/>
                <w:rtl w:val="true"/>
              </w:rPr>
              <w:t>رجال الفرقة الصوفية المعروفة ب‍</w:t>
            </w:r>
            <w:r>
              <w:rPr>
                <w:rStyle w:val="IndexLink"/>
                <w:rtl w:val="true"/>
              </w:rPr>
              <w:t>«</w:t>
            </w:r>
            <w:r>
              <w:rPr>
                <w:rStyle w:val="IndexLink"/>
                <w:rtl w:val="true"/>
              </w:rPr>
              <w:t>القزلباش</w:t>
            </w:r>
            <w:r>
              <w:rPr>
                <w:rStyle w:val="IndexLink"/>
                <w:rtl w:val="true"/>
              </w:rPr>
              <w:t>»</w:t>
              <w:tab/>
            </w:r>
            <w:r>
              <w:rPr>
                <w:rStyle w:val="IndexLink"/>
              </w:rPr>
              <w:t>480</w:t>
            </w:r>
          </w:hyperlink>
        </w:p>
        <w:p>
          <w:pPr>
            <w:pStyle w:val="Contents6"/>
            <w:tabs>
              <w:tab w:val="clear" w:pos="7609"/>
              <w:tab w:val="right" w:pos="9026" w:leader="dot"/>
            </w:tabs>
            <w:rPr/>
          </w:pPr>
          <w:hyperlink w:anchor="__RefHeading___Toc6525809_73709187">
            <w:r>
              <w:rPr>
                <w:webHidden/>
                <w:rStyle w:val="IndexLink"/>
              </w:rPr>
              <w:t>2</w:t>
            </w:r>
            <w:r>
              <w:rPr>
                <w:rStyle w:val="IndexLink"/>
                <w:rtl w:val="true"/>
              </w:rPr>
              <w:t>.</w:t>
            </w:r>
            <w:r>
              <w:rPr>
                <w:rStyle w:val="IndexLink"/>
                <w:rtl w:val="true"/>
              </w:rPr>
              <w:t>أتباع مدرسة الخلفاء الذين أظهروا التشيّع</w:t>
            </w:r>
            <w:r>
              <w:rPr>
                <w:rStyle w:val="IndexLink"/>
                <w:rtl w:val="true"/>
              </w:rPr>
              <w:tab/>
            </w:r>
            <w:r>
              <w:rPr>
                <w:rStyle w:val="IndexLink"/>
              </w:rPr>
              <w:t>480</w:t>
            </w:r>
          </w:hyperlink>
        </w:p>
        <w:p>
          <w:pPr>
            <w:pStyle w:val="Contents6"/>
            <w:tabs>
              <w:tab w:val="clear" w:pos="7609"/>
              <w:tab w:val="right" w:pos="9026" w:leader="dot"/>
            </w:tabs>
            <w:rPr/>
          </w:pPr>
          <w:hyperlink w:anchor="__RefHeading___Toc6525811_73709187">
            <w:r>
              <w:rPr>
                <w:webHidden/>
                <w:rStyle w:val="IndexLink"/>
              </w:rPr>
              <w:t>3</w:t>
            </w:r>
            <w:r>
              <w:rPr>
                <w:rStyle w:val="IndexLink"/>
                <w:rtl w:val="true"/>
              </w:rPr>
              <w:t>.</w:t>
            </w:r>
            <w:r>
              <w:rPr>
                <w:rStyle w:val="IndexLink"/>
                <w:rtl w:val="true"/>
              </w:rPr>
              <w:t>مخالفة رجال الدين الشيعة</w:t>
            </w:r>
            <w:r>
              <w:rPr>
                <w:rStyle w:val="IndexLink"/>
                <w:rtl w:val="true"/>
              </w:rPr>
              <w:tab/>
            </w:r>
            <w:r>
              <w:rPr>
                <w:rStyle w:val="IndexLink"/>
              </w:rPr>
              <w:t>482</w:t>
            </w:r>
          </w:hyperlink>
        </w:p>
        <w:p>
          <w:pPr>
            <w:pStyle w:val="Contents6"/>
            <w:tabs>
              <w:tab w:val="clear" w:pos="7609"/>
              <w:tab w:val="right" w:pos="9026" w:leader="dot"/>
            </w:tabs>
            <w:rPr/>
          </w:pPr>
          <w:hyperlink w:anchor="__RefHeading___Toc6525813_73709187">
            <w:r>
              <w:rPr>
                <w:webHidden/>
                <w:rStyle w:val="IndexLink"/>
              </w:rPr>
              <w:t>4</w:t>
            </w:r>
            <w:r>
              <w:rPr>
                <w:rStyle w:val="IndexLink"/>
                <w:rtl w:val="true"/>
              </w:rPr>
              <w:t>.</w:t>
            </w:r>
            <w:r>
              <w:rPr>
                <w:rStyle w:val="IndexLink"/>
                <w:rtl w:val="true"/>
              </w:rPr>
              <w:t>بعض رجال البلاط</w:t>
            </w:r>
            <w:r>
              <w:rPr>
                <w:rStyle w:val="IndexLink"/>
                <w:rtl w:val="true"/>
              </w:rPr>
              <w:tab/>
            </w:r>
            <w:r>
              <w:rPr>
                <w:rStyle w:val="IndexLink"/>
              </w:rPr>
              <w:t>483</w:t>
            </w:r>
          </w:hyperlink>
        </w:p>
        <w:p>
          <w:pPr>
            <w:pStyle w:val="Contents3"/>
            <w:tabs>
              <w:tab w:val="clear" w:pos="8459"/>
              <w:tab w:val="right" w:pos="9026" w:leader="dot"/>
            </w:tabs>
            <w:rPr/>
          </w:pPr>
          <w:hyperlink w:anchor="__RefHeading___Toc6525815_73709187">
            <w:r>
              <w:rPr>
                <w:webHidden/>
                <w:rStyle w:val="IndexLink"/>
              </w:rPr>
              <w:t>2</w:t>
            </w:r>
            <w:r>
              <w:rPr>
                <w:rStyle w:val="IndexLink"/>
                <w:rtl w:val="true"/>
              </w:rPr>
              <w:tab/>
            </w:r>
            <w:r>
              <w:rPr>
                <w:rStyle w:val="IndexLink"/>
              </w:rPr>
              <w:t>485</w:t>
            </w:r>
          </w:hyperlink>
        </w:p>
        <w:p>
          <w:pPr>
            <w:pStyle w:val="Contents4"/>
            <w:tabs>
              <w:tab w:val="clear" w:pos="8176"/>
              <w:tab w:val="right" w:pos="9026" w:leader="dot"/>
            </w:tabs>
            <w:rPr/>
          </w:pPr>
          <w:hyperlink w:anchor="__RefHeading___Toc6525817_73709187">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6525819_73709187">
            <w:r>
              <w:rPr>
                <w:webHidden/>
                <w:rStyle w:val="IndexLink"/>
                <w:rtl w:val="true"/>
              </w:rPr>
              <w:t>نسبه</w:t>
            </w:r>
            <w:r>
              <w:rPr>
                <w:rStyle w:val="IndexLink"/>
                <w:rtl w:val="true"/>
              </w:rPr>
              <w:tab/>
            </w:r>
            <w:r>
              <w:rPr>
                <w:rStyle w:val="IndexLink"/>
              </w:rPr>
              <w:t>486</w:t>
            </w:r>
          </w:hyperlink>
        </w:p>
        <w:p>
          <w:pPr>
            <w:pStyle w:val="Contents4"/>
            <w:tabs>
              <w:tab w:val="clear" w:pos="8176"/>
              <w:tab w:val="right" w:pos="9026" w:leader="dot"/>
            </w:tabs>
            <w:rPr/>
          </w:pPr>
          <w:hyperlink w:anchor="__RefHeading___Toc6525821_73709187">
            <w:r>
              <w:rPr>
                <w:webHidden/>
                <w:rStyle w:val="IndexLink"/>
                <w:rtl w:val="true"/>
              </w:rPr>
              <w:t>هل أدرك الرضا عليه السلام أو لا؟</w:t>
            </w:r>
            <w:r>
              <w:rPr>
                <w:rStyle w:val="IndexLink"/>
                <w:rtl w:val="true"/>
              </w:rPr>
              <w:tab/>
            </w:r>
            <w:r>
              <w:rPr>
                <w:rStyle w:val="IndexLink"/>
              </w:rPr>
              <w:t>486</w:t>
            </w:r>
          </w:hyperlink>
        </w:p>
        <w:p>
          <w:pPr>
            <w:pStyle w:val="Contents4"/>
            <w:tabs>
              <w:tab w:val="clear" w:pos="8176"/>
              <w:tab w:val="right" w:pos="9026" w:leader="dot"/>
            </w:tabs>
            <w:rPr/>
          </w:pPr>
          <w:hyperlink w:anchor="__RefHeading___Toc6525823_73709187">
            <w:r>
              <w:rPr>
                <w:webHidden/>
                <w:rStyle w:val="IndexLink"/>
                <w:rtl w:val="true"/>
              </w:rPr>
              <w:t>مشايخه</w:t>
            </w:r>
            <w:r>
              <w:rPr>
                <w:rStyle w:val="IndexLink"/>
                <w:rtl w:val="true"/>
              </w:rPr>
              <w:tab/>
            </w:r>
            <w:r>
              <w:rPr>
                <w:rStyle w:val="IndexLink"/>
              </w:rPr>
              <w:t>488</w:t>
            </w:r>
          </w:hyperlink>
        </w:p>
        <w:p>
          <w:pPr>
            <w:pStyle w:val="Contents4"/>
            <w:tabs>
              <w:tab w:val="clear" w:pos="8176"/>
              <w:tab w:val="right" w:pos="9026" w:leader="dot"/>
            </w:tabs>
            <w:rPr/>
          </w:pPr>
          <w:hyperlink w:anchor="__RefHeading___Toc6525825_73709187">
            <w:r>
              <w:rPr>
                <w:webHidden/>
                <w:rStyle w:val="IndexLink"/>
                <w:rtl w:val="true"/>
              </w:rPr>
              <w:t>الراوون عنه</w:t>
            </w:r>
            <w:r>
              <w:rPr>
                <w:rStyle w:val="IndexLink"/>
                <w:rtl w:val="true"/>
              </w:rPr>
              <w:tab/>
            </w:r>
            <w:r>
              <w:rPr>
                <w:rStyle w:val="IndexLink"/>
              </w:rPr>
              <w:t>490</w:t>
            </w:r>
          </w:hyperlink>
        </w:p>
        <w:p>
          <w:pPr>
            <w:pStyle w:val="Contents4"/>
            <w:tabs>
              <w:tab w:val="clear" w:pos="8176"/>
              <w:tab w:val="right" w:pos="9026" w:leader="dot"/>
            </w:tabs>
            <w:rPr/>
          </w:pPr>
          <w:hyperlink w:anchor="__RefHeading___Toc6525827_73709187">
            <w:r>
              <w:rPr>
                <w:webHidden/>
                <w:rStyle w:val="IndexLink"/>
                <w:rtl w:val="true"/>
              </w:rPr>
              <w:t>المسند و ما يراد به</w:t>
            </w:r>
            <w:r>
              <w:rPr>
                <w:rStyle w:val="IndexLink"/>
                <w:rtl w:val="true"/>
              </w:rPr>
              <w:tab/>
            </w:r>
            <w:r>
              <w:rPr>
                <w:rStyle w:val="IndexLink"/>
              </w:rPr>
              <w:t>492</w:t>
            </w:r>
          </w:hyperlink>
        </w:p>
        <w:p>
          <w:pPr>
            <w:pStyle w:val="Contents4"/>
            <w:tabs>
              <w:tab w:val="clear" w:pos="8176"/>
              <w:tab w:val="right" w:pos="9026" w:leader="dot"/>
            </w:tabs>
            <w:rPr/>
          </w:pPr>
          <w:hyperlink w:anchor="__RefHeading___Toc6525829_73709187">
            <w:r>
              <w:rPr>
                <w:webHidden/>
                <w:rStyle w:val="IndexLink"/>
                <w:rtl w:val="true"/>
              </w:rPr>
              <w:t>عدد رواياته</w:t>
            </w:r>
            <w:r>
              <w:rPr>
                <w:rStyle w:val="IndexLink"/>
                <w:rtl w:val="true"/>
              </w:rPr>
              <w:tab/>
            </w:r>
            <w:r>
              <w:rPr>
                <w:rStyle w:val="IndexLink"/>
              </w:rPr>
              <w:t>492</w:t>
            </w:r>
          </w:hyperlink>
        </w:p>
        <w:p>
          <w:pPr>
            <w:pStyle w:val="Contents4"/>
            <w:tabs>
              <w:tab w:val="clear" w:pos="8176"/>
              <w:tab w:val="right" w:pos="9026" w:leader="dot"/>
            </w:tabs>
            <w:rPr/>
          </w:pPr>
          <w:hyperlink w:anchor="__RefHeading___Toc6525831_73709187">
            <w:r>
              <w:rPr>
                <w:webHidden/>
                <w:rStyle w:val="IndexLink"/>
                <w:rtl w:val="true"/>
              </w:rPr>
              <w:t>آثاره العلمية</w:t>
            </w:r>
            <w:r>
              <w:rPr>
                <w:rStyle w:val="IndexLink"/>
                <w:rtl w:val="true"/>
              </w:rPr>
              <w:tab/>
            </w:r>
            <w:r>
              <w:rPr>
                <w:rStyle w:val="IndexLink"/>
              </w:rPr>
              <w:t>495</w:t>
            </w:r>
          </w:hyperlink>
        </w:p>
        <w:p>
          <w:pPr>
            <w:pStyle w:val="Contents4"/>
            <w:tabs>
              <w:tab w:val="clear" w:pos="8176"/>
              <w:tab w:val="right" w:pos="9026" w:leader="dot"/>
            </w:tabs>
            <w:rPr/>
          </w:pPr>
          <w:hyperlink w:anchor="__RefHeading___Toc6525833_73709187">
            <w:r>
              <w:rPr>
                <w:webHidden/>
                <w:rStyle w:val="IndexLink"/>
                <w:rtl w:val="true"/>
              </w:rPr>
              <w:t>منزلته عند أئمّة أهل البيت عليهم السلام</w:t>
            </w:r>
            <w:r>
              <w:rPr>
                <w:rStyle w:val="IndexLink"/>
                <w:rtl w:val="true"/>
              </w:rPr>
              <w:tab/>
            </w:r>
            <w:r>
              <w:rPr>
                <w:rStyle w:val="IndexLink"/>
              </w:rPr>
              <w:t>495</w:t>
            </w:r>
          </w:hyperlink>
        </w:p>
        <w:p>
          <w:pPr>
            <w:pStyle w:val="Contents4"/>
            <w:tabs>
              <w:tab w:val="clear" w:pos="8176"/>
              <w:tab w:val="right" w:pos="9026" w:leader="dot"/>
            </w:tabs>
            <w:rPr/>
          </w:pPr>
          <w:hyperlink w:anchor="__RefHeading___Toc6525835_73709187">
            <w:r>
              <w:rPr>
                <w:webHidden/>
                <w:rStyle w:val="IndexLink"/>
                <w:rtl w:val="true"/>
              </w:rPr>
              <w:t>مكانته عند العلماء</w:t>
            </w:r>
            <w:r>
              <w:rPr>
                <w:rStyle w:val="IndexLink"/>
                <w:rtl w:val="true"/>
              </w:rPr>
              <w:tab/>
            </w:r>
            <w:r>
              <w:rPr>
                <w:rStyle w:val="IndexLink"/>
              </w:rPr>
              <w:t>498</w:t>
            </w:r>
          </w:hyperlink>
        </w:p>
        <w:p>
          <w:pPr>
            <w:pStyle w:val="Contents4"/>
            <w:tabs>
              <w:tab w:val="clear" w:pos="8176"/>
              <w:tab w:val="right" w:pos="9026" w:leader="dot"/>
            </w:tabs>
            <w:rPr/>
          </w:pPr>
          <w:hyperlink w:anchor="__RefHeading___Toc6525837_73709187">
            <w:r>
              <w:rPr>
                <w:webHidden/>
                <w:rStyle w:val="IndexLink"/>
                <w:rtl w:val="true"/>
              </w:rPr>
              <w:t>فضل زيارته</w:t>
            </w:r>
            <w:r>
              <w:rPr>
                <w:rStyle w:val="IndexLink"/>
                <w:rtl w:val="true"/>
              </w:rPr>
              <w:tab/>
            </w:r>
            <w:r>
              <w:rPr>
                <w:rStyle w:val="IndexLink"/>
              </w:rPr>
              <w:t>500</w:t>
            </w:r>
          </w:hyperlink>
        </w:p>
        <w:p>
          <w:pPr>
            <w:pStyle w:val="Contents4"/>
            <w:tabs>
              <w:tab w:val="clear" w:pos="8176"/>
              <w:tab w:val="right" w:pos="9026" w:leader="dot"/>
            </w:tabs>
            <w:rPr/>
          </w:pPr>
          <w:hyperlink w:anchor="__RefHeading___Toc6525839_73709187">
            <w:r>
              <w:rPr>
                <w:webHidden/>
                <w:rStyle w:val="IndexLink"/>
                <w:rtl w:val="true"/>
              </w:rPr>
              <w:t>وصف علمه</w:t>
            </w:r>
            <w:r>
              <w:rPr>
                <w:rStyle w:val="IndexLink"/>
                <w:rtl w:val="true"/>
              </w:rPr>
              <w:tab/>
            </w:r>
            <w:r>
              <w:rPr>
                <w:rStyle w:val="IndexLink"/>
              </w:rPr>
              <w:t>500</w:t>
            </w:r>
          </w:hyperlink>
        </w:p>
        <w:p>
          <w:pPr>
            <w:pStyle w:val="Contents4"/>
            <w:tabs>
              <w:tab w:val="clear" w:pos="8176"/>
              <w:tab w:val="right" w:pos="9026" w:leader="dot"/>
            </w:tabs>
            <w:rPr/>
          </w:pPr>
          <w:hyperlink w:anchor="__RefHeading___Toc6525841_73709187">
            <w:r>
              <w:rPr>
                <w:webHidden/>
                <w:rStyle w:val="IndexLink"/>
                <w:rtl w:val="true"/>
              </w:rPr>
              <w:t>ما روي عنه في التوحيد</w:t>
            </w:r>
            <w:r>
              <w:rPr>
                <w:rStyle w:val="IndexLink"/>
                <w:rtl w:val="true"/>
              </w:rPr>
              <w:tab/>
            </w:r>
            <w:r>
              <w:rPr>
                <w:rStyle w:val="IndexLink"/>
              </w:rPr>
              <w:t>500</w:t>
            </w:r>
          </w:hyperlink>
        </w:p>
        <w:p>
          <w:pPr>
            <w:pStyle w:val="Contents4"/>
            <w:tabs>
              <w:tab w:val="clear" w:pos="8176"/>
              <w:tab w:val="right" w:pos="9026" w:leader="dot"/>
            </w:tabs>
            <w:rPr/>
          </w:pPr>
          <w:hyperlink w:anchor="__RefHeading___Toc6525843_73709187">
            <w:r>
              <w:rPr>
                <w:webHidden/>
                <w:rStyle w:val="IndexLink"/>
                <w:rtl w:val="true"/>
              </w:rPr>
              <w:t>ما روي عنه في العدل و الكبائر</w:t>
            </w:r>
            <w:r>
              <w:rPr>
                <w:rStyle w:val="IndexLink"/>
                <w:rtl w:val="true"/>
              </w:rPr>
              <w:tab/>
            </w:r>
            <w:r>
              <w:rPr>
                <w:rStyle w:val="IndexLink"/>
              </w:rPr>
              <w:t>501</w:t>
            </w:r>
          </w:hyperlink>
        </w:p>
        <w:p>
          <w:pPr>
            <w:pStyle w:val="Contents4"/>
            <w:tabs>
              <w:tab w:val="clear" w:pos="8176"/>
              <w:tab w:val="right" w:pos="9026" w:leader="dot"/>
            </w:tabs>
            <w:rPr/>
          </w:pPr>
          <w:hyperlink w:anchor="__RefHeading___Toc6525845_73709187">
            <w:r>
              <w:rPr>
                <w:webHidden/>
                <w:rStyle w:val="IndexLink"/>
                <w:rtl w:val="true"/>
              </w:rPr>
              <w:t>الظروف القاسية المحدقة به</w:t>
            </w:r>
            <w:r>
              <w:rPr>
                <w:rStyle w:val="IndexLink"/>
                <w:rtl w:val="true"/>
              </w:rPr>
              <w:tab/>
            </w:r>
            <w:r>
              <w:rPr>
                <w:rStyle w:val="IndexLink"/>
              </w:rPr>
              <w:t>505</w:t>
            </w:r>
          </w:hyperlink>
        </w:p>
        <w:p>
          <w:pPr>
            <w:pStyle w:val="Contents2"/>
            <w:tabs>
              <w:tab w:val="clear" w:pos="8743"/>
              <w:tab w:val="right" w:pos="9026" w:leader="dot"/>
            </w:tabs>
            <w:rPr/>
          </w:pPr>
          <w:hyperlink w:anchor="__RefHeading___Toc6525847_73709187">
            <w:r>
              <w:rPr>
                <w:webHidden/>
                <w:rStyle w:val="IndexLink"/>
                <w:rtl w:val="true"/>
              </w:rPr>
              <w:t>الفصل السادس</w:t>
            </w:r>
            <w:r>
              <w:rPr>
                <w:rStyle w:val="IndexLink"/>
                <w:rtl w:val="true"/>
              </w:rPr>
              <w:t>:</w:t>
            </w:r>
            <w:r>
              <w:rPr>
                <w:rStyle w:val="IndexLink"/>
                <w:rtl w:val="true"/>
              </w:rPr>
              <w:t>تقاريظ</w:t>
            </w:r>
            <w:r>
              <w:rPr>
                <w:rStyle w:val="IndexLink"/>
                <w:rtl w:val="true"/>
              </w:rPr>
              <w:tab/>
            </w:r>
            <w:r>
              <w:rPr>
                <w:rStyle w:val="IndexLink"/>
              </w:rPr>
              <w:t>508</w:t>
            </w:r>
          </w:hyperlink>
        </w:p>
        <w:p>
          <w:pPr>
            <w:pStyle w:val="Contents3"/>
            <w:tabs>
              <w:tab w:val="clear" w:pos="8459"/>
              <w:tab w:val="right" w:pos="9026" w:leader="dot"/>
            </w:tabs>
            <w:rPr/>
          </w:pPr>
          <w:hyperlink w:anchor="__RefHeading___Toc6525849_73709187">
            <w:r>
              <w:rPr>
                <w:webHidden/>
                <w:rStyle w:val="IndexLink"/>
                <w:rtl w:val="true"/>
              </w:rPr>
              <w:t>اشارة</w:t>
            </w:r>
            <w:r>
              <w:rPr>
                <w:rStyle w:val="IndexLink"/>
                <w:rtl w:val="true"/>
              </w:rPr>
              <w:tab/>
            </w:r>
            <w:r>
              <w:rPr>
                <w:rStyle w:val="IndexLink"/>
              </w:rPr>
              <w:t>508</w:t>
            </w:r>
          </w:hyperlink>
        </w:p>
        <w:p>
          <w:pPr>
            <w:pStyle w:val="Contents3"/>
            <w:tabs>
              <w:tab w:val="clear" w:pos="8459"/>
              <w:tab w:val="right" w:pos="9026" w:leader="dot"/>
            </w:tabs>
            <w:rPr/>
          </w:pPr>
          <w:hyperlink w:anchor="__RefHeading___Toc6525851_73709187">
            <w:r>
              <w:rPr>
                <w:webHidden/>
                <w:rStyle w:val="IndexLink"/>
              </w:rPr>
              <w:t>1</w:t>
            </w:r>
            <w:r>
              <w:rPr>
                <w:rStyle w:val="IndexLink"/>
                <w:rtl w:val="true"/>
              </w:rPr>
              <w:tab/>
            </w:r>
            <w:r>
              <w:rPr>
                <w:rStyle w:val="IndexLink"/>
              </w:rPr>
              <w:t>509</w:t>
            </w:r>
          </w:hyperlink>
        </w:p>
        <w:p>
          <w:pPr>
            <w:pStyle w:val="Contents3"/>
            <w:tabs>
              <w:tab w:val="clear" w:pos="8459"/>
              <w:tab w:val="right" w:pos="9026" w:leader="dot"/>
            </w:tabs>
            <w:rPr/>
          </w:pPr>
          <w:hyperlink w:anchor="__RefHeading___Toc6525853_73709187">
            <w:r>
              <w:rPr>
                <w:webHidden/>
                <w:rStyle w:val="IndexLink"/>
              </w:rPr>
              <w:t>2</w:t>
            </w:r>
            <w:r>
              <w:rPr>
                <w:rStyle w:val="IndexLink"/>
                <w:rtl w:val="true"/>
              </w:rPr>
              <w:tab/>
            </w:r>
            <w:r>
              <w:rPr>
                <w:rStyle w:val="IndexLink"/>
              </w:rPr>
              <w:t>513</w:t>
            </w:r>
          </w:hyperlink>
        </w:p>
        <w:p>
          <w:pPr>
            <w:pStyle w:val="Contents4"/>
            <w:tabs>
              <w:tab w:val="clear" w:pos="8176"/>
              <w:tab w:val="right" w:pos="9026" w:leader="dot"/>
            </w:tabs>
            <w:rPr/>
          </w:pPr>
          <w:hyperlink w:anchor="__RefHeading___Toc6525855_73709187">
            <w:r>
              <w:rPr>
                <w:webHidden/>
                <w:rStyle w:val="IndexLink"/>
                <w:rtl w:val="true"/>
              </w:rPr>
              <w:t>اشارة</w:t>
            </w:r>
            <w:r>
              <w:rPr>
                <w:rStyle w:val="IndexLink"/>
                <w:rtl w:val="true"/>
              </w:rPr>
              <w:tab/>
            </w:r>
            <w:r>
              <w:rPr>
                <w:rStyle w:val="IndexLink"/>
              </w:rPr>
              <w:t>513</w:t>
            </w:r>
          </w:hyperlink>
        </w:p>
        <w:p>
          <w:pPr>
            <w:pStyle w:val="Contents4"/>
            <w:tabs>
              <w:tab w:val="clear" w:pos="8176"/>
              <w:tab w:val="right" w:pos="9026" w:leader="dot"/>
            </w:tabs>
            <w:rPr/>
          </w:pPr>
          <w:hyperlink w:anchor="__RefHeading___Toc6525857_73709187">
            <w:r>
              <w:rPr>
                <w:webHidden/>
                <w:rStyle w:val="IndexLink"/>
                <w:rtl w:val="true"/>
              </w:rPr>
              <w:t>أُطروحات مقابل التشريع الإسلامي</w:t>
            </w:r>
            <w:r>
              <w:rPr>
                <w:rStyle w:val="IndexLink"/>
                <w:rtl w:val="true"/>
              </w:rPr>
              <w:tab/>
            </w:r>
            <w:r>
              <w:rPr>
                <w:rStyle w:val="IndexLink"/>
              </w:rPr>
              <w:t>517</w:t>
            </w:r>
          </w:hyperlink>
        </w:p>
        <w:p>
          <w:pPr>
            <w:pStyle w:val="Contents5"/>
            <w:tabs>
              <w:tab w:val="clear" w:pos="7892"/>
              <w:tab w:val="right" w:pos="9026" w:leader="dot"/>
            </w:tabs>
            <w:rPr/>
          </w:pPr>
          <w:hyperlink w:anchor="__RefHeading___Toc6525859_73709187">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6525861_73709187">
            <w:r>
              <w:rPr>
                <w:webHidden/>
                <w:rStyle w:val="IndexLink"/>
                <w:rtl w:val="true"/>
              </w:rPr>
              <w:t>الزواج بغير أطفال</w:t>
            </w:r>
            <w:r>
              <w:rPr>
                <w:rStyle w:val="IndexLink"/>
                <w:rtl w:val="true"/>
              </w:rPr>
              <w:tab/>
            </w:r>
            <w:r>
              <w:rPr>
                <w:rStyle w:val="IndexLink"/>
              </w:rPr>
              <w:t>517</w:t>
            </w:r>
          </w:hyperlink>
        </w:p>
        <w:p>
          <w:pPr>
            <w:pStyle w:val="Contents6"/>
            <w:tabs>
              <w:tab w:val="clear" w:pos="7609"/>
              <w:tab w:val="right" w:pos="9026" w:leader="dot"/>
            </w:tabs>
            <w:rPr/>
          </w:pPr>
          <w:hyperlink w:anchor="__RefHeading___Toc6525863_73709187">
            <w:r>
              <w:rPr>
                <w:webHidden/>
                <w:rStyle w:val="IndexLink"/>
                <w:rtl w:val="true"/>
              </w:rPr>
              <w:t>اشارة</w:t>
            </w:r>
            <w:r>
              <w:rPr>
                <w:rStyle w:val="IndexLink"/>
                <w:rtl w:val="true"/>
              </w:rPr>
              <w:tab/>
            </w:r>
            <w:r>
              <w:rPr>
                <w:rStyle w:val="IndexLink"/>
              </w:rPr>
              <w:t>517</w:t>
            </w:r>
          </w:hyperlink>
        </w:p>
        <w:p>
          <w:pPr>
            <w:pStyle w:val="Contents6"/>
            <w:tabs>
              <w:tab w:val="clear" w:pos="7609"/>
              <w:tab w:val="right" w:pos="9026" w:leader="dot"/>
            </w:tabs>
            <w:rPr/>
          </w:pPr>
          <w:hyperlink w:anchor="__RefHeading___Toc6525865_73709187">
            <w:r>
              <w:rPr>
                <w:webHidden/>
                <w:rStyle w:val="IndexLink"/>
              </w:rPr>
              <w:t>1</w:t>
            </w:r>
            <w:r>
              <w:rPr>
                <w:rStyle w:val="IndexLink"/>
                <w:rtl w:val="true"/>
              </w:rPr>
              <w:t>.</w:t>
            </w:r>
            <w:r>
              <w:rPr>
                <w:rStyle w:val="IndexLink"/>
                <w:rtl w:val="true"/>
              </w:rPr>
              <w:t>الزواج بنية الطلاق</w:t>
            </w:r>
            <w:r>
              <w:rPr>
                <w:rStyle w:val="IndexLink"/>
                <w:rtl w:val="true"/>
              </w:rPr>
              <w:tab/>
            </w:r>
            <w:r>
              <w:rPr>
                <w:rStyle w:val="IndexLink"/>
              </w:rPr>
              <w:t>518</w:t>
            </w:r>
          </w:hyperlink>
        </w:p>
        <w:p>
          <w:pPr>
            <w:pStyle w:val="Contents6"/>
            <w:tabs>
              <w:tab w:val="clear" w:pos="7609"/>
              <w:tab w:val="right" w:pos="9026" w:leader="dot"/>
            </w:tabs>
            <w:rPr/>
          </w:pPr>
          <w:hyperlink w:anchor="__RefHeading___Toc6525867_73709187">
            <w:r>
              <w:rPr>
                <w:webHidden/>
                <w:rStyle w:val="IndexLink"/>
              </w:rPr>
              <w:t>2</w:t>
            </w:r>
            <w:r>
              <w:rPr>
                <w:rStyle w:val="IndexLink"/>
                <w:rtl w:val="true"/>
              </w:rPr>
              <w:t>.</w:t>
            </w:r>
            <w:r>
              <w:rPr>
                <w:rStyle w:val="IndexLink"/>
                <w:rtl w:val="true"/>
              </w:rPr>
              <w:t>الزواج العرفي</w:t>
            </w:r>
            <w:r>
              <w:rPr>
                <w:rStyle w:val="IndexLink"/>
                <w:rtl w:val="true"/>
              </w:rPr>
              <w:tab/>
            </w:r>
            <w:r>
              <w:rPr>
                <w:rStyle w:val="IndexLink"/>
              </w:rPr>
              <w:t>518</w:t>
            </w:r>
          </w:hyperlink>
        </w:p>
        <w:p>
          <w:pPr>
            <w:pStyle w:val="Contents6"/>
            <w:tabs>
              <w:tab w:val="clear" w:pos="7609"/>
              <w:tab w:val="right" w:pos="9026" w:leader="dot"/>
            </w:tabs>
            <w:rPr/>
          </w:pPr>
          <w:hyperlink w:anchor="__RefHeading___Toc6525869_73709187">
            <w:r>
              <w:rPr>
                <w:webHidden/>
                <w:rStyle w:val="IndexLink"/>
              </w:rPr>
              <w:t>3</w:t>
            </w:r>
            <w:r>
              <w:rPr>
                <w:rStyle w:val="IndexLink"/>
                <w:rtl w:val="true"/>
              </w:rPr>
              <w:t>.</w:t>
            </w:r>
            <w:r>
              <w:rPr>
                <w:rStyle w:val="IndexLink"/>
                <w:rtl w:val="true"/>
              </w:rPr>
              <w:t>زواج المسيار</w:t>
            </w:r>
            <w:r>
              <w:rPr>
                <w:rStyle w:val="IndexLink"/>
                <w:rtl w:val="true"/>
              </w:rPr>
              <w:tab/>
            </w:r>
            <w:r>
              <w:rPr>
                <w:rStyle w:val="IndexLink"/>
              </w:rPr>
              <w:t>519</w:t>
            </w:r>
          </w:hyperlink>
        </w:p>
        <w:p>
          <w:pPr>
            <w:pStyle w:val="Contents2"/>
            <w:tabs>
              <w:tab w:val="clear" w:pos="8743"/>
              <w:tab w:val="right" w:pos="9026" w:leader="dot"/>
            </w:tabs>
            <w:rPr/>
          </w:pPr>
          <w:hyperlink w:anchor="__RefHeading___Toc6525871_73709187">
            <w:r>
              <w:rPr>
                <w:webHidden/>
                <w:rStyle w:val="IndexLink"/>
                <w:rtl w:val="true"/>
              </w:rPr>
              <w:t>الفصل السابع</w:t>
            </w:r>
            <w:r>
              <w:rPr>
                <w:rStyle w:val="IndexLink"/>
                <w:rtl w:val="true"/>
              </w:rPr>
              <w:t>:</w:t>
            </w:r>
            <w:r>
              <w:rPr>
                <w:rStyle w:val="IndexLink"/>
                <w:rtl w:val="true"/>
              </w:rPr>
              <w:t>رسائل و مكاتبات</w:t>
            </w:r>
            <w:r>
              <w:rPr>
                <w:rStyle w:val="IndexLink"/>
                <w:rtl w:val="true"/>
              </w:rPr>
              <w:tab/>
            </w:r>
            <w:r>
              <w:rPr>
                <w:rStyle w:val="IndexLink"/>
              </w:rPr>
              <w:t>521</w:t>
            </w:r>
          </w:hyperlink>
        </w:p>
        <w:p>
          <w:pPr>
            <w:pStyle w:val="Contents3"/>
            <w:tabs>
              <w:tab w:val="clear" w:pos="8459"/>
              <w:tab w:val="right" w:pos="9026" w:leader="dot"/>
            </w:tabs>
            <w:rPr/>
          </w:pPr>
          <w:hyperlink w:anchor="__RefHeading___Toc6525873_73709187">
            <w:r>
              <w:rPr>
                <w:webHidden/>
                <w:rStyle w:val="IndexLink"/>
                <w:rtl w:val="true"/>
              </w:rPr>
              <w:t>اشارة</w:t>
            </w:r>
            <w:r>
              <w:rPr>
                <w:rStyle w:val="IndexLink"/>
                <w:rtl w:val="true"/>
              </w:rPr>
              <w:tab/>
            </w:r>
            <w:r>
              <w:rPr>
                <w:rStyle w:val="IndexLink"/>
              </w:rPr>
              <w:t>521</w:t>
            </w:r>
          </w:hyperlink>
        </w:p>
        <w:p>
          <w:pPr>
            <w:pStyle w:val="Contents3"/>
            <w:tabs>
              <w:tab w:val="clear" w:pos="8459"/>
              <w:tab w:val="right" w:pos="9026" w:leader="dot"/>
            </w:tabs>
            <w:rPr/>
          </w:pPr>
          <w:hyperlink w:anchor="__RefHeading___Toc6525875_73709187">
            <w:r>
              <w:rPr>
                <w:webHidden/>
                <w:rStyle w:val="IndexLink"/>
              </w:rPr>
              <w:t>1</w:t>
            </w:r>
            <w:r>
              <w:rPr>
                <w:rStyle w:val="IndexLink"/>
                <w:rtl w:val="true"/>
              </w:rPr>
              <w:tab/>
            </w:r>
            <w:r>
              <w:rPr>
                <w:rStyle w:val="IndexLink"/>
              </w:rPr>
              <w:t>522</w:t>
            </w:r>
          </w:hyperlink>
        </w:p>
        <w:p>
          <w:pPr>
            <w:pStyle w:val="Contents3"/>
            <w:tabs>
              <w:tab w:val="clear" w:pos="8459"/>
              <w:tab w:val="right" w:pos="9026" w:leader="dot"/>
            </w:tabs>
            <w:rPr/>
          </w:pPr>
          <w:hyperlink w:anchor="__RefHeading___Toc6525877_73709187">
            <w:r>
              <w:rPr>
                <w:webHidden/>
                <w:rStyle w:val="IndexLink"/>
              </w:rPr>
              <w:t>2</w:t>
            </w:r>
            <w:r>
              <w:rPr>
                <w:rStyle w:val="IndexLink"/>
                <w:rtl w:val="true"/>
              </w:rPr>
              <w:tab/>
            </w:r>
            <w:r>
              <w:rPr>
                <w:rStyle w:val="IndexLink"/>
              </w:rPr>
              <w:t>526</w:t>
            </w:r>
          </w:hyperlink>
        </w:p>
        <w:p>
          <w:pPr>
            <w:pStyle w:val="Contents3"/>
            <w:tabs>
              <w:tab w:val="clear" w:pos="8459"/>
              <w:tab w:val="right" w:pos="9026" w:leader="dot"/>
            </w:tabs>
            <w:rPr/>
          </w:pPr>
          <w:hyperlink w:anchor="__RefHeading___Toc6525879_73709187">
            <w:r>
              <w:rPr>
                <w:webHidden/>
                <w:rStyle w:val="IndexLink"/>
              </w:rPr>
              <w:t>3</w:t>
            </w:r>
            <w:r>
              <w:rPr>
                <w:rStyle w:val="IndexLink"/>
                <w:rtl w:val="true"/>
              </w:rPr>
              <w:tab/>
            </w:r>
            <w:r>
              <w:rPr>
                <w:rStyle w:val="IndexLink"/>
              </w:rPr>
              <w:t>532</w:t>
            </w:r>
          </w:hyperlink>
        </w:p>
        <w:p>
          <w:pPr>
            <w:pStyle w:val="Contents3"/>
            <w:tabs>
              <w:tab w:val="clear" w:pos="8459"/>
              <w:tab w:val="right" w:pos="9026" w:leader="dot"/>
            </w:tabs>
            <w:rPr/>
          </w:pPr>
          <w:hyperlink w:anchor="__RefHeading___Toc6525881_73709187">
            <w:r>
              <w:rPr>
                <w:webHidden/>
                <w:rStyle w:val="IndexLink"/>
              </w:rPr>
              <w:t>4</w:t>
            </w:r>
            <w:r>
              <w:rPr>
                <w:rStyle w:val="IndexLink"/>
                <w:rtl w:val="true"/>
              </w:rPr>
              <w:tab/>
            </w:r>
            <w:r>
              <w:rPr>
                <w:rStyle w:val="IndexLink"/>
              </w:rPr>
              <w:t>534</w:t>
            </w:r>
          </w:hyperlink>
        </w:p>
        <w:p>
          <w:pPr>
            <w:pStyle w:val="Contents3"/>
            <w:tabs>
              <w:tab w:val="clear" w:pos="8459"/>
              <w:tab w:val="right" w:pos="9026" w:leader="dot"/>
            </w:tabs>
            <w:rPr/>
          </w:pPr>
          <w:hyperlink w:anchor="__RefHeading___Toc6525883_73709187">
            <w:r>
              <w:rPr>
                <w:webHidden/>
                <w:rStyle w:val="IndexLink"/>
              </w:rPr>
              <w:t>5</w:t>
            </w:r>
            <w:r>
              <w:rPr>
                <w:rStyle w:val="IndexLink"/>
                <w:rtl w:val="true"/>
              </w:rPr>
              <w:tab/>
            </w:r>
            <w:r>
              <w:rPr>
                <w:rStyle w:val="IndexLink"/>
              </w:rPr>
              <w:t>536</w:t>
            </w:r>
          </w:hyperlink>
        </w:p>
        <w:p>
          <w:pPr>
            <w:pStyle w:val="Contents3"/>
            <w:tabs>
              <w:tab w:val="clear" w:pos="8459"/>
              <w:tab w:val="right" w:pos="9026" w:leader="dot"/>
            </w:tabs>
            <w:rPr/>
          </w:pPr>
          <w:hyperlink w:anchor="__RefHeading___Toc6525885_73709187">
            <w:r>
              <w:rPr>
                <w:webHidden/>
                <w:rStyle w:val="IndexLink"/>
              </w:rPr>
              <w:t>6</w:t>
            </w:r>
            <w:r>
              <w:rPr>
                <w:rStyle w:val="IndexLink"/>
                <w:rtl w:val="true"/>
              </w:rPr>
              <w:tab/>
            </w:r>
            <w:r>
              <w:rPr>
                <w:rStyle w:val="IndexLink"/>
              </w:rPr>
              <w:t>538</w:t>
            </w:r>
          </w:hyperlink>
        </w:p>
        <w:p>
          <w:pPr>
            <w:pStyle w:val="Contents4"/>
            <w:tabs>
              <w:tab w:val="clear" w:pos="8176"/>
              <w:tab w:val="right" w:pos="9026" w:leader="dot"/>
            </w:tabs>
            <w:rPr/>
          </w:pPr>
          <w:hyperlink w:anchor="__RefHeading___Toc6525887_73709187">
            <w:r>
              <w:rPr>
                <w:webHidden/>
                <w:rStyle w:val="IndexLink"/>
                <w:rtl w:val="true"/>
              </w:rPr>
              <w:t>اشارة</w:t>
            </w:r>
            <w:r>
              <w:rPr>
                <w:rStyle w:val="IndexLink"/>
                <w:rtl w:val="true"/>
              </w:rPr>
              <w:tab/>
            </w:r>
            <w:r>
              <w:rPr>
                <w:rStyle w:val="IndexLink"/>
              </w:rPr>
              <w:t>538</w:t>
            </w:r>
          </w:hyperlink>
        </w:p>
        <w:p>
          <w:pPr>
            <w:pStyle w:val="Contents4"/>
            <w:tabs>
              <w:tab w:val="clear" w:pos="8176"/>
              <w:tab w:val="right" w:pos="9026" w:leader="dot"/>
            </w:tabs>
            <w:rPr/>
          </w:pPr>
          <w:hyperlink w:anchor="__RefHeading___Toc6525889_73709187">
            <w:r>
              <w:rPr>
                <w:webHidden/>
                <w:rStyle w:val="IndexLink"/>
                <w:rtl w:val="true"/>
              </w:rPr>
              <w:t>الملاحظة الأُولى</w:t>
            </w:r>
            <w:r>
              <w:rPr>
                <w:rStyle w:val="IndexLink"/>
                <w:rtl w:val="true"/>
              </w:rPr>
              <w:tab/>
            </w:r>
            <w:r>
              <w:rPr>
                <w:rStyle w:val="IndexLink"/>
              </w:rPr>
              <w:t>539</w:t>
            </w:r>
          </w:hyperlink>
        </w:p>
        <w:p>
          <w:pPr>
            <w:pStyle w:val="Contents4"/>
            <w:tabs>
              <w:tab w:val="clear" w:pos="8176"/>
              <w:tab w:val="right" w:pos="9026" w:leader="dot"/>
            </w:tabs>
            <w:rPr/>
          </w:pPr>
          <w:hyperlink w:anchor="__RefHeading___Toc6525891_73709187">
            <w:r>
              <w:rPr>
                <w:webHidden/>
                <w:rStyle w:val="IndexLink"/>
                <w:rtl w:val="true"/>
              </w:rPr>
              <w:t>الملاحظة الثانية</w:t>
            </w:r>
            <w:r>
              <w:rPr>
                <w:rStyle w:val="IndexLink"/>
                <w:rtl w:val="true"/>
              </w:rPr>
              <w:tab/>
            </w:r>
            <w:r>
              <w:rPr>
                <w:rStyle w:val="IndexLink"/>
              </w:rPr>
              <w:t>539</w:t>
            </w:r>
          </w:hyperlink>
        </w:p>
        <w:p>
          <w:pPr>
            <w:pStyle w:val="Contents4"/>
            <w:tabs>
              <w:tab w:val="clear" w:pos="8176"/>
              <w:tab w:val="right" w:pos="9026" w:leader="dot"/>
            </w:tabs>
            <w:rPr/>
          </w:pPr>
          <w:hyperlink w:anchor="__RefHeading___Toc6525893_73709187">
            <w:r>
              <w:rPr>
                <w:webHidden/>
                <w:rStyle w:val="IndexLink"/>
                <w:rtl w:val="true"/>
              </w:rPr>
              <w:t>الملاحظة الثالثة</w:t>
            </w:r>
            <w:r>
              <w:rPr>
                <w:rStyle w:val="IndexLink"/>
                <w:rtl w:val="true"/>
              </w:rPr>
              <w:tab/>
            </w:r>
            <w:r>
              <w:rPr>
                <w:rStyle w:val="IndexLink"/>
              </w:rPr>
              <w:t>541</w:t>
            </w:r>
          </w:hyperlink>
        </w:p>
        <w:p>
          <w:pPr>
            <w:pStyle w:val="Contents4"/>
            <w:tabs>
              <w:tab w:val="clear" w:pos="8176"/>
              <w:tab w:val="right" w:pos="9026" w:leader="dot"/>
            </w:tabs>
            <w:rPr/>
          </w:pPr>
          <w:hyperlink w:anchor="__RefHeading___Toc6525895_73709187">
            <w:r>
              <w:rPr>
                <w:webHidden/>
                <w:rStyle w:val="IndexLink"/>
                <w:rtl w:val="true"/>
              </w:rPr>
              <w:t>الملاحظة الرابعة</w:t>
            </w:r>
            <w:r>
              <w:rPr>
                <w:rStyle w:val="IndexLink"/>
                <w:rtl w:val="true"/>
              </w:rPr>
              <w:tab/>
            </w:r>
            <w:r>
              <w:rPr>
                <w:rStyle w:val="IndexLink"/>
              </w:rPr>
              <w:t>541</w:t>
            </w:r>
          </w:hyperlink>
        </w:p>
        <w:p>
          <w:pPr>
            <w:pStyle w:val="Contents2"/>
            <w:tabs>
              <w:tab w:val="clear" w:pos="8743"/>
              <w:tab w:val="right" w:pos="9026" w:leader="dot"/>
            </w:tabs>
            <w:rPr/>
          </w:pPr>
          <w:hyperlink w:anchor="__RefHeading___Toc6525897_73709187">
            <w:r>
              <w:rPr>
                <w:webHidden/>
                <w:rStyle w:val="IndexLink"/>
                <w:rtl w:val="true"/>
              </w:rPr>
              <w:t>خاتمة المطاف</w:t>
            </w:r>
            <w:r>
              <w:rPr>
                <w:rStyle w:val="IndexLink"/>
                <w:rtl w:val="true"/>
              </w:rPr>
              <w:t>:</w:t>
            </w:r>
            <w:r>
              <w:rPr>
                <w:rStyle w:val="IndexLink"/>
                <w:rtl w:val="true"/>
              </w:rPr>
              <w:t>حوار مع الشيخ صالح بن عبد اللّه الدرويش حول الصحبة و الصحابة</w:t>
            </w:r>
            <w:r>
              <w:rPr>
                <w:rStyle w:val="IndexLink"/>
                <w:rtl w:val="true"/>
              </w:rPr>
              <w:tab/>
            </w:r>
            <w:r>
              <w:rPr>
                <w:rStyle w:val="IndexLink"/>
              </w:rPr>
              <w:t>543</w:t>
            </w:r>
          </w:hyperlink>
        </w:p>
        <w:p>
          <w:pPr>
            <w:pStyle w:val="Contents3"/>
            <w:tabs>
              <w:tab w:val="clear" w:pos="8459"/>
              <w:tab w:val="right" w:pos="9026" w:leader="dot"/>
            </w:tabs>
            <w:rPr/>
          </w:pPr>
          <w:hyperlink w:anchor="__RefHeading___Toc6525899_73709187">
            <w:r>
              <w:rPr>
                <w:webHidden/>
                <w:rStyle w:val="IndexLink"/>
                <w:rtl w:val="true"/>
              </w:rPr>
              <w:t>اشارة</w:t>
            </w:r>
            <w:r>
              <w:rPr>
                <w:rStyle w:val="IndexLink"/>
                <w:rtl w:val="true"/>
              </w:rPr>
              <w:tab/>
            </w:r>
            <w:r>
              <w:rPr>
                <w:rStyle w:val="IndexLink"/>
              </w:rPr>
              <w:t>543</w:t>
            </w:r>
          </w:hyperlink>
        </w:p>
        <w:p>
          <w:pPr>
            <w:pStyle w:val="Contents3"/>
            <w:tabs>
              <w:tab w:val="clear" w:pos="8459"/>
              <w:tab w:val="right" w:pos="9026" w:leader="dot"/>
            </w:tabs>
            <w:rPr/>
          </w:pPr>
          <w:hyperlink w:anchor="__RefHeading___Toc6525901_73709187">
            <w:r>
              <w:rPr>
                <w:webHidden/>
                <w:rStyle w:val="IndexLink"/>
                <w:rtl w:val="true"/>
              </w:rPr>
              <w:t>الفصل الأوّل</w:t>
            </w:r>
            <w:r>
              <w:rPr>
                <w:rStyle w:val="IndexLink"/>
                <w:rtl w:val="true"/>
              </w:rPr>
              <w:t>:</w:t>
            </w:r>
            <w:r>
              <w:rPr>
                <w:rStyle w:val="IndexLink"/>
                <w:rtl w:val="true"/>
              </w:rPr>
              <w:t>الخطوط العريضة التي سار على ضوئها الكاتب</w:t>
            </w:r>
            <w:r>
              <w:rPr>
                <w:rStyle w:val="IndexLink"/>
                <w:rtl w:val="true"/>
              </w:rPr>
              <w:tab/>
            </w:r>
            <w:r>
              <w:rPr>
                <w:rStyle w:val="IndexLink"/>
              </w:rPr>
              <w:t>546</w:t>
            </w:r>
          </w:hyperlink>
        </w:p>
        <w:p>
          <w:pPr>
            <w:pStyle w:val="Contents4"/>
            <w:tabs>
              <w:tab w:val="clear" w:pos="8176"/>
              <w:tab w:val="right" w:pos="9026" w:leader="dot"/>
            </w:tabs>
            <w:rPr/>
          </w:pPr>
          <w:hyperlink w:anchor="__RefHeading___Toc6525903_73709187">
            <w:r>
              <w:rPr>
                <w:webHidden/>
                <w:rStyle w:val="IndexLink"/>
                <w:rtl w:val="true"/>
              </w:rPr>
              <w:t>اشارة</w:t>
            </w:r>
            <w:r>
              <w:rPr>
                <w:rStyle w:val="IndexLink"/>
                <w:rtl w:val="true"/>
              </w:rPr>
              <w:tab/>
            </w:r>
            <w:r>
              <w:rPr>
                <w:rStyle w:val="IndexLink"/>
              </w:rPr>
              <w:t>546</w:t>
            </w:r>
          </w:hyperlink>
        </w:p>
        <w:p>
          <w:pPr>
            <w:pStyle w:val="Contents4"/>
            <w:tabs>
              <w:tab w:val="clear" w:pos="8176"/>
              <w:tab w:val="right" w:pos="9026" w:leader="dot"/>
            </w:tabs>
            <w:rPr/>
          </w:pPr>
          <w:hyperlink w:anchor="__RefHeading___Toc6525905_73709187">
            <w:r>
              <w:rPr>
                <w:webHidden/>
                <w:rStyle w:val="IndexLink"/>
              </w:rPr>
              <w:t>1</w:t>
            </w:r>
            <w:r>
              <w:rPr>
                <w:rStyle w:val="IndexLink"/>
                <w:rtl w:val="true"/>
              </w:rPr>
              <w:t>.</w:t>
            </w:r>
            <w:r>
              <w:rPr>
                <w:rStyle w:val="IndexLink"/>
                <w:rtl w:val="true"/>
              </w:rPr>
              <w:t>الأُسلوب الخطابي</w:t>
            </w:r>
            <w:r>
              <w:rPr>
                <w:rStyle w:val="IndexLink"/>
                <w:rtl w:val="true"/>
              </w:rPr>
              <w:tab/>
            </w:r>
            <w:r>
              <w:rPr>
                <w:rStyle w:val="IndexLink"/>
              </w:rPr>
              <w:t>546</w:t>
            </w:r>
          </w:hyperlink>
        </w:p>
        <w:p>
          <w:pPr>
            <w:pStyle w:val="Contents4"/>
            <w:tabs>
              <w:tab w:val="clear" w:pos="8176"/>
              <w:tab w:val="right" w:pos="9026" w:leader="dot"/>
            </w:tabs>
            <w:rPr/>
          </w:pPr>
          <w:hyperlink w:anchor="__RefHeading___Toc6525907_73709187">
            <w:r>
              <w:rPr>
                <w:webHidden/>
                <w:rStyle w:val="IndexLink"/>
              </w:rPr>
              <w:t>2</w:t>
            </w:r>
            <w:r>
              <w:rPr>
                <w:rStyle w:val="IndexLink"/>
                <w:rtl w:val="true"/>
              </w:rPr>
              <w:t>.</w:t>
            </w:r>
            <w:r>
              <w:rPr>
                <w:rStyle w:val="IndexLink"/>
                <w:rtl w:val="true"/>
              </w:rPr>
              <w:t>انطباعات شخصية خاطئة</w:t>
            </w:r>
            <w:r>
              <w:rPr>
                <w:rStyle w:val="IndexLink"/>
                <w:rtl w:val="true"/>
              </w:rPr>
              <w:tab/>
            </w:r>
            <w:r>
              <w:rPr>
                <w:rStyle w:val="IndexLink"/>
              </w:rPr>
              <w:t>548</w:t>
            </w:r>
          </w:hyperlink>
        </w:p>
        <w:p>
          <w:pPr>
            <w:pStyle w:val="Contents4"/>
            <w:tabs>
              <w:tab w:val="clear" w:pos="8176"/>
              <w:tab w:val="right" w:pos="9026" w:leader="dot"/>
            </w:tabs>
            <w:rPr/>
          </w:pPr>
          <w:hyperlink w:anchor="__RefHeading___Toc6525909_73709187">
            <w:r>
              <w:rPr>
                <w:webHidden/>
                <w:rStyle w:val="IndexLink"/>
              </w:rPr>
              <w:t>3</w:t>
            </w:r>
            <w:r>
              <w:rPr>
                <w:rStyle w:val="IndexLink"/>
                <w:rtl w:val="true"/>
              </w:rPr>
              <w:t>.</w:t>
            </w:r>
            <w:r>
              <w:rPr>
                <w:rStyle w:val="IndexLink"/>
                <w:rtl w:val="true"/>
              </w:rPr>
              <w:t>قراءة صفحات معدودة من ملف الصحابة</w:t>
            </w:r>
            <w:r>
              <w:rPr>
                <w:rStyle w:val="IndexLink"/>
                <w:rtl w:val="true"/>
              </w:rPr>
              <w:tab/>
            </w:r>
            <w:r>
              <w:rPr>
                <w:rStyle w:val="IndexLink"/>
              </w:rPr>
              <w:t>550</w:t>
            </w:r>
          </w:hyperlink>
        </w:p>
        <w:p>
          <w:pPr>
            <w:pStyle w:val="Contents3"/>
            <w:tabs>
              <w:tab w:val="clear" w:pos="8459"/>
              <w:tab w:val="right" w:pos="9026" w:leader="dot"/>
            </w:tabs>
            <w:rPr/>
          </w:pPr>
          <w:hyperlink w:anchor="__RefHeading___Toc6525911_73709187">
            <w:r>
              <w:rPr>
                <w:webHidden/>
                <w:rStyle w:val="IndexLink"/>
                <w:rtl w:val="true"/>
              </w:rPr>
              <w:t>الفصل الثاني</w:t>
            </w:r>
            <w:r>
              <w:rPr>
                <w:rStyle w:val="IndexLink"/>
                <w:rtl w:val="true"/>
              </w:rPr>
              <w:t>:</w:t>
            </w:r>
            <w:r>
              <w:rPr>
                <w:rStyle w:val="IndexLink"/>
                <w:rtl w:val="true"/>
              </w:rPr>
              <w:t>الخطوط العريضة للقضاء في المسألة</w:t>
            </w:r>
            <w:r>
              <w:rPr>
                <w:rStyle w:val="IndexLink"/>
                <w:rtl w:val="true"/>
              </w:rPr>
              <w:tab/>
            </w:r>
            <w:r>
              <w:rPr>
                <w:rStyle w:val="IndexLink"/>
              </w:rPr>
              <w:t>553</w:t>
            </w:r>
          </w:hyperlink>
        </w:p>
        <w:p>
          <w:pPr>
            <w:pStyle w:val="Contents4"/>
            <w:tabs>
              <w:tab w:val="clear" w:pos="8176"/>
              <w:tab w:val="right" w:pos="9026" w:leader="dot"/>
            </w:tabs>
            <w:rPr/>
          </w:pPr>
          <w:hyperlink w:anchor="__RefHeading___Toc6525913_73709187">
            <w:r>
              <w:rPr>
                <w:webHidden/>
                <w:rStyle w:val="IndexLink"/>
              </w:rPr>
              <w:t>1</w:t>
            </w:r>
            <w:r>
              <w:rPr>
                <w:rStyle w:val="IndexLink"/>
                <w:rtl w:val="true"/>
              </w:rPr>
              <w:tab/>
            </w:r>
            <w:r>
              <w:rPr>
                <w:rStyle w:val="IndexLink"/>
              </w:rPr>
              <w:t>553</w:t>
            </w:r>
          </w:hyperlink>
        </w:p>
        <w:p>
          <w:pPr>
            <w:pStyle w:val="Contents5"/>
            <w:tabs>
              <w:tab w:val="clear" w:pos="7892"/>
              <w:tab w:val="right" w:pos="9026" w:leader="dot"/>
            </w:tabs>
            <w:rPr/>
          </w:pPr>
          <w:hyperlink w:anchor="__RefHeading___Toc6525915_73709187">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6525917_73709187">
            <w:r>
              <w:rPr>
                <w:webHidden/>
                <w:rStyle w:val="IndexLink"/>
                <w:rtl w:val="true"/>
              </w:rPr>
              <w:t>مظاهر حبّ النبيّ صلى الله عليه و آله و سلم</w:t>
            </w:r>
            <w:r>
              <w:rPr>
                <w:rStyle w:val="IndexLink"/>
                <w:rtl w:val="true"/>
              </w:rPr>
              <w:tab/>
            </w:r>
            <w:r>
              <w:rPr>
                <w:rStyle w:val="IndexLink"/>
              </w:rPr>
              <w:t>555</w:t>
            </w:r>
          </w:hyperlink>
        </w:p>
        <w:p>
          <w:pPr>
            <w:pStyle w:val="Contents4"/>
            <w:tabs>
              <w:tab w:val="clear" w:pos="8176"/>
              <w:tab w:val="right" w:pos="9026" w:leader="dot"/>
            </w:tabs>
            <w:rPr/>
          </w:pPr>
          <w:hyperlink w:anchor="__RefHeading___Toc6525919_73709187">
            <w:r>
              <w:rPr>
                <w:webHidden/>
                <w:rStyle w:val="IndexLink"/>
              </w:rPr>
              <w:t>2</w:t>
            </w:r>
            <w:r>
              <w:rPr>
                <w:rStyle w:val="IndexLink"/>
                <w:rtl w:val="true"/>
              </w:rPr>
              <w:tab/>
            </w:r>
            <w:r>
              <w:rPr>
                <w:rStyle w:val="IndexLink"/>
              </w:rPr>
              <w:t>557</w:t>
            </w:r>
          </w:hyperlink>
        </w:p>
        <w:p>
          <w:pPr>
            <w:pStyle w:val="Contents4"/>
            <w:tabs>
              <w:tab w:val="clear" w:pos="8176"/>
              <w:tab w:val="right" w:pos="9026" w:leader="dot"/>
            </w:tabs>
            <w:rPr/>
          </w:pPr>
          <w:hyperlink w:anchor="__RefHeading___Toc6525921_73709187">
            <w:r>
              <w:rPr>
                <w:webHidden/>
                <w:rStyle w:val="IndexLink"/>
              </w:rPr>
              <w:t>3</w:t>
            </w:r>
            <w:r>
              <w:rPr>
                <w:rStyle w:val="IndexLink"/>
                <w:rtl w:val="true"/>
              </w:rPr>
              <w:tab/>
            </w:r>
            <w:r>
              <w:rPr>
                <w:rStyle w:val="IndexLink"/>
              </w:rPr>
              <w:t>560</w:t>
            </w:r>
          </w:hyperlink>
        </w:p>
        <w:p>
          <w:pPr>
            <w:pStyle w:val="Contents4"/>
            <w:tabs>
              <w:tab w:val="clear" w:pos="8176"/>
              <w:tab w:val="right" w:pos="9026" w:leader="dot"/>
            </w:tabs>
            <w:rPr/>
          </w:pPr>
          <w:hyperlink w:anchor="__RefHeading___Toc6525923_73709187">
            <w:r>
              <w:rPr>
                <w:webHidden/>
                <w:rStyle w:val="IndexLink"/>
              </w:rPr>
              <w:t>4</w:t>
            </w:r>
            <w:r>
              <w:rPr>
                <w:rStyle w:val="IndexLink"/>
                <w:rtl w:val="true"/>
              </w:rPr>
              <w:tab/>
            </w:r>
            <w:r>
              <w:rPr>
                <w:rStyle w:val="IndexLink"/>
              </w:rPr>
              <w:t>568</w:t>
            </w:r>
          </w:hyperlink>
        </w:p>
        <w:p>
          <w:pPr>
            <w:pStyle w:val="Contents5"/>
            <w:tabs>
              <w:tab w:val="clear" w:pos="7892"/>
              <w:tab w:val="right" w:pos="9026" w:leader="dot"/>
            </w:tabs>
            <w:rPr/>
          </w:pPr>
          <w:hyperlink w:anchor="__RefHeading___Toc6525925_73709187">
            <w:r>
              <w:rPr>
                <w:webHidden/>
                <w:rStyle w:val="IndexLink"/>
                <w:rtl w:val="true"/>
              </w:rPr>
              <w:t>اشارة</w:t>
            </w:r>
            <w:r>
              <w:rPr>
                <w:rStyle w:val="IndexLink"/>
                <w:rtl w:val="true"/>
              </w:rPr>
              <w:tab/>
            </w:r>
            <w:r>
              <w:rPr>
                <w:rStyle w:val="IndexLink"/>
              </w:rPr>
              <w:t>568</w:t>
            </w:r>
          </w:hyperlink>
        </w:p>
        <w:p>
          <w:pPr>
            <w:pStyle w:val="Contents5"/>
            <w:tabs>
              <w:tab w:val="clear" w:pos="7892"/>
              <w:tab w:val="right" w:pos="9026" w:leader="dot"/>
            </w:tabs>
            <w:rPr/>
          </w:pPr>
          <w:hyperlink w:anchor="__RefHeading___Toc6525927_73709187">
            <w:r>
              <w:rPr>
                <w:webHidden/>
                <w:rStyle w:val="IndexLink"/>
                <w:rtl w:val="true"/>
              </w:rPr>
              <w:t>مدح الإمام عليّ مدح جمعيّ</w:t>
            </w:r>
            <w:r>
              <w:rPr>
                <w:rStyle w:val="IndexLink"/>
                <w:rtl w:val="true"/>
              </w:rPr>
              <w:tab/>
            </w:r>
            <w:r>
              <w:rPr>
                <w:rStyle w:val="IndexLink"/>
              </w:rPr>
              <w:t>572</w:t>
            </w:r>
          </w:hyperlink>
        </w:p>
        <w:p>
          <w:pPr>
            <w:pStyle w:val="Contents4"/>
            <w:tabs>
              <w:tab w:val="clear" w:pos="8176"/>
              <w:tab w:val="right" w:pos="9026" w:leader="dot"/>
            </w:tabs>
            <w:rPr/>
          </w:pPr>
          <w:hyperlink w:anchor="__RefHeading___Toc6525929_73709187">
            <w:r>
              <w:rPr>
                <w:webHidden/>
                <w:rStyle w:val="IndexLink"/>
              </w:rPr>
              <w:t>5</w:t>
            </w:r>
            <w:r>
              <w:rPr>
                <w:rStyle w:val="IndexLink"/>
                <w:rtl w:val="true"/>
              </w:rPr>
              <w:tab/>
            </w:r>
            <w:r>
              <w:rPr>
                <w:rStyle w:val="IndexLink"/>
              </w:rPr>
              <w:t>575</w:t>
            </w:r>
          </w:hyperlink>
        </w:p>
        <w:p>
          <w:pPr>
            <w:pStyle w:val="Contents4"/>
            <w:tabs>
              <w:tab w:val="clear" w:pos="8176"/>
              <w:tab w:val="right" w:pos="9026" w:leader="dot"/>
            </w:tabs>
            <w:rPr/>
          </w:pPr>
          <w:hyperlink w:anchor="__RefHeading___Toc6525931_73709187">
            <w:r>
              <w:rPr>
                <w:webHidden/>
                <w:rStyle w:val="IndexLink"/>
              </w:rPr>
              <w:t>6</w:t>
            </w:r>
            <w:r>
              <w:rPr>
                <w:rStyle w:val="IndexLink"/>
                <w:rtl w:val="true"/>
              </w:rPr>
              <w:tab/>
            </w:r>
            <w:r>
              <w:rPr>
                <w:rStyle w:val="IndexLink"/>
              </w:rPr>
              <w:t>580</w:t>
            </w:r>
          </w:hyperlink>
        </w:p>
        <w:p>
          <w:pPr>
            <w:pStyle w:val="Contents5"/>
            <w:tabs>
              <w:tab w:val="clear" w:pos="7892"/>
              <w:tab w:val="right" w:pos="9026" w:leader="dot"/>
            </w:tabs>
            <w:rPr/>
          </w:pPr>
          <w:hyperlink w:anchor="__RefHeading___Toc6525933_73709187">
            <w:r>
              <w:rPr>
                <w:webHidden/>
                <w:rStyle w:val="IndexLink"/>
                <w:rtl w:val="true"/>
              </w:rPr>
              <w:t>اشارة</w:t>
            </w:r>
            <w:r>
              <w:rPr>
                <w:rStyle w:val="IndexLink"/>
                <w:rtl w:val="true"/>
              </w:rPr>
              <w:tab/>
            </w:r>
            <w:r>
              <w:rPr>
                <w:rStyle w:val="IndexLink"/>
              </w:rPr>
              <w:t>580</w:t>
            </w:r>
          </w:hyperlink>
        </w:p>
        <w:p>
          <w:pPr>
            <w:pStyle w:val="Contents5"/>
            <w:tabs>
              <w:tab w:val="clear" w:pos="7892"/>
              <w:tab w:val="right" w:pos="9026" w:leader="dot"/>
            </w:tabs>
            <w:rPr/>
          </w:pPr>
          <w:hyperlink w:anchor="__RefHeading___Toc6525935_73709187">
            <w:r>
              <w:rPr>
                <w:webHidden/>
                <w:rStyle w:val="IndexLink"/>
              </w:rPr>
              <w:t>1</w:t>
            </w:r>
            <w:r>
              <w:rPr>
                <w:rStyle w:val="IndexLink"/>
                <w:rtl w:val="true"/>
              </w:rPr>
              <w:t>.</w:t>
            </w:r>
            <w:r>
              <w:rPr>
                <w:rStyle w:val="IndexLink"/>
                <w:rtl w:val="true"/>
              </w:rPr>
              <w:t>صحابي يتّهم صحابياً آخر بالنفاق</w:t>
            </w:r>
            <w:r>
              <w:rPr>
                <w:rStyle w:val="IndexLink"/>
                <w:rtl w:val="true"/>
              </w:rPr>
              <w:tab/>
            </w:r>
            <w:r>
              <w:rPr>
                <w:rStyle w:val="IndexLink"/>
              </w:rPr>
              <w:t>584</w:t>
            </w:r>
          </w:hyperlink>
        </w:p>
        <w:p>
          <w:pPr>
            <w:pStyle w:val="Contents5"/>
            <w:tabs>
              <w:tab w:val="clear" w:pos="7892"/>
              <w:tab w:val="right" w:pos="9026" w:leader="dot"/>
            </w:tabs>
            <w:rPr/>
          </w:pPr>
          <w:hyperlink w:anchor="__RefHeading___Toc6525937_73709187">
            <w:r>
              <w:rPr>
                <w:webHidden/>
                <w:rStyle w:val="IndexLink"/>
              </w:rPr>
              <w:t>2</w:t>
            </w:r>
            <w:r>
              <w:rPr>
                <w:rStyle w:val="IndexLink"/>
                <w:rtl w:val="true"/>
              </w:rPr>
              <w:t>.</w:t>
            </w:r>
            <w:r>
              <w:rPr>
                <w:rStyle w:val="IndexLink"/>
                <w:rtl w:val="true"/>
              </w:rPr>
              <w:t>قصّة السقيفة المأساويّة</w:t>
            </w:r>
            <w:r>
              <w:rPr>
                <w:rStyle w:val="IndexLink"/>
                <w:rtl w:val="true"/>
              </w:rPr>
              <w:tab/>
            </w:r>
            <w:r>
              <w:rPr>
                <w:rStyle w:val="IndexLink"/>
              </w:rPr>
              <w:t>585</w:t>
            </w:r>
          </w:hyperlink>
        </w:p>
        <w:p>
          <w:pPr>
            <w:pStyle w:val="Contents5"/>
            <w:tabs>
              <w:tab w:val="clear" w:pos="7892"/>
              <w:tab w:val="right" w:pos="9026" w:leader="dot"/>
            </w:tabs>
            <w:rPr/>
          </w:pPr>
          <w:hyperlink w:anchor="__RefHeading___Toc6525939_73709187">
            <w:r>
              <w:rPr>
                <w:webHidden/>
                <w:rStyle w:val="IndexLink"/>
              </w:rPr>
              <w:t>3</w:t>
            </w:r>
            <w:r>
              <w:rPr>
                <w:rStyle w:val="IndexLink"/>
                <w:rtl w:val="true"/>
              </w:rPr>
              <w:t>.</w:t>
            </w:r>
            <w:r>
              <w:rPr>
                <w:rStyle w:val="IndexLink"/>
                <w:rtl w:val="true"/>
              </w:rPr>
              <w:t>تهجم الخليفة على عبد اللّه بن مسعود</w:t>
            </w:r>
            <w:r>
              <w:rPr>
                <w:rStyle w:val="IndexLink"/>
                <w:rtl w:val="true"/>
              </w:rPr>
              <w:tab/>
            </w:r>
            <w:r>
              <w:rPr>
                <w:rStyle w:val="IndexLink"/>
              </w:rPr>
              <w:t>586</w:t>
            </w:r>
          </w:hyperlink>
        </w:p>
        <w:p>
          <w:pPr>
            <w:pStyle w:val="Contents5"/>
            <w:tabs>
              <w:tab w:val="clear" w:pos="7892"/>
              <w:tab w:val="right" w:pos="9026" w:leader="dot"/>
            </w:tabs>
            <w:rPr/>
          </w:pPr>
          <w:hyperlink w:anchor="__RefHeading___Toc6525941_73709187">
            <w:r>
              <w:rPr>
                <w:webHidden/>
                <w:rStyle w:val="IndexLink"/>
              </w:rPr>
              <w:t>4</w:t>
            </w:r>
            <w:r>
              <w:rPr>
                <w:rStyle w:val="IndexLink"/>
                <w:rtl w:val="true"/>
              </w:rPr>
              <w:t>.</w:t>
            </w:r>
            <w:r>
              <w:rPr>
                <w:rStyle w:val="IndexLink"/>
                <w:rtl w:val="true"/>
              </w:rPr>
              <w:t>تهجّم الخليفة على عمّار بن ياسر</w:t>
            </w:r>
            <w:r>
              <w:rPr>
                <w:rStyle w:val="IndexLink"/>
                <w:rtl w:val="true"/>
              </w:rPr>
              <w:tab/>
            </w:r>
            <w:r>
              <w:rPr>
                <w:rStyle w:val="IndexLink"/>
              </w:rPr>
              <w:t>587</w:t>
            </w:r>
          </w:hyperlink>
        </w:p>
        <w:p>
          <w:pPr>
            <w:pStyle w:val="Contents4"/>
            <w:tabs>
              <w:tab w:val="clear" w:pos="8176"/>
              <w:tab w:val="right" w:pos="9026" w:leader="dot"/>
            </w:tabs>
            <w:rPr/>
          </w:pPr>
          <w:hyperlink w:anchor="__RefHeading___Toc6525943_73709187">
            <w:r>
              <w:rPr>
                <w:webHidden/>
                <w:rStyle w:val="IndexLink"/>
              </w:rPr>
              <w:t>7</w:t>
            </w:r>
            <w:r>
              <w:rPr>
                <w:rStyle w:val="IndexLink"/>
                <w:rtl w:val="true"/>
              </w:rPr>
              <w:tab/>
            </w:r>
            <w:r>
              <w:rPr>
                <w:rStyle w:val="IndexLink"/>
              </w:rPr>
              <w:t>589</w:t>
            </w:r>
          </w:hyperlink>
        </w:p>
        <w:p>
          <w:pPr>
            <w:pStyle w:val="Contents4"/>
            <w:tabs>
              <w:tab w:val="clear" w:pos="8176"/>
              <w:tab w:val="right" w:pos="9026" w:leader="dot"/>
            </w:tabs>
            <w:rPr/>
          </w:pPr>
          <w:hyperlink w:anchor="__RefHeading___Toc6525945_73709187">
            <w:r>
              <w:rPr>
                <w:webHidden/>
                <w:rStyle w:val="IndexLink"/>
              </w:rPr>
              <w:t>8</w:t>
            </w:r>
            <w:r>
              <w:rPr>
                <w:rStyle w:val="IndexLink"/>
                <w:rtl w:val="true"/>
              </w:rPr>
              <w:tab/>
            </w:r>
            <w:r>
              <w:rPr>
                <w:rStyle w:val="IndexLink"/>
              </w:rPr>
              <w:t>592</w:t>
            </w:r>
          </w:hyperlink>
        </w:p>
        <w:p>
          <w:pPr>
            <w:pStyle w:val="Contents4"/>
            <w:tabs>
              <w:tab w:val="clear" w:pos="8176"/>
              <w:tab w:val="right" w:pos="9026" w:leader="dot"/>
            </w:tabs>
            <w:rPr/>
          </w:pPr>
          <w:hyperlink w:anchor="__RefHeading___Toc6525947_73709187">
            <w:r>
              <w:rPr>
                <w:webHidden/>
                <w:rStyle w:val="IndexLink"/>
              </w:rPr>
              <w:t>9</w:t>
            </w:r>
            <w:r>
              <w:rPr>
                <w:rStyle w:val="IndexLink"/>
                <w:rtl w:val="true"/>
              </w:rPr>
              <w:tab/>
            </w:r>
            <w:r>
              <w:rPr>
                <w:rStyle w:val="IndexLink"/>
              </w:rPr>
              <w:t>595</w:t>
            </w:r>
          </w:hyperlink>
        </w:p>
        <w:p>
          <w:pPr>
            <w:pStyle w:val="Contents4"/>
            <w:tabs>
              <w:tab w:val="clear" w:pos="8176"/>
              <w:tab w:val="right" w:pos="9026" w:leader="dot"/>
            </w:tabs>
            <w:rPr/>
          </w:pPr>
          <w:hyperlink w:anchor="__RefHeading___Toc6525949_73709187">
            <w:r>
              <w:rPr>
                <w:webHidden/>
                <w:rStyle w:val="IndexLink"/>
              </w:rPr>
              <w:t>10</w:t>
            </w:r>
            <w:r>
              <w:rPr>
                <w:rStyle w:val="IndexLink"/>
                <w:rtl w:val="true"/>
              </w:rPr>
              <w:tab/>
            </w:r>
            <w:r>
              <w:rPr>
                <w:rStyle w:val="IndexLink"/>
              </w:rPr>
              <w:t>598</w:t>
            </w:r>
          </w:hyperlink>
        </w:p>
        <w:p>
          <w:pPr>
            <w:pStyle w:val="Contents4"/>
            <w:tabs>
              <w:tab w:val="clear" w:pos="8176"/>
              <w:tab w:val="right" w:pos="9026" w:leader="dot"/>
            </w:tabs>
            <w:rPr/>
          </w:pPr>
          <w:hyperlink w:anchor="__RefHeading___Toc6525951_73709187">
            <w:r>
              <w:rPr>
                <w:webHidden/>
                <w:rStyle w:val="IndexLink"/>
              </w:rPr>
              <w:t>11</w:t>
            </w:r>
            <w:r>
              <w:rPr>
                <w:rStyle w:val="IndexLink"/>
                <w:rtl w:val="true"/>
              </w:rPr>
              <w:tab/>
            </w:r>
            <w:r>
              <w:rPr>
                <w:rStyle w:val="IndexLink"/>
              </w:rPr>
              <w:t>604</w:t>
            </w:r>
          </w:hyperlink>
        </w:p>
        <w:p>
          <w:pPr>
            <w:pStyle w:val="Contents4"/>
            <w:tabs>
              <w:tab w:val="clear" w:pos="8176"/>
              <w:tab w:val="right" w:pos="9026" w:leader="dot"/>
            </w:tabs>
            <w:rPr/>
          </w:pPr>
          <w:hyperlink w:anchor="__RefHeading___Toc6525953_73709187">
            <w:r>
              <w:rPr>
                <w:webHidden/>
                <w:rStyle w:val="IndexLink"/>
              </w:rPr>
              <w:t>12</w:t>
            </w:r>
            <w:r>
              <w:rPr>
                <w:rStyle w:val="IndexLink"/>
                <w:rtl w:val="true"/>
              </w:rPr>
              <w:tab/>
            </w:r>
            <w:r>
              <w:rPr>
                <w:rStyle w:val="IndexLink"/>
              </w:rPr>
              <w:t>609</w:t>
            </w:r>
          </w:hyperlink>
        </w:p>
        <w:p>
          <w:pPr>
            <w:pStyle w:val="Contents5"/>
            <w:tabs>
              <w:tab w:val="clear" w:pos="7892"/>
              <w:tab w:val="right" w:pos="9026" w:leader="dot"/>
            </w:tabs>
            <w:rPr/>
          </w:pPr>
          <w:hyperlink w:anchor="__RefHeading___Toc6525955_73709187">
            <w:r>
              <w:rPr>
                <w:webHidden/>
                <w:rStyle w:val="IndexLink"/>
                <w:rtl w:val="true"/>
              </w:rPr>
              <w:t>اشارة</w:t>
            </w:r>
            <w:r>
              <w:rPr>
                <w:rStyle w:val="IndexLink"/>
                <w:rtl w:val="true"/>
              </w:rPr>
              <w:tab/>
            </w:r>
            <w:r>
              <w:rPr>
                <w:rStyle w:val="IndexLink"/>
              </w:rPr>
              <w:t>609</w:t>
            </w:r>
          </w:hyperlink>
        </w:p>
        <w:p>
          <w:pPr>
            <w:pStyle w:val="Contents5"/>
            <w:tabs>
              <w:tab w:val="clear" w:pos="7892"/>
              <w:tab w:val="right" w:pos="9026" w:leader="dot"/>
            </w:tabs>
            <w:rPr/>
          </w:pPr>
          <w:hyperlink w:anchor="__RefHeading___Toc6525957_73709187">
            <w:r>
              <w:rPr>
                <w:webHidden/>
                <w:rStyle w:val="IndexLink"/>
                <w:rtl w:val="true"/>
              </w:rPr>
              <w:t>ما أشبه الليلة بالبارحة</w:t>
            </w:r>
            <w:r>
              <w:rPr>
                <w:rStyle w:val="IndexLink"/>
                <w:rtl w:val="true"/>
              </w:rPr>
              <w:tab/>
            </w:r>
            <w:r>
              <w:rPr>
                <w:rStyle w:val="IndexLink"/>
              </w:rPr>
              <w:t>610</w:t>
            </w:r>
          </w:hyperlink>
        </w:p>
        <w:p>
          <w:pPr>
            <w:pStyle w:val="Contents3"/>
            <w:tabs>
              <w:tab w:val="clear" w:pos="8459"/>
              <w:tab w:val="right" w:pos="9026" w:leader="dot"/>
            </w:tabs>
            <w:rPr/>
          </w:pPr>
          <w:hyperlink w:anchor="__RefHeading___Toc6525959_73709187">
            <w:r>
              <w:rPr>
                <w:webHidden/>
                <w:rStyle w:val="IndexLink"/>
                <w:rtl w:val="true"/>
              </w:rPr>
              <w:t>الفصل الثالث</w:t>
            </w:r>
            <w:r>
              <w:rPr>
                <w:rStyle w:val="IndexLink"/>
                <w:rtl w:val="true"/>
              </w:rPr>
              <w:t>:</w:t>
            </w:r>
            <w:r>
              <w:rPr>
                <w:rStyle w:val="IndexLink"/>
                <w:rtl w:val="true"/>
              </w:rPr>
              <w:t>في دراسة أدلّة الشيخ</w:t>
            </w:r>
            <w:r>
              <w:rPr>
                <w:rStyle w:val="IndexLink"/>
                <w:rtl w:val="true"/>
              </w:rPr>
              <w:tab/>
            </w:r>
            <w:r>
              <w:rPr>
                <w:rStyle w:val="IndexLink"/>
              </w:rPr>
              <w:t>615</w:t>
            </w:r>
          </w:hyperlink>
        </w:p>
        <w:p>
          <w:pPr>
            <w:pStyle w:val="Contents4"/>
            <w:tabs>
              <w:tab w:val="clear" w:pos="8176"/>
              <w:tab w:val="right" w:pos="9026" w:leader="dot"/>
            </w:tabs>
            <w:rPr/>
          </w:pPr>
          <w:hyperlink w:anchor="__RefHeading___Toc6525961_73709187">
            <w:r>
              <w:rPr>
                <w:webHidden/>
                <w:rStyle w:val="IndexLink"/>
                <w:rtl w:val="true"/>
              </w:rPr>
              <w:t>اشارة</w:t>
            </w:r>
            <w:r>
              <w:rPr>
                <w:rStyle w:val="IndexLink"/>
                <w:rtl w:val="true"/>
              </w:rPr>
              <w:tab/>
            </w:r>
            <w:r>
              <w:rPr>
                <w:rStyle w:val="IndexLink"/>
              </w:rPr>
              <w:t>615</w:t>
            </w:r>
          </w:hyperlink>
        </w:p>
        <w:p>
          <w:pPr>
            <w:pStyle w:val="Contents4"/>
            <w:tabs>
              <w:tab w:val="clear" w:pos="8176"/>
              <w:tab w:val="right" w:pos="9026" w:leader="dot"/>
            </w:tabs>
            <w:rPr/>
          </w:pPr>
          <w:hyperlink w:anchor="__RefHeading___Toc6525963_73709187">
            <w:r>
              <w:rPr>
                <w:webHidden/>
                <w:rStyle w:val="IndexLink"/>
              </w:rPr>
              <w:t>1</w:t>
            </w:r>
            <w:r>
              <w:rPr>
                <w:rStyle w:val="IndexLink"/>
                <w:rtl w:val="true"/>
              </w:rPr>
              <w:tab/>
            </w:r>
            <w:r>
              <w:rPr>
                <w:rStyle w:val="IndexLink"/>
              </w:rPr>
              <w:t>616</w:t>
            </w:r>
          </w:hyperlink>
        </w:p>
        <w:p>
          <w:pPr>
            <w:pStyle w:val="Contents5"/>
            <w:tabs>
              <w:tab w:val="clear" w:pos="7892"/>
              <w:tab w:val="right" w:pos="9026" w:leader="dot"/>
            </w:tabs>
            <w:rPr/>
          </w:pPr>
          <w:hyperlink w:anchor="__RefHeading___Toc6525965_73709187">
            <w:r>
              <w:rPr>
                <w:webHidden/>
                <w:rStyle w:val="IndexLink"/>
                <w:rtl w:val="true"/>
              </w:rPr>
              <w:t>اشارة</w:t>
            </w:r>
            <w:r>
              <w:rPr>
                <w:rStyle w:val="IndexLink"/>
                <w:rtl w:val="true"/>
              </w:rPr>
              <w:tab/>
            </w:r>
            <w:r>
              <w:rPr>
                <w:rStyle w:val="IndexLink"/>
              </w:rPr>
              <w:t>616</w:t>
            </w:r>
          </w:hyperlink>
        </w:p>
        <w:p>
          <w:pPr>
            <w:pStyle w:val="Contents5"/>
            <w:tabs>
              <w:tab w:val="clear" w:pos="7892"/>
              <w:tab w:val="right" w:pos="9026" w:leader="dot"/>
            </w:tabs>
            <w:rPr/>
          </w:pPr>
          <w:hyperlink w:anchor="__RefHeading___Toc6525967_73709187">
            <w:r>
              <w:rPr>
                <w:webHidden/>
                <w:rStyle w:val="IndexLink"/>
                <w:rtl w:val="true"/>
              </w:rPr>
              <w:t>المناقشة</w:t>
            </w:r>
            <w:r>
              <w:rPr>
                <w:rStyle w:val="IndexLink"/>
                <w:rtl w:val="true"/>
              </w:rPr>
              <w:tab/>
            </w:r>
            <w:r>
              <w:rPr>
                <w:rStyle w:val="IndexLink"/>
              </w:rPr>
              <w:t>617</w:t>
            </w:r>
          </w:hyperlink>
        </w:p>
        <w:p>
          <w:pPr>
            <w:pStyle w:val="Contents5"/>
            <w:tabs>
              <w:tab w:val="clear" w:pos="7892"/>
              <w:tab w:val="right" w:pos="9026" w:leader="dot"/>
            </w:tabs>
            <w:rPr/>
          </w:pPr>
          <w:hyperlink w:anchor="__RefHeading___Toc6525969_73709187">
            <w:r>
              <w:rPr>
                <w:webHidden/>
                <w:rStyle w:val="IndexLink"/>
                <w:rtl w:val="true"/>
              </w:rPr>
              <w:t>الأوّل</w:t>
            </w:r>
            <w:r>
              <w:rPr>
                <w:rStyle w:val="IndexLink"/>
                <w:rtl w:val="true"/>
              </w:rPr>
              <w:t>:</w:t>
            </w:r>
            <w:r>
              <w:rPr>
                <w:rStyle w:val="IndexLink"/>
                <w:rtl w:val="true"/>
              </w:rPr>
              <w:t>تنازعهم في الغنائم الحربية</w:t>
            </w:r>
            <w:r>
              <w:rPr>
                <w:rStyle w:val="IndexLink"/>
                <w:rtl w:val="true"/>
              </w:rPr>
              <w:tab/>
            </w:r>
            <w:r>
              <w:rPr>
                <w:rStyle w:val="IndexLink"/>
              </w:rPr>
              <w:t>617</w:t>
            </w:r>
          </w:hyperlink>
        </w:p>
        <w:p>
          <w:pPr>
            <w:pStyle w:val="Contents5"/>
            <w:tabs>
              <w:tab w:val="clear" w:pos="7892"/>
              <w:tab w:val="right" w:pos="9026" w:leader="dot"/>
            </w:tabs>
            <w:rPr/>
          </w:pPr>
          <w:hyperlink w:anchor="__RefHeading___Toc6525971_73709187">
            <w:r>
              <w:rPr>
                <w:webHidden/>
                <w:rStyle w:val="IndexLink"/>
                <w:rtl w:val="true"/>
              </w:rPr>
              <w:t>الثاني</w:t>
            </w:r>
            <w:r>
              <w:rPr>
                <w:rStyle w:val="IndexLink"/>
                <w:rtl w:val="true"/>
              </w:rPr>
              <w:t>:</w:t>
            </w:r>
            <w:r>
              <w:rPr>
                <w:rStyle w:val="IndexLink"/>
                <w:rtl w:val="true"/>
              </w:rPr>
              <w:t>تنازعهم في الأسرى</w:t>
            </w:r>
            <w:r>
              <w:rPr>
                <w:rStyle w:val="IndexLink"/>
                <w:rtl w:val="true"/>
              </w:rPr>
              <w:tab/>
            </w:r>
            <w:r>
              <w:rPr>
                <w:rStyle w:val="IndexLink"/>
              </w:rPr>
              <w:t>620</w:t>
            </w:r>
          </w:hyperlink>
        </w:p>
        <w:p>
          <w:pPr>
            <w:pStyle w:val="Contents4"/>
            <w:tabs>
              <w:tab w:val="clear" w:pos="8176"/>
              <w:tab w:val="right" w:pos="9026" w:leader="dot"/>
            </w:tabs>
            <w:rPr/>
          </w:pPr>
          <w:hyperlink w:anchor="__RefHeading___Toc6525973_73709187">
            <w:r>
              <w:rPr>
                <w:webHidden/>
                <w:rStyle w:val="IndexLink"/>
              </w:rPr>
              <w:t>2</w:t>
            </w:r>
            <w:r>
              <w:rPr>
                <w:rStyle w:val="IndexLink"/>
                <w:rtl w:val="true"/>
              </w:rPr>
              <w:tab/>
            </w:r>
            <w:r>
              <w:rPr>
                <w:rStyle w:val="IndexLink"/>
              </w:rPr>
              <w:t>623</w:t>
            </w:r>
          </w:hyperlink>
        </w:p>
        <w:p>
          <w:pPr>
            <w:pStyle w:val="Contents5"/>
            <w:tabs>
              <w:tab w:val="clear" w:pos="7892"/>
              <w:tab w:val="right" w:pos="9026" w:leader="dot"/>
            </w:tabs>
            <w:rPr/>
          </w:pPr>
          <w:hyperlink w:anchor="__RefHeading___Toc6525975_73709187">
            <w:r>
              <w:rPr>
                <w:webHidden/>
                <w:rStyle w:val="IndexLink"/>
                <w:rtl w:val="true"/>
              </w:rPr>
              <w:t>اشارة</w:t>
            </w:r>
            <w:r>
              <w:rPr>
                <w:rStyle w:val="IndexLink"/>
                <w:rtl w:val="true"/>
              </w:rPr>
              <w:tab/>
            </w:r>
            <w:r>
              <w:rPr>
                <w:rStyle w:val="IndexLink"/>
              </w:rPr>
              <w:t>623</w:t>
            </w:r>
          </w:hyperlink>
        </w:p>
        <w:p>
          <w:pPr>
            <w:pStyle w:val="Contents5"/>
            <w:tabs>
              <w:tab w:val="clear" w:pos="7892"/>
              <w:tab w:val="right" w:pos="9026" w:leader="dot"/>
            </w:tabs>
            <w:rPr/>
          </w:pPr>
          <w:hyperlink w:anchor="__RefHeading___Toc6525977_73709187">
            <w:r>
              <w:rPr>
                <w:webHidden/>
                <w:rStyle w:val="IndexLink"/>
                <w:rtl w:val="true"/>
              </w:rPr>
              <w:t>المناقشة</w:t>
            </w:r>
            <w:r>
              <w:rPr>
                <w:rStyle w:val="IndexLink"/>
                <w:rtl w:val="true"/>
              </w:rPr>
              <w:tab/>
            </w:r>
            <w:r>
              <w:rPr>
                <w:rStyle w:val="IndexLink"/>
              </w:rPr>
              <w:t>624</w:t>
            </w:r>
          </w:hyperlink>
        </w:p>
        <w:p>
          <w:pPr>
            <w:pStyle w:val="Contents5"/>
            <w:tabs>
              <w:tab w:val="clear" w:pos="7892"/>
              <w:tab w:val="right" w:pos="9026" w:leader="dot"/>
            </w:tabs>
            <w:rPr/>
          </w:pPr>
          <w:hyperlink w:anchor="__RefHeading___Toc6525979_73709187">
            <w:r>
              <w:rPr>
                <w:webHidden/>
                <w:rStyle w:val="IndexLink"/>
                <w:rtl w:val="true"/>
              </w:rPr>
              <w:t>صفحات من ملف غزوة أُحد</w:t>
            </w:r>
            <w:r>
              <w:rPr>
                <w:rStyle w:val="IndexLink"/>
                <w:rtl w:val="true"/>
              </w:rPr>
              <w:tab/>
            </w:r>
            <w:r>
              <w:rPr>
                <w:rStyle w:val="IndexLink"/>
              </w:rPr>
              <w:t>624</w:t>
            </w:r>
          </w:hyperlink>
        </w:p>
        <w:p>
          <w:pPr>
            <w:pStyle w:val="Contents5"/>
            <w:tabs>
              <w:tab w:val="clear" w:pos="7892"/>
              <w:tab w:val="right" w:pos="9026" w:leader="dot"/>
            </w:tabs>
            <w:rPr/>
          </w:pPr>
          <w:hyperlink w:anchor="__RefHeading___Toc6525981_73709187">
            <w:r>
              <w:rPr>
                <w:webHidden/>
                <w:rStyle w:val="IndexLink"/>
                <w:rtl w:val="true"/>
              </w:rPr>
              <w:t>صفحة ثانية من ملف</w:t>
            </w:r>
            <w:r>
              <w:rPr>
                <w:rStyle w:val="IndexLink"/>
                <w:rtl w:val="true"/>
              </w:rPr>
              <w:t>«</w:t>
            </w:r>
            <w:r>
              <w:rPr>
                <w:rStyle w:val="IndexLink"/>
                <w:rtl w:val="true"/>
              </w:rPr>
              <w:t>أُحد</w:t>
            </w:r>
            <w:r>
              <w:rPr>
                <w:rStyle w:val="IndexLink"/>
                <w:rtl w:val="true"/>
              </w:rPr>
              <w:t>»</w:t>
              <w:tab/>
            </w:r>
            <w:r>
              <w:rPr>
                <w:rStyle w:val="IndexLink"/>
              </w:rPr>
              <w:t>627</w:t>
            </w:r>
          </w:hyperlink>
        </w:p>
        <w:p>
          <w:pPr>
            <w:pStyle w:val="Contents5"/>
            <w:tabs>
              <w:tab w:val="clear" w:pos="7892"/>
              <w:tab w:val="right" w:pos="9026" w:leader="dot"/>
            </w:tabs>
            <w:rPr/>
          </w:pPr>
          <w:hyperlink w:anchor="__RefHeading___Toc6525983_73709187">
            <w:r>
              <w:rPr>
                <w:webHidden/>
                <w:rStyle w:val="IndexLink"/>
                <w:rtl w:val="true"/>
              </w:rPr>
              <w:t>صفحة ثالثة من ملف أُحد</w:t>
            </w:r>
            <w:r>
              <w:rPr>
                <w:rStyle w:val="IndexLink"/>
                <w:rtl w:val="true"/>
              </w:rPr>
              <w:tab/>
            </w:r>
            <w:r>
              <w:rPr>
                <w:rStyle w:val="IndexLink"/>
              </w:rPr>
              <w:t>629</w:t>
            </w:r>
          </w:hyperlink>
        </w:p>
        <w:p>
          <w:pPr>
            <w:pStyle w:val="Contents5"/>
            <w:tabs>
              <w:tab w:val="clear" w:pos="7892"/>
              <w:tab w:val="right" w:pos="9026" w:leader="dot"/>
            </w:tabs>
            <w:rPr/>
          </w:pPr>
          <w:hyperlink w:anchor="__RefHeading___Toc6525985_73709187">
            <w:r>
              <w:rPr>
                <w:webHidden/>
                <w:rStyle w:val="IndexLink"/>
                <w:rtl w:val="true"/>
              </w:rPr>
              <w:t>صفحة رابعة من ملف أُحد</w:t>
            </w:r>
            <w:r>
              <w:rPr>
                <w:rStyle w:val="IndexLink"/>
                <w:rtl w:val="true"/>
              </w:rPr>
              <w:tab/>
            </w:r>
            <w:r>
              <w:rPr>
                <w:rStyle w:val="IndexLink"/>
              </w:rPr>
              <w:t>630</w:t>
            </w:r>
          </w:hyperlink>
        </w:p>
        <w:p>
          <w:pPr>
            <w:pStyle w:val="Contents5"/>
            <w:tabs>
              <w:tab w:val="clear" w:pos="7892"/>
              <w:tab w:val="right" w:pos="9026" w:leader="dot"/>
            </w:tabs>
            <w:rPr/>
          </w:pPr>
          <w:hyperlink w:anchor="__RefHeading___Toc6525987_73709187">
            <w:r>
              <w:rPr>
                <w:webHidden/>
                <w:rStyle w:val="IndexLink"/>
                <w:rtl w:val="true"/>
              </w:rPr>
              <w:t>صفحة خامسة من ملف أُحد</w:t>
            </w:r>
            <w:r>
              <w:rPr>
                <w:rStyle w:val="IndexLink"/>
                <w:rtl w:val="true"/>
              </w:rPr>
              <w:tab/>
            </w:r>
            <w:r>
              <w:rPr>
                <w:rStyle w:val="IndexLink"/>
              </w:rPr>
              <w:t>631</w:t>
            </w:r>
          </w:hyperlink>
        </w:p>
        <w:p>
          <w:pPr>
            <w:pStyle w:val="Contents5"/>
            <w:tabs>
              <w:tab w:val="clear" w:pos="7892"/>
              <w:tab w:val="right" w:pos="9026" w:leader="dot"/>
            </w:tabs>
            <w:rPr/>
          </w:pPr>
          <w:hyperlink w:anchor="__RefHeading___Toc6525989_73709187">
            <w:r>
              <w:rPr>
                <w:webHidden/>
                <w:rStyle w:val="IndexLink"/>
                <w:rtl w:val="true"/>
              </w:rPr>
              <w:t>موجز ما ورد في الأحاديث و الآثار</w:t>
            </w:r>
            <w:r>
              <w:rPr>
                <w:rStyle w:val="IndexLink"/>
                <w:rtl w:val="true"/>
              </w:rPr>
              <w:tab/>
            </w:r>
            <w:r>
              <w:rPr>
                <w:rStyle w:val="IndexLink"/>
              </w:rPr>
              <w:t>631</w:t>
            </w:r>
          </w:hyperlink>
        </w:p>
        <w:p>
          <w:pPr>
            <w:pStyle w:val="Contents4"/>
            <w:tabs>
              <w:tab w:val="clear" w:pos="8176"/>
              <w:tab w:val="right" w:pos="9026" w:leader="dot"/>
            </w:tabs>
            <w:rPr/>
          </w:pPr>
          <w:hyperlink w:anchor="__RefHeading___Toc6525991_73709187">
            <w:r>
              <w:rPr>
                <w:webHidden/>
                <w:rStyle w:val="IndexLink"/>
              </w:rPr>
              <w:t>3</w:t>
            </w:r>
            <w:r>
              <w:rPr>
                <w:rStyle w:val="IndexLink"/>
                <w:rtl w:val="true"/>
              </w:rPr>
              <w:tab/>
            </w:r>
            <w:r>
              <w:rPr>
                <w:rStyle w:val="IndexLink"/>
              </w:rPr>
              <w:t>635</w:t>
            </w:r>
          </w:hyperlink>
        </w:p>
        <w:p>
          <w:pPr>
            <w:pStyle w:val="Contents5"/>
            <w:tabs>
              <w:tab w:val="clear" w:pos="7892"/>
              <w:tab w:val="right" w:pos="9026" w:leader="dot"/>
            </w:tabs>
            <w:rPr/>
          </w:pPr>
          <w:hyperlink w:anchor="__RefHeading___Toc6525993_73709187">
            <w:r>
              <w:rPr>
                <w:webHidden/>
                <w:rStyle w:val="IndexLink"/>
                <w:rtl w:val="true"/>
              </w:rPr>
              <w:t>اشارة</w:t>
            </w:r>
            <w:r>
              <w:rPr>
                <w:rStyle w:val="IndexLink"/>
                <w:rtl w:val="true"/>
              </w:rPr>
              <w:tab/>
            </w:r>
            <w:r>
              <w:rPr>
                <w:rStyle w:val="IndexLink"/>
              </w:rPr>
              <w:t>635</w:t>
            </w:r>
          </w:hyperlink>
        </w:p>
        <w:p>
          <w:pPr>
            <w:pStyle w:val="Contents5"/>
            <w:tabs>
              <w:tab w:val="clear" w:pos="7892"/>
              <w:tab w:val="right" w:pos="9026" w:leader="dot"/>
            </w:tabs>
            <w:rPr/>
          </w:pPr>
          <w:hyperlink w:anchor="__RefHeading___Toc6525995_73709187">
            <w:r>
              <w:rPr>
                <w:webHidden/>
                <w:rStyle w:val="IndexLink"/>
                <w:rtl w:val="true"/>
              </w:rPr>
              <w:t>المناقشة</w:t>
            </w:r>
            <w:r>
              <w:rPr>
                <w:rStyle w:val="IndexLink"/>
                <w:rtl w:val="true"/>
              </w:rPr>
              <w:tab/>
            </w:r>
            <w:r>
              <w:rPr>
                <w:rStyle w:val="IndexLink"/>
              </w:rPr>
              <w:t>636</w:t>
            </w:r>
          </w:hyperlink>
        </w:p>
        <w:p>
          <w:pPr>
            <w:pStyle w:val="Contents4"/>
            <w:tabs>
              <w:tab w:val="clear" w:pos="8176"/>
              <w:tab w:val="right" w:pos="9026" w:leader="dot"/>
            </w:tabs>
            <w:rPr/>
          </w:pPr>
          <w:hyperlink w:anchor="__RefHeading___Toc6525997_73709187">
            <w:r>
              <w:rPr>
                <w:webHidden/>
                <w:rStyle w:val="IndexLink"/>
              </w:rPr>
              <w:t>4</w:t>
            </w:r>
            <w:r>
              <w:rPr>
                <w:rStyle w:val="IndexLink"/>
                <w:rtl w:val="true"/>
              </w:rPr>
              <w:tab/>
            </w:r>
            <w:r>
              <w:rPr>
                <w:rStyle w:val="IndexLink"/>
              </w:rPr>
              <w:t>641</w:t>
            </w:r>
          </w:hyperlink>
        </w:p>
        <w:p>
          <w:pPr>
            <w:pStyle w:val="Contents5"/>
            <w:tabs>
              <w:tab w:val="clear" w:pos="7892"/>
              <w:tab w:val="right" w:pos="9026" w:leader="dot"/>
            </w:tabs>
            <w:rPr/>
          </w:pPr>
          <w:hyperlink w:anchor="__RefHeading___Toc6525999_73709187">
            <w:r>
              <w:rPr>
                <w:webHidden/>
                <w:rStyle w:val="IndexLink"/>
                <w:rtl w:val="true"/>
              </w:rPr>
              <w:t>اشارة</w:t>
            </w:r>
            <w:r>
              <w:rPr>
                <w:rStyle w:val="IndexLink"/>
                <w:rtl w:val="true"/>
              </w:rPr>
              <w:tab/>
            </w:r>
            <w:r>
              <w:rPr>
                <w:rStyle w:val="IndexLink"/>
              </w:rPr>
              <w:t>641</w:t>
            </w:r>
          </w:hyperlink>
        </w:p>
        <w:p>
          <w:pPr>
            <w:pStyle w:val="Contents5"/>
            <w:tabs>
              <w:tab w:val="clear" w:pos="7892"/>
              <w:tab w:val="right" w:pos="9026" w:leader="dot"/>
            </w:tabs>
            <w:rPr/>
          </w:pPr>
          <w:hyperlink w:anchor="__RefHeading___Toc6526001_73709187">
            <w:r>
              <w:rPr>
                <w:webHidden/>
                <w:rStyle w:val="IndexLink"/>
                <w:rtl w:val="true"/>
              </w:rPr>
              <w:t>المناقشة</w:t>
            </w:r>
            <w:r>
              <w:rPr>
                <w:rStyle w:val="IndexLink"/>
                <w:rtl w:val="true"/>
              </w:rPr>
              <w:tab/>
            </w:r>
            <w:r>
              <w:rPr>
                <w:rStyle w:val="IndexLink"/>
              </w:rPr>
              <w:t>641</w:t>
            </w:r>
          </w:hyperlink>
        </w:p>
        <w:p>
          <w:pPr>
            <w:pStyle w:val="Contents4"/>
            <w:tabs>
              <w:tab w:val="clear" w:pos="8176"/>
              <w:tab w:val="right" w:pos="9026" w:leader="dot"/>
            </w:tabs>
            <w:rPr/>
          </w:pPr>
          <w:hyperlink w:anchor="__RefHeading___Toc6526003_73709187">
            <w:r>
              <w:rPr>
                <w:webHidden/>
                <w:rStyle w:val="IndexLink"/>
              </w:rPr>
              <w:t>5</w:t>
            </w:r>
            <w:r>
              <w:rPr>
                <w:rStyle w:val="IndexLink"/>
                <w:rtl w:val="true"/>
              </w:rPr>
              <w:tab/>
            </w:r>
            <w:r>
              <w:rPr>
                <w:rStyle w:val="IndexLink"/>
              </w:rPr>
              <w:t>644</w:t>
            </w:r>
          </w:hyperlink>
        </w:p>
        <w:p>
          <w:pPr>
            <w:pStyle w:val="Contents5"/>
            <w:tabs>
              <w:tab w:val="clear" w:pos="7892"/>
              <w:tab w:val="right" w:pos="9026" w:leader="dot"/>
            </w:tabs>
            <w:rPr/>
          </w:pPr>
          <w:hyperlink w:anchor="__RefHeading___Toc6526005_73709187">
            <w:r>
              <w:rPr>
                <w:webHidden/>
                <w:rStyle w:val="IndexLink"/>
                <w:rtl w:val="true"/>
              </w:rPr>
              <w:t>اشارة</w:t>
            </w:r>
            <w:r>
              <w:rPr>
                <w:rStyle w:val="IndexLink"/>
                <w:rtl w:val="true"/>
              </w:rPr>
              <w:tab/>
            </w:r>
            <w:r>
              <w:rPr>
                <w:rStyle w:val="IndexLink"/>
              </w:rPr>
              <w:t>644</w:t>
            </w:r>
          </w:hyperlink>
        </w:p>
        <w:p>
          <w:pPr>
            <w:pStyle w:val="Contents5"/>
            <w:tabs>
              <w:tab w:val="clear" w:pos="7892"/>
              <w:tab w:val="right" w:pos="9026" w:leader="dot"/>
            </w:tabs>
            <w:rPr/>
          </w:pPr>
          <w:hyperlink w:anchor="__RefHeading___Toc6526007_73709187">
            <w:r>
              <w:rPr>
                <w:webHidden/>
                <w:rStyle w:val="IndexLink"/>
                <w:rtl w:val="true"/>
              </w:rPr>
              <w:t>المناقشة</w:t>
            </w:r>
            <w:r>
              <w:rPr>
                <w:rStyle w:val="IndexLink"/>
                <w:rtl w:val="true"/>
              </w:rPr>
              <w:tab/>
            </w:r>
            <w:r>
              <w:rPr>
                <w:rStyle w:val="IndexLink"/>
              </w:rPr>
              <w:t>645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66_93705"/>
      <w:bookmarkStart w:id="1" w:name="pg11666_93705"/>
      <w:bookmarkEnd w:id="1"/>
    </w:p>
    <w:p>
      <w:pPr>
        <w:pStyle w:val="Heading2"/>
        <w:numPr>
          <w:ilvl w:val="1"/>
          <w:numId w:val="1"/>
        </w:numPr>
        <w:rPr/>
      </w:pPr>
      <w:bookmarkStart w:id="2" w:name="pg11666_93705"/>
      <w:bookmarkStart w:id="3" w:name="__RefHeading___Toc6525069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تبحث في مواضيع فقهيه، اصوليه، كلاميه، تراجم، و مكاتبات و حورات مع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جعفر السبحاني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بر اساس 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۱۰۵۳۰۷۶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25071_73709187"/>
      <w:bookmarkStart w:id="6" w:name="_Toc2"/>
      <w:bookmarkEnd w:id="5"/>
      <w:r>
        <w:rPr>
          <w:rtl w:val="true"/>
        </w:rPr>
        <w:t>اشارة</w:t>
      </w:r>
      <w:bookmarkStart w:id="7" w:name="pg11666_93707"/>
      <w:bookmarkEnd w:id="6"/>
    </w:p>
    <w:p>
      <w:pPr>
        <w:pStyle w:val="BookText"/>
        <w:rPr/>
      </w:pPr>
      <w:bookmarkEnd w:id="7"/>
      <w:r>
        <w:rPr>
          <w:rFonts w:ascii="IRNazanin" w:hAnsi="IRNazanin" w:eastAsia="IRNazanin"/>
          <w:color w:val="111111"/>
          <w:sz w:val="28"/>
          <w:sz w:val="28"/>
          <w:szCs w:val="28"/>
          <w:rtl w:val="true"/>
          <w:lang w:bidi="fa-IR"/>
        </w:rPr>
        <w:t xml:space="preserve">رسائل و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8" w:name="__RefHeading___Toc6525073_73709187"/>
      <w:bookmarkStart w:id="9" w:name="_Toc3"/>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بنعمته تتم الصالحات،الحمد للّه على إكمال الدين و إتمام النعمة،و الصلاة و السلام على نبيّه الخاتم و على الأئمّة الهداة قادة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هو الجزء الرابع من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و 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نقدّمه إلى القرّاء الكرام راجين أن يقع موقع القبول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أوردنا فيه رسائل مستقلة و مقالات نشرت بين الحين و الآخر،و الغاية من الجميع هو الذب عن حياض الإسلام و إماطة الستر عن وجه العقيدة و الشريعة،و تدور هذه الرسائل و المقالات على محاور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و يشتمل على أربع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 و فيه أربع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كلامية يجمعها وجود التناقض المحال فيها و انّ المحدّثين التزموا بكلا الطرفين مع أنّ الالتزام بهما التزام بصحّة التناقض و هي أربع عشرة 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محاضرات حول مسائل مختلفة كانت قد أُلقيت في جامعات المغرب الأقصى و كان لها دور إيجابي في التعرف على فقه الشيعة و أُصوله و المسائل العقلية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التراجم و التعريف بالشخصيات العلمية الكبيرة كالمحقّق الكركي رجل العلم و السياسة و هو أوّل من طبق نظرية ولاية الفقيه على الصعيد السياسي،و صار</w:t>
      </w:r>
    </w:p>
    <w:p>
      <w:pPr>
        <w:pStyle w:val="BookText"/>
        <w:rPr/>
      </w:pPr>
      <w:r>
        <w:rPr>
          <w:rFonts w:ascii="Amiri" w:hAnsi="Amiri" w:eastAsia="Amiri" w:cs="Amiri"/>
          <w:color w:val="111111"/>
          <w:sz w:val="28"/>
          <w:sz w:val="28"/>
          <w:szCs w:val="28"/>
          <w:rtl w:val="true"/>
          <w:lang w:bidi="ar-SA"/>
        </w:rPr>
        <w:t>هدفاً للنقد و الاعتراض؛كما وردت فيه ترجمة السيد عبد العظيم الحسني و ذكر فيها حياته و بيئته و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و مكاتبات إلى بعض العلماء و الشخصيات الإسلامية كما تتضمن الإجابة عن بعض الفتاوى و المسائل الشرعية و توجيه النصائح إلى جيل الشباب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مع الشيخ صالح بن عبد اللّه الدرويش القاضي بالمحكمة الكبرى بالقطيف حول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انتقى أوراقاً تنسجم مع ما يتبنّاه من عدالة الصحابة جميعاً و ترك سائر الأوراق التي لا تنسجم مع هذه النظرية و نحن هنا نعرض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نقدّمه إلى القرّاء الكرام،طالبين منهم النقد البنّاء،كما نسأله سبحانه أن يوفّقنا لنشر بقية ما كتبناه من رسائل و مقالات لأهداف متعددة،و في ظروف مختلفة فإنّ المرء ب آرائه و أفكاره لا بصورته و سيماه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bookmarkStart w:id="10" w:name="pg11666_93711"/>
    </w:p>
    <w:p>
      <w:pPr>
        <w:pStyle w:val="Heading2"/>
        <w:numPr>
          <w:ilvl w:val="1"/>
          <w:numId w:val="1"/>
        </w:numPr>
        <w:rPr/>
      </w:pPr>
      <w:bookmarkStart w:id="11" w:name="__RefHeading___Toc6525075_73709187"/>
      <w:bookmarkStart w:id="12" w:name="_Toc4"/>
      <w:bookmarkEnd w:id="10"/>
      <w:bookmarkEnd w:id="11"/>
      <w:r>
        <w:rPr>
          <w:rtl w:val="true"/>
        </w:rPr>
        <w:t>الفصل الأوّل</w:t>
      </w:r>
      <w:r>
        <w:rPr>
          <w:rtl w:val="true"/>
        </w:rPr>
        <w:t>:</w:t>
      </w:r>
      <w:r>
        <w:rPr>
          <w:rtl w:val="true"/>
        </w:rPr>
        <w:t>الفقه</w:t>
      </w:r>
      <w:bookmarkEnd w:id="12"/>
    </w:p>
    <w:p>
      <w:pPr>
        <w:pStyle w:val="Heading3"/>
        <w:numPr>
          <w:ilvl w:val="2"/>
          <w:numId w:val="1"/>
        </w:numPr>
        <w:rPr/>
      </w:pPr>
      <w:bookmarkStart w:id="13" w:name="__RefHeading___Toc6525077_73709187"/>
      <w:bookmarkStart w:id="14" w:name="_Toc5"/>
      <w:bookmarkEnd w:id="13"/>
      <w:r>
        <w:rPr>
          <w:rtl w:val="true"/>
        </w:rPr>
        <w:t>اشارة</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الحرة المسلمة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 الزوج و الزوجة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الذمّيّ و المستأمن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مصافحة الأجنبية المسلمة</w:t>
      </w:r>
      <w:bookmarkStart w:id="15" w:name="pg11666_93713"/>
    </w:p>
    <w:p>
      <w:pPr>
        <w:pStyle w:val="Heading3"/>
        <w:numPr>
          <w:ilvl w:val="2"/>
          <w:numId w:val="1"/>
        </w:numPr>
        <w:rPr/>
      </w:pPr>
      <w:bookmarkStart w:id="16" w:name="__RefHeading___Toc6525079_73709187"/>
      <w:bookmarkStart w:id="17" w:name="_Toc6"/>
      <w:bookmarkEnd w:id="15"/>
      <w:bookmarkEnd w:id="16"/>
      <w:r>
        <w:rPr/>
        <w:t>1</w:t>
      </w:r>
      <w:bookmarkEnd w:id="17"/>
    </w:p>
    <w:p>
      <w:pPr>
        <w:pStyle w:val="Heading4"/>
        <w:numPr>
          <w:ilvl w:val="3"/>
          <w:numId w:val="1"/>
        </w:numPr>
        <w:rPr/>
      </w:pPr>
      <w:bookmarkStart w:id="18" w:name="__RefHeading___Toc6525081_7370918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دية الحرّة المسلمة</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نبيّه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عادت دراسة دية الحرّة المسلمة إلى الساحة،و صارت نتيجتها هو التشكيك في الرأي السائد عبر القرون و هي انّ دية الحرة المسلمة نصف دية الحرّ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أُعيدت المسألة إلى الساحة،لأجل أنّ طابَع العصر الحاضر،هو طابَع العطف و الحنان على النساء،بزعم أنّهنّ كنّ مهضومات الحقوق في الأدوار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مؤسسات و تشكّلت جمعيات لإحياء حقوقهنّ،و إخراجهنّ من زي الرقيّة للرجال،إلى الاستقلال و الحرية، و ربّما يتصوّر أنّ في القول بأنّ ديتها،نصف دية الرجل،هضماً لحقوقهنّ و إضعافاً لهن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عزب عن هؤلاء انّ خالق المرأة أعرف بحالها،و مصالحها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يَعْلَمُ مَنْ خَلَقَ وَ 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أرحم و أعطف بها من أصحاب هذه المؤسسات و الجمعيات التي تتبنّى إحياء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فلمصلحة هو أعرف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حاكياً عن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المرأة نصف دية الرجل</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،فلملاك ثابت عبر الأدوار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المراد من التقدّم،هو رفض التشريع السماوي و إحلال التشريع الإنساني مكانه،بملاكات ظنّية لا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الكلام يقع في موارد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المسلّم عند الفقهاء في المقام الأوّل هو انّ دية المرأة نصف دية الرجل،كما أنّ الأصل المتّفق عليه في الموردين الأخيرين ممّا فيه أرش مقدّر من الشارع،هو ما نقله الفريقان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تعاقل الرجل إلى ثلث الدية،فإذا بلغت الثلث رجعت إلى النصف</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سيوافيك الكلام في المقامات الثلاثة على وجه الإيجاز خصوصاً فيما يرجع إلى الثاني و الثالث</w:t>
      </w:r>
      <w:r>
        <w:rPr>
          <w:rFonts w:eastAsia="Amiri" w:cs="Amiri" w:ascii="Amiri" w:hAnsi="Amiri"/>
          <w:color w:val="111111"/>
          <w:sz w:val="28"/>
          <w:szCs w:val="28"/>
          <w:rtl w:val="true"/>
          <w:lang w:bidi="ar-SA"/>
        </w:rPr>
        <w:t>.</w:t>
      </w:r>
      <w:bookmarkStart w:id="20" w:name="pg11666_93715"/>
    </w:p>
    <w:p>
      <w:pPr>
        <w:pStyle w:val="Heading4"/>
        <w:numPr>
          <w:ilvl w:val="3"/>
          <w:numId w:val="1"/>
        </w:numPr>
        <w:rPr/>
      </w:pPr>
      <w:bookmarkStart w:id="21" w:name="__RefHeading___Toc6525083_73709187"/>
      <w:bookmarkStart w:id="22" w:name="_Toc8"/>
      <w:bookmarkEnd w:id="20"/>
      <w:bookmarkEnd w:id="21"/>
      <w:r>
        <w:rPr/>
        <w:t>1</w:t>
      </w:r>
      <w:bookmarkEnd w:id="22"/>
    </w:p>
    <w:p>
      <w:pPr>
        <w:pStyle w:val="Heading5"/>
        <w:numPr>
          <w:ilvl w:val="4"/>
          <w:numId w:val="1"/>
        </w:numPr>
        <w:rPr/>
      </w:pPr>
      <w:bookmarkStart w:id="23" w:name="__RefHeading___Toc6525085_73709187"/>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في دية النفس</w:t>
      </w:r>
    </w:p>
    <w:p>
      <w:pPr>
        <w:pStyle w:val="BookText"/>
        <w:rPr/>
      </w:pPr>
      <w:r>
        <w:rPr>
          <w:rFonts w:ascii="Amiri" w:hAnsi="Amiri" w:eastAsia="Amiri" w:cs="Amiri"/>
          <w:color w:val="111111"/>
          <w:sz w:val="28"/>
          <w:sz w:val="28"/>
          <w:szCs w:val="28"/>
          <w:rtl w:val="true"/>
          <w:lang w:bidi="ar-SA"/>
        </w:rPr>
        <w:t>اتّفق فقهاء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دية المرأة نصف دية الرجل،و لنذكر كلمات الفقهاء من الفريقين ليظهر ما هو الرأي العام في المسألة عبر القرون و موقف الفقهاء من الحكم المعروف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قبل نقل كلمات الفقهاء نصّ عبارة الشيخ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ذكر موقف الصحابة و فقهاء السنّة في هذه المسألة،قائلاً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دية المرأة نصف دية الرجل،و به قال جميع الفقهاء،و قال ابن عُلَيّة و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سواء في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الفرقة،و أيضاً روى عمرو بن حزم انّ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المرأة على النصف من دية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معاذ نحو هذا عن رسول اللّه صلى الله عليه و آله و سلم،و هو إجماع الأُمّة،و روي ذلك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السلام،و عن عمر،و ابن عباس،و زيد بن ثابت و لا مخالف لهم</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254/5</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bookmarkStart w:id="25" w:name="pg11666_93716"/>
    </w:p>
    <w:p>
      <w:pPr>
        <w:pStyle w:val="Heading5"/>
        <w:numPr>
          <w:ilvl w:val="4"/>
          <w:numId w:val="1"/>
        </w:numPr>
        <w:rPr/>
      </w:pPr>
      <w:bookmarkStart w:id="26" w:name="__RefHeading___Toc6525087_73709187"/>
      <w:bookmarkStart w:id="27" w:name="_Toc10"/>
      <w:bookmarkEnd w:id="25"/>
      <w:bookmarkEnd w:id="26"/>
      <w:r>
        <w:rPr>
          <w:rtl w:val="true"/>
        </w:rPr>
        <w:t>أقوال العامة</w:t>
      </w:r>
      <w:bookmarkEnd w:id="27"/>
    </w:p>
    <w:p>
      <w:pPr>
        <w:pStyle w:val="Heading6"/>
        <w:numPr>
          <w:ilvl w:val="5"/>
          <w:numId w:val="1"/>
        </w:numPr>
        <w:rPr/>
      </w:pPr>
      <w:bookmarkStart w:id="28" w:name="__RefHeading___Toc6525089_73709187"/>
      <w:bookmarkStart w:id="29" w:name="_Toc11"/>
      <w:bookmarkEnd w:id="28"/>
      <w:r>
        <w:rPr/>
        <w:t>1</w:t>
      </w:r>
      <w:r>
        <w:rPr>
          <w:rtl w:val="true"/>
        </w:rPr>
        <w:t>.</w:t>
      </w:r>
      <w:r>
        <w:rPr>
          <w:rtl w:val="true"/>
        </w:rPr>
        <w:t>شمس الدين السرخسي</w:t>
      </w:r>
      <w:r>
        <w:rPr>
          <w:rtl w:val="true"/>
        </w:rPr>
        <w:t>(</w:t>
      </w:r>
      <w:r>
        <w:rPr>
          <w:rtl w:val="true"/>
        </w:rPr>
        <w:t>المتوفّى</w:t>
      </w:r>
      <w:r>
        <w:rPr/>
        <w:t>490</w:t>
      </w:r>
      <w:r>
        <w:rPr>
          <w:rtl w:val="true"/>
        </w:rPr>
        <w:t>ه‍</w:t>
      </w:r>
      <w:r>
        <w:rPr>
          <w:rtl w:val="true"/>
        </w:rPr>
        <w:t>)</w:t>
      </w:r>
      <w:bookmarkEnd w:id="29"/>
    </w:p>
    <w:p>
      <w:pPr>
        <w:pStyle w:val="BookText"/>
        <w:rPr/>
      </w:pPr>
      <w:r>
        <w:rPr>
          <w:rFonts w:ascii="Amiri" w:hAnsi="Amiri" w:eastAsia="Amiri" w:cs="Amiri"/>
          <w:color w:val="111111"/>
          <w:sz w:val="28"/>
          <w:sz w:val="28"/>
          <w:szCs w:val="28"/>
          <w:rtl w:val="true"/>
          <w:lang w:bidi="ar-SA"/>
        </w:rPr>
        <w:t>بلغنا 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المرأة على النصف من دية الرجل في النفس و ما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 و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زيد بن ثابت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تعادل الرجل إلى ثلث ديتها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الأرش بقدر ثلث الدية أو دون ذلك فالرجل و المرأة فيه سواء، فإن زاد على الثلث،فحينئذٍ حالها فيه على النصف من حال الرجل</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79/26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ذكره في الفقرة الثانية يرجع إلى دية الأعضاء و الجراحات،و سوف نرجع إليهما بعد إنهاء الكلام في دية النفس</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6525091_73709187"/>
      <w:bookmarkStart w:id="31" w:name="_Toc12"/>
      <w:bookmarkEnd w:id="30"/>
      <w:r>
        <w:rPr/>
        <w:t>2</w:t>
      </w:r>
      <w:r>
        <w:rPr>
          <w:rtl w:val="true"/>
        </w:rPr>
        <w:t>.</w:t>
      </w:r>
      <w:r>
        <w:rPr>
          <w:rtl w:val="true"/>
        </w:rPr>
        <w:t>القرطبي</w:t>
      </w:r>
      <w:r>
        <w:rPr>
          <w:rtl w:val="true"/>
        </w:rPr>
        <w:t>(</w:t>
      </w:r>
      <w:r>
        <w:rPr/>
        <w:t>520</w:t>
      </w:r>
      <w:r>
        <w:rPr>
          <w:rtl w:val="true"/>
        </w:rPr>
        <w:t xml:space="preserve">- </w:t>
      </w:r>
      <w:r>
        <w:rPr/>
        <w:t>595</w:t>
      </w:r>
      <w:r>
        <w:rPr>
          <w:rtl w:val="true"/>
        </w:rPr>
        <w:t>ه‍</w:t>
      </w:r>
      <w:r>
        <w:rPr>
          <w:rtl w:val="true"/>
        </w:rPr>
        <w:t>)</w:t>
      </w:r>
      <w:bookmarkEnd w:id="31"/>
    </w:p>
    <w:p>
      <w:pPr>
        <w:pStyle w:val="BookText"/>
        <w:rPr/>
      </w:pPr>
      <w:r>
        <w:rPr>
          <w:rFonts w:ascii="Amiri" w:hAnsi="Amiri" w:eastAsia="Amiri" w:cs="Amiri"/>
          <w:color w:val="111111"/>
          <w:sz w:val="28"/>
          <w:sz w:val="28"/>
          <w:szCs w:val="28"/>
          <w:rtl w:val="true"/>
          <w:lang w:bidi="ar-SA"/>
        </w:rPr>
        <w:t>اتّفقوا على أنّ دية المرأة نصف دية الرجل في النفس</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6"/>
        <w:numPr>
          <w:ilvl w:val="5"/>
          <w:numId w:val="1"/>
        </w:numPr>
        <w:rPr/>
      </w:pPr>
      <w:bookmarkStart w:id="32" w:name="__RefHeading___Toc6525093_73709187"/>
      <w:bookmarkStart w:id="33" w:name="_Toc13"/>
      <w:bookmarkEnd w:id="32"/>
      <w:r>
        <w:rPr/>
        <w:t>3</w:t>
      </w:r>
      <w:r>
        <w:rPr>
          <w:rtl w:val="true"/>
        </w:rPr>
        <w:t>.</w:t>
      </w:r>
      <w:r>
        <w:rPr>
          <w:rtl w:val="true"/>
        </w:rPr>
        <w:t>ابن قدامة</w:t>
      </w:r>
      <w:r>
        <w:rPr>
          <w:rtl w:val="true"/>
        </w:rPr>
        <w:t>(</w:t>
      </w:r>
      <w:r>
        <w:rPr>
          <w:rtl w:val="true"/>
        </w:rPr>
        <w:t>المتوفّى</w:t>
      </w:r>
      <w:r>
        <w:rPr/>
        <w:t>630</w:t>
      </w:r>
      <w:r>
        <w:rPr>
          <w:rtl w:val="true"/>
        </w:rPr>
        <w:t>ه‍</w:t>
      </w:r>
      <w:r>
        <w:rPr>
          <w:rtl w:val="true"/>
        </w:rPr>
        <w:t>)</w:t>
      </w:r>
      <w:bookmarkEnd w:id="33"/>
    </w:p>
    <w:p>
      <w:pPr>
        <w:pStyle w:val="BookText"/>
        <w:rPr/>
      </w:pPr>
      <w:r>
        <w:rPr>
          <w:rFonts w:ascii="Amiri" w:hAnsi="Amiri" w:eastAsia="Amiri" w:cs="Amiri"/>
          <w:color w:val="111111"/>
          <w:sz w:val="28"/>
          <w:sz w:val="28"/>
          <w:szCs w:val="28"/>
          <w:rtl w:val="true"/>
          <w:lang w:bidi="ar-SA"/>
        </w:rPr>
        <w:t>قال الخرقي في متن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الحرة المسلمة،نصف دية الحرّ المسلم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قدامة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المنذر و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أهل العلم على أنّ دية المرأة نصف دية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غيرهما عن ابن عُليَّة و الأصم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ديتها كدية الرجل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النفس المؤمنة مائة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قول شاذ يخالف إجماع الصحابة و سنّة النبيّ صلى الله عليه و آله و سلم فإنّ في كتاب عمرو 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المرأة على النصف من دية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أخصّ ممّا ذكروه و هما في كتاب</w:t>
      </w:r>
      <w:bookmarkStart w:id="34" w:name="pg11666_93717"/>
    </w:p>
    <w:p>
      <w:pPr>
        <w:pStyle w:val="BookText"/>
        <w:rPr/>
      </w:pPr>
      <w:bookmarkEnd w:id="34"/>
      <w:r>
        <w:rPr>
          <w:rFonts w:ascii="Amiri" w:hAnsi="Amiri" w:eastAsia="Amiri" w:cs="Amiri"/>
          <w:color w:val="111111"/>
          <w:sz w:val="28"/>
          <w:sz w:val="28"/>
          <w:szCs w:val="28"/>
          <w:rtl w:val="true"/>
          <w:lang w:bidi="ar-SA"/>
        </w:rPr>
        <w:t>واحد،فيكون ما ذكرنا مفسِّراً لما ذكروه،و مخصّصاً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نساء كلّ أهل دين،على النصف من دية رجالهم على ما قدّمنا في موضعه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المراجع إلى كتب فقه أهل السنّة يرى فيها نظير هذه الكلمات بوفرة فلا نطيل الكلام في نقل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الذي يجب إلفات نظر القارئ إليه هو أنّه لم يخالف إجماع المسلمين إلاّ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إسماعيل بن إبراهيم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مقيماً في بغداد و ولي المظالم فيها في آخر خلافة هارون الرشيد،و كفى في سقوط رأيه أنّه كان يشرب النبيذ إلى حدّ لا يستطيع أن يمشي،فيُحمل على الحمار و لا يعرف منزله لكثرة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الأصم عبد الرحمن بن كيسان المعتزلي صاحب المقالات في الأُصول،ذكره عبد الجبار الهمداني في طبقات المعتزلة،و هو أقدم من أبي الهذيل العلاّف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المعتزلة يعتمدون على العقل أكثر ممّا يعتمدون على النقل،و لذلك لا يطلق عليهم أهل السنّة في اصطلاح المحدّثين و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لنعطف عنان الكلام إلى نقل كلمات فقهائنا الأبرار</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6525095_73709187"/>
      <w:bookmarkStart w:id="36" w:name="_Toc14"/>
      <w:bookmarkEnd w:id="35"/>
      <w:r>
        <w:rPr>
          <w:rtl w:val="true"/>
        </w:rPr>
        <w:t>أقوال الخاصة</w:t>
      </w:r>
      <w:bookmarkEnd w:id="36"/>
    </w:p>
    <w:p>
      <w:pPr>
        <w:pStyle w:val="Heading6"/>
        <w:numPr>
          <w:ilvl w:val="5"/>
          <w:numId w:val="1"/>
        </w:numPr>
        <w:rPr/>
      </w:pPr>
      <w:bookmarkStart w:id="37" w:name="__RefHeading___Toc6525097_73709187"/>
      <w:bookmarkStart w:id="38" w:name="_Toc15"/>
      <w:bookmarkEnd w:id="37"/>
      <w:r>
        <w:rPr/>
        <w:t>1</w:t>
      </w:r>
      <w:r>
        <w:rPr>
          <w:rtl w:val="true"/>
        </w:rPr>
        <w:t>.</w:t>
      </w:r>
      <w:r>
        <w:rPr>
          <w:rtl w:val="true"/>
        </w:rPr>
        <w:t>الشيخ المفيد</w:t>
      </w:r>
      <w:r>
        <w:rPr>
          <w:rtl w:val="true"/>
        </w:rPr>
        <w:t>(</w:t>
      </w:r>
      <w:r>
        <w:rPr/>
        <w:t>336</w:t>
      </w:r>
      <w:r>
        <w:rPr>
          <w:rtl w:val="true"/>
        </w:rPr>
        <w:t xml:space="preserve">- </w:t>
      </w:r>
      <w:r>
        <w:rPr/>
        <w:t>413</w:t>
      </w:r>
      <w:r>
        <w:rPr>
          <w:rtl w:val="true"/>
        </w:rPr>
        <w:t>ه‍</w:t>
      </w:r>
      <w:r>
        <w:rPr>
          <w:rtl w:val="true"/>
        </w:rPr>
        <w:t>)</w:t>
      </w:r>
      <w:bookmarkEnd w:id="3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قتل الرجل المرأة عمداً فاختار أولياؤها الدية كان على القاتل إن رضي بذلك أن يؤدّي إليهم خمسين من الإبل إن كان من أربابها،أو خمسمائة من الغنم،</w:t>
      </w:r>
      <w:bookmarkStart w:id="39" w:name="pg11666_93718"/>
    </w:p>
    <w:p>
      <w:pPr>
        <w:pStyle w:val="BookText"/>
        <w:rPr/>
      </w:pPr>
      <w:bookmarkEnd w:id="39"/>
      <w:r>
        <w:rPr>
          <w:rFonts w:ascii="Amiri" w:hAnsi="Amiri" w:eastAsia="Amiri" w:cs="Amiri"/>
          <w:color w:val="111111"/>
          <w:sz w:val="28"/>
          <w:sz w:val="28"/>
          <w:szCs w:val="28"/>
          <w:rtl w:val="true"/>
          <w:lang w:bidi="ar-SA"/>
        </w:rPr>
        <w:t>أو مائة من البقر،أو الحلل،أو خمسمائة دينار،أو خمسة آلاف درهم جياداً،و انّ دية الأُنثى على النصف من دية الذكر</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6525099_73709187"/>
      <w:bookmarkStart w:id="41" w:name="_Toc16"/>
      <w:bookmarkEnd w:id="40"/>
      <w:r>
        <w:rPr/>
        <w:t>2</w:t>
      </w:r>
      <w:r>
        <w:rPr>
          <w:rtl w:val="true"/>
        </w:rPr>
        <w:t>.</w:t>
      </w:r>
      <w:r>
        <w:rPr>
          <w:rtl w:val="true"/>
        </w:rPr>
        <w:t>أبو الصلاح الحلبي</w:t>
      </w:r>
      <w:r>
        <w:rPr>
          <w:rtl w:val="true"/>
        </w:rPr>
        <w:t>(</w:t>
      </w:r>
      <w:r>
        <w:rPr/>
        <w:t>374</w:t>
      </w:r>
      <w:r>
        <w:rPr>
          <w:rtl w:val="true"/>
        </w:rPr>
        <w:t xml:space="preserve">- </w:t>
      </w:r>
      <w:r>
        <w:rPr/>
        <w:t>447</w:t>
      </w:r>
      <w:r>
        <w:rPr>
          <w:rtl w:val="true"/>
        </w:rPr>
        <w:t>ه‍</w:t>
      </w:r>
      <w:r>
        <w:rPr>
          <w:rtl w:val="true"/>
        </w:rPr>
        <w:t>)</w:t>
      </w:r>
      <w:bookmarkEnd w:id="41"/>
    </w:p>
    <w:p>
      <w:pPr>
        <w:pStyle w:val="BookText"/>
        <w:rPr/>
      </w:pPr>
      <w:r>
        <w:rPr>
          <w:rFonts w:ascii="Amiri" w:hAnsi="Amiri" w:eastAsia="Amiri" w:cs="Amiri"/>
          <w:color w:val="111111"/>
          <w:sz w:val="28"/>
          <w:sz w:val="28"/>
          <w:szCs w:val="28"/>
          <w:rtl w:val="true"/>
          <w:lang w:bidi="ar-SA"/>
        </w:rPr>
        <w:t>ودية الحرّة المسلمة،النصف من جميع ديات الحرّ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الحرّة الذمية نصف دية الحرّ الذمي</w:t>
      </w:r>
      <w:r>
        <w:rPr>
          <w:rFonts w:eastAsia="Amiri" w:cs="Amiri" w:ascii="Amiri" w:hAnsi="Amiri"/>
          <w:color w:val="111111"/>
          <w:sz w:val="28"/>
          <w:szCs w:val="28"/>
          <w:rtl w:val="true"/>
          <w:lang w:bidi="ar-SA"/>
        </w:rPr>
        <w:t xml:space="preserve">. </w:t>
      </w:r>
      <w:r>
        <w:rPr>
          <w:rStyle w:val="FootnoteAnchor"/>
          <w:rtl w:val="true"/>
        </w:rPr>
        <w:footnoteReference w:id="8"/>
      </w:r>
    </w:p>
    <w:p>
      <w:pPr>
        <w:pStyle w:val="Heading6"/>
        <w:numPr>
          <w:ilvl w:val="5"/>
          <w:numId w:val="1"/>
        </w:numPr>
        <w:rPr/>
      </w:pPr>
      <w:bookmarkStart w:id="42" w:name="__RefHeading___Toc6525101_73709187"/>
      <w:bookmarkStart w:id="43" w:name="_Toc17"/>
      <w:bookmarkEnd w:id="42"/>
      <w:r>
        <w:rPr/>
        <w:t>3</w:t>
      </w:r>
      <w:r>
        <w:rPr>
          <w:rtl w:val="true"/>
        </w:rPr>
        <w:t>.</w:t>
      </w:r>
      <w:r>
        <w:rPr>
          <w:rtl w:val="true"/>
        </w:rPr>
        <w:t xml:space="preserve">الطوسي </w:t>
      </w:r>
      <w:r>
        <w:rPr>
          <w:rtl w:val="true"/>
        </w:rPr>
        <w:t>(</w:t>
      </w:r>
      <w:r>
        <w:rPr/>
        <w:t>385</w:t>
      </w:r>
      <w:r>
        <w:rPr>
          <w:rtl w:val="true"/>
        </w:rPr>
        <w:t xml:space="preserve">- </w:t>
      </w:r>
      <w:r>
        <w:rPr/>
        <w:t>460</w:t>
      </w:r>
      <w:r>
        <w:rPr>
          <w:rtl w:val="true"/>
        </w:rPr>
        <w:t>ه‍</w:t>
      </w:r>
      <w:r>
        <w:rPr>
          <w:rtl w:val="true"/>
        </w:rPr>
        <w:t>)</w:t>
      </w:r>
      <w:bookmarkEnd w:id="43"/>
    </w:p>
    <w:p>
      <w:pPr>
        <w:pStyle w:val="BookText"/>
        <w:rPr/>
      </w:pPr>
      <w:r>
        <w:rPr>
          <w:rFonts w:ascii="Amiri" w:hAnsi="Amiri" w:eastAsia="Amiri" w:cs="Amiri"/>
          <w:color w:val="111111"/>
          <w:sz w:val="28"/>
          <w:sz w:val="28"/>
          <w:szCs w:val="28"/>
          <w:rtl w:val="true"/>
          <w:lang w:bidi="ar-SA"/>
        </w:rPr>
        <w:t>إذا قتل رجل امرأة عمداً و أراد أولياؤها قتله،كان لهم ذلك إذا ردّوا على أوليائه،ما يَفضل عن ديتها و هو نصف الرجل،خمسة آلاف درهم،أو خمسمائة دينار،أو خمسون من الإبل الخ</w:t>
      </w:r>
      <w:r>
        <w:rPr>
          <w:rFonts w:eastAsia="Amiri" w:cs="Amiri" w:ascii="Amiri" w:hAnsi="Amiri"/>
          <w:color w:val="111111"/>
          <w:sz w:val="28"/>
          <w:szCs w:val="28"/>
          <w:rtl w:val="true"/>
          <w:lang w:bidi="ar-SA"/>
        </w:rPr>
        <w:t xml:space="preserve">. </w:t>
      </w:r>
      <w:r>
        <w:rPr>
          <w:rStyle w:val="FootnoteAnchor"/>
          <w:rtl w:val="true"/>
        </w:rPr>
        <w:footnoteReference w:id="9"/>
      </w:r>
    </w:p>
    <w:p>
      <w:pPr>
        <w:pStyle w:val="Heading6"/>
        <w:numPr>
          <w:ilvl w:val="5"/>
          <w:numId w:val="1"/>
        </w:numPr>
        <w:rPr/>
      </w:pPr>
      <w:bookmarkStart w:id="44" w:name="__RefHeading___Toc6525103_73709187"/>
      <w:bookmarkStart w:id="45" w:name="_Toc18"/>
      <w:bookmarkEnd w:id="44"/>
      <w:r>
        <w:rPr/>
        <w:t>4</w:t>
      </w:r>
      <w:r>
        <w:rPr>
          <w:rtl w:val="true"/>
        </w:rPr>
        <w:t>.</w:t>
      </w:r>
      <w:r>
        <w:rPr>
          <w:rtl w:val="true"/>
        </w:rPr>
        <w:t xml:space="preserve">سلاّر الديلمي </w:t>
      </w:r>
      <w:r>
        <w:rPr>
          <w:rtl w:val="true"/>
        </w:rPr>
        <w:t>(</w:t>
      </w:r>
      <w:r>
        <w:rPr>
          <w:rtl w:val="true"/>
        </w:rPr>
        <w:t xml:space="preserve">المتوفّى </w:t>
      </w:r>
      <w:r>
        <w:rPr/>
        <w:t>463</w:t>
      </w:r>
      <w:r>
        <w:rPr>
          <w:rtl w:val="true"/>
        </w:rPr>
        <w:t>ه‍</w:t>
      </w:r>
      <w:r>
        <w:rPr>
          <w:rtl w:val="true"/>
        </w:rPr>
        <w:t>)</w:t>
      </w:r>
      <w:bookmarkEnd w:id="45"/>
    </w:p>
    <w:p>
      <w:pPr>
        <w:pStyle w:val="BookText"/>
        <w:rPr/>
      </w:pPr>
      <w:r>
        <w:rPr>
          <w:rFonts w:ascii="Amiri" w:hAnsi="Amiri" w:eastAsia="Amiri" w:cs="Amiri"/>
          <w:color w:val="111111"/>
          <w:sz w:val="28"/>
          <w:sz w:val="28"/>
          <w:szCs w:val="28"/>
          <w:rtl w:val="true"/>
          <w:lang w:bidi="ar-SA"/>
        </w:rPr>
        <w:t>فإن قتل رجل امرأة عمداً و اختار أولياؤها قتله،أدّوا إلى ورثته نصفَ ديته و إن اختاروا الدية فلهم نصف دية الرجل</w:t>
      </w:r>
      <w:r>
        <w:rPr>
          <w:rFonts w:eastAsia="Amiri" w:cs="Amiri" w:ascii="Amiri" w:hAnsi="Amiri"/>
          <w:color w:val="111111"/>
          <w:sz w:val="28"/>
          <w:szCs w:val="28"/>
          <w:rtl w:val="true"/>
          <w:lang w:bidi="ar-SA"/>
        </w:rPr>
        <w:t xml:space="preserve">. </w:t>
      </w:r>
      <w:r>
        <w:rPr>
          <w:rStyle w:val="FootnoteAnchor"/>
          <w:rtl w:val="true"/>
        </w:rPr>
        <w:footnoteReference w:id="10"/>
      </w:r>
    </w:p>
    <w:p>
      <w:pPr>
        <w:pStyle w:val="Heading6"/>
        <w:numPr>
          <w:ilvl w:val="5"/>
          <w:numId w:val="1"/>
        </w:numPr>
        <w:rPr/>
      </w:pPr>
      <w:bookmarkStart w:id="46" w:name="__RefHeading___Toc6525105_73709187"/>
      <w:bookmarkStart w:id="47" w:name="_Toc19"/>
      <w:bookmarkEnd w:id="46"/>
      <w:r>
        <w:rPr/>
        <w:t>5</w:t>
      </w:r>
      <w:r>
        <w:rPr>
          <w:rtl w:val="true"/>
        </w:rPr>
        <w:t>.</w:t>
      </w:r>
      <w:r>
        <w:rPr>
          <w:rtl w:val="true"/>
        </w:rPr>
        <w:t xml:space="preserve">عبد العزيز بن البرّاج القاضي </w:t>
      </w:r>
      <w:r>
        <w:rPr>
          <w:rtl w:val="true"/>
        </w:rPr>
        <w:t>(</w:t>
      </w:r>
      <w:r>
        <w:rPr/>
        <w:t>400</w:t>
      </w:r>
      <w:r>
        <w:rPr>
          <w:rtl w:val="true"/>
        </w:rPr>
        <w:t xml:space="preserve">- </w:t>
      </w:r>
      <w:r>
        <w:rPr/>
        <w:t>481</w:t>
      </w:r>
      <w:r>
        <w:rPr>
          <w:rtl w:val="true"/>
        </w:rPr>
        <w:t>ه‍</w:t>
      </w:r>
      <w:r>
        <w:rPr>
          <w:rtl w:val="true"/>
        </w:rPr>
        <w:t>)</w:t>
      </w:r>
      <w:bookmarkEnd w:id="4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ذكره من قبل من أقسام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الحرّ المسلم صغيراً</w:t>
      </w:r>
      <w:bookmarkStart w:id="48" w:name="pg11666_93719"/>
    </w:p>
    <w:p>
      <w:pPr>
        <w:pStyle w:val="BookText"/>
        <w:rPr/>
      </w:pPr>
      <w:bookmarkEnd w:id="48"/>
      <w:r>
        <w:rPr>
          <w:rFonts w:ascii="Amiri" w:hAnsi="Amiri" w:eastAsia="Amiri" w:cs="Amiri"/>
          <w:color w:val="111111"/>
          <w:sz w:val="28"/>
          <w:sz w:val="28"/>
          <w:szCs w:val="28"/>
          <w:rtl w:val="true"/>
          <w:lang w:bidi="ar-SA"/>
        </w:rPr>
        <w:t>كان أو كبيراً،ودية الحرة المسلمة،النصف من ذلك صغيرة أو كبيرة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eastAsia="IRNazanin" w:cs="IRNazanin"/>
          <w:color w:val="111111"/>
          <w:sz w:val="28"/>
          <w:szCs w:val="28"/>
          <w:lang w:bidi="fa-IR"/>
        </w:rPr>
        <w:t>457/2</w:t>
      </w:r>
      <w:r>
        <w:rPr>
          <w:rFonts w:eastAsia="IRNazanin" w:cs="IRNazanin"/>
          <w:color w:val="111111"/>
          <w:sz w:val="28"/>
          <w:szCs w:val="28"/>
          <w:rtl w:val="true"/>
          <w:lang w:bidi="fa-IR"/>
        </w:rPr>
        <w:t>.</w:t>
      </w:r>
    </w:p>
    <w:p>
      <w:pPr>
        <w:pStyle w:val="Heading6"/>
        <w:numPr>
          <w:ilvl w:val="5"/>
          <w:numId w:val="1"/>
        </w:numPr>
        <w:rPr/>
      </w:pPr>
      <w:bookmarkStart w:id="49" w:name="__RefHeading___Toc6525107_73709187"/>
      <w:bookmarkStart w:id="50" w:name="_Toc20"/>
      <w:bookmarkEnd w:id="49"/>
      <w:r>
        <w:rPr/>
        <w:t>6</w:t>
      </w:r>
      <w:r>
        <w:rPr>
          <w:rtl w:val="true"/>
        </w:rPr>
        <w:t>.</w:t>
      </w:r>
      <w:r>
        <w:rPr>
          <w:rtl w:val="true"/>
        </w:rPr>
        <w:t>ابن زهرة الحلّي</w:t>
      </w:r>
      <w:r>
        <w:rPr>
          <w:rtl w:val="true"/>
        </w:rPr>
        <w:t>(</w:t>
      </w:r>
      <w:r>
        <w:rPr/>
        <w:t>511</w:t>
      </w:r>
      <w:r>
        <w:rPr>
          <w:rtl w:val="true"/>
        </w:rPr>
        <w:t xml:space="preserve">- </w:t>
      </w:r>
      <w:r>
        <w:rPr/>
        <w:t>585</w:t>
      </w:r>
      <w:r>
        <w:rPr>
          <w:rtl w:val="true"/>
        </w:rPr>
        <w:t>ه‍</w:t>
      </w:r>
      <w:r>
        <w:rPr>
          <w:rtl w:val="true"/>
        </w:rPr>
        <w:t>)</w:t>
      </w:r>
      <w:bookmarkEnd w:id="50"/>
    </w:p>
    <w:p>
      <w:pPr>
        <w:pStyle w:val="BookText"/>
        <w:rPr/>
      </w:pPr>
      <w:r>
        <w:rPr>
          <w:rFonts w:ascii="Amiri" w:hAnsi="Amiri" w:eastAsia="Amiri" w:cs="Amiri"/>
          <w:color w:val="111111"/>
          <w:sz w:val="28"/>
          <w:sz w:val="28"/>
          <w:szCs w:val="28"/>
          <w:rtl w:val="true"/>
          <w:lang w:bidi="ar-SA"/>
        </w:rPr>
        <w:t>ودية المرأة نصف دية الرجل بلا خلاف إلاّ من ابن عُليّة و الأصم فإنّهما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سواء،و يحتجّ عليهما بما روي من طرقهم من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المرأة على النصف من دية الرجل</w:t>
      </w:r>
      <w:r>
        <w:rPr>
          <w:rFonts w:eastAsia="Amiri" w:cs="Amiri" w:ascii="Amiri" w:hAnsi="Amiri"/>
          <w:color w:val="111111"/>
          <w:sz w:val="28"/>
          <w:szCs w:val="28"/>
          <w:rtl w:val="true"/>
          <w:lang w:bidi="ar-SA"/>
        </w:rPr>
        <w:t xml:space="preserve">». </w:t>
      </w:r>
      <w:r>
        <w:rPr>
          <w:rStyle w:val="FootnoteAnchor"/>
          <w:rtl w:val="true"/>
        </w:rPr>
        <w:footnoteReference w:id="12"/>
      </w:r>
    </w:p>
    <w:p>
      <w:pPr>
        <w:pStyle w:val="Heading6"/>
        <w:numPr>
          <w:ilvl w:val="5"/>
          <w:numId w:val="1"/>
        </w:numPr>
        <w:rPr/>
      </w:pPr>
      <w:bookmarkStart w:id="51" w:name="__RefHeading___Toc6525109_73709187"/>
      <w:bookmarkStart w:id="52" w:name="_Toc21"/>
      <w:bookmarkEnd w:id="51"/>
      <w:r>
        <w:rPr/>
        <w:t>7</w:t>
      </w:r>
      <w:r>
        <w:rPr>
          <w:rtl w:val="true"/>
        </w:rPr>
        <w:t>.</w:t>
      </w:r>
      <w:r>
        <w:rPr>
          <w:rtl w:val="true"/>
        </w:rPr>
        <w:t>محمد بن إدريس الحلي</w:t>
      </w:r>
      <w:r>
        <w:rPr>
          <w:rtl w:val="true"/>
        </w:rPr>
        <w:t>(</w:t>
      </w:r>
      <w:r>
        <w:rPr/>
        <w:t>543</w:t>
      </w:r>
      <w:r>
        <w:rPr>
          <w:rtl w:val="true"/>
        </w:rPr>
        <w:t xml:space="preserve">- </w:t>
      </w:r>
      <w:r>
        <w:rPr/>
        <w:t>598</w:t>
      </w:r>
      <w:r>
        <w:rPr>
          <w:rtl w:val="true"/>
        </w:rPr>
        <w:t>ه‍</w:t>
      </w:r>
      <w:r>
        <w:rPr>
          <w:rtl w:val="true"/>
        </w:rPr>
        <w:t>)</w:t>
      </w:r>
      <w:bookmarkEnd w:id="52"/>
    </w:p>
    <w:p>
      <w:pPr>
        <w:pStyle w:val="BookText"/>
        <w:rPr/>
      </w:pPr>
      <w:r>
        <w:rPr>
          <w:rFonts w:ascii="Amiri" w:hAnsi="Amiri" w:eastAsia="Amiri" w:cs="Amiri"/>
          <w:color w:val="111111"/>
          <w:sz w:val="28"/>
          <w:sz w:val="28"/>
          <w:szCs w:val="28"/>
          <w:rtl w:val="true"/>
          <w:lang w:bidi="ar-SA"/>
        </w:rPr>
        <w:t>إذا قتل رجل امرأة عمداً،و أراد أولياؤها قتله،كان لهم ذلك إذا ردّوا على الرجل ما يفضل عن ديتها،و هو نصف دية الرجل</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6"/>
        <w:numPr>
          <w:ilvl w:val="5"/>
          <w:numId w:val="1"/>
        </w:numPr>
        <w:rPr/>
      </w:pPr>
      <w:bookmarkStart w:id="53" w:name="__RefHeading___Toc6525111_73709187"/>
      <w:bookmarkStart w:id="54" w:name="_Toc22"/>
      <w:bookmarkEnd w:id="53"/>
      <w:r>
        <w:rPr/>
        <w:t>8</w:t>
      </w:r>
      <w:r>
        <w:rPr>
          <w:rtl w:val="true"/>
        </w:rPr>
        <w:t>.</w:t>
      </w:r>
      <w:r>
        <w:rPr>
          <w:rtl w:val="true"/>
        </w:rPr>
        <w:t>قطب الدين الكيدري</w:t>
      </w:r>
      <w:r>
        <w:rPr>
          <w:rtl w:val="true"/>
        </w:rPr>
        <w:t>(</w:t>
      </w:r>
      <w:r>
        <w:rPr>
          <w:rtl w:val="true"/>
        </w:rPr>
        <w:t>المتوفّى</w:t>
      </w:r>
      <w:r>
        <w:rPr/>
        <w:t>600</w:t>
      </w:r>
      <w:r>
        <w:rPr>
          <w:rtl w:val="true"/>
        </w:rPr>
        <w:t>ه‍</w:t>
      </w:r>
      <w:r>
        <w:rPr>
          <w:rtl w:val="true"/>
        </w:rPr>
        <w:t>)</w:t>
      </w:r>
      <w:bookmarkEnd w:id="54"/>
    </w:p>
    <w:p>
      <w:pPr>
        <w:pStyle w:val="BookText"/>
        <w:rPr/>
      </w:pPr>
      <w:r>
        <w:rPr>
          <w:rFonts w:ascii="Amiri" w:hAnsi="Amiri" w:eastAsia="Amiri" w:cs="Amiri"/>
          <w:color w:val="111111"/>
          <w:sz w:val="28"/>
          <w:sz w:val="28"/>
          <w:szCs w:val="28"/>
          <w:rtl w:val="true"/>
          <w:lang w:bidi="ar-SA"/>
        </w:rPr>
        <w:t>ودية المرأة،نصف دية الرجل</w:t>
      </w:r>
      <w:r>
        <w:rPr>
          <w:rFonts w:eastAsia="Amiri" w:cs="Amiri" w:ascii="Amiri" w:hAnsi="Amiri"/>
          <w:color w:val="111111"/>
          <w:sz w:val="28"/>
          <w:szCs w:val="28"/>
          <w:rtl w:val="true"/>
          <w:lang w:bidi="ar-SA"/>
        </w:rPr>
        <w:t xml:space="preserve">. </w:t>
      </w:r>
      <w:r>
        <w:rPr>
          <w:rStyle w:val="FootnoteAnchor"/>
          <w:rtl w:val="true"/>
        </w:rPr>
        <w:footnoteReference w:id="14"/>
      </w:r>
    </w:p>
    <w:p>
      <w:pPr>
        <w:pStyle w:val="Heading6"/>
        <w:numPr>
          <w:ilvl w:val="5"/>
          <w:numId w:val="1"/>
        </w:numPr>
        <w:rPr/>
      </w:pPr>
      <w:bookmarkStart w:id="55" w:name="__RefHeading___Toc6525113_73709187"/>
      <w:bookmarkStart w:id="56" w:name="_Toc23"/>
      <w:bookmarkEnd w:id="55"/>
      <w:r>
        <w:rPr/>
        <w:t>9</w:t>
      </w:r>
      <w:r>
        <w:rPr>
          <w:rtl w:val="true"/>
        </w:rPr>
        <w:t>.</w:t>
      </w:r>
      <w:r>
        <w:rPr>
          <w:rtl w:val="true"/>
        </w:rPr>
        <w:t>نجم الدين المحقّق الحلّي</w:t>
      </w:r>
      <w:r>
        <w:rPr>
          <w:rtl w:val="true"/>
        </w:rPr>
        <w:t>(</w:t>
      </w:r>
      <w:r>
        <w:rPr/>
        <w:t>602</w:t>
      </w:r>
      <w:r>
        <w:rPr>
          <w:rtl w:val="true"/>
        </w:rPr>
        <w:t xml:space="preserve">- </w:t>
      </w:r>
      <w:r>
        <w:rPr/>
        <w:t>676</w:t>
      </w:r>
      <w:r>
        <w:rPr>
          <w:rtl w:val="true"/>
        </w:rPr>
        <w:t>ه‍</w:t>
      </w:r>
      <w:r>
        <w:rPr>
          <w:rtl w:val="true"/>
        </w:rPr>
        <w:t>)</w:t>
      </w:r>
      <w:bookmarkEnd w:id="56"/>
    </w:p>
    <w:p>
      <w:pPr>
        <w:pStyle w:val="BookText"/>
        <w:rPr/>
      </w:pPr>
      <w:r>
        <w:rPr>
          <w:rFonts w:ascii="Amiri" w:hAnsi="Amiri" w:eastAsia="Amiri" w:cs="Amiri"/>
          <w:color w:val="111111"/>
          <w:sz w:val="28"/>
          <w:sz w:val="28"/>
          <w:szCs w:val="28"/>
          <w:rtl w:val="true"/>
          <w:lang w:bidi="ar-SA"/>
        </w:rPr>
        <w:t>ودية المرأة على النصف من جميع الأجناس</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المختصر النافع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المرأة على النصف من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العمد،و شبه العمد،و الخطأ المحض</w:t>
      </w:r>
      <w:r>
        <w:rPr>
          <w:rFonts w:eastAsia="Amiri" w:cs="Amiri" w:ascii="Amiri" w:hAnsi="Amiri"/>
          <w:color w:val="111111"/>
          <w:sz w:val="28"/>
          <w:szCs w:val="28"/>
          <w:rtl w:val="true"/>
          <w:lang w:bidi="ar-SA"/>
        </w:rPr>
        <w:t xml:space="preserve">. </w:t>
      </w:r>
      <w:r>
        <w:rPr>
          <w:rStyle w:val="FootnoteAnchor"/>
          <w:rtl w:val="true"/>
        </w:rPr>
        <w:footnoteReference w:id="16"/>
      </w:r>
      <w:bookmarkStart w:id="57" w:name="pg11666_93720"/>
    </w:p>
    <w:p>
      <w:pPr>
        <w:pStyle w:val="Heading6"/>
        <w:numPr>
          <w:ilvl w:val="5"/>
          <w:numId w:val="1"/>
        </w:numPr>
        <w:rPr/>
      </w:pPr>
      <w:bookmarkStart w:id="58" w:name="__RefHeading___Toc6525115_73709187"/>
      <w:bookmarkStart w:id="59" w:name="_Toc24"/>
      <w:bookmarkEnd w:id="57"/>
      <w:bookmarkEnd w:id="58"/>
      <w:r>
        <w:rPr/>
        <w:t>10</w:t>
      </w:r>
      <w:r>
        <w:rPr>
          <w:rtl w:val="true"/>
        </w:rPr>
        <w:t>.</w:t>
      </w:r>
      <w:r>
        <w:rPr>
          <w:rtl w:val="true"/>
        </w:rPr>
        <w:t>ابن سعيد الحلي</w:t>
      </w:r>
      <w:r>
        <w:rPr>
          <w:rtl w:val="true"/>
        </w:rPr>
        <w:t>(</w:t>
      </w:r>
      <w:r>
        <w:rPr/>
        <w:t>601</w:t>
      </w:r>
      <w:r>
        <w:rPr>
          <w:rtl w:val="true"/>
        </w:rPr>
        <w:t xml:space="preserve">- </w:t>
      </w:r>
      <w:r>
        <w:rPr/>
        <w:t>690</w:t>
      </w:r>
      <w:r>
        <w:rPr>
          <w:rtl w:val="true"/>
        </w:rPr>
        <w:t>ه‍</w:t>
      </w:r>
      <w:r>
        <w:rPr>
          <w:rtl w:val="true"/>
        </w:rPr>
        <w:t>)</w:t>
      </w:r>
      <w:bookmarkEnd w:id="59"/>
    </w:p>
    <w:p>
      <w:pPr>
        <w:pStyle w:val="BookText"/>
        <w:rPr/>
      </w:pPr>
      <w:r>
        <w:rPr>
          <w:rFonts w:ascii="Amiri" w:hAnsi="Amiri" w:eastAsia="Amiri" w:cs="Amiri"/>
          <w:color w:val="111111"/>
          <w:sz w:val="28"/>
          <w:sz w:val="28"/>
          <w:szCs w:val="28"/>
          <w:rtl w:val="true"/>
          <w:lang w:bidi="ar-SA"/>
        </w:rPr>
        <w:t>هذه دية الحرّ المسلم و من بحكمه،ودية المرأة نصف ذلك</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يقاد المرأة بالرجل بلا ردّ،و الرجل بالمرأة بعد ردّ نصف الدية عليه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Heading6"/>
        <w:numPr>
          <w:ilvl w:val="5"/>
          <w:numId w:val="1"/>
        </w:numPr>
        <w:rPr/>
      </w:pPr>
      <w:bookmarkStart w:id="60" w:name="__RefHeading___Toc6525117_73709187"/>
      <w:bookmarkStart w:id="61" w:name="_Toc25"/>
      <w:bookmarkEnd w:id="60"/>
      <w:r>
        <w:rPr/>
        <w:t>11</w:t>
      </w:r>
      <w:r>
        <w:rPr>
          <w:rtl w:val="true"/>
        </w:rPr>
        <w:t>.</w:t>
      </w:r>
      <w:r>
        <w:rPr>
          <w:rtl w:val="true"/>
        </w:rPr>
        <w:t xml:space="preserve">العلاّمة الحلّي </w:t>
      </w:r>
      <w:r>
        <w:rPr>
          <w:rtl w:val="true"/>
        </w:rPr>
        <w:t>(</w:t>
      </w:r>
      <w:r>
        <w:rPr/>
        <w:t>648</w:t>
      </w:r>
      <w:r>
        <w:rPr>
          <w:rtl w:val="true"/>
        </w:rPr>
        <w:t xml:space="preserve">- </w:t>
      </w:r>
      <w:r>
        <w:rPr/>
        <w:t>726</w:t>
      </w:r>
      <w:r>
        <w:rPr>
          <w:rtl w:val="true"/>
        </w:rPr>
        <w:t>ه‍</w:t>
      </w:r>
      <w:r>
        <w:rPr>
          <w:rtl w:val="true"/>
        </w:rPr>
        <w:t>)</w:t>
      </w:r>
      <w:bookmarkEnd w:id="61"/>
    </w:p>
    <w:p>
      <w:pPr>
        <w:pStyle w:val="BookText"/>
        <w:rPr/>
      </w:pPr>
      <w:r>
        <w:rPr>
          <w:rFonts w:ascii="Amiri" w:hAnsi="Amiri" w:eastAsia="Amiri" w:cs="Amiri"/>
          <w:color w:val="111111"/>
          <w:sz w:val="28"/>
          <w:sz w:val="28"/>
          <w:szCs w:val="28"/>
          <w:rtl w:val="true"/>
          <w:lang w:bidi="ar-SA"/>
        </w:rPr>
        <w:t>أمّا دية المرأة المسلمة الحرة فنصف دية الحر المسلم،سواء أ كانت صغيرة أو كبيرة،عاقلة أو مجنونة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إلى غير ذلك من الكلمات المتماثلة للأصحاب في باب الديات في المقام و لا أرى حاجة لنقل ما بقي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المناظرة التي دارت بين ربيعة بن عبد الرحمن،و سعيد بن المسيب،انّ التنصيف كان أمراً مسلماً بين التابعين،يقول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مناظرته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 اصبع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من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 إصبعين؟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 ثلاث؟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عظم جرحها و اشتدت مصيبتها نقص عقلها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عالم متثبت أو جاهل متعلم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السنّة يا ابن أخ</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2" w:name="pg11666_93722"/>
    </w:p>
    <w:p>
      <w:pPr>
        <w:pStyle w:val="Heading6"/>
        <w:numPr>
          <w:ilvl w:val="5"/>
          <w:numId w:val="1"/>
        </w:numPr>
        <w:rPr/>
      </w:pPr>
      <w:bookmarkStart w:id="63" w:name="__RefHeading___Toc6525119_73709187"/>
      <w:bookmarkStart w:id="64" w:name="_Toc26"/>
      <w:bookmarkEnd w:id="62"/>
      <w:bookmarkEnd w:id="63"/>
      <w:r>
        <w:rPr>
          <w:rtl w:val="true"/>
        </w:rPr>
        <w:t>دليل التنصيف</w:t>
      </w:r>
      <w:bookmarkEnd w:id="64"/>
    </w:p>
    <w:p>
      <w:pPr>
        <w:pStyle w:val="BookText"/>
        <w:rPr/>
      </w:pPr>
      <w:r>
        <w:rPr>
          <w:rFonts w:ascii="Amiri" w:hAnsi="Amiri" w:eastAsia="Amiri" w:cs="Amiri"/>
          <w:color w:val="111111"/>
          <w:sz w:val="28"/>
          <w:sz w:val="28"/>
          <w:szCs w:val="28"/>
          <w:rtl w:val="true"/>
          <w:lang w:bidi="ar-SA"/>
        </w:rPr>
        <w:t>قد تعرفت على إجماع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لا يعتدّ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دية الحرة المسلمة نصف دية الحرّ المسلم،بلا كلام،إنّما الكلام فيما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البيهقي بسندين في أحدهما ضعف دون الآخر،عن معاذ بن جبل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المرأة على النصف من دية الرجل</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البيهقي بسنده،عن مكحول و عطاء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أدركنا الناس على أنّ دية المسلم الحرّ على عهد النبي صلى الله عليه و آله و سلم مائة من الإبل،فقوّم عمر بن الخطاب تلك الدية على أهل القرى ألف دينار أو اثني عشر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الحرة المسلمة إذا كانت من أهل القرى خمسمائة دينار أو ستة آلاف درهم،فإذا كان الذي أصابها من الأعراب فديتها خمسون من الإبل،ودية الأعرابية إذا أصابها الأعرابي خمسون من الإبل لا يُكلّف الأعرابي الذهب و لا الورق</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البيهقي عن حمّاد،عن إبراهيم،عن علي بن أبي طالب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المرأة على النصف من دية عقل الرجل من النفس و فيما دونها</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بإبراهيم،هو إبراهيم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يدرك عليّ بن أبي طالب،و السند منقطع</w:t>
      </w:r>
      <w:r>
        <w:rPr>
          <w:rFonts w:eastAsia="Amiri" w:cs="Amiri" w:ascii="Amiri" w:hAnsi="Amiri"/>
          <w:color w:val="111111"/>
          <w:sz w:val="28"/>
          <w:szCs w:val="28"/>
          <w:rtl w:val="true"/>
          <w:lang w:bidi="ar-SA"/>
        </w:rPr>
        <w:t>.</w:t>
      </w:r>
      <w:bookmarkStart w:id="65" w:name="pg11666_93723"/>
    </w:p>
    <w:p>
      <w:pPr>
        <w:pStyle w:val="BookText"/>
        <w:rPr/>
      </w:pPr>
      <w:bookmarkEnd w:id="6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النسائي و الدارقطني،و صحّحه ابن خزيمة،عن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المرأة مثل عقل الرجل حتّى يبلغ الثلث من ديته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للأُصول</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؛بلوغ المرام،رقم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سوف يوافيك ما يؤيد ذلك في دية الأعضاء و الجراحات</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6525121_73709187"/>
      <w:bookmarkStart w:id="67" w:name="_Toc27"/>
      <w:bookmarkEnd w:id="66"/>
      <w:r>
        <w:rPr>
          <w:rtl w:val="true"/>
        </w:rPr>
        <w:t>أحاديثنا في المسألة</w:t>
      </w:r>
      <w:bookmarkEnd w:id="67"/>
    </w:p>
    <w:p>
      <w:pPr>
        <w:pStyle w:val="BookText"/>
        <w:rPr/>
      </w:pPr>
      <w:r>
        <w:rPr>
          <w:rFonts w:ascii="Amiri" w:hAnsi="Amiri" w:eastAsia="Amiri" w:cs="Amiri"/>
          <w:color w:val="111111"/>
          <w:sz w:val="28"/>
          <w:sz w:val="28"/>
          <w:szCs w:val="28"/>
          <w:rtl w:val="true"/>
          <w:lang w:bidi="ar-SA"/>
        </w:rPr>
        <w:t>الأحاديث الواردة في المسألة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بالدلالة المطابقيّة على أنّ دية الأُنثى نصف دية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المطلوب بالدلالة الالتزامية حيث يجوّز قتل الرجل بالمرأة بشرط ردّ فاضل ديته،و لو لا التفاوت بين الديتين لكان هذا الشرط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قسماً من كلتا الطائفتين</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6525123_73709187"/>
      <w:bookmarkStart w:id="69" w:name="_Toc28"/>
      <w:bookmarkEnd w:id="68"/>
      <w:r>
        <w:rPr>
          <w:rtl w:val="true"/>
        </w:rPr>
        <w:t>الطائفة الأُولى</w:t>
      </w:r>
      <w:r>
        <w:rPr>
          <w:rtl w:val="true"/>
        </w:rPr>
        <w:t>:</w:t>
      </w:r>
      <w:r>
        <w:rPr>
          <w:rtl w:val="true"/>
        </w:rPr>
        <w:t>ما يدلّ على أنّ ديتها النصف</w:t>
      </w:r>
      <w:bookmarkEnd w:id="6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عبد اللّه بن مسكان،عن أبي عبد اللّه عليه السلام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المرأة نصف دية الرجل</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 هذه الجملة جزء من حديث مفصّل يأتي في الطائفة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أيوب،عن الحلبي و أبي عبيدة،عن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قتل امرأة خطأ و هي على رأس تمخض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الدية خمسة آلاف درهم،و عليه للذي في بطنها غرّة وصيف،أو وصيفة،أو أربعون ديناراً</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صاحب الدعائم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الدية على أهل المذهب ألف</w:t>
      </w:r>
      <w:bookmarkStart w:id="70" w:name="pg11666_93724"/>
    </w:p>
    <w:p>
      <w:pPr>
        <w:pStyle w:val="BookText"/>
        <w:rPr/>
      </w:pPr>
      <w:bookmarkEnd w:id="70"/>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المرأة على النصف من ذلك على النفس و ما جاوز ثلث الدية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ديات النفس،الحديث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فقه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ديتها نصف دية الرجل و هو خمسمائة دينار</w:t>
      </w:r>
      <w:r>
        <w:rPr>
          <w:rFonts w:eastAsia="Amiri" w:cs="Amiri" w:ascii="Amiri" w:hAnsi="Amiri"/>
          <w:color w:val="111111"/>
          <w:sz w:val="28"/>
          <w:szCs w:val="28"/>
          <w:rtl w:val="true"/>
          <w:lang w:bidi="ar-SA"/>
        </w:rPr>
        <w:t xml:space="preserve">». </w:t>
      </w:r>
      <w:r>
        <w:rPr>
          <w:rStyle w:val="FootnoteAnchor"/>
          <w:rtl w:val="true"/>
        </w:rPr>
        <w:footnoteReference w:id="28"/>
      </w:r>
    </w:p>
    <w:p>
      <w:pPr>
        <w:pStyle w:val="Heading6"/>
        <w:numPr>
          <w:ilvl w:val="5"/>
          <w:numId w:val="1"/>
        </w:numPr>
        <w:rPr/>
      </w:pPr>
      <w:bookmarkStart w:id="71" w:name="__RefHeading___Toc6525125_73709187"/>
      <w:bookmarkStart w:id="72" w:name="_Toc29"/>
      <w:bookmarkEnd w:id="71"/>
      <w:r>
        <w:rPr>
          <w:rtl w:val="true"/>
        </w:rPr>
        <w:t>الطائفة الثانية</w:t>
      </w:r>
      <w:r>
        <w:rPr>
          <w:rtl w:val="true"/>
        </w:rPr>
        <w:t>:</w:t>
      </w:r>
      <w:r>
        <w:rPr>
          <w:rtl w:val="true"/>
        </w:rPr>
        <w:t>قتل الرجل مع رد فاضل ديته</w:t>
      </w:r>
      <w:bookmarkEnd w:id="72"/>
    </w:p>
    <w:p>
      <w:pPr>
        <w:pStyle w:val="BookText"/>
        <w:rPr/>
      </w:pPr>
      <w:r>
        <w:rPr>
          <w:rFonts w:ascii="Amiri" w:hAnsi="Amiri" w:eastAsia="Amiri" w:cs="Amiri"/>
          <w:color w:val="111111"/>
          <w:sz w:val="28"/>
          <w:sz w:val="28"/>
          <w:szCs w:val="28"/>
          <w:rtl w:val="true"/>
          <w:lang w:bidi="ar-SA"/>
        </w:rPr>
        <w:t>هناك روايات متضافرة أو متواترة تدلّ على أنّه يجوز قتل الرجل بالمرأة بشرط ردّ فاضل ديته،نظير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عبد اللّه بن سنان قال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امرأته متعمّداً،فقال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أهلها أن يقتلوه قتلوه،و يؤدّوا إلى أهله نصف الدية،و إن شاءوا أخذوا نصف الدية خمسة آلاف درهم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عبد اللّه بن مسكان،عن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قتلت المرأة الرجل قتلت به،و إذا قتل الرجل المرأة،فإن أرادوا القود أدّوا فضل دية الرجل على دية المرأة و أقادوه بها،و إن لم يفعلوا قبلوا الدية دية المرأة كاملة،ودية المرأة نصف دية الرجل</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السند محمد بن عيسى العبيدي،و هو و إن ضعّفه أُستاذ الصدوق،و لكن النجاشي وثّقه و استغرب تضعيفه،و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محمد بن الحسن بن الوليد يستثني من روايات 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w:t>
      </w:r>
    </w:p>
    <w:p>
      <w:pPr>
        <w:pStyle w:val="BookText"/>
        <w:rPr/>
      </w:pPr>
      <w:r>
        <w:rPr>
          <w:rFonts w:ascii="Amiri" w:hAnsi="Amiri" w:eastAsia="Amiri" w:cs="Amiri"/>
          <w:color w:val="111111"/>
          <w:sz w:val="28"/>
          <w:sz w:val="28"/>
          <w:szCs w:val="28"/>
          <w:rtl w:val="true"/>
          <w:lang w:bidi="ar-SA"/>
        </w:rPr>
        <w:t>محمد بن موسى 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محمد بن عيسى بن عبيد،ثمّ نقل النجاشي عن أُستاذه أبي العباس بن نوح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أصاب شيخنا أبو جعفر محمد بن الحسن بن الوليد في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طائفة من الرواة ممّن يروي عنهم مؤلف 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أبو جعفر بن بابويه على ذلك،إلاّ في محمد بن عيسى بن عبيد،فلا أدري ما را به فيه،لأنّه كان على ظاهر العدالة و الثقة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يقتل المرأة متعمّداً فأراد أهل المرأة أن يقتلوه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لهم إن أدّوا إلى أهله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قبلوا الدية،فلهم نصف دية الرجل،و إن قتلت المرأة الرجل قتلت به ليس لهم إلاّ نفسها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قبلوا الدية فلهم نصف دية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الطائفة الأُولى و الباقي إلى الطائفة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علي بن أبي حمزة،عن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الجراحات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رجل امرأته عمداً فأراد أهل المرأة أن يقتلوا الرجل ردّوا إلى أهل الرجل نصف الدية و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امرأة قتلت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و لا يغرم أهلها شيئاً</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أبي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بن القاسم بن قيس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رسول اللّه صلى الله عليه و آله و سلم برجل قد ضرب امرأة حاملاً بعمود الفسطاط فقتلها،فخيّر رسول اللّه صلى الله عليه و آله و سلم أولياءها أن يأخذوا الدية خمسة آلاف درهم</w:t>
      </w:r>
    </w:p>
    <w:p>
      <w:pPr>
        <w:pStyle w:val="BookText"/>
        <w:rPr/>
      </w:pPr>
      <w:r>
        <w:rPr>
          <w:rFonts w:ascii="Amiri" w:hAnsi="Amiri" w:eastAsia="Amiri" w:cs="Amiri"/>
          <w:color w:val="111111"/>
          <w:sz w:val="28"/>
          <w:sz w:val="28"/>
          <w:szCs w:val="28"/>
          <w:rtl w:val="true"/>
          <w:lang w:bidi="ar-SA"/>
        </w:rPr>
        <w:t>و غرّة وصيف أو وصيفة للذي في بطنها،أو يدفعوا إلى أولياء القاتل خمسة آلاف و يقتلوه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القصاص في النفس،الحديث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رجل امرأة و أراد أهل المرأة أن يقتلوه،أدّوا نصف الدية إلى أهل الرجل</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أبي بصير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قتل امرأة،فقال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أهل المرأة أن يقتلوه أدّوا نصف ديته و قتلوه،و إلاّ قبلوا الدية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أبي مريم،قال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جراحة المرأة؟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النصف من جراحة الرجل فما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فامرأة قتلت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قتل امرأة؟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شاءوا قتلوا و أعطوا نصف الدية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أبي العباس،عن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رجل امرأة خيّر أولياء المرأة،إن شاءوا أن يقتلوا الرجل و يغرموا الدية لورثته و إن شاءوا أن يأخذوا نصف الدية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محمد بن قيس،عن أبي جعفر عليه السلام في الرجل يقتل المرأة،قال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أولياؤها قتلوه،و غرموا خمسة آلاف درهم لأولياء المقتول،و إن شاءوا أخذوا خمسة آلاف درهم من القاتل</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زيد الشحام،عن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امرأة متعمداً؟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أهلها أن يقتلوه قتلوه و يؤدّوا إلى أهله نصف الدية</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العياشي،عن أبي العباس،عن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p>
    <w:p>
      <w:pPr>
        <w:pStyle w:val="BookText"/>
        <w:rPr/>
      </w:pPr>
      <w:r>
        <w:rPr>
          <w:rFonts w:ascii="Amiri" w:hAnsi="Amiri" w:eastAsia="Amiri" w:cs="Amiri"/>
          <w:color w:val="111111"/>
          <w:sz w:val="28"/>
          <w:sz w:val="28"/>
          <w:szCs w:val="28"/>
          <w:rtl w:val="true"/>
          <w:lang w:bidi="ar-SA"/>
        </w:rPr>
        <w:t>عن رجلين قتلا رجلاً؟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يخيّر وليّه أن يقتل أيّهما شاء و يغرم الباقي نصف الدية،أعني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دية المقتول فيردّ على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إن قتل رجل امرأة إن قبلوا دية المرأة فذاك،و إن أبى أولياؤها إلاّ قتل قاتلها غرموا نصف دية الرجل و قتلوه،و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هذه عشرون حديثاً أكثرها من الصحاح و الحسان و اتحاد بعضها مع بعض لا يضرّ بتواتر المضمون،و مع هذه الأحاديث الهائلة لا أظنّ أنّ فقيهاً جامعاً للشرائط يجترئ و يخالف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دراسة أدلّة المسألة في فقه الفريقين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حان حين البحث في المقام الثاني</w:t>
      </w:r>
      <w:r>
        <w:rPr>
          <w:rFonts w:eastAsia="Amiri" w:cs="Amiri" w:ascii="Amiri" w:hAnsi="Amiri"/>
          <w:color w:val="111111"/>
          <w:sz w:val="28"/>
          <w:szCs w:val="28"/>
          <w:rtl w:val="true"/>
          <w:lang w:bidi="ar-SA"/>
        </w:rPr>
        <w:t>:</w:t>
      </w:r>
      <w:bookmarkStart w:id="73" w:name="pg11666_93728"/>
    </w:p>
    <w:p>
      <w:pPr>
        <w:pStyle w:val="Heading4"/>
        <w:numPr>
          <w:ilvl w:val="3"/>
          <w:numId w:val="1"/>
        </w:numPr>
        <w:rPr/>
      </w:pPr>
      <w:bookmarkStart w:id="74" w:name="__RefHeading___Toc6525127_73709187"/>
      <w:bookmarkStart w:id="75" w:name="_Toc30"/>
      <w:bookmarkEnd w:id="73"/>
      <w:bookmarkEnd w:id="74"/>
      <w:r>
        <w:rPr/>
        <w:t>2</w:t>
      </w:r>
      <w:bookmarkEnd w:id="75"/>
    </w:p>
    <w:p>
      <w:pPr>
        <w:pStyle w:val="Heading5"/>
        <w:numPr>
          <w:ilvl w:val="4"/>
          <w:numId w:val="1"/>
        </w:numPr>
        <w:rPr/>
      </w:pPr>
      <w:bookmarkStart w:id="76" w:name="__RefHeading___Toc6525129_73709187"/>
      <w:bookmarkStart w:id="77" w:name="_Toc31"/>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في دية الأعضاء و الجراحات</w:t>
      </w:r>
    </w:p>
    <w:p>
      <w:pPr>
        <w:pStyle w:val="BookText"/>
        <w:rPr/>
      </w:pPr>
      <w:r>
        <w:rPr>
          <w:rFonts w:ascii="Amiri" w:hAnsi="Amiri" w:eastAsia="Amiri" w:cs="Amiri"/>
          <w:color w:val="111111"/>
          <w:sz w:val="28"/>
          <w:sz w:val="28"/>
          <w:szCs w:val="28"/>
          <w:rtl w:val="true"/>
          <w:lang w:bidi="ar-SA"/>
        </w:rPr>
        <w:t>اتّفق الفقهاء على أنّ دية المرأة تساوي دية الرجل في الأُروش المقدرة إلى حدّ خاص،فإذا انتهت إليه فعلى النصف،و هذه الضابطة أمر متّفق عليه،غير أنّ الاختلاف في الحدّ الّذي إذا بلغته الدية،تكون على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الضابطة نفسها تؤيد الكبرى الكلّية في أنّ دية المرأة،نصف دية الرجل،و الاختلاف في الحدّ الّذي إذا بلغته ترجع إلى النصف لا يضرّ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الشيخ الطوسي إلى الاختلاف الموجود في الحدّ،و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تعاقل الرجل إلى ثلث ديتها في الأُروش المقدّرة،فإذا بلغتها فعلى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عمر بن الخطاب،و سعيد بن المسيب، و الزهري،و مالك،و أحمد،و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تعاقله ما لم يزد على ثلث الدية أرش الجائفة و المأمومة،فإذا زاد فعلى النصف</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ربيعة جعلها كالرجل في الجائفة،و جعلها على النصف فيما زاد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الشافعي في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تعاقله ما لم تبلغ نصف الدية أرش اليد و الرجل،فإذا بلغتها فعلى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 في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تعاقله في شيء منها بحال،بل معه على النصف فيما قلّ أو كثر،في أنملة الرجل ثلاثة أبعرة و ثلث،و في أنملتها نصف هذا بعير و ثلثان،و كذلك فيما زاد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ذلك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إليه الليث بن سعد من أهل مصر،و به قال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ليلى،و ابن شبرمة،و الثوري،و أبو حنيفة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عبيد اللّه بن الحسن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تعاقله ما لم تبلغ نصف عشر الدية،أرش السن و الموضحة،فإذا بلغتها فعلى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ابن مسعود،و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تعاقله ما لم تبلغ عشر أو نصف عشر الدية أرش المنقلة،فإذا بلغتها فعلى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زيد بن ثابت،و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الفرقة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عمرو بن شعيب،عن أبيه،عن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تعاقل الرجل إلى ثلث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 إصبع المرأة؟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إصبعين؟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ثلاث؟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أربع؟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عظمت مصيبتها قلّ 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على أنّه أراد سنّة النبيّ صلى الله عليه و آله و سلم و إجماع الصحابة و التابعين</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صرّح بالضابطة كلّ من بحث في دية الأعضاء و الجراحات،و أشار إلى الحدّ الّذي تنقلب الدية عنده إلى النصف،و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السرخسي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بلغنا عن علي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دية المرأة على النصف من دية الرجل في النفس و ما دونها،و به نأخذ،و قال ابن مسعود هكذا إلاّ في أرش الموضحة و أرش السن فانّها تستوي في ذلك بالرجل،و كان زيد بن ثابت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تعادل الرجل إلى ثلث ديتها،يعني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الأرش بقدر ثلث الدية أو دون ذلك فالرجل و المرأة فيه سواء،فإن زاد على الثلث فحينئذٍ حالها فيه على النصف من حال الرجل</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79/26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كان الحكم بالتنصيف إذا تجاوز الثلث،أو غيره مضاداً للقياس الّذي هو أحد الأدلّة في الفقه السنّي،صار مورداً للسؤال و الاستغراب،فهذا هو البيهقي يروي بسنده عن ربيعة الرأي أنّه سأل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أحد الفقهاء الثمانية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 اصبع المرأة؟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 اثنين؟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 ثلاث؟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 أربع؟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عظم جراحها و اشتدت مصيبتها نقص عقلها؟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عراقي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تدين اللّه بالقياس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متثبت أو جاهل متعلّم،قال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إنّها السنّة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ابن المسيب هي السنّة،أشبه أن يكون عن النبي صلى الله عليه و آله و سلم أو عن عامّة الصحابة</w:t>
      </w:r>
      <w:r>
        <w:rPr>
          <w:rFonts w:eastAsia="Amiri" w:cs="Amiri" w:ascii="Amiri" w:hAnsi="Amiri"/>
          <w:color w:val="111111"/>
          <w:sz w:val="28"/>
          <w:szCs w:val="28"/>
          <w:rtl w:val="true"/>
          <w:lang w:bidi="ar-SA"/>
        </w:rPr>
        <w:t xml:space="preserve">. </w:t>
      </w:r>
      <w:r>
        <w:rPr>
          <w:rStyle w:val="FootnoteAnchor"/>
          <w:rtl w:val="true"/>
        </w:rPr>
        <w:footnoteReference w:id="44"/>
      </w:r>
      <w:bookmarkStart w:id="78" w:name="pg11666_93731"/>
    </w:p>
    <w:p>
      <w:pPr>
        <w:pStyle w:val="Heading5"/>
        <w:numPr>
          <w:ilvl w:val="4"/>
          <w:numId w:val="1"/>
        </w:numPr>
        <w:rPr/>
      </w:pPr>
      <w:bookmarkStart w:id="79" w:name="__RefHeading___Toc6525131_73709187"/>
      <w:bookmarkStart w:id="80" w:name="_Toc32"/>
      <w:bookmarkEnd w:id="78"/>
      <w:bookmarkEnd w:id="79"/>
      <w:r>
        <w:rPr>
          <w:rtl w:val="true"/>
        </w:rPr>
        <w:t>دليل الضابطة</w:t>
      </w:r>
      <w:bookmarkEnd w:id="80"/>
    </w:p>
    <w:p>
      <w:pPr>
        <w:pStyle w:val="BookText"/>
        <w:rPr/>
      </w:pPr>
      <w:r>
        <w:rPr>
          <w:rFonts w:ascii="Amiri" w:hAnsi="Amiri" w:eastAsia="Amiri" w:cs="Amiri"/>
          <w:color w:val="111111"/>
          <w:sz w:val="28"/>
          <w:sz w:val="28"/>
          <w:szCs w:val="28"/>
          <w:rtl w:val="true"/>
          <w:lang w:bidi="ar-SA"/>
        </w:rPr>
        <w:t>قد تعرّفت على الضابطة،و أمّا دليلها،فإليك ما ورد عن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البيهقي بسنده المتصل إلى الشعبي أنّ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جراحات النساء على النصف من دية الرجل فيما قلّ و كثر</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يُقيد،بما في سائر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البيهقي بسند موصول إلى زيد بن ثابت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جراحات الرجال و النساء سواء إلى الثلث،و ما زاد فعلى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السن و الموضحة فانّها سواء،و ما زاد فعلى النصف</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البيهقي بسنده،عن عروة البارقي أنّه جاء من عند عمر إلى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الأصابع سواء في الخنصر و الإبهام،و إنّ جروح الرجال و النساء سواء في السن و الموضحة،و ما خلا ذلك فعلى النصف</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روى الشافعي و الدارقطني،و صحّحه ابن خزيمة،عن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المرأة مثل عقل الرجل حتّى يبلغ الثلث من ديته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هذا ما لدى السنّة،و أمّا ما روي عن أئمّة أهل البيت عليهم السلام فيكفي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الكليني بسند صحيح،عن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تقول في رجل قطع إصبعاً من أصابع المرأة،كم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من</w:t>
      </w:r>
    </w:p>
    <w:p>
      <w:pPr>
        <w:pStyle w:val="BookText"/>
        <w:rPr/>
      </w:pP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اثنتين؟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ثلاثاً؟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أربعاً؟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يقطع ثلاثاً فيكون عليه ثلاثون،و يقطع أربعاً فيكون عليه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يبلغنا و نحن بالعراق فنبرأ ممّن قاله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به شيطان،فقال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أبان هذا حكم رسول اللّه صلى الله عليه و آله و سلم،إنّ المرأة تعاقل الرجل إلى ثلث الدية،فإذا بلغت الثلث رجعت إلى النصف،يا أبان إنّك أخذتني بالقياس، و السنّة إذا قيست محق الدين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،كتاب الديات،الباب</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تساوي الرجل في ديات الأعضاء و الجوارح حتّى تبلغ ثلث الدية،فإذا بلغتها رجعت إلى النصف من ديات الرجال،مثال ذلك أنّ في إصبع الرجل إذا قطعت عشراً من الإبل،و كذلك في إصبع المرأة سواء،و في إصبعين من أصابع الرجل عشرون من الإبل،و في إصبعين من أصابع المرأة كذلك،و في ثلاث أصابع الرجل ثلاثون،و في ثلاث أصابع من أصابع المرأة سواء،و في أربع أصابع من يد الرجل أو رجله أربعون من الإبل،و في أربع أصابع المرأة عشرون من الإبل لأنّها زادت على الثلث فرجعت بعد الزيادة إلى أصل دية المرأة و هي النصف من ديات الرجال،ثمّ على هذا الحساب كلّما زادت أصابعها و جراحها و أعضاؤها على الثلث رجعت إلى النصف،فيكون في قطع خمس أصابع لها خمس و عشرون من الإبل،و في خمس أصابع الرجل خمسون من الإبل،بذلك ثبتت السنّة عن نبيّ الهدى،و به تواترت الأخبار عن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خفاء الحكم على مثل أبان بن تغلب،مع ماله من المكانة و الجلالة</w:t>
      </w:r>
    </w:p>
    <w:p>
      <w:pPr>
        <w:pStyle w:val="BookText"/>
        <w:rPr/>
      </w:pPr>
      <w:r>
        <w:rPr>
          <w:rFonts w:ascii="Amiri" w:hAnsi="Amiri" w:eastAsia="Amiri" w:cs="Amiri"/>
          <w:color w:val="111111"/>
          <w:sz w:val="28"/>
          <w:sz w:val="28"/>
          <w:szCs w:val="28"/>
          <w:rtl w:val="true"/>
          <w:lang w:bidi="ar-SA"/>
        </w:rPr>
        <w:t xml:space="preserve">حتّى أمره أبو جعفر بالجلوس في المسجد،و الإفتاء للناس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أمراً بديعاً،و قد خفى على ربيعة الرأي الّذي هو من التابعين و يروي عن أنس،و قد توفّي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ه‍ كما توفّي أبان عام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استغرب كلّ من ربيعة و أبان أنّ الحكم بالنصف،و ذلك لأنّه كان على خلاف التماس العلل الواقعية للأحكام الشرعية من طريق العقل و جعلها مقياساً لصحة النصوص الشرعيّة فما وافقها يحكم عليه أنّه حكم اللّه الّذي يؤخذ به،و ما خالفها كان موضعاً للرفض أو التشكيك، و على هذا النوع من الاصطلاح تنزّل التعبيرات الشائعة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الحكم موافق للقياس و ذلك الحكم 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القياس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 العلل للأحكام من طريق العقل و استكشاف الحكم الشرعي بها مثارَ معركة فكرية واسعة النطاق على عهد الإمام الصادق عليه السلام و بعض فقهاء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الاصطلاح دارت المناظرة التالية بين الإمام و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نعيم بسنده،عن عمرو بن 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جعفر بن محمد أنا و ابن أبي ليلى و أبو حنيفة،فقال لابن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له بصر و نفاذ في أمر الدين،قال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يقيس أمر الدين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نعمان،حدثني أبي عن جدّي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قاس أمر الدين برأيه إبليس،قال اللّه تعالى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 لآدم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قاس الدين برأيه قرنه اللّه تعالى يوم القيامة بإبليس،لأنّه اتّبعه بالقياس</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فالقياس في هذه الرواية منصرف إلى هذا المصطلح حيث إنّ إبليس تمرّد عن</w:t>
      </w:r>
    </w:p>
    <w:p>
      <w:pPr>
        <w:pStyle w:val="BookText"/>
        <w:rPr/>
      </w:pPr>
      <w:r>
        <w:rPr>
          <w:rFonts w:ascii="Amiri" w:hAnsi="Amiri" w:eastAsia="Amiri" w:cs="Amiri"/>
          <w:color w:val="111111"/>
          <w:sz w:val="28"/>
          <w:sz w:val="28"/>
          <w:szCs w:val="28"/>
          <w:rtl w:val="true"/>
          <w:lang w:bidi="ar-SA"/>
        </w:rPr>
        <w:t>الأمر بالسجود،لأنّه على خلاف قياسه لتخيّله انّ الأمر بالسجود يقتضي أن يبتني على أساس التفاضل العنصري،و لأجل هذا خطّأ الحكم الشرعي لاعتقاده بأنّه أفضل في عنصره من آدم لكونه مخلوقاً من نار و هو مخلوق من طين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 للسيد محمد تقي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نبّه بوجود اصطلاحين في استعمال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المحقّق الأردبيلي حول صحيح أبان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بطلان القياس،بل يشكل أمر مفهوم الموافقة،فإنّ العقل يجد بحسب الظاهر أنّه إذا كان ثلاثون لازماً في الثلاث،فيكون لازماً في الأربع بالطريق الأولى،فعلم أنّه لا ينبغي الجرأة فيه أيضاً،إذ قد تخفى الحكمة،و لهذا شرطوا العلم بالعلّة في أصل المفهوم و وجودها في الفرع، فتأمّل</w:t>
      </w:r>
      <w:r>
        <w:rPr>
          <w:rFonts w:eastAsia="Amiri" w:cs="Amiri" w:ascii="Amiri" w:hAnsi="Amiri"/>
          <w:color w:val="111111"/>
          <w:sz w:val="28"/>
          <w:szCs w:val="28"/>
          <w:rtl w:val="true"/>
          <w:lang w:bidi="ar-SA"/>
        </w:rPr>
        <w:t xml:space="preserve">. </w:t>
      </w:r>
      <w:r>
        <w:rPr>
          <w:rStyle w:val="FootnoteAnchor"/>
          <w:rtl w:val="true"/>
        </w:rPr>
        <w:footnoteReference w:id="54"/>
      </w:r>
      <w:bookmarkStart w:id="81" w:name="pg11666_93735"/>
    </w:p>
    <w:p>
      <w:pPr>
        <w:pStyle w:val="Heading4"/>
        <w:numPr>
          <w:ilvl w:val="3"/>
          <w:numId w:val="1"/>
        </w:numPr>
        <w:rPr/>
      </w:pPr>
      <w:bookmarkStart w:id="82" w:name="__RefHeading___Toc6525133_73709187"/>
      <w:bookmarkStart w:id="83" w:name="_Toc33"/>
      <w:bookmarkEnd w:id="81"/>
      <w:bookmarkEnd w:id="82"/>
      <w:r>
        <w:rPr/>
        <w:t>3</w:t>
      </w:r>
      <w:bookmarkEnd w:id="83"/>
    </w:p>
    <w:p>
      <w:pPr>
        <w:pStyle w:val="Heading5"/>
        <w:numPr>
          <w:ilvl w:val="4"/>
          <w:numId w:val="1"/>
        </w:numPr>
        <w:rPr/>
      </w:pPr>
      <w:bookmarkStart w:id="84" w:name="__RefHeading___Toc6525135_73709187"/>
      <w:bookmarkStart w:id="85" w:name="_Toc34"/>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شبهات و ردود</w:t>
      </w:r>
    </w:p>
    <w:p>
      <w:pPr>
        <w:pStyle w:val="BookText"/>
        <w:rPr/>
      </w:pPr>
      <w:r>
        <w:rPr>
          <w:rFonts w:ascii="Amiri" w:hAnsi="Amiri" w:eastAsia="Amiri" w:cs="Amiri"/>
          <w:color w:val="111111"/>
          <w:sz w:val="28"/>
          <w:sz w:val="28"/>
          <w:szCs w:val="28"/>
          <w:rtl w:val="true"/>
          <w:lang w:bidi="ar-SA"/>
        </w:rPr>
        <w:t>لقد تجلّت الحقيقة بأجلى مظاهرها و تبيّن أنّ دية المرأة نصف دية الرجل في المقامات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و الأعضاء و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دراسة بعض الشبهات التي عالقت بعض الأذهان</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6525137_73709187"/>
      <w:bookmarkStart w:id="87" w:name="_Toc35"/>
      <w:bookmarkEnd w:id="86"/>
      <w:r>
        <w:rPr/>
        <w:t>1</w:t>
      </w:r>
      <w:r>
        <w:rPr>
          <w:rtl w:val="true"/>
        </w:rPr>
        <w:t>.</w:t>
      </w:r>
      <w:r>
        <w:rPr>
          <w:rtl w:val="true"/>
        </w:rPr>
        <w:t>التنصيف ينافي قوله سبحانه</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 القول بالتنصيف يخالف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الكلام في دية المرأة و لا مساس للآية بها لأنّها في مورد القصاص و كلامنا في الدية،و حاصل مفاد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يُقتل بالإنسان،و يُقتص بالإنسان من الإنسان،و بالتالي بالمرأة من الرجل،و بالرجل من</w:t>
      </w:r>
    </w:p>
    <w:p>
      <w:pPr>
        <w:pStyle w:val="BookText"/>
        <w:rPr/>
      </w:pPr>
      <w:r>
        <w:rPr>
          <w:rFonts w:ascii="Amiri" w:hAnsi="Amiri" w:eastAsia="Amiri" w:cs="Amiri"/>
          <w:color w:val="111111"/>
          <w:sz w:val="28"/>
          <w:sz w:val="28"/>
          <w:szCs w:val="28"/>
          <w:rtl w:val="true"/>
          <w:lang w:bidi="ar-SA"/>
        </w:rPr>
        <w:t>المرأة،و هذا ما تضافرت عليه الروايات،و قد مرّ أنّ الرجل يقتل بالمرأة و المرأة بالرجل،و لذا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مساس لها بدية المرأة و أنّها هل هي نصف دية الرجل أو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الاقتصاص من كلّ نفس بإزاء نفس آخر،مطلقاً بلا شرط، فتجويز قتل الرجل بالمرأة بردّ فاضل ديته على خلاف 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الأخذ بالإطلاق فرع انعقاده و هو فرع كون المتكلّم في مقام البيان حتّى بالنسبة إلى الجهة الّتي نحن بصدد رفع الشك فيها بالإطلاق،و لكن الظاهر انّ الآية،كنظائرها ليست في مقام البيان بالنسبة إلى تلك الجهة،بل هي بصدد بيان انّ النفس تعادل النفس،و أمّا أنّ في الاقتصاص شرطاً آخر أو لا،فليست هي بصدد بيانه حتّى يتمسّك بالإطلاق و تنفى شرطية رد فاضل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نفترض انعقاد الإطلاق في الآية إذ أقصى ما يلزم،هو أن يقيّد إطلاقها في مورد قتل الرجل بالمرأة برد فاضل الدية،و هو ليس بأمر مشكل،إذ كم من مطلق قرآني قُيّد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التقييد أمراً بديعاً،فانّ إطلاق هذه الآية قد قيّد بأُمور أُخرى أيضاً نظير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الوالد بالولد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الحر بالعبد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مقتضى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قتل الوالد بالولد،مع أنّه لا يقتص منه</w:t>
      </w:r>
      <w:r>
        <w:rPr>
          <w:rFonts w:eastAsia="Amiri" w:cs="Amiri" w:ascii="Amiri" w:hAnsi="Amiri"/>
          <w:color w:val="111111"/>
          <w:sz w:val="28"/>
          <w:szCs w:val="28"/>
          <w:rtl w:val="true"/>
          <w:lang w:bidi="ar-SA"/>
        </w:rPr>
        <w:t>.</w:t>
      </w:r>
      <w:bookmarkStart w:id="88" w:name="pg11666_93737"/>
    </w:p>
    <w:p>
      <w:pPr>
        <w:pStyle w:val="BookText"/>
        <w:rPr/>
      </w:pPr>
      <w:bookmarkEnd w:id="88"/>
      <w:r>
        <w:rPr>
          <w:rFonts w:ascii="Amiri" w:hAnsi="Amiri" w:eastAsia="Amiri" w:cs="Amiri"/>
          <w:color w:val="111111"/>
          <w:sz w:val="28"/>
          <w:sz w:val="28"/>
          <w:szCs w:val="28"/>
          <w:rtl w:val="true"/>
          <w:lang w:bidi="ar-SA"/>
        </w:rPr>
        <w:t>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يقاد والد بولده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القصاص في النفس،الحديث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قتل الحرّ بالعبد،مع أنّ صريح قوله سبحانه خلافه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مضافاً إلى ما ورد من الروايات فيه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Heading5"/>
        <w:numPr>
          <w:ilvl w:val="4"/>
          <w:numId w:val="1"/>
        </w:numPr>
        <w:rPr/>
      </w:pPr>
      <w:bookmarkStart w:id="89" w:name="__RefHeading___Toc6525139_73709187"/>
      <w:bookmarkStart w:id="90" w:name="_Toc36"/>
      <w:bookmarkEnd w:id="89"/>
      <w:r>
        <w:rPr/>
        <w:t>2</w:t>
      </w:r>
      <w:r>
        <w:rPr>
          <w:rtl w:val="true"/>
        </w:rPr>
        <w:t>.</w:t>
      </w:r>
      <w:r>
        <w:rPr>
          <w:rtl w:val="true"/>
        </w:rPr>
        <w:t>التنصيف ينافي قوله سبحانه</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الَّذِي عَلَيْهِنَّ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كيف تكون دية المرأة نصف دية الرجل مع أنّ الآية تحكم بوجود المماثلة في الحقوق،بين الزوجين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مِثْلُ الَّذِي عَلَيْهِنَّ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لا تمس مسألة دية الزوجة أبداً،لأنّها تركّز على بيان ما لهنّ من الحقوق على الأزواج و ما للأزواج عليهنّ من الحقوق،و أيّ صلة للآية بما إذا قتل الأجنبيّ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تحدّد حق الزوج على الزوجة و حقّ الزوجة على الزوج بما جرت عليه عادة الناس إلاّ ما كان منه محرّماً في الشريعة،فما يراه العرف حقاً لأحد الزوجين فهو كذلك عند اللّه،لأنّ الحياة متطوّرة و الحاجات متغيّرة،فربّما لا يعدّ الشيء من الحقوق في الأزمنة السابقة بخلاف العصر الحاضر و بالعكس،و للمفسّرين حول الآية كلمات و تفسيرات رائعة فراجعها</w:t>
      </w:r>
      <w:r>
        <w:rPr>
          <w:rFonts w:eastAsia="Amiri" w:cs="Amiri" w:ascii="Amiri" w:hAnsi="Amiri"/>
          <w:color w:val="111111"/>
          <w:sz w:val="28"/>
          <w:szCs w:val="28"/>
          <w:rtl w:val="true"/>
          <w:lang w:bidi="ar-SA"/>
        </w:rPr>
        <w:t xml:space="preserve">. </w:t>
      </w:r>
      <w:r>
        <w:rPr>
          <w:rStyle w:val="FootnoteAnchor"/>
          <w:rtl w:val="true"/>
        </w:rPr>
        <w:footnoteReference w:id="57"/>
      </w:r>
      <w:bookmarkStart w:id="91" w:name="pg11666_93738"/>
    </w:p>
    <w:p>
      <w:pPr>
        <w:pStyle w:val="Heading5"/>
        <w:numPr>
          <w:ilvl w:val="4"/>
          <w:numId w:val="1"/>
        </w:numPr>
        <w:rPr/>
      </w:pPr>
      <w:bookmarkStart w:id="92" w:name="__RefHeading___Toc6525141_73709187"/>
      <w:bookmarkStart w:id="93" w:name="_Toc37"/>
      <w:bookmarkEnd w:id="91"/>
      <w:bookmarkEnd w:id="92"/>
      <w:r>
        <w:rPr/>
        <w:t>3</w:t>
      </w:r>
      <w:r>
        <w:rPr>
          <w:rtl w:val="true"/>
        </w:rPr>
        <w:t>.</w:t>
      </w:r>
      <w:r>
        <w:rPr>
          <w:rtl w:val="true"/>
        </w:rPr>
        <w:t>التنصيف ينافي تحديد الدية بمائة من الإبل</w:t>
      </w:r>
      <w:bookmarkEnd w:id="93"/>
    </w:p>
    <w:p>
      <w:pPr>
        <w:pStyle w:val="BookText"/>
        <w:rPr/>
      </w:pPr>
      <w:r>
        <w:rPr>
          <w:rFonts w:ascii="Amiri" w:hAnsi="Amiri" w:eastAsia="Amiri" w:cs="Amiri"/>
          <w:color w:val="111111"/>
          <w:sz w:val="28"/>
          <w:sz w:val="28"/>
          <w:szCs w:val="28"/>
          <w:rtl w:val="true"/>
          <w:lang w:bidi="ar-SA"/>
        </w:rPr>
        <w:t>إنّ القول بالتنصيف ينافي ما جاء في غير واحد من الروايات في تحديد الدية بألف دينار أو عشرة آلاف درهم أو مائة من الإبل،من غير فرق بين الذكر 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جميل بن درّاج في الدية،قال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 أو عشرة آلاف درهم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النفس،الحديث</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عشرة آلاف درهم،أو ألف دينار</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في رواية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مائة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الروايات </w:t>
      </w:r>
      <w:r>
        <w:rPr>
          <w:rStyle w:val="FootnoteAnchor"/>
          <w:rtl w:val="true"/>
        </w:rPr>
        <w:footnoteReference w:id="60"/>
      </w:r>
      <w:r>
        <w:rPr>
          <w:rFonts w:ascii="Amiri" w:hAnsi="Amiri" w:eastAsia="Amiri" w:cs="Amiri"/>
          <w:color w:val="111111"/>
          <w:sz w:val="28"/>
          <w:sz w:val="28"/>
          <w:szCs w:val="28"/>
          <w:rtl w:val="true"/>
          <w:lang w:bidi="ar-SA"/>
        </w:rPr>
        <w:t>،فإنّ مقتضى هذه الروايات هو كون دية الأُنثى و الذكر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هذه الروايات بصدد بيان مقدار الدية لا بيان أحكامها باختلاف حالات القاتل و المقتول،فلا إطلاق فيها بالنسبة إلى الطوارئ المختلفة في القاتل و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افترضنا وجود الإطلاق فلا مانع من تقييد إطلاقها بهذه الروايات المتضافرة</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6525143_73709187"/>
      <w:bookmarkStart w:id="95" w:name="_Toc38"/>
      <w:bookmarkEnd w:id="94"/>
      <w:r>
        <w:rPr/>
        <w:t>4</w:t>
      </w:r>
      <w:r>
        <w:rPr>
          <w:rtl w:val="true"/>
        </w:rPr>
        <w:t>.</w:t>
      </w:r>
      <w:r>
        <w:rPr>
          <w:rtl w:val="true"/>
        </w:rPr>
        <w:t>هذا النوع من التشريع يناقض العدالة</w:t>
      </w:r>
      <w:bookmarkEnd w:id="9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جعل عقل المرأة نصف عقل الرجل على خلاف مقتضى العدل و الإحسان الذين أمرنا اللّه بهما في كتابه</w:t>
      </w:r>
      <w:r>
        <w:rPr>
          <w:rFonts w:eastAsia="Amiri" w:cs="Amiri" w:ascii="Amiri" w:hAnsi="Amiri"/>
          <w:color w:val="111111"/>
          <w:sz w:val="28"/>
          <w:szCs w:val="28"/>
          <w:rtl w:val="true"/>
          <w:lang w:bidi="ar-SA"/>
        </w:rPr>
        <w:t>.</w:t>
      </w:r>
      <w:bookmarkStart w:id="96" w:name="pg11666_93739"/>
    </w:p>
    <w:p>
      <w:pPr>
        <w:pStyle w:val="BookText"/>
        <w:rPr/>
      </w:pPr>
      <w:bookmarkEnd w:id="96"/>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يصحّ لباحث دراسة أيّ حكم شرعي مجرّداً عن الإطار الذي شرع في ظله و بمنأى عن سائر الأحكام التي صيغت جميعاً كنظام شامل متكامل،و إلاّ لأصبح القضاء فاقداً لشرط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الدية سواء أ كان القتل خطأ أم عن عمد،ليست بدلاً عن النفس المحترمة الّتي لا يعادلُها شيء،كيف؟ 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فالرجل و المرأة في هذا المضمار سيّان،بل الدية نوع جبر للخسارة الماديّة و الاقتصادية الّتي تتحملها الأُسرة من أجل فقد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دور الرجل في الأُمور الاقتصادية،و إدارة الأُسرة أمر لا يُنكر،فهي بفقد الرجل تخسر مادّيّاً أكثر ممّا تخسره بفقد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آخر،بما أنّ نفقة العائلة تقع على عاتق الرجل دون المرأة،فهي بفقده تتحمل خسارة أكبر ممّا تتحمله من فقد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ذكرناه في المقام يرجع إلى الأغلب،و لا ينافي هذا أن تكون هناك بعض الموارد الّتي تقوم فيها المرأة بدور كبير في إدارة الأُسرة و توفير الثروة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حكم الشرع تابع للملاك الغالب</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6525145_73709187"/>
      <w:bookmarkStart w:id="98" w:name="_Toc39"/>
      <w:bookmarkEnd w:id="97"/>
      <w:r>
        <w:rPr/>
        <w:t>5</w:t>
      </w:r>
      <w:r>
        <w:rPr>
          <w:rtl w:val="true"/>
        </w:rPr>
        <w:t>.</w:t>
      </w:r>
      <w:r>
        <w:rPr>
          <w:rtl w:val="true"/>
        </w:rPr>
        <w:t>هل الأردبيلي متوقّف في المسألة؟</w:t>
      </w:r>
      <w:bookmarkEnd w:id="9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عبارة المحقّق الأردبيلي،أعني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أعرفه فكأنّه إجماع أو نصّ ما اطّلعت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يطّلع على دليل صالح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موقف المحقّق الأردبيلي في المسألة هو نفس موقف المشهور،و العبارة المذكورة لا تمسّ هذه المسألة،و إنّما هي راجعة لمسألة أُخرى،و إليك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الأُنثى نصف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المحقّق الأردبيلي في شرح هذه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دليله الإجماع و الأخبار،و قد مرّت فتذكّر</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استدلّ في كلامه على التنصيف بالإجماع أوّلاً و بالأخبار التي مضت في كتابه؛و هو يشير إلى الروايات التي ذكرها في مسألة أُخرى،أعني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الحرّ بالحرّة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 الحرّ بالحرّة مع ردّ فاضل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المحقّق الأردبيلي في شرح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قتله بالحرّة إذا قتلها و لكن تردّ ورثتها فضل دية الحرّ عن الحرّة إليه و هو نصف دية كاملة، و هي دية الحرّة،فإنّها نصف الحر،كما سيجيء</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ثمّ إنّه قدس سره استدلّ على التنصيف بحسنة الحلبي و صحيحة ابن مسكان و صحيحة عبد اللّه بن سنان و رواية أبي مريم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إلى غير ذلك من الروايات التي تعرّفت عليها عند ذكر الطائفة الثانية من روايات المسألة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الأدلّة من الآيات و الأخبار دلالة على قتل الرجل</w:t>
      </w:r>
    </w:p>
    <w:p>
      <w:pPr>
        <w:pStyle w:val="BookText"/>
        <w:rPr/>
      </w:pPr>
      <w:r>
        <w:rPr>
          <w:rFonts w:ascii="Amiri" w:hAnsi="Amiri" w:eastAsia="Amiri" w:cs="Amiri"/>
          <w:color w:val="111111"/>
          <w:sz w:val="28"/>
          <w:sz w:val="28"/>
          <w:szCs w:val="28"/>
          <w:rtl w:val="true"/>
          <w:lang w:bidi="ar-SA"/>
        </w:rPr>
        <w:t>بالمرأة مع الردّ و بالعكس من غير غرم،و هو المشهور بين الأصحاب بحيث ما نقل الخلاف</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 المحقّق الأردبيلي جزم بالتنصيف في مسألتين و استدلّ بالأخبار،أعني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المرأة نصف دية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الرجل بالمرأة مع ردّ فاضل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قدس سره في مسألة ثالثة العبارة الماضية الّتي تُوهّم منها أنّ المحقّق لم يطّلع على الأخبار و تلك المسألة عبارة عن كون دية الطفل و الطفلة مثل دية الرجل و المرأة،ففي هذا المكان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أعرفه،فكأنّه إجماع أو نصّ ما اطّلعت عليه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أين هذه المسألة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الرسالة بيد مؤلّفها جعفر السبحاني</w:t>
      </w:r>
    </w:p>
    <w:p>
      <w:pPr>
        <w:pStyle w:val="BookText"/>
        <w:rPr/>
      </w:pPr>
      <w:r>
        <w:rPr>
          <w:rFonts w:ascii="Amiri" w:hAnsi="Amiri" w:eastAsia="Amiri" w:cs="Amiri"/>
          <w:color w:val="111111"/>
          <w:sz w:val="28"/>
          <w:sz w:val="28"/>
          <w:szCs w:val="28"/>
          <w:rtl w:val="true"/>
          <w:lang w:bidi="ar-SA"/>
        </w:rPr>
        <w:t>عصر يوم الخميس ثاني شهر جمادى الأُولى</w:t>
      </w:r>
    </w:p>
    <w:p>
      <w:pPr>
        <w:pStyle w:val="BookText"/>
        <w:rPr/>
      </w:pPr>
      <w:r>
        <w:rPr>
          <w:rFonts w:ascii="Amiri" w:hAnsi="Amiri" w:eastAsia="Amiri" w:cs="Amiri"/>
          <w:color w:val="111111"/>
          <w:sz w:val="28"/>
          <w:sz w:val="28"/>
          <w:szCs w:val="28"/>
          <w:rtl w:val="true"/>
          <w:lang w:bidi="ar-SA"/>
        </w:rPr>
        <w:t xml:space="preserve">من شهور عام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من الهجرة النبوية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هاجرها آلاف التحيّة</w:t>
      </w:r>
      <w:bookmarkStart w:id="99" w:name="pg11666_93743"/>
    </w:p>
    <w:p>
      <w:pPr>
        <w:pStyle w:val="Heading3"/>
        <w:numPr>
          <w:ilvl w:val="2"/>
          <w:numId w:val="1"/>
        </w:numPr>
        <w:rPr/>
      </w:pPr>
      <w:bookmarkStart w:id="100" w:name="__RefHeading___Toc6525147_73709187"/>
      <w:bookmarkStart w:id="101" w:name="_Toc40"/>
      <w:bookmarkEnd w:id="99"/>
      <w:bookmarkEnd w:id="100"/>
      <w:r>
        <w:rPr/>
        <w:t>2</w:t>
      </w:r>
      <w:bookmarkEnd w:id="101"/>
    </w:p>
    <w:p>
      <w:pPr>
        <w:pStyle w:val="Heading4"/>
        <w:numPr>
          <w:ilvl w:val="3"/>
          <w:numId w:val="1"/>
        </w:numPr>
        <w:rPr/>
      </w:pPr>
      <w:bookmarkStart w:id="102" w:name="__RefHeading___Toc6525149_73709187"/>
      <w:bookmarkStart w:id="103" w:name="_Toc41"/>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إرث الزوج و الزوجة</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خير خلقه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سُئلت في هذه الأيّام عن مسألتين في مورد إرث الزوج و الزوجة،و قد ألقيت في سالف الأيام محاضرة موجزة حولهما ضمن سائر مسائل الإرث،و قد طبعت بعد ذلك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الإرث في الشريعة الإسلامية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فقد خصّصتُ هذه الرسالة لبيانهما على وجه التفصيل،و المسألتان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ماتت الزوجة عن زوج و لم يكن هناك وارث مناسب و لا مسابب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الزوج عن زوجة و لم يكن هناك وارث مناسب و لا مسابب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شكّ أنّ الزوج في الصورة الأُولى يرث نصف المال بالفرض،إنّما الكلام في النصف الباقي،كذلك ترث الزوجة في الصورة الثانية الربع،و إنّما الكلام في الأرباع الثلاثة الباقية،و لنطرح كلّ مسألة على حدة</w:t>
      </w:r>
      <w:r>
        <w:rPr>
          <w:rFonts w:eastAsia="Amiri" w:cs="Amiri" w:ascii="Amiri" w:hAnsi="Amiri"/>
          <w:color w:val="111111"/>
          <w:sz w:val="28"/>
          <w:szCs w:val="28"/>
          <w:rtl w:val="true"/>
          <w:lang w:bidi="ar-SA"/>
        </w:rPr>
        <w:t>.</w:t>
      </w:r>
      <w:bookmarkStart w:id="104" w:name="pg11666_93744"/>
    </w:p>
    <w:p>
      <w:pPr>
        <w:pStyle w:val="Heading4"/>
        <w:numPr>
          <w:ilvl w:val="3"/>
          <w:numId w:val="1"/>
        </w:numPr>
        <w:rPr/>
      </w:pPr>
      <w:bookmarkStart w:id="105" w:name="__RefHeading___Toc6525151_73709187"/>
      <w:bookmarkStart w:id="106" w:name="_Toc42"/>
      <w:bookmarkEnd w:id="104"/>
      <w:bookmarkEnd w:id="105"/>
      <w:r>
        <w:rPr/>
        <w:t>1</w:t>
      </w:r>
      <w:bookmarkEnd w:id="106"/>
    </w:p>
    <w:p>
      <w:pPr>
        <w:pStyle w:val="Heading5"/>
        <w:numPr>
          <w:ilvl w:val="4"/>
          <w:numId w:val="1"/>
        </w:numPr>
        <w:rPr/>
      </w:pPr>
      <w:bookmarkStart w:id="107" w:name="__RefHeading___Toc6525153_73709187"/>
      <w:bookmarkStart w:id="108" w:name="_Toc43"/>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إذا ماتت الزوجة عن زوج</w:t>
      </w:r>
    </w:p>
    <w:p>
      <w:pPr>
        <w:pStyle w:val="BookText"/>
        <w:rPr/>
      </w:pPr>
      <w:r>
        <w:rPr>
          <w:rFonts w:ascii="IRNazanin" w:hAnsi="IRNazanin" w:eastAsia="IRNazanin"/>
          <w:color w:val="111111"/>
          <w:sz w:val="28"/>
          <w:sz w:val="28"/>
          <w:szCs w:val="28"/>
          <w:rtl w:val="true"/>
          <w:lang w:bidi="fa-IR"/>
        </w:rPr>
        <w:t>بلا مناسب و لا مسابب</w:t>
      </w:r>
    </w:p>
    <w:p>
      <w:pPr>
        <w:pStyle w:val="BookText"/>
        <w:rPr/>
      </w:pPr>
      <w:r>
        <w:rPr>
          <w:rFonts w:ascii="Amiri" w:hAnsi="Amiri" w:eastAsia="Amiri" w:cs="Amiri"/>
          <w:color w:val="111111"/>
          <w:sz w:val="28"/>
          <w:sz w:val="28"/>
          <w:szCs w:val="28"/>
          <w:rtl w:val="true"/>
          <w:lang w:bidi="ar-SA"/>
        </w:rPr>
        <w:t>إذا ماتت الزوجة عن زوج و لم يكن هناك أيّ وارث بالنسب و السبب،حتّى مولى النعمة و ضامن الجريرة،فقد ذهبت عامّة أهل السنّة إلى أنّ الزوج يرث النصف،و الباقي لبيت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السرخسي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فضل المال عن حقوق أصحاب الفرائض و ليس هناك عصبة من جهة النسب،و لا من جهة السبب،فإنّه يردّ ما بقي عليهم على قدر أنصبائهم إلاّ الزوج و الزوجة،و به أخذ علماؤنا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الزوج و الزوجة كما يردّ على غيرهم من أصحاب الفرائض،و هو قول جابر بن يزيد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أصحاب الفرائض إلاّ على ستة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الزوج،و الزوجة،و ابنة الابن مع ابنة الصلب،و الأُخت للأب مع الأُخت لأب و أُمّ،</w:t>
      </w:r>
    </w:p>
    <w:p>
      <w:pPr>
        <w:pStyle w:val="BookText"/>
        <w:rPr/>
      </w:pPr>
      <w:r>
        <w:rPr>
          <w:rFonts w:ascii="Amiri" w:hAnsi="Amiri" w:eastAsia="Amiri" w:cs="Amiri"/>
          <w:color w:val="111111"/>
          <w:sz w:val="28"/>
          <w:sz w:val="28"/>
          <w:szCs w:val="28"/>
          <w:rtl w:val="true"/>
          <w:lang w:bidi="ar-SA"/>
        </w:rPr>
        <w:t>و أولاد الأُمّ مع الأُمّ،و الجدّ مع ذي سهم أيّاً كان و هو قول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على أحد من أصحاب الفرائض شيء بعد ما أخذوا فرائضهم و لكن نصيب الباقي لبيت المال،و هو رواية عن ابن عباس و به أخذ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في رواية يردّ على أصحاب الفرائض إلاّ على ثلاثة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الزوج،و الزوجة،و الجدّة</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193/15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فيظهر منه أنّه لم يقل بالردّ إلاّ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اتّفاقهم على عدم الردّ و أنّ الباقي لبيت المال</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هذا ما لدى السنّة،و أمّا أصحابنا فالمشهور الّذي كاد أن يكون إجماعاً هو أنّ الباقي يرد على الزوج،و إليك بعض كلماتهم فنذكر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تركت امرأة زوجها و لم تترك وارثاً غيره فللزوج النصف و الباقي يردّ عليه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الإمامية على أنّ المرأة إذا توفيّت و خلّفت زوجاً و لم تُخلّف وارثاً غيره من عصبتها و لا ذي رحم أنّ المال كلّه للزوج،النصف منه بالتسمية و النصف الآخر مردود عليه بالسنّة</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يوجد قريب و لا سبب للميّت ردّ باقي التركة على الأزواج</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القدر المتيقّن من الأزواج هو الزوج،و يكون دالاّ على الردّ في مسألتنا،بخلاف المسألة الثانية،فشمول عبارته لها موضع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خلّفت المرأة زوجها و لا وارث لها سواه فالنصف له بالفرض و الباقي يعطى إيّاه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الزوج،النصفُ الباقي بالصحيح من الأخبار عن أئمّة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انفردت به الإماميّة أنّ الزوج يرث المال كلّه إذا لم يكن وارث سواه،فالنصف بالتسمية،و النصف الآخر بالردّ،و هو أحقّ بذلك من بيت المال،و خالف باقي الفقهاء في ذلك،و ذهبوا إلى أنّ النصف الآخر لبيت المال</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أبي الصلاح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 حيث شرط في ميراث الإمام،عدم ذوي الأنساب و الزوج و مولى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خامس المستحقين سلطان الإسلام المفترض الطاعة على الأنام و فرضه ثابت بشرط عدم ذوي الأنساب و الزوج و مولى النعمة</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ماتت امرأة و تركت زوجها و لم تخلّف غيره،كان له النصف بالتسمية و الباقي يردّ عليه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الزوج وحده يردّ عليه الباقي بإجماع الفرقة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المفيد و السيد المرتضى و ردّ التفصيل الّذي استقربه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eastAsia="IRNazanin" w:cs="IRNazanin"/>
          <w:color w:val="111111"/>
          <w:sz w:val="28"/>
          <w:szCs w:val="28"/>
          <w:lang w:bidi="fa-IR"/>
        </w:rPr>
        <w:t>243/3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 عندي،دليلنا في الردّ على الزوج الإجماع،فإنّ جلّة أصحابنا نقلوه و نقلهم حجة</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الشهيد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يكن سوى الزوج أو الزوجة،فالمشهور الردّ على الزوج فيأخذ النصف تسمية و الباقي ردّاً، و نقل المفيد و المرتضى و الشيخ فيه الإجماع</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تبعهم المتأخرون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النراقي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معظم الطبقة الثالثة </w:t>
      </w:r>
      <w:r>
        <w:rPr>
          <w:rStyle w:val="FootnoteAnchor"/>
          <w:rtl w:val="true"/>
        </w:rPr>
        <w:footnoteReference w:id="79"/>
      </w:r>
      <w:r>
        <w:rPr>
          <w:rFonts w:ascii="Amiri" w:hAnsi="Amiri" w:eastAsia="Amiri" w:cs="Amiri"/>
          <w:color w:val="111111"/>
          <w:sz w:val="28"/>
          <w:sz w:val="28"/>
          <w:szCs w:val="28"/>
          <w:rtl w:val="true"/>
          <w:lang w:bidi="ar-SA"/>
        </w:rPr>
        <w:t>،و مراده من الطبقة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 الفيض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 دعوى الشهرة عليه متكرّرة،و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لعلّ هذا المقدار من النقول كافٍ في إثبات الشهرة القريبة من الإجماع،و مع ذلك كلّه فيظهر من بعض أصحابنا كالديلمي التردّد و عدم الترجيح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سلاّر الديلمي في مراسمه حيث نقل الردّ على الزوج عن بعض</w:t>
      </w:r>
    </w:p>
    <w:p>
      <w:pPr>
        <w:pStyle w:val="BookText"/>
        <w:rPr/>
      </w:pPr>
      <w:r>
        <w:rPr>
          <w:rFonts w:ascii="Amiri" w:hAnsi="Amiri" w:eastAsia="Amiri" w:cs="Amiri"/>
          <w:color w:val="111111"/>
          <w:sz w:val="28"/>
          <w:sz w:val="28"/>
          <w:szCs w:val="28"/>
          <w:rtl w:val="true"/>
          <w:lang w:bidi="ar-SA"/>
        </w:rPr>
        <w:t>الأصحاب من دون أن يختار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أصحابنا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ماتت زوجة و لم تُخلّف غير زوجها فالمال كلّه له بالتسمية و الردّ</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يعلم أنّ ما نسب إليه من اختيار الردّ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نسبة كون المال كلّه للزوج إلى بعض الأصحاب وجود القائل بعدم الردّ إلى الزوج و لازم ذلك هو الردّ على الإمام،إذ الأمر دائر بين الردّين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الزوج،و الردّ على الإمام،فإذا انتفى الأوّل تعيّن الثاني،و إلى هذا يشير فخر المحقّقين في شرحه،قال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أصحابنا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ماتت امرأة و لم تخلّف غير زوجها فالمال كلّه له بالتسمية و الردّ</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 يلزم من القول بعدم الردّ على الزوج كون الباقي للإمام، إذ لا وارث حينئذٍ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قواعده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مع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كان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ولد الولد و إن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الربع،و مع عدمهم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مع جميع الورّاث،و الباقي للقريب إن وجد،فإن فقد فلمولى النعمة،فإن فقد فلضامن الجريرة،فإن 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للإمام،سواء دخل أو لا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إلى هنا تبيّن أنّ المشهور هو الردّ على الزوج،و الظاهر من الديلمي التوقّف،و مثله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وجود القائل بوجوب الردّ على الإمام فهو لازم كلام الديلمي حيث نسب الردّ على الزوج إلى بعض أصحابنا،و صريح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المقدار من الكلمات كافٍ في تبيين نظر المشهور في</w:t>
      </w:r>
      <w:bookmarkStart w:id="109" w:name="pg11666_93749"/>
    </w:p>
    <w:p>
      <w:pPr>
        <w:pStyle w:val="BookText"/>
        <w:rPr/>
      </w:pPr>
      <w:bookmarkEnd w:id="109"/>
      <w:r>
        <w:rPr>
          <w:rFonts w:ascii="Amiri" w:hAnsi="Amiri" w:eastAsia="Amiri" w:cs="Amiri"/>
          <w:color w:val="111111"/>
          <w:sz w:val="28"/>
          <w:sz w:val="28"/>
          <w:szCs w:val="28"/>
          <w:rtl w:val="true"/>
          <w:lang w:bidi="ar-SA"/>
        </w:rPr>
        <w:t>المسألة،غير أنّ الإجماع في المقام مدركي مستند إلى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فلندرس ما ورد من الروايات في المقام</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6525155_73709187"/>
      <w:bookmarkStart w:id="111" w:name="_Toc44"/>
      <w:bookmarkEnd w:id="110"/>
      <w:r>
        <w:rPr>
          <w:rtl w:val="true"/>
        </w:rPr>
        <w:t>ما يدلّ على الردّ على الزوج</w:t>
      </w:r>
      <w:bookmarkEnd w:id="111"/>
    </w:p>
    <w:p>
      <w:pPr>
        <w:pStyle w:val="BookText"/>
        <w:rPr/>
      </w:pPr>
      <w:r>
        <w:rPr>
          <w:rFonts w:ascii="Amiri" w:hAnsi="Amiri" w:eastAsia="Amiri" w:cs="Amiri"/>
          <w:color w:val="111111"/>
          <w:sz w:val="28"/>
          <w:sz w:val="28"/>
          <w:szCs w:val="28"/>
          <w:rtl w:val="true"/>
          <w:lang w:bidi="ar-SA"/>
        </w:rPr>
        <w:t xml:space="preserve">روى أصحاب الجوامع في المقام عن أبي بصير روايات،أربعة منها تنتهي إلى أبي جعفر الباقر عليه السلام،و الأربعة الباقية إلى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إرجاع الجميع إلى روايتين أو ثلاث و أنّها نقلت بأسانيد مختلفة،و إليك نصوصها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علي،عن أبي بصير،عن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تموت و لا تترك وارثاً غير زوجها؟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له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موثّقة مشمعل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 و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و هو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الكافي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بصير،قال سألت أبا جعفر عليه السلام عن امرأة ماتت و تركت زوجها لا وارث لها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غيره،فله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يونس،أبي بصير،عن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تموت و لا تترك وارثاً غير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له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وهيب،عن أبي بصير،عن أبي جعفر عليه السلام في امرأة توفّيت و تركت زوجها،قال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كلّه للزوج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يكن لها وارث غيره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روايات أربع يرويها أصحاب الجوامع تنتهي أسانيدها إلى أبي بصير،عن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كما تقدّم اتحاد الجميع،أو البعض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 روايات أربعاً عن أبي عبد اللّه عليه السلام،و الظاهر اتّحاد أكثرها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أبان بن عثمان،عن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أبو عبد اللّه عليه السلام فرائض عليّ،فإذا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يحوز المال كلّه إذا لم يكن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أيّوب بن حرّ،عن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فدعا بالجامعة فنظر فيها،فإذا امرأة ماتت و تركت زوجها لا وارث لها غيره،المال له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مسكان،عن أبي بصير،عن أبي عبد اللّه عليه السلام 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ماتت و تركت زوجها؟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عنبسة بن بياع القصب،عن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هلكت و تركت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كلّه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روايات أربع عن أبي عبد اللّه عليه السلام يبدو اتّحاد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أُخرى نذكرها تباعاً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قيس،عن أبي جعفر عليه السلام في امرأة توفّيت و لم يعلم لها أحد و لها زوج؟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لزوجها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أو حسن مثنى بن الوليد الحنّاط،عن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ماتت و تركت زوجها؟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كلّه له،إذا لم يكن لها وارث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إسماعيل بن عبد اللّه الجعفي،عن أبي جعفر عليه السلام في امرأة ماتت و تركت زوجها؟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يكن وارث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الروايات المتضافرة </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الأزواج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حجّة،و فيها الصحيح و الموثق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حاجة لدراسة أسانيد كلّ واحد منها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الطعن في سند رواية محمد بن قيس باشتراكه بين الثقة و غيره فمردود،بأنّه إذا روى عن عاصم بن حميد كما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به هو محمد بن قيس البجلي الثقة راوية أقضية الإمام علي عليه السلام،لاحظ رجال النجاشي</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اشتراك أبي بصير بين الثقة و غيره في غير محلّه،لأنّ أبا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يحيى ابن القاسم و ليث البختري و كلاهما ثقة،و عند الإطلاق ينصرف إلى الأوّل،و لا أقلّ يكون مردداً بينهما،و لا ينصرف إلى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 إِنْ لَمْ يَكُنْ لَهُنَّ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له النصف مع عدم الولد مطلقاً،سواء كان وارث آخر أو 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المطلق يقيّد،و العام يُخصّص،و هذه الروايات تقيد 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موثّقة جميل،عن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الرد على زوج و زوجة</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 حديث العبدي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يزاد الزوج على النصف و لا ينتقص عن الربع</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،فالحديثان يعارضان ما سبق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سيوافيك تفسير الروايتين في المسألة الثانية و أنّ موردهما ما إذا كان معهما وارث آخر فلا صلة لهما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بأصالة عدم الردّ،فهو محكوم بالدليل الاجتهادي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تكون مسألة الردّ عند موت الزوجة دون موت الزوج،راجعة إلى</w:t>
      </w:r>
    </w:p>
    <w:p>
      <w:pPr>
        <w:pStyle w:val="BookText"/>
        <w:rPr/>
      </w:pPr>
      <w:r>
        <w:rPr>
          <w:rFonts w:ascii="Amiri" w:hAnsi="Amiri" w:eastAsia="Amiri" w:cs="Amiri"/>
          <w:color w:val="111111"/>
          <w:sz w:val="28"/>
          <w:sz w:val="28"/>
          <w:szCs w:val="28"/>
          <w:rtl w:val="true"/>
          <w:lang w:bidi="ar-SA"/>
        </w:rPr>
        <w:t>أنّ منتج الثروة و موفّرها هو الزوج،و هو الّذي جعلها في متناول الزوجة و ملّكها إيّاها بطرق مختلفة،فإذا ماتت الزوجة،فالأولى بها هو نفس الزوج الّذي عانى في سبيل تنميتها و توفيرها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ما إذا توفّي الزوج عن زوجة و ليس معها أيّ وارث،فإنّ الزوجة،تأخذ إرثها،أعني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أو الربع،و أمّا الباقي فالأولى به هو الزوج،و بما أنّه مات،فإنّ الإمام أو الحاكم الشرعي هو الّذي يتولّى صرفه في مصالحه و يتصدّق به عنه و يُهدي ثواب ذلك إلى الزوج،بخلاف ما إذا رُدّ إلى الزوجة،فإنّها تصرفه في مصالحها الشخصية،دون المصالح العامة الّتي تعود بالخير على الزوج الميت</w:t>
      </w:r>
      <w:r>
        <w:rPr>
          <w:rFonts w:eastAsia="Amiri" w:cs="Amiri" w:ascii="Amiri" w:hAnsi="Amiri"/>
          <w:color w:val="111111"/>
          <w:sz w:val="28"/>
          <w:szCs w:val="28"/>
          <w:rtl w:val="true"/>
          <w:lang w:bidi="ar-SA"/>
        </w:rPr>
        <w:t>.</w:t>
      </w:r>
      <w:bookmarkStart w:id="112" w:name="pg11666_93753"/>
    </w:p>
    <w:p>
      <w:pPr>
        <w:pStyle w:val="Heading4"/>
        <w:numPr>
          <w:ilvl w:val="3"/>
          <w:numId w:val="1"/>
        </w:numPr>
        <w:rPr/>
      </w:pPr>
      <w:bookmarkStart w:id="113" w:name="__RefHeading___Toc6525157_73709187"/>
      <w:bookmarkStart w:id="114" w:name="_Toc45"/>
      <w:bookmarkEnd w:id="112"/>
      <w:bookmarkEnd w:id="113"/>
      <w:r>
        <w:rPr/>
        <w:t>2</w:t>
      </w:r>
      <w:bookmarkEnd w:id="114"/>
    </w:p>
    <w:p>
      <w:pPr>
        <w:pStyle w:val="BookText"/>
        <w:rPr/>
      </w:pPr>
      <w:r>
        <w:rPr>
          <w:rFonts w:ascii="Amiri" w:hAnsi="Amiri" w:eastAsia="Amiri" w:cs="Amiri"/>
          <w:color w:val="111111"/>
          <w:sz w:val="28"/>
          <w:sz w:val="28"/>
          <w:szCs w:val="28"/>
          <w:rtl w:val="true"/>
          <w:lang w:bidi="ar-SA"/>
        </w:rPr>
        <w:t>إذا مات الزوج عن زوجة بلا مناسب و لا مسابب</w:t>
      </w:r>
    </w:p>
    <w:p>
      <w:pPr>
        <w:pStyle w:val="BookText"/>
        <w:rPr/>
      </w:pPr>
      <w:r>
        <w:rPr>
          <w:rFonts w:ascii="Amiri" w:hAnsi="Amiri" w:eastAsia="Amiri" w:cs="Amiri"/>
          <w:color w:val="111111"/>
          <w:sz w:val="28"/>
          <w:sz w:val="28"/>
          <w:szCs w:val="28"/>
          <w:rtl w:val="true"/>
          <w:lang w:bidi="ar-SA"/>
        </w:rPr>
        <w:t>إذا مات الزوج عن زوجة و ليس معها أيُّ وارث نسبي و لا سببي حتّى وليّ النعمة و لا ضامن الجريرة،فترث الزوجة الربع،و أمّا الباقي فأهل السنّة على أنّه يردّ على بيت المال،و قد مرّ كلام السرخسي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الشيخ الطوسي عنهم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الشيعة فالمشهور عندهم انّه للإمام،و ينوب عنه في عصر الغيبة،الحاكم الشرعي و هما أعرف بمصارفه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من يقول بأنّه يردّ على الزوجة كالردّ على الزوج في الصورة السابقة،و ليس القول بالردّ على الزوجة في المقام،مثل القول بالردّ على الإمام في المسألة السابقة،لما عرفت من أنّ الردّ على الإمام فيها،شاذ لم يعرف قائله و إنّما استفيد من مفهوم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مرّ،بخلاف القول بالردّ على الزوجة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به بعضهم و إن كان بالنسبة إلى القول الآخر،غير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كلمات الأصحاب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الزوجة الربع لها بلا خلاف،و الباقي لأصحابنا فيه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الزوج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لبيت المال</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 xml:space="preserve">،كتاب الفرائض،المسألة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خلّف الرجل زوجة،و لم يخلّف غيرها من ذي رحم قريب أو بعيد،كان لها الربع بنص القرآن و الباقي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الباقي يردّ عليها،كما يردّ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أصحابنا في الجمع بين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بحال غيبة الإمام و قصور يده،أمّا ما إذا كان ظاهراً ليس للمرأة أكثر من الربع و الباقي له على ما بيّناه،و هذا وجه قريب من الصواب</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قد أشار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قولين،و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أقوال ثلاثة؛اثنان منهما هو نفس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التفصيل بين الحضور و الغيبة،فيردّ على الإمام في زمان الحضور،و على الزوجة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الثالث للشيخ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بعد ما نقل رواية أبي بصير عن الباقر عليه السلام عن امرأة ماتت و تركت زوجها لا وارث لها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غيره،فالمال له،و المرأة لها الربع و ما بقي للإمام</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عقيب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حال ظهور الإمام عليه السلام،فأمّا في حال غيبته فمتى مات الرجل و ترك امرأة لا وارث له غيرها،فالمال لها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لكنّه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أباه في الرسالة،أفتيا بأنّ ما بقي للإمام المسلمين بلا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 رجل امرأة و لم يترك وارثاً غيرها فللمرأة الربع،و ما بقي فللإمام المسلمين</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نظيره ما في رسالة أبيه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الزوجة فقد وردت رواية شاذّة </w:t>
      </w:r>
      <w:r>
        <w:rPr>
          <w:rStyle w:val="FootnoteAnchor"/>
          <w:rtl w:val="true"/>
        </w:rPr>
        <w:footnoteReference w:id="96"/>
      </w:r>
      <w:r>
        <w:rPr>
          <w:rFonts w:ascii="Amiri" w:hAnsi="Amiri" w:eastAsia="Amiri" w:cs="Amiri"/>
          <w:color w:val="111111"/>
          <w:sz w:val="28"/>
          <w:sz w:val="28"/>
          <w:szCs w:val="28"/>
          <w:rtl w:val="true"/>
          <w:lang w:bidi="ar-SA"/>
        </w:rPr>
        <w:t>بأنّها ترث المال كلّه إذا انفردت كالزوج،و لكن لا يعوّل على هذه الرواية، و لا تعمل الطائفة بها،و ليس يمتنع أن يكون للزوج مزيّة في هذا الكلام على الزوجة كما كانت له مزيّة عليها من تضاعف حقّه على حقّها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انفردوا كان لهم سهم المسمّى،إن كان زوجاً،النصف،و الربع إن كانت زوجة،و الباقي لبيت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الزوج وحده يرد عليه الباقي بإجماع الفرقة على ذلك</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أبوا لصلاح الحلبي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هناك زوجة فلها الربع و الباقي للإمام،فإن لم تكن زوجة فله المال كلّه</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رجل و خلّف زوجة و لم يخلّف غيرها كان لها الربع بالتسمية و الباقي للإمام عليه السلام،و قد روي أنّ الباقي يرد عليها مثل الزوج،و الظاهر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التفصيل الذي اختاره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استقربه</w:t>
      </w:r>
    </w:p>
    <w:p>
      <w:pPr>
        <w:pStyle w:val="BookText"/>
        <w:rPr/>
      </w:pPr>
      <w:r>
        <w:rPr>
          <w:rFonts w:ascii="Amiri" w:hAnsi="Amiri" w:eastAsia="Amiri" w:cs="Amiri"/>
          <w:color w:val="111111"/>
          <w:sz w:val="28"/>
          <w:sz w:val="28"/>
          <w:szCs w:val="28"/>
          <w:rtl w:val="true"/>
          <w:lang w:bidi="ar-SA"/>
        </w:rPr>
        <w:t>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عندي ألاّ يدفع إليها إلاّ الربع بغير زيادة عليه و الباقي للإمام</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خلّف الرجل زوجة و لم يُخلِّف غيرها من ذي رحم قريب أو بعيد،كان لها الربع بنص القرآن و الباقي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الباقي يرد عليها كما يردّ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قول الصدوق و الفقيه الذي استقربه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التفصيل بين الحضور،فيرد على الإمام،و الغيبة فيرد عليها،و ردّه بحماس</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وارث سوى الزوج ردّ عليه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الزوجة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الربع و الباقي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عليها الفاضل كالزوج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مع عدم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عدم الردّ على الزوجة مطلقاً فللأصل،لأنّه تعالى جعل لها الربع مع عدم الولد،و لا تأخذ ما زاد، لعدم دليل يقتضيه</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هذه الكلمات العشر من أساتذة الفقه كافية في إثبات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فالقول بالتفصيل بين الحضور و الغيبة،اختاره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الصدوق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لفيف من الفقهاء،منهم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 الحلي في الجامع،قال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يُخلّف غيرها فلها الربع و الباقي للإمام،و إذا لم يتمكّن من سلطان العدل يردّ عليها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في التحرير حيث إنّه بعد ما ذكر القولين،الرد على الإمام،أو الزوجة،قال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إنّه يرد عليها حال غيبة الإمام لا وقت ظهوره، و هو الأقوى عندي</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على الزوج و الزوجة إلاّ مع عدم كلّ وارث عدا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إرثه مع الزوجة إن كان حاضراً</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كما أنّ الظاهر من بعضهم التوقّف،منهم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أصحابنا من قال إذا ماتت امرأة و لم تُخلِّف غير زوجها،فالمال كلّه له بالتسمية و الردّ،فأمّا الزوجة فلا ردّ لها،بل ما يفضل من سهمها لبيت المال،و روي أنّه يرد عليها كما يرد على الزوج</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إرث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 الجميع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حال الغيبة دون الحضور</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الزوجة فثالث الأقوال للصدوق و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عليها حال الغيبة لا حال حضور الإمام جمعاً بين الأخبار،</w:t>
      </w:r>
    </w:p>
    <w:p>
      <w:pPr>
        <w:pStyle w:val="BookText"/>
        <w:rPr/>
      </w:pPr>
      <w:r>
        <w:rPr>
          <w:rFonts w:ascii="IRNazanin" w:hAnsi="IRNazanin" w:eastAsia="IRNazanin"/>
          <w:color w:val="111111"/>
          <w:sz w:val="28"/>
          <w:sz w:val="28"/>
          <w:szCs w:val="28"/>
          <w:rtl w:val="true"/>
          <w:lang w:bidi="fa-IR"/>
        </w:rPr>
        <w:t>و المشهور عدم الردّ مطلقاً</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eastAsia="IRNazanin" w:cs="IRNazanin"/>
          <w:color w:val="111111"/>
          <w:sz w:val="28"/>
          <w:szCs w:val="28"/>
          <w:lang w:bidi="fa-IR"/>
        </w:rPr>
        <w:t>376/2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 من جميع ما ذكرنا،أُمور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المشهور بين الأصحاب هو الردّ على الإمام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الحضور فيرد عليه،دون الغيبة فيرد على الزوجة،و هو خيرة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 في المسألة و هو الظاهر من الديلمي،و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آراء الفقهاء من عصر الصدوق إلى ثامن القرون،و لنذكر أدلّة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على قول المشهور بإطلاق الروايتين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جميل،عن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ردّ على زوج و لا على زوجة</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 إطلاق الحديث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القدر المتيقّن من الحديث،هو وجود وارث آخر،فالزوجان لا يردّ عليهما عندئذٍ،بخلاف سائر الورّاث،فهم ربّما يرثون فرضاً ثمّ ردّاً كالبنت الواحدة مع الأبوين،فالبنت ترث النصف،و يرث كلّ واحد من الأبوين،السدس،فما بقي من السدس ترثه البنت ردّاً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الزوجان فبما أنّ كلّ واحد منهما ذو فرضين فيرثون فرضاً لا ردّاً،و أين هو من المقام الّذي انفردت الزوجة فيه و ليس معها أيّ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منصرفة عمّا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أبي عمر العبدي،عن علي بن أبي طالب في حديث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يزاد الزوج على النصف،و لا ينقص من الربع،و لا تزداد المرأة على الربع و لا تنقص من الثمن،و إن كن أربعاً أو دون ذلك فهن فيه سواء</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الأزواج،الحديث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الاستدلال على عدم الردّ على الزوجة و الإجابة عنه مثل الرواية السابقة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ذكرنا،أي أنّ موردها وجود وارث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المفروض في الرواية تعدّد الزوجة و بلوغها إلى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صحّة الاستدلال بحديث موسى بن بكر عن زرارة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يردّ على الزوجة شيء</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،لأنّ مورده ما إذا كان معها وارث آخر،كما أنّه هو المورد أيضاً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يرد على الزوج شيء</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فالأولى الاستدلال بالروايات الواردة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حمزة العلوي إلى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لك أوصى بمائة درهم إليّ و كنتُ أسمعه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لي فهو لمولاي،فمات و تركها و لم يأمر فيها بشيء،و له امرأتان إحداهما ببغداد،و لا أعرف لها موضعاً الساعة،و الأُخرى بقم ما الّذي تأمرني في هذه المائة درهم؟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أن تدفع من هذه المائة درهم إلى زوجتي الرجل و حقّهما من ذلك الثمن،إن كان له ولد،و إن لم يكن له ولد فالربع، و تصدق بالباقي على من تعرف أنّ له إليه حاجة إن شاء اللّه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قد أُورد على الاستدلال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لي فهو لمولاي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الثمن كان ملكاً للإمام،فيحكم فيه بما يشاء و لا يكون عمله عندئذٍ،حجّة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التحليل كان تمليكاً تشريفياً لا حقيقياً،نظير ما يقول الصديق للصديق الوفي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لي فهو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على ذلك أنّ الإمام جعل للزوجة فيه حقاً شرعياً و هو الثمن،و لو كان التحليل حقيقياً كان تعليل كيفية التقسيم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حقّهما من ذلك الثمن إن كان له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صحيح،لأنّه إنّما يتمّ لو كان المال ملكاً للميت و يدخل في ملك الوارث إرثاً من الزوج،لا هدية من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إنّما هو فيما إذا لم يكن عدا الإمام وارث سوى الزوجة،و صريح الصحيحة انّ الإمام كان مولى للميت و عتيقه،فهي خارجة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قلنا في جواب الإشكال الأوّل حيث إنّ المتبادر من المولى،أو الموالي في هذه الموارد،هو الولاية الفخرية،أو الولاية الشرعية لهم عليهم السلام،لا ولاء العتق،تعلم ذلك بالمراجعة إلى موارد استعمال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محمد بن نعيم الصحاف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محمد بن أبي عمير بياع السابري و أوصى إليّ و ترك امرأة لم يترك وارثاً غيرها،فكتبت إلى العبد الصالح عليه السلام 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المرأة الربع،و احمل الباقي إلينا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ميراث الأزواج،الحديث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أبو جعفر في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تُوفّي</w:t>
      </w:r>
    </w:p>
    <w:p>
      <w:pPr>
        <w:pStyle w:val="BookText"/>
        <w:rPr/>
      </w:pPr>
      <w:r>
        <w:rPr>
          <w:rFonts w:ascii="Amiri" w:hAnsi="Amiri" w:eastAsia="Amiri" w:cs="Amiri"/>
          <w:color w:val="111111"/>
          <w:sz w:val="28"/>
          <w:sz w:val="28"/>
          <w:szCs w:val="28"/>
          <w:rtl w:val="true"/>
          <w:lang w:bidi="ar-SA"/>
        </w:rPr>
        <w:t>و ترك 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الربع،و ما بقي للإمام</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ميراث الأزواج،الحديث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أبي بصير،عن أبي جعفر عليه السلام في رجل توفّي و ترك 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الربع،و ما بقي فللإمام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محمد بن مسلم،عن أبي جعفر عليه السلام،في رجل مات و ترك امرأته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الربع و يرفع الباقي إلينا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محمد بن مروان،عن أبي جعفر عليه السلام في زوج مات و ترك امرأته؟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الربع و يدفع الباقي إلى الإمام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امرأة ماتت و تركت زوجها لا وارث لها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غيره فله المال،و المرأة لها الربع،و ما بقي فللإمام</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ترك الرجل امرأة فللمرأة الربع،و ما بقي فللقرابة إن كان له قرابة،و إن لم يكن أحد جعل ما بقي لإمام المسلمين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المجموع من حيث المجموع يفيد القطع بصدور الحكم عنهم عليهم السلام،و قد قلنا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الحجّة،هو الخبر الموثوق الصدور لا خصوص خبر الثقة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القدر المتيقّن من الروايات صورة التمكّن من دفع المال إلى الإمام،فلا يعمّ صورة الغيبة،و الشاهد على ذلك ورود السؤال فيها بصيغة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المتبادر من الأجوبة،انّ الإمام بصدد الحكم الكلّي،بشهادة أنّ الإمام أخرج الفرائض من كتاب عليّ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الربع و ما بقي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فيسري ذلك الاحتمال إلى أكثر الأجوبة الصادرة عنهم في مورد الخمس و جمع الزكوات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بسند صحيح أو موثق عن أبي بصير عن أبي عبد اللّه عليه السلام عن امرأة ماتت و تركت زوجها؟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كلّه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يموت و يترك امرأته؟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لها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ميراث الأزواج،الحديث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الثاني صحيح و الأوّل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محمولة على ما إذا كانت الزوجة من أقرباء الزوج،بقرينة صحيح محمد بن القاسم بن الفضيل بن يسار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عليه السلام عن رجل مات و ترك امرأة قرابة ليس له قرابة غيرها؟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المال كلّه إليها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قال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محمول على ما إذا كانت المرأة قريبة له و لا قريب له أقرب منها،فتأخذ الربع بسبب الزوجية،و الباقي من جهة القرابة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يؤيد ذلك أنّ وجود اللام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،للعهد،و ذكر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 الزوج دون جانب الزوجة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كلام السيد المرتضى حيث وصف الرواية بأنّها شاذة لا يعوّل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الجمع بينه و بين ما تضافر من أنّ الباقي للإمام،بحمل ما دلّ على الثاني على زمان الحضور،و الأوّل على حال الغيبة،فيكون الحكم الشرعي في ظروفنا هو ردّ الباقي على المرأة،فغير تام،لأنّه جمع تبرّعي بلا شاهد،و لذلك وصفه الحلّي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ما قرّبه شيخنا رحمه الله أبعد ممّا بين المشرق و المغرب،لأنّ تخصيص الجامع بين الخبرين بما قد ذهب إليه،يحتاج إلى دلالة قاهرة و براهين متضافرة،لأنّ أموال بني آدم و مستحقاتهم لا تحلّ بغيبتهم،لأنّ التصرّف في مال الغير بغير إذنه قبيح عقلاً و سمعاً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eastAsia="IRNazanin" w:cs="IRNazanin"/>
          <w:color w:val="111111"/>
          <w:sz w:val="28"/>
          <w:szCs w:val="28"/>
          <w:lang w:bidi="fa-IR"/>
        </w:rPr>
        <w:t>242/3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 أنّ الجواب بأنّ المال لها،صدر عن الإمام الصادق عليه السلام،في حال الحضور و إمكان الوصول إليه،فكيف ترك الإمام جواب السائل،و أشار إلى جواب ما لم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الاعتبار أيضاً يساعد الرد على الإمام،لأنّه هو الذي اكتسب المال طيلة حياته،فلو ردّ على الزوجة،فلا يرجع على الزوج بخير بخلاف ما لو ردّ إلى الإمام،فإنّه يصرفه في مصالح الإسلام و المسلمين و يتصدّق به على المحتاجين فيعود ثوابه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له ولد فالربع،تصدّق بالباقي على من تعرف أنّ له إليه حاجة</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الزوجة فقيرة جاز صرف الباقي في دفع عيلتها بإذن الإمام أو القائم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تضافر الروايات على الردّ على الإمام،و شذوذ ما دلّ على الردّ على الزوجة،و اشتهار الفتوى بذلك في الأعصار المختلفة، و كون الجمع بينهما بالحمل على الحضور،جمعاً تبرعيّاً،يشرف الفقيه على القطع بلزوم الردّ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الكلام في هاتين المسألتين صبيحة يوم الأحد</w:t>
      </w:r>
    </w:p>
    <w:p>
      <w:pPr>
        <w:pStyle w:val="BookText"/>
        <w:rPr/>
      </w:pPr>
      <w:r>
        <w:rPr>
          <w:rFonts w:ascii="Amiri" w:hAnsi="Amiri" w:eastAsia="Amiri" w:cs="Amiri"/>
          <w:color w:val="111111"/>
          <w:sz w:val="28"/>
          <w:sz w:val="28"/>
          <w:szCs w:val="28"/>
          <w:rtl w:val="true"/>
          <w:lang w:bidi="ar-SA"/>
        </w:rPr>
        <w:t>الحادي و العشرين من شهر ربيع الثاني</w:t>
      </w:r>
    </w:p>
    <w:p>
      <w:p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حرّره المؤلف جعفر السبحاني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عُفي عنه</w:t>
      </w:r>
      <w:bookmarkStart w:id="115" w:name="pg11666_93765"/>
    </w:p>
    <w:p>
      <w:pPr>
        <w:pStyle w:val="Heading3"/>
        <w:numPr>
          <w:ilvl w:val="2"/>
          <w:numId w:val="1"/>
        </w:numPr>
        <w:rPr/>
      </w:pPr>
      <w:bookmarkStart w:id="116" w:name="__RefHeading___Toc6525159_73709187"/>
      <w:bookmarkStart w:id="117" w:name="_Toc46"/>
      <w:bookmarkEnd w:id="115"/>
      <w:bookmarkEnd w:id="116"/>
      <w:r>
        <w:rPr/>
        <w:t>3</w:t>
      </w:r>
      <w:bookmarkEnd w:id="117"/>
    </w:p>
    <w:p>
      <w:pPr>
        <w:pStyle w:val="Heading4"/>
        <w:numPr>
          <w:ilvl w:val="3"/>
          <w:numId w:val="1"/>
        </w:numPr>
        <w:rPr/>
      </w:pPr>
      <w:bookmarkStart w:id="118" w:name="__RefHeading___Toc6525161_73709187"/>
      <w:bookmarkStart w:id="119" w:name="_Toc47"/>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دية الذمّي و المستأمن</w:t>
      </w:r>
    </w:p>
    <w:p>
      <w:pPr>
        <w:pStyle w:val="BookText"/>
        <w:rPr/>
      </w:pPr>
      <w:r>
        <w:rPr>
          <w:rFonts w:ascii="Amiri" w:hAnsi="Amiri" w:eastAsia="Amiri" w:cs="Amiri"/>
          <w:color w:val="111111"/>
          <w:sz w:val="28"/>
          <w:sz w:val="28"/>
          <w:szCs w:val="28"/>
          <w:rtl w:val="true"/>
          <w:lang w:bidi="ar-SA"/>
        </w:rPr>
        <w:t>الحمد للّه،و الصّلاة و السّلام على رسوله و آله،الغرّ الميامين،صلاة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فهذه رسالة عملناها في بيان دية الذمّي و المستأمن لما قام به مجلس الشورى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التصويب على أنّ دية الذمّيّ مثل دية المسلم و وافق عليه مجلس صيانة الدستور فأصبح قانوناً للقضاء في المحاكم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ألقينا محاضرات حول المسألة في أوائل الثورة الإسلامية في إيران،و الآن نرجع إلى المسألة بموضوعية و تجرّد عمّا ذكرناه، و حرّرناه،نسأله سبحانه أن يهدي كلّ مجاهد في سبيله إلى الصراط المستقيم</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6525163_73709187"/>
      <w:bookmarkStart w:id="121" w:name="_Toc48"/>
      <w:bookmarkEnd w:id="120"/>
      <w:r>
        <w:rPr>
          <w:rtl w:val="true"/>
        </w:rPr>
        <w:t>أقوال الفقهاء في المسألة</w:t>
      </w:r>
      <w:bookmarkEnd w:id="121"/>
    </w:p>
    <w:p>
      <w:pPr>
        <w:pStyle w:val="BookText"/>
        <w:rPr/>
      </w:pPr>
      <w:r>
        <w:rPr>
          <w:rFonts w:ascii="Amiri" w:hAnsi="Amiri" w:eastAsia="Amiri" w:cs="Amiri"/>
          <w:color w:val="111111"/>
          <w:sz w:val="28"/>
          <w:sz w:val="28"/>
          <w:szCs w:val="28"/>
          <w:rtl w:val="true"/>
          <w:lang w:bidi="ar-SA"/>
        </w:rPr>
        <w:t>إنّ لفقهاء السنّة فيها آراء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الذمّيّ مثل دية المسلم لا يفترقان،ذهب إليه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مسعود،و هو إحدى الروايتين عن عمر و عثمان،و من التابعين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الزهري،و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 و أبو حنيفة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الذمّيّ على النصف من دية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 و عروة بن الزبير،و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الشيخ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النصف عند أصحاب هذا القول حكم كلّ من الذمّي و الذمّيّة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الذمّي نصف دية المسلم،ودية الذمّيّة نصف دية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الفقيه المعاصر وهبة الزحيلي،انّ دية الذمّيّة مثل دية المسلمة حيث قال عند نقل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الذمّيّ نصف دية المسلم،و نساؤهم نصف ديات المسلمين أي كالنساء المسلمات</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الفقه الإسلامي و أدلّته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311/6</w:t>
      </w:r>
      <w:r>
        <w:rPr>
          <w:rFonts w:ascii="Amiri" w:hAnsi="Amiri" w:eastAsia="Amiri" w:cs="Amiri"/>
          <w:color w:val="111111"/>
          <w:sz w:val="28"/>
          <w:sz w:val="28"/>
          <w:szCs w:val="28"/>
          <w:rtl w:val="true"/>
          <w:lang w:bidi="ar-SA"/>
        </w:rPr>
        <w:t>،تأليف الدكتور وهبة الزحيلي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أنّ القرطبي نقل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الذمّي ثلث دية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من الصحابة عمر و عثمان،و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 و عطاء،و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ثور و إسحاق 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الذمّيّ عندهم أربعة آلاف درهم بناء على أنّ دية المسلم اثنا عشر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 بين العمد،و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القتل عمداً فدية المسلم،و إن كان خطأ فنصف دية المسلم،حكاه الشيخ الطوسي عن أحمد بن حنبل</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قال شمس الدين السرخسي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أهل الذمّة و غيرهم مثل دية المسلمين رجالهم كرجالهم و نساؤهم كنسائهم،و كذلك جراحاتهم و جناياتهم بينهم و ما دون النفس من ذلك سواء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الكتابي على النصف من دية المسلم،ودية المجوسي</w:t>
      </w:r>
      <w:bookmarkStart w:id="122" w:name="pg11666_93767"/>
    </w:p>
    <w:p>
      <w:pPr>
        <w:pStyle w:val="BookText"/>
        <w:rPr/>
      </w:pPr>
      <w:bookmarkEnd w:id="122"/>
      <w:r>
        <w:rPr>
          <w:rFonts w:ascii="Amiri" w:hAnsi="Amiri" w:eastAsia="Amiri" w:cs="Amiri"/>
          <w:color w:val="111111"/>
          <w:sz w:val="28"/>
          <w:sz w:val="28"/>
          <w:szCs w:val="28"/>
          <w:rtl w:val="true"/>
          <w:lang w:bidi="ar-SA"/>
        </w:rPr>
        <w:t>ثمانمائة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قضى في دية الكتابي بثلث دية المسلم،و في رواية بنصف دية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أنّه قضى في دية المجوسي بثمانمائة درهم</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84/26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دية أهل الذمّة إذا قُتلوا خطأ،فإنّ للعلماء في ذلك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ديتهم على النصف من دية المسلم،ذكرانهم على النصف من ذكران المسلمين،و نساؤهم على النصف من نسائهم</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 عمر بن عبد العزيز،و على هذا تكون دية جراحهم على النصف من دية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ديتهم ثلث دية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الشافعي،و هو مرويّ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و عثمان بن عفان،و قال به جماعة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ديتهم مثل دية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أبو حنيفة و الثوري و جماعة،و هو مروي عن ابن مسعود،و قد روي عن عمر و عثمان،و قال به جماعة من التابعين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لندرس أدلّة أقوالهم</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6525165_73709187"/>
      <w:bookmarkStart w:id="124" w:name="_Toc49"/>
      <w:bookmarkEnd w:id="123"/>
      <w:r>
        <w:rPr>
          <w:rtl w:val="true"/>
        </w:rPr>
        <w:t>دليل القول بالمساواة</w:t>
      </w:r>
      <w:bookmarkEnd w:id="124"/>
    </w:p>
    <w:p>
      <w:pPr>
        <w:pStyle w:val="Heading5"/>
        <w:numPr>
          <w:ilvl w:val="4"/>
          <w:numId w:val="1"/>
        </w:numPr>
        <w:rPr/>
      </w:pPr>
      <w:bookmarkStart w:id="125" w:name="__RefHeading___Toc6525167_73709187"/>
      <w:bookmarkStart w:id="126" w:name="_Toc50"/>
      <w:bookmarkEnd w:id="125"/>
      <w:r>
        <w:rPr>
          <w:rtl w:val="true"/>
        </w:rPr>
        <w:t>اشارة</w:t>
      </w:r>
      <w:bookmarkEnd w:id="12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استدلّت الحنفية على مماثلة الديتين بوجوه</w:t>
      </w:r>
      <w:r>
        <w:rPr>
          <w:rFonts w:eastAsia="Amiri" w:cs="Amiri" w:ascii="Amiri" w:hAnsi="Amiri"/>
          <w:color w:val="111111"/>
          <w:sz w:val="28"/>
          <w:szCs w:val="28"/>
          <w:rtl w:val="true"/>
          <w:lang w:bidi="ar-SA"/>
        </w:rPr>
        <w:t>:</w:t>
      </w:r>
      <w:bookmarkStart w:id="127" w:name="pg11666_93768"/>
    </w:p>
    <w:p>
      <w:pPr>
        <w:pStyle w:val="Heading5"/>
        <w:numPr>
          <w:ilvl w:val="4"/>
          <w:numId w:val="1"/>
        </w:numPr>
        <w:rPr/>
      </w:pPr>
      <w:bookmarkStart w:id="128" w:name="__RefHeading___Toc6525169_73709187"/>
      <w:bookmarkStart w:id="129" w:name="_Toc51"/>
      <w:bookmarkEnd w:id="127"/>
      <w:bookmarkEnd w:id="128"/>
      <w:r>
        <w:rPr/>
        <w:t>1</w:t>
      </w:r>
      <w:r>
        <w:rPr>
          <w:rtl w:val="true"/>
        </w:rPr>
        <w:t>.</w:t>
      </w:r>
      <w:r>
        <w:rPr>
          <w:rtl w:val="true"/>
        </w:rPr>
        <w:t>قوله تعالى</w:t>
      </w:r>
      <w:r>
        <w:rPr>
          <w:rtl w:val="true"/>
        </w:rPr>
        <w:t>: «</w:t>
      </w:r>
      <w:r>
        <w:rPr>
          <w:rtl w:val="true"/>
        </w:rPr>
        <w:t>وَ إِنْ كانَ مِنْ قَوْمٍ بَيْنَكُمْ وَ بَيْنَهُمْ مِيثاقٌ فَدِيَةٌ مُسَلَّمَةٌ إِلى أَهْلِهِ</w:t>
      </w:r>
      <w:r>
        <w:rPr>
          <w:rtl w:val="true"/>
        </w:rPr>
        <w:t xml:space="preserve">». </w:t>
      </w:r>
      <w:r>
        <w:rPr/>
        <w:t>1</w:t>
      </w:r>
      <w:bookmarkEnd w:id="129"/>
    </w:p>
    <w:p>
      <w:pPr>
        <w:pStyle w:val="Heading6"/>
        <w:numPr>
          <w:ilvl w:val="5"/>
          <w:numId w:val="1"/>
        </w:numPr>
        <w:rPr/>
      </w:pPr>
      <w:bookmarkStart w:id="130" w:name="__RefHeading___Toc6525171_73709187"/>
      <w:bookmarkStart w:id="131" w:name="_Toc52"/>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و المراد منه ما هو المراد من قوله في قتل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دِيَةٌ 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الدية الكاملة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عباس أنّ رسول اللّه صلى الله عليه و آله و سلم ودي العامريين اللّذين قتلهما عمرو بن أُميّة الضمري و كانا مستأمنين عند رسول اللّه بدية حرّين مسلمين،و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كلّ ذي عمد في عمده 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بكر و عمر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الذمّيّ مثل دية الحر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أعطيناهم الذمة و بذلوا الجزية لتكون دماؤهم كدمائنا و أموالهم كأموالنا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نقلوا فيه من الآثار بخلاف هذا لا يكاد يصحّ،فقد روي عن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الزهري عن دية الذمّيّ،فقال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دية المسلم،فقلت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سعيداً يروي بخلاف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مِنْ قَوْمٍ بَيْنَكُمْ وَ بَيْنَهُمْ مِيثاقٌ فَدِيَةٌ مُسَلَّمَةٌ إِلى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بيان أنّ الرواية الشاذة لا تقبل فيما يدلّ على نسخ الكتاب،ثمّ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قضى بثُلْث الدية في سنة واحدة فظن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جميع ما قضى به،و عند تعارض الأخبار يترجّح المثبت للزيادة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تتكافأ دماؤهم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أنّ دماء غيرهم لا تكافئهم،فتخصيص الشيء بالذكر لا يدلّ على نفي ما عداه،و المراد بالآثار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المساواة بينهما في أحكام الآخرة دون أحكام الدنيا،فإنّا نرى المساواة بيننا و بينهم في بعض أحكام الدنيا،و لا يجوز أن يقع الخلف في خبر اللّه تعالى</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أدلّة القول بالمساواة الّتي ساقها السرخسي في كتابه،و إليك</w:t>
      </w:r>
      <w:bookmarkStart w:id="132" w:name="pg11666_93769"/>
    </w:p>
    <w:p>
      <w:pPr>
        <w:pStyle w:val="BookText"/>
        <w:rPr/>
      </w:pPr>
      <w:bookmarkEnd w:id="132"/>
      <w:r>
        <w:rPr>
          <w:rFonts w:ascii="IRNazanin" w:hAnsi="IRNazanin" w:eastAsia="IRNazanin"/>
          <w:color w:val="111111"/>
          <w:sz w:val="28"/>
          <w:sz w:val="28"/>
          <w:szCs w:val="28"/>
          <w:rtl w:val="true"/>
          <w:lang w:bidi="fa-IR"/>
        </w:rPr>
        <w:t>دراستها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صلة للآية بالمقام و ذلك لوجهين</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525173_73709187"/>
      <w:bookmarkStart w:id="134" w:name="_Toc53"/>
      <w:bookmarkEnd w:id="133"/>
      <w:r>
        <w:rPr/>
        <w:t>1</w:t>
      </w:r>
      <w:r>
        <w:rPr>
          <w:rtl w:val="true"/>
        </w:rPr>
        <w:t>.</w:t>
      </w:r>
      <w:r>
        <w:rPr>
          <w:rtl w:val="true"/>
        </w:rPr>
        <w:t>المقتول في الآية مؤمن لا ذمّيّ</w:t>
      </w:r>
      <w:bookmarkEnd w:id="134"/>
    </w:p>
    <w:p>
      <w:pPr>
        <w:pStyle w:val="BookText"/>
        <w:rPr/>
      </w:pPr>
      <w:r>
        <w:rPr>
          <w:rFonts w:ascii="Amiri" w:hAnsi="Amiri" w:eastAsia="Amiri" w:cs="Amiri"/>
          <w:color w:val="111111"/>
          <w:sz w:val="28"/>
          <w:sz w:val="28"/>
          <w:szCs w:val="28"/>
          <w:rtl w:val="true"/>
          <w:lang w:bidi="ar-SA"/>
        </w:rPr>
        <w:t>إنّ الاستدلال بالآية على أنّ دية الذمّيّ تساوي دية المسلم نشأ عن الغفلة عن أنّ مرجع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المؤمن،لا الكافر،و عليه يكون المقتول مؤمناً من قوم كافرين،لا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سياق الآية،و إليك لفظها في مقاطع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فَتَحْرِيرُ رَقَبَةٍ مُؤْمِنَةٍ وَ دِيَةٌ مُسَلَّمَةٌ إِلى أَهْلِهِ إِلاّ أَنْ يَصَّدَّقُوا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قَوْمٍ عَدُوٍّ لَكُمْ وَ هُوَ مُؤْمِنٌ فَتَحْرِيرُ رَقَبَةٍ 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قَوْمٍ بَيْنَكُمْ وَ بَيْنَهُمْ مِيثاقٌ فَدِيَةٌ مُسَلَّمَةٌ إِلى أَهْلِهِ وَ تَحْرِيرُ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في هذه المقاطع الثلاثة أحكام قتل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المقتول مؤمناً من قوم مؤمنين فتجب الكفّارة و الدية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المقتول مؤمناً لكن من قوم محاربين،فتجب الكفّارة لقتل المؤمن خطأ،و لا تجب الدية،لأنّ المحارب لا يرث شيئاً من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المقتول مؤمناً لكن لا من قوم محاربين،بل من قومٍ بينكم و بينهم ميثاق من الذمّة و الأمان،فيجب الأمران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 و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توضيح مفاد الآية فاجعل الفقرات الثلاث كلاً تلو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مُؤْمِناً خَطَأً فَتَحْرِيرُ رَقَبَةٍ</w:t>
      </w:r>
      <w:r>
        <w:rPr>
          <w:rFonts w:eastAsia="Amiri" w:cs="Amiri" w:ascii="Amiri" w:hAnsi="Amiri"/>
          <w:color w:val="111111"/>
          <w:sz w:val="28"/>
          <w:szCs w:val="28"/>
          <w:rtl w:val="true"/>
          <w:lang w:bidi="ar-SA"/>
        </w:rPr>
        <w:t>...».</w:t>
      </w:r>
      <w:bookmarkStart w:id="135" w:name="pg11666_93770"/>
    </w:p>
    <w:p>
      <w:pPr>
        <w:pStyle w:val="BookText"/>
        <w:rPr/>
      </w:pPr>
      <w:bookmarkEnd w:id="13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قَوْمٍ عَدُوٍّ لَكُمْ وَ هُوَ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قَوْمٍ بَيْنَكُمْ وَ بَيْنَهُمْ 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فالمقتول في الفقرتين الأُوليين مؤمن بتصريح الآية،فيكون المقتول في الثالثة أيضاً مؤمناً بحكم وحدة السياق،كما هو الظاهر</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6525175_73709187"/>
      <w:bookmarkStart w:id="137" w:name="_Toc54"/>
      <w:bookmarkEnd w:id="136"/>
      <w:r>
        <w:rPr/>
        <w:t>2</w:t>
      </w:r>
      <w:r>
        <w:rPr>
          <w:rtl w:val="true"/>
        </w:rPr>
        <w:t>.</w:t>
      </w:r>
      <w:r>
        <w:rPr>
          <w:rtl w:val="true"/>
        </w:rPr>
        <w:t>إيجاب الكفّارة دليل على كون المقتول مؤمناً</w:t>
      </w:r>
      <w:bookmarkEnd w:id="137"/>
    </w:p>
    <w:p>
      <w:pPr>
        <w:pStyle w:val="BookText"/>
        <w:rPr/>
      </w:pPr>
      <w:r>
        <w:rPr>
          <w:rFonts w:ascii="Amiri" w:hAnsi="Amiri" w:eastAsia="Amiri" w:cs="Amiri"/>
          <w:color w:val="111111"/>
          <w:sz w:val="28"/>
          <w:sz w:val="28"/>
          <w:szCs w:val="28"/>
          <w:rtl w:val="true"/>
          <w:lang w:bidi="ar-SA"/>
        </w:rPr>
        <w:t>ثمّ إنّ في نفس الآية دلالة واضحة على أنّ المقتول خطأ مؤمن لا كافر ذمّي،و هي إيجاب الكفّارة و التوبة على القاتل في الآية وراء الدية،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مِنْ قَوْمٍ بَيْنَكُمْ وَ بَيْنَهُمْ مِيثاقٌ فَدِيَةٌ مُسَلَّمَةٌ إِلى أَهْلِهِ وَ تَحْرِيرُ رَقَبَةٍ مُؤْمِنَةٍ فَمَنْ لَمْ يَجِدْ فَصِيامُ شَهْرَيْنِ مُتَتابِعَيْنِ تَوْبَةً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لا كفّارة في قتل الكافر خطأ،و لا توبة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خاض جماعة من المفسّرين في تفسير الآية فذكروا في مرجع الضمير وجهين دون أن يرجّحوا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المقتول كافر،إلاّ أنّه يلزم الدية على القاتل،لأنّ له و لقومه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مؤمن،فعلى قاتله دية يؤديها إلى قومه من المشركين لأنّهم أهل ذمة</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أطنب الرازي في تفسير الآية </w:t>
      </w:r>
      <w:r>
        <w:rPr>
          <w:rStyle w:val="FootnoteAnchor"/>
          <w:rtl w:val="true"/>
        </w:rPr>
        <w:footnoteReference w:id="134"/>
      </w:r>
      <w:r>
        <w:rPr>
          <w:rFonts w:ascii="Amiri" w:hAnsi="Amiri" w:eastAsia="Amiri" w:cs="Amiri"/>
          <w:color w:val="111111"/>
          <w:sz w:val="28"/>
          <w:sz w:val="28"/>
          <w:szCs w:val="28"/>
          <w:rtl w:val="true"/>
          <w:lang w:bidi="ar-SA"/>
        </w:rPr>
        <w:t>و رجّح كون المقتول،هو المؤمن فيما بين أهل العهد و الذمة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منه المسلم،و ذلك لأنّه تعالى ذكر أوّلاً حال المسلم القاتل خطأ،ثمّ ذكر حال المسلم المقتول خطأ إذا كان فيما بين أهل الحرب، ثمّ ذكر حال المسلم المقتول خطأ إذا كان فيما بين أهل العهد و أهل الذمّة،و لا شكّ انّ هذا ترتيب حسن،فكان حمل اللفظ عليه جائزاً،و الّذي يؤكد صحّة هذا القول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إسناده إلى شيء جرى ذكره فيما تقدّم،و الّذي جرى ذكره فيما تقدّم هو المؤمن المقتول خطأ، فوجب حمل اللفظ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بأنّ المقتول ذمّيّ،اعترضوا على أصحاب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 المقتول خطأ سواء أ كان من أهل الحرب أو كان من أهل الذمة فهو داخل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فَتَحْرِيرُ رَقَبَةٍ مُؤْمِنَةٍ وَ دِيَةٌ 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المراد من هذه الآية هو المؤمن لكان هذا عطفاً للشيء على نفسه و انّه لا يجوز،بخلاف ما إذا كان المؤمن المقتول خطأ من سكّان دار الحرب فانّه تعالى أعاده لبيان انّه لا تجب الدية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المقتول خطأ هو المؤمن كان اللازم الاقتصار بالشق الأوّل،دون ذكر الشق الثالث لأنّه داخل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لازم ذلك،هو ترك الشق الثاني أيضاً،لأنّ المقتول فيه أيضاً مؤمن،استدركه و قال بخلاف ما إذا كان المقتول خطأ من سكان دار الحرب فانّه تعالى أعاده لبيان انّه لا تجب الدية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المقتول في الشقوق الثلاثة هو المؤمن،لكن باختلاف في الدار و الأُسرة المنتمي إليها،فالمؤمن المقتول خطأ</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من سكان دار الإسلام ففيه الدية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سكان دار الحرب ففيه الكفّارة دون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لأجل كون المقتول مؤمناً،و أمّا الثاني فلأنّه لا يرث الكافر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سكان مواضع أهل الذمّة و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اختلفت القيود المؤثرة في الحكم،لا يكون القسم الثالث من قبيل عطف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المقتول مؤمناً،فكيف يرثه قومه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أنّه مؤمن و لكن قومه كفّار لا يرثون بخلاف ما إذا كان المقتول كافراً،حيث يرثه قومه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قلنا بشمول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توارث بين أهل 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للدية أيضاً يُقيّد إطلاقه بما إذا كان المقتول مؤمناً و قتله مسلم خطأ،فيرثه قومه و إن كانوا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يكون المراد انّ أهله المسلمين يرثونه منهم لا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مِنْ قَوْمٍ بَيْنَكُمْ وَ بَيْنَهُمْ 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يكون من ذلك القوم في الوصف الّذي وقع التنصيص عليه و هو حصول الميثاق بينهما،فإنّ كونه منهم مجمل لا يدرى أنّه منهم في أي الأُمور،و إذا حملناه على كونه منهم في ذلك الوصف زال الإجمال فكان ذلك أولى،و إذا دلّت الآية على أنّه منهم في كونه معاهداً وجب أن يكون ذمياً أو معاهداً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الإجمال كما يرتفع بكون المقتول أيضاً ممّن له الميثاق كقومه،يرتفع بكونه مؤمناً و لكن منهم،من حيث الدم و الوطن و العيش بينهم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الوجوه،لا تضر بظهور الآية في أنّ المقتول مؤمن لا ذمّيّ كما لا يخفى</w:t>
      </w:r>
      <w:r>
        <w:rPr>
          <w:rFonts w:eastAsia="Amiri" w:cs="Amiri" w:ascii="Amiri" w:hAnsi="Amiri"/>
          <w:color w:val="111111"/>
          <w:sz w:val="28"/>
          <w:szCs w:val="28"/>
          <w:rtl w:val="true"/>
          <w:lang w:bidi="ar-SA"/>
        </w:rPr>
        <w:t>.</w:t>
      </w:r>
      <w:bookmarkStart w:id="138" w:name="pg11666_93773"/>
    </w:p>
    <w:p>
      <w:pPr>
        <w:pStyle w:val="BookText"/>
        <w:rPr/>
      </w:pPr>
      <w:bookmarkEnd w:id="138"/>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في عامّة مواضعها بصدد بيان حكم قتل المؤمن،و أنّه على صور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من أُمّة مسلمة،أو من قوم عدو محارب،أو من قوم لهم ذمّة،فيجب الأمران في الأُولى و الثالثة دون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فيها الكفّارة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ضعف ما ذيّل به السرخسي كلامه،و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يصحّ نسخ الكتاب بالرواية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الرواية شاذة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قول سعيد بن المسيب بالرجوع إلى الآية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الجميع فرع كون المقتول ذمّيّاً،لا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سائر الوجوه</w:t>
      </w:r>
    </w:p>
    <w:p>
      <w:pPr>
        <w:pStyle w:val="BookText"/>
        <w:rPr/>
      </w:pPr>
      <w:r>
        <w:rPr>
          <w:rFonts w:ascii="Amiri" w:hAnsi="Amiri" w:eastAsia="Amiri" w:cs="Amiri"/>
          <w:color w:val="111111"/>
          <w:sz w:val="28"/>
          <w:sz w:val="28"/>
          <w:szCs w:val="28"/>
          <w:rtl w:val="true"/>
          <w:lang w:bidi="ar-SA"/>
        </w:rPr>
        <w:t>قد عرفت عدم دلالة الآية على ما تبنّوه،و إليك دراسة سائر أدلّتهم</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6525177_73709187"/>
      <w:bookmarkStart w:id="140" w:name="_Toc55"/>
      <w:bookmarkEnd w:id="139"/>
      <w:r>
        <w:rPr/>
        <w:t>2</w:t>
      </w:r>
      <w:r>
        <w:rPr>
          <w:rtl w:val="true"/>
        </w:rPr>
        <w:t>.</w:t>
      </w:r>
      <w:r>
        <w:rPr>
          <w:rtl w:val="true"/>
        </w:rPr>
        <w:t>رواية ابن عباس</w:t>
      </w:r>
      <w:bookmarkEnd w:id="140"/>
    </w:p>
    <w:p>
      <w:pPr>
        <w:pStyle w:val="BookText"/>
        <w:rPr/>
      </w:pPr>
      <w:r>
        <w:rPr>
          <w:rFonts w:ascii="Amiri" w:hAnsi="Amiri" w:eastAsia="Amiri" w:cs="Amiri"/>
          <w:color w:val="111111"/>
          <w:sz w:val="28"/>
          <w:sz w:val="28"/>
          <w:szCs w:val="28"/>
          <w:rtl w:val="true"/>
          <w:lang w:bidi="ar-SA"/>
        </w:rPr>
        <w:t>أخرج الترمذي،عن عكرمة،عن ابن عباس أنّ النبي صلى الله عليه و آله و سلم ودي العامريّين بدية المسلمين و كان لهما عهد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نعرفه إلاّ من هذا الوجه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،كتاب الديات،الباب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الدية من الورق</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ضعف الرواية أنّ الراوي إباضي،تجنّبه مسلم و روى له قليلاً مقروناً بغيره،و أعرض عنه مالك،و تحايده،إلاّ من حديث أو حديثين قال عبد اللّه ابن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عكرمة في وثاق عند</w:t>
      </w:r>
      <w:bookmarkStart w:id="141" w:name="pg11666_93774"/>
    </w:p>
    <w:p>
      <w:pPr>
        <w:pStyle w:val="BookText"/>
        <w:rPr/>
      </w:pPr>
      <w:bookmarkEnd w:id="141"/>
      <w:r>
        <w:rPr>
          <w:rFonts w:ascii="Amiri" w:hAnsi="Amiri" w:eastAsia="Amiri" w:cs="Amiri"/>
          <w:color w:val="111111"/>
          <w:sz w:val="28"/>
          <w:sz w:val="28"/>
          <w:szCs w:val="28"/>
          <w:rtl w:val="true"/>
          <w:lang w:bidi="ar-SA"/>
        </w:rPr>
        <w:t>باب الحُشّ،فقلت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الخبيث يكذب على أبي</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lang w:bidi="ar-SA"/>
        </w:rPr>
        <w:t>5716</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6525179_73709187"/>
      <w:bookmarkStart w:id="143" w:name="_Toc56"/>
      <w:bookmarkEnd w:id="142"/>
      <w:r>
        <w:rPr/>
        <w:t>3</w:t>
      </w:r>
      <w:r>
        <w:rPr>
          <w:rtl w:val="true"/>
        </w:rPr>
        <w:t>.</w:t>
      </w:r>
      <w:r>
        <w:rPr>
          <w:rtl w:val="true"/>
        </w:rPr>
        <w:t>ما نقل عن النبي صلى الله عليه و آله و سلم</w:t>
      </w:r>
      <w:bookmarkEnd w:id="143"/>
    </w:p>
    <w:p>
      <w:pPr>
        <w:pStyle w:val="BookText"/>
        <w:rPr/>
      </w:pPr>
      <w:r>
        <w:rPr>
          <w:rFonts w:ascii="Amiri" w:hAnsi="Amiri" w:eastAsia="Amiri" w:cs="Amiri"/>
          <w:color w:val="111111"/>
          <w:sz w:val="28"/>
          <w:sz w:val="28"/>
          <w:szCs w:val="28"/>
          <w:rtl w:val="true"/>
          <w:lang w:bidi="ar-SA"/>
        </w:rPr>
        <w:t>ما نقل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كل ذي عمد في عمده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نقف عليه مسنداً في الصحاح و السنن،و على فرض الثبوت،فهو منصرف إلى دية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العموم أو الإطلاق يقيّد بما دلّ على أنّه أقلّ من دية المسلم</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6525181_73709187"/>
      <w:bookmarkStart w:id="145" w:name="_Toc57"/>
      <w:bookmarkEnd w:id="144"/>
      <w:r>
        <w:rPr/>
        <w:t>4</w:t>
      </w:r>
      <w:r>
        <w:rPr>
          <w:rtl w:val="true"/>
        </w:rPr>
        <w:t>.</w:t>
      </w:r>
      <w:r>
        <w:rPr>
          <w:rtl w:val="true"/>
        </w:rPr>
        <w:t>ما نقل عن علي عليه السلام</w:t>
      </w:r>
      <w:bookmarkEnd w:id="145"/>
    </w:p>
    <w:p>
      <w:pPr>
        <w:pStyle w:val="BookText"/>
        <w:rPr/>
      </w:pPr>
      <w:r>
        <w:rPr>
          <w:rFonts w:ascii="Amiri" w:hAnsi="Amiri" w:eastAsia="Amiri" w:cs="Amiri"/>
          <w:color w:val="111111"/>
          <w:sz w:val="28"/>
          <w:sz w:val="28"/>
          <w:szCs w:val="28"/>
          <w:rtl w:val="true"/>
          <w:lang w:bidi="ar-SA"/>
        </w:rPr>
        <w:t>نقل عن الإمام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أعطيناهم الذمّة و بذلوا الجزية لتكون دماؤهم كدمائنا و أموالهم كأموالنا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على فرض صحّة النقل،فإنّما تدلّ على حقن دمائهم و حرمتها،و أمّا تكافؤ دمائهم و مساواتها مع المؤمنين فلا يدلّ عليه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الراوي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تتكافأ دماؤهم،و هم يد على من سواهم،يسعى بذمّتهم أدناهم،ألا لا يقتل مؤمن بكافر و لا ذو عدو في عدوه</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فتخصيص التكافؤ بالمؤمنين لا يخلو من دلالة على حصره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هنا تكافؤ في الدماء فلما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يقتل مؤمن بكافر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46" w:name="pg11666_93775"/>
    </w:p>
    <w:p>
      <w:pPr>
        <w:pStyle w:val="Heading5"/>
        <w:numPr>
          <w:ilvl w:val="4"/>
          <w:numId w:val="1"/>
        </w:numPr>
        <w:rPr/>
      </w:pPr>
      <w:bookmarkStart w:id="147" w:name="__RefHeading___Toc6525183_73709187"/>
      <w:bookmarkStart w:id="148" w:name="_Toc58"/>
      <w:bookmarkEnd w:id="146"/>
      <w:bookmarkEnd w:id="147"/>
      <w:r>
        <w:rPr/>
        <w:t>5</w:t>
      </w:r>
      <w:r>
        <w:rPr>
          <w:rtl w:val="true"/>
        </w:rPr>
        <w:t>.</w:t>
      </w:r>
      <w:r>
        <w:rPr>
          <w:rtl w:val="true"/>
        </w:rPr>
        <w:t>ما نقله عن الشيخين</w:t>
      </w:r>
      <w:bookmarkEnd w:id="148"/>
    </w:p>
    <w:p>
      <w:pPr>
        <w:pStyle w:val="BookText"/>
        <w:rPr/>
      </w:pPr>
      <w:r>
        <w:rPr>
          <w:rFonts w:ascii="Amiri" w:hAnsi="Amiri" w:eastAsia="Amiri" w:cs="Amiri"/>
          <w:color w:val="111111"/>
          <w:sz w:val="28"/>
          <w:sz w:val="28"/>
          <w:szCs w:val="28"/>
          <w:rtl w:val="true"/>
          <w:lang w:bidi="ar-SA"/>
        </w:rPr>
        <w:t>ما رواه عن أبي بكر و عمر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الذمّيّ في مثل دية الحرّ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قول الصحابي أو فتواه ليس حجّة على غيره ما لم يرفعه إلى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معارض بما رواه ابن المسيب من أنّ عمر قضى في دية اليهودي و النصراني بأربعة آلاف درهم و في دية المجوسي بثمانمائة</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،باب دية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ضعف الاستدلال بما روي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عهد أو ذمة فديته دية المسلم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إذ الحديث موقوف غير مرفوع إلى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عن الصحابة مختلفة متعارضة أوّلاً،و موقوفات ثانياً</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6525185_73709187"/>
      <w:bookmarkStart w:id="150" w:name="_Toc59"/>
      <w:bookmarkEnd w:id="149"/>
      <w:r>
        <w:rPr>
          <w:rtl w:val="true"/>
        </w:rPr>
        <w:t>دليل القول بالنصف</w:t>
      </w:r>
      <w:bookmarkEnd w:id="150"/>
    </w:p>
    <w:p>
      <w:pPr>
        <w:pStyle w:val="BookText"/>
        <w:rPr/>
      </w:pPr>
      <w:r>
        <w:rPr>
          <w:rFonts w:ascii="Amiri" w:hAnsi="Amiri" w:eastAsia="Amiri" w:cs="Amiri"/>
          <w:color w:val="111111"/>
          <w:sz w:val="28"/>
          <w:sz w:val="28"/>
          <w:szCs w:val="28"/>
          <w:rtl w:val="true"/>
          <w:lang w:bidi="ar-SA"/>
        </w:rPr>
        <w:t xml:space="preserve">ذهبت المالكية و الحنابلة إلى أنّ دية الكتابي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 و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دية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بما رواه أصحاب السنن بألفاظ مختلفة،تنتهي أسانيده إلى عمرو بن شعيب،عن أبيه عن جدّه،و إليك ما نقلوه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 باسناده،عن أُسامة بن زيد،عن عمرو بن شعيب،عن أبيه،عن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عقل الكافر نصف دية عقل المؤمن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النسائي،عن سليمان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كلمة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ابن شعيب،عن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أهل الذمّة نصف عقل المسلمين و هم اليهود و 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بسند آخر،عن أُسامة بن زيد،عن عمرو بن شعيب،عن أبيه،عن عبد اللّه بن عمرو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الكافر نصف عقل المؤمن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،باب حكم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ماجة عن عبد الرحمن بن عياش،عن عمرو بن شعيب،عن أبيه،عن جدّه،انّ رسول اللّه صلى الله عليه و آله و سلم 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عقل أهل الكتاب نصف عقل المسلمين،و هم اليهود و النصارى</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داود،عن محمد بن إسحاق،عن عمرو بن شعيب،عن أبيه،عن جدّه،عن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المعاهد نصف دية الحرّ</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الأسانيد تنتهي في الجميع إلى عمرو بن شعيب،و هو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ابن معين و ابن راهويه،و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قرشياً أكمل من عمرو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الذهبي بعد نقل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القول فما احتجّ به البخاري في جامعه،و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أنكروا عليه كثرة روايته عن أبيه عن جدّه،قالوا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سمع أحاديث يسيرة و أخذ صحيفة كانت عنده فرواها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الملك الميموني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شعيب له أشياء مناكير و انّما نكتب حديثه لنعتبر به،فأمّا أن يكون حجّة فلا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ابن المديني،عن عمرو بن شعيب؟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bookmarkStart w:id="151" w:name="pg11666_93777"/>
    </w:p>
    <w:p>
      <w:pPr>
        <w:pStyle w:val="BookText"/>
        <w:rPr/>
      </w:pPr>
      <w:bookmarkEnd w:id="151"/>
      <w:r>
        <w:rPr>
          <w:rFonts w:ascii="Amiri" w:hAnsi="Amiri" w:eastAsia="Amiri" w:cs="Amiri"/>
          <w:color w:val="111111"/>
          <w:sz w:val="28"/>
          <w:sz w:val="28"/>
          <w:szCs w:val="28"/>
          <w:rtl w:val="true"/>
          <w:lang w:bidi="ar-SA"/>
        </w:rPr>
        <w:t>روى عمرو عن أبيه عن جدّه،فإنّما هو كتاب وجده فهو ضعيف</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6382</w:t>
      </w:r>
      <w:r>
        <w:rPr>
          <w:rFonts w:ascii="Amiri" w:hAnsi="Amiri" w:eastAsia="Amiri" w:cs="Amiri"/>
          <w:color w:val="111111"/>
          <w:sz w:val="28"/>
          <w:sz w:val="28"/>
          <w:szCs w:val="28"/>
          <w:rtl w:val="true"/>
          <w:lang w:bidi="ar-SA"/>
        </w:rPr>
        <w:t>،لاحظ بقية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الكلمات الّتي تسلب الاعتماد على حديثه</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6525187_73709187"/>
      <w:bookmarkStart w:id="153" w:name="_Toc60"/>
      <w:bookmarkEnd w:id="152"/>
      <w:r>
        <w:rPr>
          <w:rtl w:val="true"/>
        </w:rPr>
        <w:t>دليل القول بالثلث</w:t>
      </w:r>
      <w:bookmarkEnd w:id="153"/>
    </w:p>
    <w:p>
      <w:pPr>
        <w:pStyle w:val="BookText"/>
        <w:rPr/>
      </w:pPr>
      <w:r>
        <w:rPr>
          <w:rFonts w:ascii="Amiri" w:hAnsi="Amiri" w:eastAsia="Amiri" w:cs="Amiri"/>
          <w:color w:val="111111"/>
          <w:sz w:val="28"/>
          <w:sz w:val="28"/>
          <w:szCs w:val="28"/>
          <w:rtl w:val="true"/>
          <w:lang w:bidi="ar-SA"/>
        </w:rPr>
        <w:t>ذهبت الشافعية إلى أنّ دية اليهودي و النصراني و المعاهد،و المستأمن ثلث دية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البيهقي عن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بن الخطاب قضى في دية اليهودي و النصراني بأربعة آلاف و في دية المجوسي بثمانمائة درهم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نقله الترمذي 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عمر بن الخطاب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اليهودي و النصراني أربعة آلاف درهم ودية المجوسي ثمانمائة درهم،و بهذا يقول مالك بن أنس و الشافعي و الحنفي</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سعيد بن المسيب لم يسمع من عمر،أوّلاً،و على فرض السماع إنّ فعل الصحابي ليس بحجّة ما لم يسنده إلى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أيضاً عن عمرو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فرض على كلّ مسلم قتل رجلاً من أهل الكتاب أربعة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موقوف غير موصول،أضف إلى ما ذكرنا ما في عمرو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جدّه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الضعف</w:t>
      </w:r>
      <w:r>
        <w:rPr>
          <w:rFonts w:eastAsia="Amiri" w:cs="Amiri" w:ascii="Amiri" w:hAnsi="Amiri"/>
          <w:color w:val="111111"/>
          <w:sz w:val="28"/>
          <w:szCs w:val="28"/>
          <w:rtl w:val="true"/>
          <w:lang w:bidi="ar-SA"/>
        </w:rPr>
        <w:t>.</w:t>
      </w:r>
      <w:bookmarkStart w:id="154" w:name="pg11666_93778"/>
    </w:p>
    <w:p>
      <w:pPr>
        <w:pStyle w:val="Heading4"/>
        <w:numPr>
          <w:ilvl w:val="3"/>
          <w:numId w:val="1"/>
        </w:numPr>
        <w:rPr/>
      </w:pPr>
      <w:bookmarkStart w:id="155" w:name="__RefHeading___Toc6525189_73709187"/>
      <w:bookmarkStart w:id="156" w:name="_Toc61"/>
      <w:bookmarkEnd w:id="154"/>
      <w:bookmarkEnd w:id="155"/>
      <w:r>
        <w:rPr>
          <w:rtl w:val="true"/>
        </w:rPr>
        <w:t>دليل القول بالتفصيل</w:t>
      </w:r>
      <w:bookmarkEnd w:id="156"/>
    </w:p>
    <w:p>
      <w:pPr>
        <w:pStyle w:val="BookText"/>
        <w:rPr/>
      </w:pPr>
      <w:r>
        <w:rPr>
          <w:rFonts w:ascii="Amiri" w:hAnsi="Amiri" w:eastAsia="Amiri" w:cs="Amiri"/>
          <w:color w:val="111111"/>
          <w:sz w:val="28"/>
          <w:sz w:val="28"/>
          <w:szCs w:val="28"/>
          <w:rtl w:val="true"/>
          <w:lang w:bidi="ar-SA"/>
        </w:rPr>
        <w:t>نسب إلى أحمد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القتل عمداً فدية المسلم،و إن كان خطأ فنصف دية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لأجل حمل ما دلّ على أنّ ديته دية المسلم على العمد،و ما دلّ على النصف على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رواه أهل السنّة في مورد دية الذمّيّ،و ما عمل به الخلفاء أو نقل عن الصحابة و التابعين مختلفة،مضطربة جدّاً،لا يمكن الجمع بين الروايات و الآثار،إلاّ جمعاً تبرعياً بلا شاهد كما في القول بالتفصيل،و من لاحظ سنن البيهقي يرى تضارب الروايات و الآثار بنحو واضح يسلب الاعتماد عليها</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6525191_73709187"/>
      <w:bookmarkStart w:id="158" w:name="_Toc62"/>
      <w:bookmarkEnd w:id="157"/>
      <w:r>
        <w:rPr>
          <w:rtl w:val="true"/>
        </w:rPr>
        <w:t>دراسة المسألة على ضوء أحاديث الشيعة</w:t>
      </w:r>
      <w:bookmarkEnd w:id="158"/>
    </w:p>
    <w:p>
      <w:pPr>
        <w:pStyle w:val="Heading5"/>
        <w:numPr>
          <w:ilvl w:val="4"/>
          <w:numId w:val="1"/>
        </w:numPr>
        <w:rPr/>
      </w:pPr>
      <w:bookmarkStart w:id="159" w:name="__RefHeading___Toc6525193_73709187"/>
      <w:bookmarkStart w:id="160" w:name="_Toc63"/>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إلى هنا تمّت دراسة المسألة على ضوء أُصول أهل السنّة،و إليك دراستها على ضوء أُصولنا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هو أنّ دية الذمّيّ هو ثمانمائة،و هناك قولان أو احتمالان آخران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اليهودي و النصراني و المجوسي دية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اليهودي و النصراني أربعة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الدية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نسبهما المحقّق إلى بعض الروايات دون أن يذكر لهما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سيوافيك الكلام فيهما بعد الفراغ من بيان أدلّة القول الأوّل</w:t>
      </w:r>
      <w:r>
        <w:rPr>
          <w:rFonts w:eastAsia="Amiri" w:cs="Amiri" w:ascii="Amiri" w:hAnsi="Amiri"/>
          <w:color w:val="111111"/>
          <w:sz w:val="28"/>
          <w:szCs w:val="28"/>
          <w:rtl w:val="true"/>
          <w:lang w:bidi="ar-SA"/>
        </w:rPr>
        <w:t>.</w:t>
      </w:r>
      <w:bookmarkStart w:id="161" w:name="pg11666_93779"/>
    </w:p>
    <w:p>
      <w:pPr>
        <w:pStyle w:val="Heading5"/>
        <w:numPr>
          <w:ilvl w:val="4"/>
          <w:numId w:val="1"/>
        </w:numPr>
        <w:rPr/>
      </w:pPr>
      <w:bookmarkStart w:id="162" w:name="__RefHeading___Toc6525195_73709187"/>
      <w:bookmarkStart w:id="163" w:name="_Toc64"/>
      <w:bookmarkEnd w:id="161"/>
      <w:bookmarkEnd w:id="162"/>
      <w:r>
        <w:rPr/>
        <w:t>1</w:t>
      </w:r>
      <w:bookmarkEnd w:id="163"/>
    </w:p>
    <w:p>
      <w:pPr>
        <w:pStyle w:val="Heading6"/>
        <w:numPr>
          <w:ilvl w:val="5"/>
          <w:numId w:val="1"/>
        </w:numPr>
        <w:rPr/>
      </w:pPr>
      <w:bookmarkStart w:id="164" w:name="__RefHeading___Toc6525197_73709187"/>
      <w:bookmarkStart w:id="165" w:name="_Toc65"/>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دية الذمّيّ ثمانمائة درهم</w:t>
      </w:r>
    </w:p>
    <w:p>
      <w:pPr>
        <w:pStyle w:val="BookText"/>
        <w:rPr/>
      </w:pPr>
      <w:r>
        <w:rPr>
          <w:rFonts w:ascii="Amiri" w:hAnsi="Amiri" w:eastAsia="Amiri" w:cs="Amiri"/>
          <w:color w:val="111111"/>
          <w:sz w:val="28"/>
          <w:sz w:val="28"/>
          <w:szCs w:val="28"/>
          <w:rtl w:val="true"/>
          <w:lang w:bidi="ar-SA"/>
        </w:rPr>
        <w:t>اشتهر بين الأصحاب قديماً و حديثاً أنّ دية الحرّ الذمي هو ثمانمائة،ودية الحرّة الذمّيّة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بعض الكلمات قبل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أعضاء أهل الذمّة بحساب ديات أنفسهم،و هي ثمانمائة درهم للرجال منهم،و أربعمائة للنساء</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انفردت به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بأنّ دية أهل الكتاب و المجوس،الذكر منهم ثمانمائة درهم و الأُنثى أربعمائة درهم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اليهودي و النصراني مثل دية المجوسي ثمانمائة درهم</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الذمي ثمانمائة درهم جياداً،أو قيمتها من العين،ودية</w:t>
      </w:r>
    </w:p>
    <w:p>
      <w:pPr>
        <w:pStyle w:val="BookText"/>
        <w:rPr/>
      </w:pPr>
      <w:r>
        <w:rPr>
          <w:rFonts w:ascii="Amiri" w:hAnsi="Amiri" w:eastAsia="Amiri" w:cs="Amiri"/>
          <w:color w:val="111111"/>
          <w:sz w:val="28"/>
          <w:sz w:val="28"/>
          <w:szCs w:val="28"/>
          <w:rtl w:val="true"/>
          <w:lang w:bidi="ar-SA"/>
        </w:rPr>
        <w:t>نسائهم على النصف من دية رجالهم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الحرّ الذمّيّ،ثمانمائة درهم وضحاً،ودية الحرة الذمية نصف دية الحرّ الذمي</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الذمّيّ إن كان رجلاً ثمانمائة درهم،و إن كانت امرأة أربعمائة درهم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الكافر ثمانمائة درهم</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اليهودي و النصراني و المجوسي ثمانمائة درهم بدليل إجماع الطائفة</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اليهودي و النصراني و المجوسي ثمانمائة درهم</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الرجل الذمّيّ ثمانمائة درهم جياداً أو قيمتها من الذهب،ودية نسائهم،على النصف من دية ذكرانهم،ودية المجوسي ودية الذمّي سواء،لأنّ حكمهم،حكم اليهود و النصارى</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الذمّيّ ثمانمائة درهم يهودياً كان أو نصرانياً أو مجوسياً،ودية نسائهم على النصف</w:t>
      </w:r>
      <w:r>
        <w:rPr>
          <w:rFonts w:eastAsia="Amiri" w:cs="Amiri" w:ascii="Amiri" w:hAnsi="Amiri"/>
          <w:color w:val="111111"/>
          <w:sz w:val="28"/>
          <w:szCs w:val="28"/>
          <w:rtl w:val="true"/>
          <w:lang w:bidi="ar-SA"/>
        </w:rPr>
        <w:t xml:space="preserve">. </w:t>
      </w:r>
      <w:r>
        <w:rPr>
          <w:rStyle w:val="FootnoteAnchor"/>
          <w:rtl w:val="true"/>
        </w:rPr>
        <w:footnoteReference w:id="158"/>
      </w:r>
      <w:bookmarkStart w:id="166" w:name="pg11666_93781"/>
    </w:p>
    <w:p>
      <w:pPr>
        <w:pStyle w:val="BookText"/>
        <w:rPr/>
      </w:pPr>
      <w:bookmarkEnd w:id="166"/>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دية الذمّيّ روايات،و المشهور ثمانمائة درهم،و ديات نسائهم على النصف من ذلك</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سعيد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الحرّ الذمّيّ ثمانون ديناراً و الذمّيّة نصفها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 ثمانون ديناراً يعادل ثمانمائة درهم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الذمّيّ الحرّ فديته ثمانمائة درهم،سواء كان يهودياً أو نصرانياً أو مجوسياً،ودية المرأة الحرّة منهم أربعمائة درهم</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الذمّيّ من اليهود و النصارى و المجوس ثمانمائة درهم،ودية نسائهم على النصف</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إلى غير ذلك من كلمات علمائنا المتماثلة في اللفظ و المعنى إلى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أخيرهم لا آخرهم الإمام الخميني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الذمّيّ الحرّ ثمانمائة درهم،يهودياً كان أو نصرانياً أو مجوسياً،ودية المرأة الحرّة منهم نصف دية الرجل</w:t>
      </w:r>
      <w:r>
        <w:rPr>
          <w:rFonts w:eastAsia="Amiri" w:cs="Amiri" w:ascii="Amiri" w:hAnsi="Amiri"/>
          <w:color w:val="111111"/>
          <w:sz w:val="28"/>
          <w:szCs w:val="28"/>
          <w:rtl w:val="true"/>
          <w:lang w:bidi="ar-SA"/>
        </w:rPr>
        <w:t xml:space="preserve">. </w:t>
      </w:r>
      <w:r>
        <w:rPr>
          <w:rStyle w:val="FootnoteAnchor"/>
          <w:rtl w:val="true"/>
        </w:rPr>
        <w:footnoteReference w:id="163"/>
      </w:r>
    </w:p>
    <w:p>
      <w:pPr>
        <w:pStyle w:val="Heading6"/>
        <w:numPr>
          <w:ilvl w:val="5"/>
          <w:numId w:val="1"/>
        </w:numPr>
        <w:rPr/>
      </w:pPr>
      <w:bookmarkStart w:id="167" w:name="__RefHeading___Toc6525199_73709187"/>
      <w:bookmarkStart w:id="168" w:name="_Toc66"/>
      <w:bookmarkEnd w:id="167"/>
      <w:r>
        <w:rPr>
          <w:rtl w:val="true"/>
        </w:rPr>
        <w:t>و يدلّ على هذا القول الروايات المتضافرة</w:t>
      </w:r>
      <w:bookmarkEnd w:id="16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تناهز العشر أو تزيد عليها،و هي بين صحاح و حسان و هي على طوائف</w:t>
      </w:r>
      <w:r>
        <w:rPr>
          <w:rFonts w:eastAsia="Amiri" w:cs="Amiri" w:ascii="Amiri" w:hAnsi="Amiri"/>
          <w:color w:val="111111"/>
          <w:sz w:val="28"/>
          <w:szCs w:val="28"/>
          <w:rtl w:val="true"/>
          <w:lang w:bidi="ar-SA"/>
        </w:rPr>
        <w:t>:</w:t>
      </w:r>
      <w:bookmarkStart w:id="169" w:name="pg11666_93782"/>
    </w:p>
    <w:p>
      <w:pPr>
        <w:pStyle w:val="Heading6"/>
        <w:numPr>
          <w:ilvl w:val="5"/>
          <w:numId w:val="1"/>
        </w:numPr>
        <w:rPr/>
      </w:pPr>
      <w:bookmarkStart w:id="170" w:name="__RefHeading___Toc6525201_73709187"/>
      <w:bookmarkStart w:id="171" w:name="_Toc67"/>
      <w:bookmarkEnd w:id="169"/>
      <w:bookmarkEnd w:id="170"/>
      <w:r>
        <w:rPr>
          <w:rtl w:val="true"/>
        </w:rPr>
        <w:t>الطائفة الأُولى</w:t>
      </w:r>
      <w:r>
        <w:rPr>
          <w:rtl w:val="true"/>
        </w:rPr>
        <w:t>:</w:t>
      </w:r>
      <w:r>
        <w:rPr>
          <w:rtl w:val="true"/>
        </w:rPr>
        <w:t>دية الذمّيّ ثمانمائة درهم</w:t>
      </w:r>
      <w:bookmarkEnd w:id="171"/>
    </w:p>
    <w:p>
      <w:pPr>
        <w:pStyle w:val="BookText"/>
        <w:rPr/>
      </w:pPr>
      <w:r>
        <w:rPr>
          <w:rFonts w:ascii="Amiri" w:hAnsi="Amiri" w:eastAsia="Amiri" w:cs="Amiri"/>
          <w:color w:val="111111"/>
          <w:sz w:val="28"/>
          <w:sz w:val="28"/>
          <w:szCs w:val="28"/>
          <w:rtl w:val="true"/>
          <w:lang w:bidi="ar-SA"/>
        </w:rPr>
        <w:t>قد وردت روايات تدلّ على أنّ دية الذمّيّ،أو دية اليهودي و النصراني و المجوسي ثمانمائة درهم،دلالة مطابقية أو التزامية،نظير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أو حسنة ابن مسكان،عن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اليهودي و النصراني و المجوسي ثمانمائة درهم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النفس،الحديث</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سماعة بن مهران،قلت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دية الذّمّي؟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ثمانمائة درهم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ليث المرادي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دية النصراني و اليهودي و المجوسي؟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ديتهم جميعاً سواء،ثمانمائة درهم،ثمانمائة درهم</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دية اليهود و النصارى و المجوس؟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سواء ثمانمائة درهم</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في صدر السند إسماعيل بن مهران،و طريق الفقيه إليه صحيح،و في أثنائه درست بن أبي منصور،و هو ممّن يروي عنه ابن أبي عمير و البزنطي بطريق صحيح،و لذلك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محمد بن قيس،عن أبي جعفر 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الذمّيّ ثمانمائة درهم</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النفس،الحديث</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وصفناه بالخبر،لتردّد محمد بن قيس بين الثقة و الممدوح و المهمل و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الثقة منهم،هو محمد بن قيس البجلي،و يميّز عن غيره برواية عاصم بن حُميد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بريد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رجل فقأ عين نصراني؟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دية عين النصراني أربعمائة درهم</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و هو يدلّ بالملازمة على أنّ دية النفس هو ثمانمائة،لأنّ في العينين دية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علي بن جعفر عن أخيه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دية اليهودي و النصراني و المجوسي كم هي؟ سواء؟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ثمانمائة،ثمانمائة كلّ رجل منهم</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 يدلّ بالمفهوم على أنّ دية الأُنثى منهم،تنقص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المسلم اليهودي،أو النصراني،أُدِّب أدباً بليغاً،و غرم ديته،و هي ثمانمائة درهم</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الذمّيّ الرجل ثمانمائة درهم،و المرأة على هذا الحساب أربعمائة درهم</w:t>
      </w:r>
      <w:r>
        <w:rPr>
          <w:rFonts w:eastAsia="Amiri" w:cs="Amiri" w:ascii="Amiri" w:hAnsi="Amiri"/>
          <w:color w:val="111111"/>
          <w:sz w:val="28"/>
          <w:szCs w:val="28"/>
          <w:rtl w:val="true"/>
          <w:lang w:bidi="ar-SA"/>
        </w:rPr>
        <w:t xml:space="preserve">». </w:t>
      </w:r>
      <w:r>
        <w:rPr>
          <w:rStyle w:val="FootnoteAnchor"/>
          <w:rtl w:val="true"/>
        </w:rPr>
        <w:footnoteReference w:id="172"/>
      </w:r>
      <w:bookmarkStart w:id="172" w:name="pg11666_93784"/>
    </w:p>
    <w:p>
      <w:pPr>
        <w:pStyle w:val="Heading6"/>
        <w:numPr>
          <w:ilvl w:val="5"/>
          <w:numId w:val="1"/>
        </w:numPr>
        <w:rPr/>
      </w:pPr>
      <w:bookmarkStart w:id="173" w:name="__RefHeading___Toc6525203_73709187"/>
      <w:bookmarkStart w:id="174" w:name="_Toc68"/>
      <w:bookmarkEnd w:id="172"/>
      <w:bookmarkEnd w:id="173"/>
      <w:r>
        <w:rPr>
          <w:rtl w:val="true"/>
        </w:rPr>
        <w:t>الطائفة الثانية</w:t>
      </w:r>
      <w:r>
        <w:rPr>
          <w:rtl w:val="true"/>
        </w:rPr>
        <w:t>:</w:t>
      </w:r>
      <w:r>
        <w:rPr>
          <w:rtl w:val="true"/>
        </w:rPr>
        <w:t>المرتكز عند الصحابة هو ثمانمائة درهم</w:t>
      </w:r>
      <w:bookmarkEnd w:id="174"/>
    </w:p>
    <w:p>
      <w:pPr>
        <w:pStyle w:val="BookText"/>
        <w:rPr/>
      </w:pPr>
      <w:r>
        <w:rPr>
          <w:rFonts w:ascii="Amiri" w:hAnsi="Amiri" w:eastAsia="Amiri" w:cs="Amiri"/>
          <w:color w:val="111111"/>
          <w:sz w:val="28"/>
          <w:sz w:val="28"/>
          <w:szCs w:val="28"/>
          <w:rtl w:val="true"/>
          <w:lang w:bidi="ar-SA"/>
        </w:rPr>
        <w:t>يستفاد من بعض الروايات أنّ المرتكز لدى الصحابة في دية اليهودي و النصراني هو ثمانمائة درهم،و كان الشك عالقاً بدية المجوسي،نظير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سماعة بن مهران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النبي خالد ابن الوليد إلى البحرين فأصاب بها دماء قوم من اليهود و النصارى و المجوس،فكتب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أصبت دماء قوم من اليهود و النصارى فوديتهم ثمانمائة درهم،ثمانمائة،و أصبت دماء قوم من المجوس و لم تكن عهدت إليّ فيهم عهداً،فكتب إليه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ديتهم مثل دية اليهود و النصارى،و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أهل الكتاب</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النفس،الحديث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الشيخ عن ابن أبي عمير و سنده إلى كتبه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تضعّف الرواية بأنّ التاريخ لم يسجّل بعث خالد بن الوليد إلى البحرين بينما بعث إلى أماكن أُخرى،و الإشكال مبني على تصوّر أنّ المراد من البحرين ما هو المتبادر في عصرنا هذا،و لكن الحقيقة غير ذلك حيث إنّ المتبادر</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 النبي صلى الله عليه و آله و سلم و بعده،غير المتبادر منه في الأعصار المتأخرة،فإنّه في أعصارنا عبارة عن الجزيرة الخاصة التي يحيطها الماء من كلّ جانب،و قد اعترفت إيران باستقلالها،كما اعترفت الأُمم المتحدة به،و لكنّه في عصر الرسول،كان يطلق على منطقة وسيعة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ياقوت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جامع لبلاد على ساحل بحر الهند بين البصرة و 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 من أعمال العراق و حدّه من عمان ناحية جُرّفار،و اليمامة على جبالها،و ربّما ضُمَّت اليمامة إلى المدينة و ربّما أُفردت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كان أيّام بني أُميّة و لمّا ولي بنو العباس صيّروا عمان و البحرين و اليمامة عملاً واحداً</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أمدَّنا الجغرافيُّ الهمدانيّ بمعلومات قيّمة عن البحرين،فتحدث عن المدن و القرى و من يسكنها من القبائل،فمن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البحرين العظمى هجر،و هي سوق بني محارب من عبد القيس،و منازلها ما دار بها من قرى البحرين،فالقطيف موضع نخل و قرية عظيمة الشأن و هي ساحل و سكانها جذيمة من عبد القيس سيدهم ابن مِسْمار و رهطه،ثمّ العُقير من دونه و هو ساحل و قرية دون القطيف من العَطف،و به نخل،و يسكنه العرب من بني محارب،ثمّ السِّيف سِيْفُ البحر،و هو من أوال،على يوم،و أوال جزيرة في وسط البحر مسيرة يوم في يوم،و فيها جميع الحيوان كلّه إلاّ السِّباع،ثمّ السَّتار و تعرف بستار البحرين،و هي منازل بني تميم فيه متصلة البيضاء و كان بها نخل و سكن،و الفطح و هو طريق بين الستار و البحر إلى البصرة،و من المياه المتصلات معقلات ثمّ خمس ثمّ معقلات طويلع و هو عن يمين سنام ثمّ كاظمة البحور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فالأحساء منازل و دور</w:t>
      </w:r>
    </w:p>
    <w:p>
      <w:pPr>
        <w:pStyle w:val="BookText"/>
        <w:rPr/>
      </w:pPr>
      <w:r>
        <w:rPr>
          <w:rFonts w:ascii="Amiri" w:hAnsi="Amiri" w:eastAsia="Amiri" w:cs="Amiri"/>
          <w:color w:val="111111"/>
          <w:sz w:val="28"/>
          <w:sz w:val="28"/>
          <w:szCs w:val="28"/>
          <w:rtl w:val="true"/>
          <w:lang w:bidi="ar-SA"/>
        </w:rPr>
        <w:t>لبني تميم،ثمّ لسعد من بني تميم،و كان سوقها على كثيب يسمى الجرعاء تتبايع عليه العرب،و عن يمين البحرين و دونها يبرين، و الخِنّ،موضع فيه نخل كثير لبني وَدَعة،و يبرين نخل و حصون و عيون جارية و غير جارية و سِبَاخ،و البحرين إنّما سمّيت البحرين من أجل نهرها مُحلِّم و 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الجريب</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بعث النبي خالد بن الوليد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جذيمة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عامر بن لؤي</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و لعلّه أصاب في سفره هذا بما أصاب،و قد عرفت ما في كلام الهمداني من أنّ القطيف موضع نخل و قرية عظيمة الشأن و هي ساحل و ساكنها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جذيمة من عبد القيس</w:t>
      </w:r>
      <w:r>
        <w:rPr>
          <w:rFonts w:eastAsia="Amiri" w:cs="Amiri" w:ascii="Amiri" w:hAnsi="Amiri"/>
          <w:color w:val="111111"/>
          <w:sz w:val="28"/>
          <w:szCs w:val="28"/>
          <w:rtl w:val="true"/>
          <w:lang w:bidi="ar-SA"/>
        </w:rPr>
        <w:t>».</w:t>
      </w:r>
      <w:bookmarkStart w:id="175" w:name="pg11666_93787"/>
    </w:p>
    <w:p>
      <w:pPr>
        <w:pStyle w:val="Heading6"/>
        <w:numPr>
          <w:ilvl w:val="5"/>
          <w:numId w:val="1"/>
        </w:numPr>
        <w:rPr/>
      </w:pPr>
      <w:bookmarkStart w:id="176" w:name="__RefHeading___Toc6525205_73709187"/>
      <w:bookmarkStart w:id="177" w:name="_Toc69"/>
      <w:bookmarkEnd w:id="175"/>
      <w:bookmarkEnd w:id="176"/>
      <w:r>
        <w:rPr>
          <w:rtl w:val="true"/>
        </w:rPr>
        <w:t>الطائفة الثالثة</w:t>
      </w:r>
      <w:r>
        <w:rPr>
          <w:rtl w:val="true"/>
        </w:rPr>
        <w:t>:</w:t>
      </w:r>
      <w:r>
        <w:rPr>
          <w:rtl w:val="true"/>
        </w:rPr>
        <w:t>ما يخصّ المجوس بالمساواة بهما</w:t>
      </w:r>
      <w:bookmarkEnd w:id="177"/>
    </w:p>
    <w:p>
      <w:pPr>
        <w:pStyle w:val="BookText"/>
        <w:rPr/>
      </w:pPr>
      <w:r>
        <w:rPr>
          <w:rFonts w:ascii="Amiri" w:hAnsi="Amiri" w:eastAsia="Amiri" w:cs="Amiri"/>
          <w:color w:val="111111"/>
          <w:sz w:val="28"/>
          <w:sz w:val="28"/>
          <w:szCs w:val="28"/>
          <w:rtl w:val="true"/>
          <w:lang w:bidi="ar-SA"/>
        </w:rPr>
        <w:t>و قد وردت روايات تحكي عن أنّ السائل أو عامة الناس كانوا يعرفون مقدار دية اليهودي و النصراني،و لكن كانوا في شك في دية المجوسي و انّها هل تساوي دية الطائفتين أو لا؟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يزعم أنّ دية اليهودي و النصراني و المجوسي سواء؟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الحق</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النفس،الحديث</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بإبراهيم هو إبراهيم الكرخي من فقهاء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المجوس ما حدّهم؟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أهل الكتاب و مجراهم مجرى اليهود و النصارى في الحدود و الديات</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الحديثان بصدد بيان التسوية،و أمّا ما هو مقدار الدية،فلا يدلاّن على شيء منه،فيحتمل أن يكون،ديتهم،دية المسلم،أو ثمانمائة،أو أربعة آلاف درهم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لا يخلو من إشعار لما هو المشهور،إذ لو كان المراد هو مماثلة ديتهم مع دية المسلم لقال ديتهم كدية المسلم،و يؤيد ما ذكر، صحيحي ابن مسكان و ليث المرادي الماضيين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التعبير في الجميع واحد،و قد جاء التصريح بمقدار الدية في الأخيرين</w:t>
      </w:r>
      <w:r>
        <w:rPr>
          <w:rFonts w:eastAsia="Amiri" w:cs="Amiri" w:ascii="Amiri" w:hAnsi="Amiri"/>
          <w:color w:val="111111"/>
          <w:sz w:val="28"/>
          <w:szCs w:val="28"/>
          <w:rtl w:val="true"/>
          <w:lang w:bidi="ar-SA"/>
        </w:rPr>
        <w:t>.</w:t>
      </w:r>
      <w:bookmarkStart w:id="178" w:name="pg11666_93788"/>
    </w:p>
    <w:p>
      <w:pPr>
        <w:pStyle w:val="Heading6"/>
        <w:numPr>
          <w:ilvl w:val="5"/>
          <w:numId w:val="1"/>
        </w:numPr>
        <w:rPr/>
      </w:pPr>
      <w:bookmarkStart w:id="179" w:name="__RefHeading___Toc6525207_73709187"/>
      <w:bookmarkStart w:id="180" w:name="_Toc70"/>
      <w:bookmarkEnd w:id="178"/>
      <w:bookmarkEnd w:id="179"/>
      <w:r>
        <w:rPr>
          <w:rtl w:val="true"/>
        </w:rPr>
        <w:t>الطائفة الرابعة</w:t>
      </w:r>
      <w:r>
        <w:rPr>
          <w:rtl w:val="true"/>
        </w:rPr>
        <w:t>:</w:t>
      </w:r>
      <w:r>
        <w:rPr>
          <w:rtl w:val="true"/>
        </w:rPr>
        <w:t>في أنّ العدول عن ثمانمائة لمصلحة</w:t>
      </w:r>
      <w:bookmarkEnd w:id="180"/>
    </w:p>
    <w:p>
      <w:pPr>
        <w:pStyle w:val="BookText"/>
        <w:rPr/>
      </w:pPr>
      <w:r>
        <w:rPr>
          <w:rFonts w:ascii="Amiri" w:hAnsi="Amiri" w:eastAsia="Amiri" w:cs="Amiri"/>
          <w:color w:val="111111"/>
          <w:sz w:val="28"/>
          <w:sz w:val="28"/>
          <w:szCs w:val="28"/>
          <w:rtl w:val="true"/>
          <w:lang w:bidi="ar-SA"/>
        </w:rPr>
        <w:t>و قد وردت رواية تعرب عن كون ثمانمائة هو الحكم الشرعي،غير أنّ الإمام يحكم بتغريمه بأكثر منها لصيانة دماء الأبرياء من أهل الذمة،نظير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مسلم قتل ذمّياً؟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شديد لا يحتمله النّاس فليعط أهله دية المسلم حتّى ينكل عن قتل أهل السّواد،و عن قتل الذمّي،ثمّ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مسلماً غضب على ذمّي فأراد أن يقتله و يأخذ أرضه و يؤدّي إلى أهله ثمانمائة درهم إذاً يكثر القتل في الذمّيّين،و من قتل ذميّاً ظلماً فانّه ليحرم على المسلم أن يقتل ذميّاً حراماً ما آمن بالجزية و أدّاها و لم يجحدها</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النفس،الحديث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يدلّ على وجود التفاوت بين الديتين،أعني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فليعط أهله،دية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يؤدّي إلى أهله ثمانمائة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الحكم الأوّلي و المسلّم بين المسلمين في عصر النبيّ و بعده في دية الذميّ هو ثمانمائة،و إنّما عدل الإمام عنه إلى كونها دية المسلم، لمصلحة ملزمة و قد أُشير إليها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ينكل عن قتل أهل السواد و عن قتل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الحكم عندئذٍ أشبه بالحكم الولائي لدَرء المفسدة لا حكماً شرعياً كليّاً و إن فقد ملاكه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سيوافيك فقه الحديث عند الكلام في أدلّة القائلين بالمساواة</w:t>
      </w:r>
      <w:r>
        <w:rPr>
          <w:rFonts w:eastAsia="Amiri" w:cs="Amiri" w:ascii="Amiri" w:hAnsi="Amiri"/>
          <w:color w:val="111111"/>
          <w:sz w:val="28"/>
          <w:szCs w:val="28"/>
          <w:rtl w:val="true"/>
          <w:lang w:bidi="ar-SA"/>
        </w:rPr>
        <w:t>.</w:t>
      </w:r>
      <w:bookmarkStart w:id="181" w:name="pg11666_93789"/>
    </w:p>
    <w:p>
      <w:pPr>
        <w:pStyle w:val="Heading6"/>
        <w:numPr>
          <w:ilvl w:val="5"/>
          <w:numId w:val="1"/>
        </w:numPr>
        <w:rPr/>
      </w:pPr>
      <w:bookmarkStart w:id="182" w:name="__RefHeading___Toc6525209_73709187"/>
      <w:bookmarkStart w:id="183" w:name="_Toc71"/>
      <w:bookmarkEnd w:id="181"/>
      <w:bookmarkEnd w:id="182"/>
      <w:r>
        <w:rPr>
          <w:rtl w:val="true"/>
        </w:rPr>
        <w:t>الطائفة الخامسة</w:t>
      </w:r>
      <w:r>
        <w:rPr>
          <w:rtl w:val="true"/>
        </w:rPr>
        <w:t>:</w:t>
      </w:r>
      <w:r>
        <w:rPr>
          <w:rtl w:val="true"/>
        </w:rPr>
        <w:t>قتل المسلم بكافر مع ردّ فاضل الديتين</w:t>
      </w:r>
      <w:bookmarkEnd w:id="183"/>
    </w:p>
    <w:p>
      <w:pPr>
        <w:pStyle w:val="BookText"/>
        <w:rPr/>
      </w:pPr>
      <w:r>
        <w:rPr>
          <w:rFonts w:ascii="Amiri" w:hAnsi="Amiri" w:eastAsia="Amiri" w:cs="Amiri"/>
          <w:color w:val="111111"/>
          <w:sz w:val="28"/>
          <w:sz w:val="28"/>
          <w:szCs w:val="28"/>
          <w:rtl w:val="true"/>
          <w:lang w:bidi="ar-SA"/>
        </w:rPr>
        <w:t>استفاضت الروايات على جواز قتل المسلم بكافر إذا ردّ فضل دية المسلم،و هي تنفي المماثلة بين الديتين و تثبت وجود التفاوت بين الديتين،و إن لم يعيّن مقدارها،و بالتالي تصلح لردّ القول بالمساواة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بسند صحيح فيه محمد بن عيسى العبيدي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ثقة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المسلم يهودياً أو نصرانياً أو مجوسياً فأرادوا أن يقيدوا،ردّوا فضل دية المسلم و أقادوه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قصاص النفس،الحديث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سماعة،عن أبي عبد اللّه عليه السلام في رجل قتل رجلاً من أهل الذمّة؟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شديد لا يحتمله الناس و لكن يعطي الذمّي دية المسلم ثمّ يقتل به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المراد فضل ما بين الديتين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المسلم النصراني فأراد أهل النصراني أن يقتلوه،قتلوه،و أدّوا فضل ما بين الديتين</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ذمّي قطع يد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يده إن شاء أولياؤه و يأخذون فضل ما بين الديتين،و إن قطع المسلم يد المعاهد</w:t>
      </w:r>
    </w:p>
    <w:p>
      <w:pPr>
        <w:pStyle w:val="BookText"/>
        <w:rPr/>
      </w:pPr>
      <w:r>
        <w:rPr>
          <w:rFonts w:ascii="Amiri" w:hAnsi="Amiri" w:eastAsia="Amiri" w:cs="Amiri"/>
          <w:color w:val="111111"/>
          <w:sz w:val="28"/>
          <w:sz w:val="28"/>
          <w:szCs w:val="28"/>
          <w:rtl w:val="true"/>
          <w:lang w:bidi="ar-SA"/>
        </w:rPr>
        <w:t>خُيّر أولياء المعاهد فإن شاءوا أخذوا دية المسلم،و إن شاءوا قطعوا يد المسلم و أدّوا فضل ما بين الديتين،و إذا قتله المسلم صنع كذلك</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قصاص الطرف،الحديث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هذه الروايات معارضة لما دلّ على أنّ المسلم لا يقاد بكافر </w:t>
      </w:r>
      <w:r>
        <w:rPr>
          <w:rStyle w:val="FootnoteAnchor"/>
          <w:rtl w:val="true"/>
        </w:rPr>
        <w:footnoteReference w:id="184"/>
      </w:r>
      <w:r>
        <w:rPr>
          <w:rFonts w:ascii="Amiri" w:hAnsi="Amiri" w:eastAsia="Amiri" w:cs="Amiri"/>
          <w:color w:val="111111"/>
          <w:sz w:val="28"/>
          <w:sz w:val="28"/>
          <w:szCs w:val="28"/>
          <w:rtl w:val="true"/>
          <w:lang w:bidi="ar-SA"/>
        </w:rPr>
        <w:t>،صار فقهاء الإمامية أمام هذه الروايات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ردّ العمل بها كابن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قتل المسلم به مطلقاً،سواء أ كان معتاداً لقتل أهل الذمّة أو لا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عمل بها على وجه الإطلاق و لم يشترط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قطع المسلم يد المعاهد،خُيّر أولياء المعاهد،فإن شاءوا أخذوا دية يده،و إن شاءوا قطعوا يد المسلم و أدّوا إليه فضل ما بين الديتين،و إذا قتله المسلم صحّ كذلك</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من حملها على المتعوّد لقتل الذميّ،كالشيخ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المسلم ذمّيّاً عمداً،وجب عليه ديته و لا يجب عليه القود، إلاّ أن يكون معتاداً لقتل أهل الذمّة،فإن كان كذلك و طلب أولياء المقتول القود كان على الإمام أن يقيّده به بعد أن يأخذ من أولياء الذمّي ما يفضل من دية المسلم فيردّه على ورثته،فإن لم يردّوا أو لم يكن معتاداً فلا يجوز قتله به على حال</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مختار الشيخ ما رواه إسماعيل بن الفضل عن الصادق عليه السلام قال</w:t>
      </w:r>
      <w:r>
        <w:rPr>
          <w:rFonts w:eastAsia="Amiri" w:cs="Amiri" w:ascii="Amiri" w:hAnsi="Amiri"/>
          <w:color w:val="111111"/>
          <w:sz w:val="28"/>
          <w:szCs w:val="28"/>
          <w:rtl w:val="true"/>
          <w:lang w:bidi="ar-SA"/>
        </w:rPr>
        <w:t>:</w:t>
      </w:r>
      <w:bookmarkStart w:id="184" w:name="pg11666_93791"/>
    </w:p>
    <w:p>
      <w:pPr>
        <w:pStyle w:val="BookText"/>
        <w:rPr/>
      </w:pPr>
      <w:bookmarkEnd w:id="184"/>
      <w:r>
        <w:rPr>
          <w:rFonts w:ascii="Amiri" w:hAnsi="Amiri" w:eastAsia="Amiri" w:cs="Amiri"/>
          <w:color w:val="111111"/>
          <w:sz w:val="28"/>
          <w:sz w:val="28"/>
          <w:szCs w:val="28"/>
          <w:rtl w:val="true"/>
          <w:lang w:bidi="ar-SA"/>
        </w:rPr>
        <w:t>سألت أبا عبد اللّه عليه السلام عن دماء اليهود و النصارى هل عليهم و على من قتلهم شيء إذا غشّوا المسلمين و أظهروا العداوة 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يكون متعوّداً لقتلهم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المسلم هل يقتل بأهل الذمّة و أهل الكتاب إذا قتلهم؟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يكون معتاداً لذلك لا يدع قتلهم، فيقتل و هو صاغر</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قصاص النفس،الحديث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فالروايات صالحة لردّ القول بالمساواة و إن لم تُقدِّر مقدار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الروايات المتضافرة مع الإجماع بين المتقدّمين و الشهرة من المتأخّرين يُشرف الفقيه على القطع بأنّ دية الذمّي لا تتجاوز عن ثمانمائة،و لأجل إيقاف القارئ على موقف المتأخّرين من الحكم المجمع عليه بين المتقدّمين،نذكر شيئاً من آرائهم</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6525211_73709187"/>
      <w:bookmarkStart w:id="186" w:name="_Toc72"/>
      <w:bookmarkEnd w:id="185"/>
      <w:r>
        <w:rPr>
          <w:rtl w:val="true"/>
        </w:rPr>
        <w:t>موقف المتأخّرين من الحكم المشهور</w:t>
      </w:r>
      <w:bookmarkEnd w:id="186"/>
    </w:p>
    <w:p>
      <w:pPr>
        <w:pStyle w:val="BookText"/>
        <w:rPr/>
      </w:pPr>
      <w:r>
        <w:rPr>
          <w:rFonts w:ascii="Amiri" w:hAnsi="Amiri" w:eastAsia="Amiri" w:cs="Amiri"/>
          <w:color w:val="111111"/>
          <w:sz w:val="28"/>
          <w:sz w:val="28"/>
          <w:szCs w:val="28"/>
          <w:rtl w:val="true"/>
          <w:lang w:bidi="ar-SA"/>
        </w:rPr>
        <w:t>قد عرفت أنّ الرأي السائد بين القدماء إلى عصر العلاّمة هو أنّ دية الذمّي ثمانمائة درهم،و يعلم ممّا ذكره الفقيه المتتبع السيّد العاملي اتّفاق المتأخرين عليه أيضاً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 ثمانمائة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المشهور رواية و فتوى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أشهر فيهما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في عمل الأصحاب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عامّة أصحابنا إلاّ النادر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bookmarkStart w:id="187" w:name="pg11666_93792"/>
    </w:p>
    <w:p>
      <w:pPr>
        <w:pStyle w:val="BookText"/>
        <w:rPr/>
      </w:pPr>
      <w:bookmarkEnd w:id="187"/>
      <w:r>
        <w:rPr>
          <w:rFonts w:ascii="Amiri" w:hAnsi="Amiri" w:eastAsia="Amiri" w:cs="Amiri"/>
          <w:color w:val="111111"/>
          <w:sz w:val="28"/>
          <w:sz w:val="28"/>
          <w:szCs w:val="28"/>
          <w:rtl w:val="true"/>
          <w:lang w:bidi="ar-SA"/>
        </w:rPr>
        <w:t>و الأخبار بذلك متضافرة و هي سبعة أخبار أو أكثر و فيها الصحيح و المعتبر،معتضدة بالأصل،و الشهرات،و الإجماعات،و مخالفة العامة لأنّهم أطبقوا في دية اليهودي و النصراني على خلافنا،و اختلفوا على أربعة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ديته ثلث دية المسلم،و قائل بأنّها نصفها،و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بأنّها دية المسلم،و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عمداً فديته و إن كان خطأ فنصف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وافقنا في المجوسي مالك و الشافعي</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عدد الروايات يُناهز العشر أو يتجاوزها</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6525213_73709187"/>
      <w:bookmarkStart w:id="189" w:name="_Toc73"/>
      <w:bookmarkEnd w:id="188"/>
      <w:r>
        <w:rPr>
          <w:rtl w:val="true"/>
        </w:rPr>
        <w:t>مقتضى الأصل العملي في المسألة</w:t>
      </w:r>
      <w:bookmarkEnd w:id="189"/>
    </w:p>
    <w:p>
      <w:pPr>
        <w:pStyle w:val="BookText"/>
        <w:rPr/>
      </w:pPr>
      <w:r>
        <w:rPr>
          <w:rFonts w:ascii="Amiri" w:hAnsi="Amiri" w:eastAsia="Amiri" w:cs="Amiri"/>
          <w:color w:val="111111"/>
          <w:sz w:val="28"/>
          <w:sz w:val="28"/>
          <w:szCs w:val="28"/>
          <w:rtl w:val="true"/>
          <w:lang w:bidi="ar-SA"/>
        </w:rPr>
        <w:t>إنّ مقتضى الأصل العملي في المسألة هو البراءة من الزائد على ثمانمائة،لأنّه من قبيل دوران الأمر بين الأقل و الأكثر الاستقلاليّين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المقام من قبيل الشك في المحصِّل،لأنّه يعلم باشتغال ذمّته بالدية و يشك في أنّ محقّق الدية هل هو الأقل أو الأكثر؟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عنوان الدية كالعنوان المشير إلى ما اشتغلت به ذمّته و ليست لها أصالة و موضوعية،و ما هو الأصل إنّما هو اشتغال الذمّة بما هو مردّد بين الأقل و الأكثر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نظير ما إذا علم أنّه مديون لزيد و قد سجّله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فقدها فانّه لا يُلزم إلاّ بالأقل لا بالأكثر،بتوهم أنّ ذمّته مشغولة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يحصل اليقين بأداء ما فيها إلاّ بالعمل بالأكثر</w:t>
      </w:r>
      <w:r>
        <w:rPr>
          <w:rFonts w:eastAsia="Amiri" w:cs="Amiri" w:ascii="Amiri" w:hAnsi="Amiri"/>
          <w:color w:val="111111"/>
          <w:sz w:val="28"/>
          <w:szCs w:val="28"/>
          <w:rtl w:val="true"/>
          <w:lang w:bidi="ar-SA"/>
        </w:rPr>
        <w:t>.</w:t>
      </w:r>
      <w:bookmarkStart w:id="190" w:name="pg11666_93793"/>
    </w:p>
    <w:p>
      <w:pPr>
        <w:pStyle w:val="Heading5"/>
        <w:numPr>
          <w:ilvl w:val="4"/>
          <w:numId w:val="1"/>
        </w:numPr>
        <w:rPr/>
      </w:pPr>
      <w:bookmarkStart w:id="191" w:name="__RefHeading___Toc6525215_73709187"/>
      <w:bookmarkStart w:id="192" w:name="_Toc74"/>
      <w:bookmarkEnd w:id="190"/>
      <w:bookmarkEnd w:id="191"/>
      <w:r>
        <w:rPr/>
        <w:t>2</w:t>
      </w:r>
      <w:bookmarkEnd w:id="192"/>
    </w:p>
    <w:p>
      <w:pPr>
        <w:pStyle w:val="BookText"/>
        <w:rPr/>
      </w:pPr>
      <w:r>
        <w:rPr>
          <w:rFonts w:ascii="Amiri" w:hAnsi="Amiri" w:eastAsia="Amiri" w:cs="Amiri"/>
          <w:color w:val="111111"/>
          <w:sz w:val="28"/>
          <w:sz w:val="28"/>
          <w:szCs w:val="28"/>
          <w:rtl w:val="true"/>
          <w:lang w:bidi="ar-SA"/>
        </w:rPr>
        <w:t>ديته دية المسلم</w:t>
      </w:r>
    </w:p>
    <w:p>
      <w:pPr>
        <w:pStyle w:val="BookText"/>
        <w:rPr/>
      </w:pPr>
      <w:r>
        <w:rPr>
          <w:rFonts w:ascii="Amiri" w:hAnsi="Amiri" w:eastAsia="Amiri" w:cs="Amiri"/>
          <w:color w:val="111111"/>
          <w:sz w:val="28"/>
          <w:sz w:val="28"/>
          <w:szCs w:val="28"/>
          <w:rtl w:val="true"/>
          <w:lang w:bidi="ar-SA"/>
        </w:rPr>
        <w:t>ورد في بعض الروايات إنّ ديته كدية المسلم،و لم نعثر على قائل به من عصر الشيخ إلى عصرنا الحاضر،و نسبه المحقّق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الروايات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اليهودي و النصراني و المجوسي دية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اليهودي و النصراني أربعة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رحمه الله نزّلهما على من يعتاد قتلهم فيغلِّظ الإمام الدية بما يراه عن ذلك حسماً للجرأة</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eastAsia="IRNazanin" w:cs="IRNazanin"/>
          <w:color w:val="111111"/>
          <w:sz w:val="28"/>
          <w:szCs w:val="28"/>
          <w:lang w:bidi="fa-IR"/>
        </w:rPr>
        <w:t>1018/4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ذلك أنّه لم يجد قائلاً به و نسبه إلى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ديته دية المسلم،و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آلاف،و حملها الشيخ على من يعتاد قتلهم فيغلظ الإمام بما يراه حسماً للجرأة عليهم</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يتصوّر أنّه نفس خيرة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سيوافيك أنّ مختاره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أبان بن تغلب،عن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اليهودي و النصراني و المجوسي،دية المسلم</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النفس،الحديث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أخذ الرواية من كتاب إسماعيل بن مهران و لم يذكر سنده إلى الكتاب في المشيخة،و طريقه إليه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لكن نقلها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،و سند الصدوق إليه صحيح،إذ في سنده إليه محمد بن موسى المتوكل و علي بن الحسين السعدآبادي،و قد ادّعى ابن طاوس الإجماع على وثاقة الأوّل،و الثاني مؤدِّب أبي غالب الزراري و معلمه،و لذلك قال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بين حسنة في النهاية على ما قال العلاّمة و ابن داود،و صحيحة على ما رأيته في الفقيه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زرارة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أعطاه رسول اللّه صلى الله عليه و آله و سلم ذمّة فديته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فهؤلاء؟ 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من أعطاهم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أعطاهم</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زرارة تلقّى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أعطاه رسول اللّه ذمّة فديته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خارجية تختص بمن أعطاه شخص الرسول تلك الذمّة، و لذلك عاد و سأله عن المتواجدين في عصره من اليهود و النصارى و المجوس،فأجاب الإمام بأنّهم</w:t>
      </w:r>
    </w:p>
    <w:p>
      <w:pPr>
        <w:pStyle w:val="BookText"/>
        <w:rPr/>
      </w:pPr>
      <w:r>
        <w:rPr>
          <w:rFonts w:ascii="Amiri" w:hAnsi="Amiri" w:eastAsia="Amiri" w:cs="Amiri"/>
          <w:color w:val="111111"/>
          <w:sz w:val="28"/>
          <w:sz w:val="28"/>
          <w:szCs w:val="28"/>
          <w:rtl w:val="true"/>
          <w:lang w:bidi="ar-SA"/>
        </w:rPr>
        <w:t>أيضاً ممّن أعطاه الرسول ذمّة،لأنّه إنّما أعطى المتواجدين من أهل الكتاب في عصره ذمّة،بما هو رسوله سبحانه و تبيان شرعه و حامل وحيه،فلا يختص حكمه بعصر دون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حكمه على المتواجدين في عصره كان من باب القضية الحقيقية الّتي يعم الحكم جميع أفراد الموضوع عبر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يتجلّى ذلك المعنى بوضوح على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أعطاهم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النبي أعطاهم لأجل أنّهم من مصاديق الضابطة الكلية في مورد الطوائف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مسلم قتل ذمّياً؟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شديد لا يحتمله الناس،فليعط أهله دية المسلم حتّى ينكل عن قتل أهل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مضت الرواية فيما سبق</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النفس،الحديث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مضت الرواية 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في الذميّين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الاستدلال بهذه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إعراض الأصحاب عنها،إذ لم نجد من أفتى بها،و سيوافيك أنّ الصدوق لم يعمل بها،و انّما أفتى بالتفصيل بين حالات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لنا طرح الروايات المتضافرة و قد اشتهر العمل بها عبر القرون،و الأخذ بروايتين لم يعمل أحد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التقية، لما عرفت من أنّه المروي عن ابن مسعود،و إحدى الروايتين عن عمر و عثمان،و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الزهري،و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 و أبو حنيفة و أصحابه،كما مرّ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المهم في المقام،هو موثّقة سماعة حيث إنّ الإمام قام بتنفيذ</w:t>
      </w:r>
    </w:p>
    <w:p>
      <w:pPr>
        <w:pStyle w:val="BookText"/>
        <w:rPr/>
      </w:pPr>
      <w:r>
        <w:rPr>
          <w:rFonts w:ascii="Amiri" w:hAnsi="Amiri" w:eastAsia="Amiri" w:cs="Amiri"/>
          <w:color w:val="111111"/>
          <w:sz w:val="28"/>
          <w:sz w:val="28"/>
          <w:szCs w:val="28"/>
          <w:rtl w:val="true"/>
          <w:lang w:bidi="ar-SA"/>
        </w:rPr>
        <w:t>التسوية بين المسلم و غيره في زمانه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شيء شديد لا يحتمله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بالتسوية يتمسّك بهذا التعليل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التعليل يعمّ زماننا حيث إنّ الناس لا يحتملون كون دية المسلم،عشرة آلاف درهم و الذمّي ثمانمائة،مضافاً إلى منظمة حقوق الإنسان الّتي اعترف بمنشورها أكثر البلاد الإسلامية،و هي تصر على التسوية في الحقوق من دون تمايز بين المتديّن و غيره،و في الأوّل بين المسلم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شديد لا يحتمله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تقدير دية الذمّيّ بالأقل من دية المسلم ممّا لا يحتمله الناس مطلقاً،سواء كان القاتل عامداً أو خاطئاً،و سواء القتل بنيّة الإفساد و تملّك الأموال أو للتشفّي و استيلاء الغضب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قتل الذمّي لغاية تملّك أراضيه و الاستيلاء على أمواله و الخروج من مغبّة هذا العمل بأداء ثمانمائة درهم،ممّا لا يحتمله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المراد هو الأوّل،لكان الاستناد إليه صحيحاً،في الخاطئ و العامد،دون ما إذا كان المراد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غير الأوّل،و يشهد عليه ذيل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مسلماً غضب على ذمّي فأراد أن يقتله و يأخذ أرضه و يؤدّي إلى أهله ثمانمائة درهم إذاً يكثر القتل في الذميّين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العبارة ظاهرة في أنّ الإمام يندّد بأُناس كانوا بصدد قتل الذميّين و تملّك أراضيهم،و الخروج عن مغبّة عملهم بدفع شيء رخيص،و من المعلوم أنّ</w:t>
      </w:r>
    </w:p>
    <w:p>
      <w:pPr>
        <w:pStyle w:val="BookText"/>
        <w:rPr/>
      </w:pPr>
      <w:r>
        <w:rPr>
          <w:rFonts w:ascii="Amiri" w:hAnsi="Amiri" w:eastAsia="Amiri" w:cs="Amiri"/>
          <w:color w:val="111111"/>
          <w:sz w:val="28"/>
          <w:sz w:val="28"/>
          <w:szCs w:val="28"/>
          <w:rtl w:val="true"/>
          <w:lang w:bidi="ar-SA"/>
        </w:rPr>
        <w:t>هذا النوع من الأعمال يورث الفساد و الفوضى في المجتمع،و يسلب الأمان عنه،فالإمام يلزم القاتل في هذه الصورة بدفع الدية الكاملة، و أين هذا من الصورتين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 الخاطئ الّذي يعلو عليه الحزن لعمله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 العامد،من دون أن يكون الداعي،سفك دمه،و تملّك أمواله و أراضيه،و إنّما قتله ضمن مناقشات انتهت إلى قتل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فليس للفقيه النابه إلاّ الاقتصار بالتسوية في صورة واحدة،أعني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الداعي،هو الفساد و إشاعة الفوضى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بالتسوية ليس بمعنى نسخ الحكم الشرعي،فانّ النسخ بعد النبي صلى الله عليه و آله و سلم باطل بلا إشكال،بل من باب دَرء الفساد بتغريم القاتل بأكثر ممّا وجب عليه فيصبح حكماً ولائياً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 جمعاً آخر ذكره الشيخ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دلّ على المماثلة في مقدار الدية،أو على أربعة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مورد المتعوّد لقتل الأبرياء من الذميّين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هذه الأخبار أن نحملها على من يتعوّد قتل أهل الذمّة،فإنّ من كان كذلك فللإمام أن يلزمه دية المسلم كاملة تارة،و تارة أربعة آلاف بحسب ما يراه أصلح في الحال و أردع لكي ينكل عن قتلهم غيره،فأمّا من ندر ذلك منه فلا يلزمه أكثر من ثمانمائة درهم حسب ما قدّمناه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هذا الجمع 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إسماعيل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دماء المجوس و اليهود و النصارى،هل عليهم و على من قتلهم شيء،إذا غشّوا المسلمين و أظهروا العداوة لهم و الغش؟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يكون متعوّداً لقتلهم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المسلم هل يقتل بأهل الذمّة و أهل الكتاب إذا قتلهم؟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يكون معتاداً لذلك لا يدع قتلهم،فيقتل و هو صاغر</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النفس،الحديث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موثّقة سماعة الّتي استدلّ بها على المماثلة،فقد جاء فيها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فليعط أهله دية المسلم حتّى ينكل عن قتل أهل السواد</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،أي حتّى يتراجع عن القتل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بالمثل في رواية سماعة مختص بالعامد دون الخاطئ و ناظر إلى من هو بصدد قتل الأبرياء و أخذ أراضيهم، فلا محيص للإمام في ردعه عن القتل و تراجعه عن الظلم بالحكم عليه بأخذ دية المسلم،حتّى تنطفئ نائرة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التعليل ناظر إلى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بين كونه حكماً ولائياً أو واقعيّاً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الحقّ هو الأوّل،لأنّ الثاني يلازم النسخ بعد رحيل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مورد التعليل و إن كان ما ذكر،لكنّه يعمّم،كما أنّه يخصّص،فالناس لا يحتملون التفرقة بين الديتين بهذا المقدار الهائل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ما ذكر لزم الشطب على قسم من الأحكام السياسية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القضائية و الأحوال الشخصية،لأنّ الغربيّين و دعاتهم في الشرق لا يحتملون قطع يد السارق و حدّ الزاني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رجم المحصن و المحصنة،و القضاء باليمين،و فصل الخصومة بعلم القاضي،أو كون الطلاق بيد الرجل فقط،فهؤلاء في منأى عن التفكير بمثل هذه الأُمور، أ فهل يصحّ لنا تعطيل تلك الأحكام لأجل رفض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w:t>
      </w:r>
      <w:r>
        <w:rPr>
          <w:rFonts w:eastAsia="Amiri" w:cs="Amiri" w:ascii="Amiri" w:hAnsi="Amiri"/>
          <w:color w:val="111111"/>
          <w:sz w:val="28"/>
          <w:szCs w:val="28"/>
          <w:rtl w:val="true"/>
          <w:lang w:bidi="ar-SA"/>
        </w:rPr>
        <w:t>.</w:t>
      </w:r>
      <w:bookmarkStart w:id="193" w:name="pg11666_93800"/>
    </w:p>
    <w:p>
      <w:pPr>
        <w:pStyle w:val="Heading5"/>
        <w:numPr>
          <w:ilvl w:val="4"/>
          <w:numId w:val="1"/>
        </w:numPr>
        <w:rPr/>
      </w:pPr>
      <w:bookmarkStart w:id="194" w:name="__RefHeading___Toc6525217_73709187"/>
      <w:bookmarkStart w:id="195" w:name="_Toc75"/>
      <w:bookmarkEnd w:id="193"/>
      <w:bookmarkEnd w:id="194"/>
      <w:r>
        <w:rPr/>
        <w:t>3</w:t>
      </w:r>
      <w:bookmarkEnd w:id="195"/>
    </w:p>
    <w:p>
      <w:pPr>
        <w:pStyle w:val="BookText"/>
        <w:rPr/>
      </w:pPr>
      <w:r>
        <w:rPr>
          <w:rFonts w:ascii="Amiri" w:hAnsi="Amiri" w:eastAsia="Amiri" w:cs="Amiri"/>
          <w:color w:val="111111"/>
          <w:sz w:val="28"/>
          <w:sz w:val="28"/>
          <w:szCs w:val="28"/>
          <w:rtl w:val="true"/>
          <w:lang w:bidi="ar-SA"/>
        </w:rPr>
        <w:t>ديته أربعة آلاف درهم</w:t>
      </w:r>
    </w:p>
    <w:p>
      <w:pPr>
        <w:pStyle w:val="BookText"/>
        <w:rPr/>
      </w:pPr>
      <w:r>
        <w:rPr>
          <w:rFonts w:ascii="Amiri" w:hAnsi="Amiri" w:eastAsia="Amiri" w:cs="Amiri"/>
          <w:color w:val="111111"/>
          <w:sz w:val="28"/>
          <w:sz w:val="28"/>
          <w:szCs w:val="28"/>
          <w:rtl w:val="true"/>
          <w:lang w:bidi="ar-SA"/>
        </w:rPr>
        <w:t>و ربّما تقدّر ديته بأربعة آلاف درهم الّتي تساوي أربعمائة دينار،و لم نقف على من عمل به من الأصحاب،و ما نسبه العلاّمة إلى ابن الجنيد،غير هذا القول،بل هو كالصدوق يُفصِّل بين حالات الذمّيّ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خبر علي بن أبي حمزة،عن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اليهودي و النصراني أربعة آلاف درهم،ودية المجوسي ثمانمائة درهم</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دية النفس،الحديث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 أنّ دية اليهودي و النصراني أربعة آلاف درهم،لأنّهم أهل الكتاب</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في الفقه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دية الذمّيّ أربعة آلاف درهم</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احتج القائل بالمثل بما رواه عمرو بن حزم عن النبي صلى الله عليه و آله و سلم في النفس مائة إبل؛قلنا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خبر واحد،و معارض بأخبار نرويها كثيرة عن</w:t>
      </w:r>
    </w:p>
    <w:p>
      <w:pPr>
        <w:pStyle w:val="BookText"/>
        <w:rPr/>
      </w:pPr>
      <w:r>
        <w:rPr>
          <w:rFonts w:ascii="Amiri" w:hAnsi="Amiri" w:eastAsia="Amiri" w:cs="Amiri"/>
          <w:color w:val="111111"/>
          <w:sz w:val="28"/>
          <w:sz w:val="28"/>
          <w:szCs w:val="28"/>
          <w:rtl w:val="true"/>
          <w:lang w:bidi="ar-SA"/>
        </w:rPr>
        <w:t>النبي صلى الله عليه و آله و سلم يتضمّن بعضها أنّ الدية النصف،و بعضها أنّ الدية الثلث،فإذا تعارضت الأخبار سقطت</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الأخبار الّتي أشار إليها السيّد المرتضى ليست في كتبنا،بل هي مبثوثة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الجميع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بإعراض الأصحاب عنه و ما أفتى أحد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التقيّة فيه لما عرفت من وجود نفس القول عند العامّة،و روى البيهقي عن سعيد بن المسيب أنّ عمر بن الخطاب قضى في دية اليهودي و النصراني بأربعة آلاف درهم،ودية المجوسي بثمانمائة درهم</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الحكم بالثلث ولائياً،لعدم تحمّل الناس الحكم الشرعي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الحكم بالثلث راجعاً إلى العامد و لا يعم الخاطئ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يحمل على المتعوّد قتل الأبرياء من أهل الذمة،ليكون تغريمه هذا المقدار الباهظ رادعاً له عن العمل،كما مرّ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تمّت دراسة الأقوال و الروايات،و عرفت أنّه لا قائل عندنا بالثاني و الثالث بصورة أنّه حكم شرعي واقعي</w:t>
      </w:r>
      <w:r>
        <w:rPr>
          <w:rFonts w:eastAsia="Amiri" w:cs="Amiri" w:ascii="Amiri" w:hAnsi="Amiri"/>
          <w:color w:val="111111"/>
          <w:sz w:val="28"/>
          <w:szCs w:val="28"/>
          <w:rtl w:val="true"/>
          <w:lang w:bidi="ar-SA"/>
        </w:rPr>
        <w:t>.</w:t>
      </w:r>
      <w:bookmarkStart w:id="196" w:name="pg11666_93802"/>
    </w:p>
    <w:p>
      <w:pPr>
        <w:pStyle w:val="Heading5"/>
        <w:numPr>
          <w:ilvl w:val="4"/>
          <w:numId w:val="1"/>
        </w:numPr>
        <w:rPr/>
      </w:pPr>
      <w:bookmarkStart w:id="197" w:name="__RefHeading___Toc6525219_73709187"/>
      <w:bookmarkStart w:id="198" w:name="_Toc76"/>
      <w:bookmarkEnd w:id="196"/>
      <w:bookmarkEnd w:id="197"/>
      <w:r>
        <w:rPr/>
        <w:t>4</w:t>
      </w:r>
      <w:bookmarkEnd w:id="198"/>
    </w:p>
    <w:p>
      <w:pPr>
        <w:pStyle w:val="Heading6"/>
        <w:numPr>
          <w:ilvl w:val="5"/>
          <w:numId w:val="1"/>
        </w:numPr>
        <w:rPr/>
      </w:pPr>
      <w:bookmarkStart w:id="199" w:name="__RefHeading___Toc6525221_73709187"/>
      <w:bookmarkStart w:id="200" w:name="_Toc77"/>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تفصيلان للصدوق و ابن الجنيد</w:t>
      </w:r>
    </w:p>
    <w:p>
      <w:pPr>
        <w:pStyle w:val="BookText"/>
        <w:rPr/>
      </w:pPr>
      <w:r>
        <w:rPr>
          <w:rFonts w:ascii="Amiri" w:hAnsi="Amiri" w:eastAsia="Amiri" w:cs="Amiri"/>
          <w:color w:val="111111"/>
          <w:sz w:val="28"/>
          <w:sz w:val="28"/>
          <w:szCs w:val="28"/>
          <w:rtl w:val="true"/>
          <w:lang w:bidi="ar-SA"/>
        </w:rPr>
        <w:t>ثمّ إنّ هنا تفصيلين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للصدوق،و الآخر لابن الجنيد،و قد جنحا إلى هذا التفصيل لغاية الجمع بين الروايات</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6525223_73709187"/>
      <w:bookmarkStart w:id="202" w:name="_Toc78"/>
      <w:bookmarkEnd w:id="201"/>
      <w:r>
        <w:rPr/>
        <w:t>1</w:t>
      </w:r>
      <w:r>
        <w:rPr>
          <w:rtl w:val="true"/>
        </w:rPr>
        <w:t>.</w:t>
      </w:r>
      <w:r>
        <w:rPr>
          <w:rtl w:val="true"/>
        </w:rPr>
        <w:t>لكلّ من المثل و الثلث و ثمانمائة مورد خاص</w:t>
      </w:r>
      <w:bookmarkEnd w:id="202"/>
    </w:p>
    <w:p>
      <w:pPr>
        <w:pStyle w:val="BookText"/>
        <w:rPr/>
      </w:pPr>
      <w:r>
        <w:rPr>
          <w:rFonts w:ascii="Amiri" w:hAnsi="Amiri" w:eastAsia="Amiri" w:cs="Amiri"/>
          <w:color w:val="111111"/>
          <w:sz w:val="28"/>
          <w:sz w:val="28"/>
          <w:szCs w:val="28"/>
          <w:rtl w:val="true"/>
          <w:lang w:bidi="ar-SA"/>
        </w:rPr>
        <w:t>حاول الصدوق أن يجمع بين الأقسام الثلاثة من الروايات،بحمل كلّ على مورد خاص،و 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الأخبار اختلفت لاختلاف الأحوال و ليست هي على اختلافها في حال واحدة،بل لهم أحوال ثلاثة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اليهوديّ و النصرانيّ و المجوسيّ على ما عوهدوا عليه من ترك إظهار شرب الخمور و إتيان الزِّنا و أكل الرِّبا و الميتة و لحم الخنزير و نكاح الأخوات و إظهار الأكل و الشّرب بالنّهار في شهر رمضان و اجتناب صعود مساجد المسلمين و استعملوا الخروج باللّيل عن ظهراني المسلمين و الدّخول بالنّهار للتسوّق و قضاء الحوائج،فعلى من قتل واحداً منهم أربعة آلاف درهم،و مرّ</w:t>
      </w:r>
      <w:bookmarkStart w:id="203" w:name="pg11666_93803"/>
    </w:p>
    <w:p>
      <w:pPr>
        <w:pStyle w:val="BookText"/>
        <w:rPr/>
      </w:pPr>
      <w:bookmarkEnd w:id="203"/>
      <w:r>
        <w:rPr>
          <w:rFonts w:ascii="Amiri" w:hAnsi="Amiri" w:eastAsia="Amiri" w:cs="Amiri"/>
          <w:color w:val="111111"/>
          <w:sz w:val="28"/>
          <w:sz w:val="28"/>
          <w:szCs w:val="28"/>
          <w:rtl w:val="true"/>
          <w:lang w:bidi="ar-SA"/>
        </w:rPr>
        <w:t>المخالفون على ظاهر الحديث فأخذوا به و لم يعتبروا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آمنهم الإمام و جعلهم في عهده و عقده و جعل لهم ذمّة و لم ينقضوا ما عاهدهم عليه من الشرائط الّتي ذكرناها و أقرّوا بالجزية و أدّوها فعلى من قتل واحداً منهم خطأ دية المسلم و تصديق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لم يكن اليهود و النّصارى و المجوس على ما عوهدوا عليه من الشّرائط الّتي ذكرناها،فعلى من قتل واحداً منهم ثمانمائة درهم، و لا يقاد لهم من مسلم في قتل و لا جراحة كما ذكرته في أوّل هذا الباب،و الخلاف على الإمام و الامتناع عليه يوجبان القتل فيما دون ذلك،كما جاء في المؤلى إذا وقف بعد أربعة أشهر أمره الإمام بأن يفيء أو يطلق،فمتى لم يفئ و امتنع من الطلاق ضربت عنقه لامتناعه على إمام المسلمين</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ذكره الشيخ الطوسي في الجمع بين المتعوّد و غيره،المتعوّد على اختلاف درجاته،أولى ممّا ذكره فانّه جمع بلا شاهد حيث جعل ملاك الاختلاف في مقدار الدية،مقدار انضباط أهل الذمّة و مدى صلتهم بالإمام و عدمه،و هذا النوع من الجمع،جمع تبرّعي بلا شاهد</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6525225_73709187"/>
      <w:bookmarkStart w:id="205" w:name="_Toc79"/>
      <w:bookmarkEnd w:id="204"/>
      <w:r>
        <w:rPr/>
        <w:t>2</w:t>
      </w:r>
      <w:r>
        <w:rPr>
          <w:rtl w:val="true"/>
        </w:rPr>
        <w:t>.</w:t>
      </w:r>
      <w:r>
        <w:rPr>
          <w:rtl w:val="true"/>
        </w:rPr>
        <w:t>لكلّ من الثلث و الثمانمائة مورد خاص</w:t>
      </w:r>
      <w:bookmarkEnd w:id="205"/>
    </w:p>
    <w:p>
      <w:pPr>
        <w:pStyle w:val="BookText"/>
        <w:rPr/>
      </w:pPr>
      <w:r>
        <w:rPr>
          <w:rFonts w:ascii="Amiri" w:hAnsi="Amiri" w:eastAsia="Amiri" w:cs="Amiri"/>
          <w:color w:val="111111"/>
          <w:sz w:val="28"/>
          <w:sz w:val="28"/>
          <w:szCs w:val="28"/>
          <w:rtl w:val="true"/>
          <w:lang w:bidi="ar-SA"/>
        </w:rPr>
        <w:t>حاول ابن الجنيد الجمع بين ما دلّ على أنّ ديته،أربعة آلاف درهم أو ثمانمائة،يحمل كلّ على مورد خاص و يقرب كلامه من كلام الصدوق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أهل الكتاب الذين كانت لهم ذمّة من رسول اللّه صلى الله عليه و آله و سلم و لم يغيّروا ما شرط عليهم رسول اللّه صلى الله عليه و آله و سلم فدية الرجل منهم أربعمائة دينار أو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ملكهم المسلمون عنوة و منّوا عليهم باستحيائهم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كمجوس السواد و غيرهم من أهل الكتاب بالجبال و أرض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الرجل منهم ثمانمائة درهم،و المرأة من كلا الصنفين ديتها نصف دية نظيرها من الرجال</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كالجمع السابق،جمع بلا شاهد،و لذلك يقول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هذا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التفصيل كتفصيل الصدوق لا أثر له في الأخبار</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فظهر من كلّ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مقدار الدية في مورد الذمّي،هو المعروف،أعني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ثمانمائة درهم،و ليس للفقيه العدول عن ذلك،إلاّ إذا اقتضت المصلحة،تغريم القاتل بأكثر ممّا يستحقّ،لحسم مادة الفساد و صيانة دماء الأبرياء من القتل،و عند ذلك لا يتعيّن الأمران،بل يكون الميزان هو ما يراه الحاكم فيها من المصلحة و دفع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العامد و الخاطئ عملاً برواية سماعة على ما مرّ،و لكن لا مطلق العامد،بل العامد الذي هو بصدد قتل الكتابي لأجل الاستيلاء على أراضيه و أمواله كلّ ذلك بالحكم الولائي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العمل بمقتضى التعليل في عامّة الموارد فليكن ذلك من باب الولاء لا الإفتاء بالحكم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الرسالة بيد مؤلّفها جعفر السبحاني في السابع و العشرين من شهر</w:t>
      </w:r>
    </w:p>
    <w:p>
      <w:pPr>
        <w:pStyle w:val="BookText"/>
        <w:rPr/>
      </w:pPr>
      <w:r>
        <w:rPr>
          <w:rFonts w:ascii="Amiri" w:hAnsi="Amiri" w:eastAsia="Amiri" w:cs="Amiri"/>
          <w:color w:val="111111"/>
          <w:sz w:val="28"/>
          <w:sz w:val="28"/>
          <w:szCs w:val="28"/>
          <w:rtl w:val="true"/>
          <w:lang w:bidi="ar-SA"/>
        </w:rPr>
        <w:t>ربيع الثاني من شهور عام ألف و أربعمائة و أربع و عشرين</w:t>
      </w:r>
    </w:p>
    <w:p>
      <w:pPr>
        <w:pStyle w:val="BookText"/>
        <w:rPr/>
      </w:pPr>
      <w:r>
        <w:rPr>
          <w:rFonts w:ascii="Amiri" w:hAnsi="Amiri" w:eastAsia="Amiri" w:cs="Amiri"/>
          <w:color w:val="111111"/>
          <w:sz w:val="28"/>
          <w:sz w:val="28"/>
          <w:szCs w:val="28"/>
          <w:rtl w:val="true"/>
          <w:lang w:bidi="ar-SA"/>
        </w:rPr>
        <w:t>نسأله سبحانه أن يقبلها بوجهه الكريم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bookmarkStart w:id="206" w:name="pg11666_93805"/>
    </w:p>
    <w:p>
      <w:pPr>
        <w:pStyle w:val="Heading3"/>
        <w:numPr>
          <w:ilvl w:val="2"/>
          <w:numId w:val="1"/>
        </w:numPr>
        <w:rPr/>
      </w:pPr>
      <w:bookmarkStart w:id="207" w:name="__RefHeading___Toc6525227_73709187"/>
      <w:bookmarkStart w:id="208" w:name="_Toc80"/>
      <w:bookmarkEnd w:id="206"/>
      <w:bookmarkEnd w:id="207"/>
      <w:r>
        <w:rPr/>
        <w:t>4</w:t>
      </w:r>
      <w:bookmarkEnd w:id="208"/>
    </w:p>
    <w:p>
      <w:pPr>
        <w:pStyle w:val="Heading4"/>
        <w:numPr>
          <w:ilvl w:val="3"/>
          <w:numId w:val="1"/>
        </w:numPr>
        <w:rPr/>
      </w:pPr>
      <w:bookmarkStart w:id="209" w:name="__RefHeading___Toc6525229_73709187"/>
      <w:bookmarkStart w:id="210" w:name="_Toc81"/>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مصافحة الأجنبية المسلمة</w:t>
      </w:r>
    </w:p>
    <w:p>
      <w:pPr>
        <w:pStyle w:val="BookText"/>
        <w:rPr/>
      </w:pPr>
      <w:r>
        <w:rPr>
          <w:rFonts w:ascii="Amiri" w:hAnsi="Amiri" w:eastAsia="Amiri" w:cs="Amiri"/>
          <w:color w:val="111111"/>
          <w:sz w:val="28"/>
          <w:sz w:val="28"/>
          <w:szCs w:val="28"/>
          <w:rtl w:val="true"/>
          <w:lang w:bidi="ar-SA"/>
        </w:rPr>
        <w:t>قد طرحت في هذه الأيّام مسألة مصافحة الرجل الأجنبي،المرأةَ الأجنبية المسلمة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مرأة مسلمة تربّت في بيئات غربية و تأثرت بثقافتها،و هي مسلمة معتقدة بأحكام الشرع و فروعه من الصلاة و الصوم و الحجاب،و لكن البيئة فرضت عليها الأمر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بين الرجل الأجنبي و المرأة الأجنبية صلة و تعارف فإذا تقابلا ينظر الرجل إلى المرأة و يصافحها،فلو غضّ الرجل البصر عنها و لم يصافحها،تتلقّى ذلك الأمر إهانة لها،فعلى ذلك الفرض هل يجوز للرجل الأجنبي النظر إليها و مصافحتها؟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أجاب عنه بعض المعاصرين بالجواز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حرمة مسّ المرأة الأجنبية و النظر إليها لأجل تكريمها و حفظ حرمتها،فإذا افترضنا أنّ المرأة ترفض تلك الكرامة،و تتلقّى عدم النظر و المصافحة إهانة لها،فيجوز النظر و المصافحة بشرط عدم الالتذاذ و عدم قصده،و قد أثارت هذه الفتوى استغراب الآخرين،فعادوا يُفتون بالحرمة بجدّ و حماس</w:t>
      </w:r>
      <w:r>
        <w:rPr>
          <w:rFonts w:eastAsia="Amiri" w:cs="Amiri" w:ascii="Amiri" w:hAnsi="Amiri"/>
          <w:color w:val="111111"/>
          <w:sz w:val="28"/>
          <w:szCs w:val="28"/>
          <w:rtl w:val="true"/>
          <w:lang w:bidi="ar-SA"/>
        </w:rPr>
        <w:t>.</w:t>
      </w:r>
      <w:bookmarkStart w:id="211" w:name="pg11666_93806"/>
    </w:p>
    <w:p>
      <w:pPr>
        <w:pStyle w:val="BookText"/>
        <w:rPr/>
      </w:pPr>
      <w:bookmarkEnd w:id="211"/>
      <w:r>
        <w:rPr>
          <w:rFonts w:ascii="Amiri" w:hAnsi="Amiri" w:eastAsia="Amiri" w:cs="Amiri"/>
          <w:color w:val="111111"/>
          <w:sz w:val="28"/>
          <w:sz w:val="28"/>
          <w:szCs w:val="28"/>
          <w:rtl w:val="true"/>
          <w:lang w:bidi="ar-SA"/>
        </w:rPr>
        <w:t>و من جانبنا فقد طرحنا المسألة على صعيد البحث متجرّداً عن رأي مسبق أو خضوع للعاطفة أو نزوع إلى فئة دون فئة،و غير ذلك من النوازع النفسانية،الّتي تحجز عن إصابة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في محاور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 الفقهاء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ما استند إليه المجيب</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6525231_73709187"/>
      <w:bookmarkStart w:id="213" w:name="_Toc82"/>
      <w:bookmarkEnd w:id="212"/>
      <w:r>
        <w:rPr>
          <w:rtl w:val="true"/>
        </w:rPr>
        <w:t>المحور الأوّل</w:t>
      </w:r>
      <w:r>
        <w:rPr>
          <w:rtl w:val="true"/>
        </w:rPr>
        <w:t>:</w:t>
      </w:r>
      <w:r>
        <w:rPr>
          <w:rtl w:val="true"/>
        </w:rPr>
        <w:t>أقوال الفقهاء</w:t>
      </w:r>
      <w:bookmarkEnd w:id="213"/>
    </w:p>
    <w:p>
      <w:pPr>
        <w:pStyle w:val="BookText"/>
        <w:rPr/>
      </w:pPr>
      <w:r>
        <w:rPr>
          <w:rFonts w:ascii="Amiri" w:hAnsi="Amiri" w:eastAsia="Amiri" w:cs="Amiri"/>
          <w:color w:val="111111"/>
          <w:sz w:val="28"/>
          <w:sz w:val="28"/>
          <w:szCs w:val="28"/>
          <w:rtl w:val="true"/>
          <w:lang w:bidi="ar-SA"/>
        </w:rPr>
        <w:t>و لنذكر أوّلاً آراء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الحنفية و الحنابلة إلى حرمة مصافحة الرجل للمرأة إلاّ العجوز الّتي لا تشتهي و لا تُشتهى،و كذلك مصافحة المرأة للرجل العجوز الذي لا يشتهي و لا يُشتهى،و مصافحة الرجل العجوز للمرأة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فاستدلّوا بأنّ الحرمة لخوف الفتنة،فإذا كان أحد المتصافحين ممّن لا يشتهي و لا يُشتهى،فخوف الفتنة معدوم أو نادر</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المالكية إلى تحريم مصافحة المرأة الأجنبية و إن كانت متجالّة و هي العجوز الفانية التي لا إرب للرجال فيها،أخذاً بعموم الأدلّة المثبتة للتحريم</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الشافعية هو نفس ما ذهب إليه مالك،لعدم استثنائه العجوز</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استدلّ أهل السنّة بحديث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المؤمنات إذا هاجرن إلى رسول اللّه صلى الله عليه و آله و سلم يُمحتن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 لا يَسْرِقْنَ وَ لا يَزْنِينَ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 بهذا من المؤمنات فقد أقرّ بالمحنة،و كان رسول اللّه صلى الله عليه و آله و سلم إذا أقررن بذلك من قولهن قال لهن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انطلقن فقد بايعتكن،و لا و اللّه ما مسّت يد رسول اللّه صلى الله عليه و آله و سلم يد امرأة قط غير أنّه يبايعهنّ بالكلام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أخذ رسول اللّه صلى الله عليه و آله و سلم النساء قط إلاّ بما أمره اللّه تعالى،و ما مسّت كف رسول اللّه صلى الله عليه و آله و سلم كف امرأة قط،و كان يقول لهنّ إذا أخذ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بايعتكنّ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أمّا فقهاء الشيعة فقد اتّفقوا على حرمة المسّ و المصافحة بقول مطلق،و إليك بعض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مصافحة الرجل للمرأة فإن كانت أجنبية لم يجز إلاّ من وراء الثياب مع أمن الافتتان به و عدم الشهوة،لما رواه الصدوق عن أبي بصير أنّه سأل الصادق عليه السلام هل يصافح الرجل المرأة ليست له بذي محرم؟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من وراء الثياب</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قال المحقّق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مصافحة الرجل للمرأة فإن كانت أجنبية لم يجز،إلاّ من وراء الثياب مع أمن الافتتان و عدم الشهوة</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بمصافحة الامرأة الأجنبية للرجل من وراء</w:t>
      </w:r>
      <w:bookmarkStart w:id="214" w:name="pg11666_93808"/>
    </w:p>
    <w:p>
      <w:pPr>
        <w:pStyle w:val="BookText"/>
        <w:rPr/>
      </w:pPr>
      <w:bookmarkEnd w:id="214"/>
      <w:r>
        <w:rPr>
          <w:rFonts w:ascii="Amiri" w:hAnsi="Amiri" w:eastAsia="Amiri" w:cs="Amiri"/>
          <w:color w:val="111111"/>
          <w:sz w:val="28"/>
          <w:sz w:val="28"/>
          <w:szCs w:val="28"/>
          <w:rtl w:val="true"/>
          <w:lang w:bidi="ar-SA"/>
        </w:rPr>
        <w:t>الثياب و بالعكس</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eastAsia="IRNazanin" w:cs="IRNazanin"/>
          <w:color w:val="111111"/>
          <w:sz w:val="28"/>
          <w:szCs w:val="28"/>
          <w:lang w:bidi="fa-IR"/>
        </w:rPr>
        <w:t>99/29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السيد الطباطبائي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مصافحة الأجنبية،نعم لا بأس بها من وراء الثوب</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قال أيضاً في مسألة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تلازم بين جواز النظر و جواز المسّ،فلو قلنا بجواز النظر إلى الوجه و الكفّين من الأجنبية لا يجوز مسّها إلاّ من وراء الثوب</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ليس للمعاصرين على كلام صاحب العروة أيّ تعليقة أو استثناء ممّا يدلّ على أنّ الحرمة أمر مسلّم بين الفقهاء،و قد اكتفينا بهذا المقدار القليل</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6525233_73709187"/>
      <w:bookmarkStart w:id="216" w:name="_Toc83"/>
      <w:bookmarkEnd w:id="215"/>
      <w:r>
        <w:rPr>
          <w:rtl w:val="true"/>
        </w:rPr>
        <w:t>المحور الثاني</w:t>
      </w:r>
      <w:r>
        <w:rPr>
          <w:rtl w:val="true"/>
        </w:rPr>
        <w:t>:</w:t>
      </w:r>
      <w:r>
        <w:rPr>
          <w:rtl w:val="true"/>
        </w:rPr>
        <w:t>الروايات الواردة</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في حديث المناهي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صافح امرأة تحرم عليه فقد باء بسخط من اللّه عزّ و جلّ،و من التزم امرأة حراماً قرن في سلسلة من نار مع شيطان فيقذفان في النار</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عن يزيد بن حمّاد و غيره،عن أبي جميلة،عن أبي جعفر و أبي عبد اللّه عليهما السلام قالا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وزنا الفم القُبلة،وزنا اليدين اللمس</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يصافح الرجل المرأة ليس بذات محرم؟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من وراء ثوب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مصافحة الرجل المرأة؟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للرجل أن يصافح المرأة إلاّ امرأة يحرم عليه</w:t>
      </w:r>
    </w:p>
    <w:p>
      <w:pPr>
        <w:pStyle w:val="BookText"/>
        <w:rPr/>
      </w:pPr>
      <w:r>
        <w:rPr>
          <w:rFonts w:ascii="Amiri" w:hAnsi="Amiri" w:eastAsia="Amiri" w:cs="Amiri"/>
          <w:color w:val="111111"/>
          <w:sz w:val="28"/>
          <w:sz w:val="28"/>
          <w:szCs w:val="28"/>
          <w:rtl w:val="true"/>
          <w:lang w:bidi="ar-SA"/>
        </w:rPr>
        <w:t>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المرأة التي يحلّ له أن يتزوّجها فلا يصافحها إلاّ من وراء الثوب و لا يغمز يدها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لمّا سُئل عن مصافحة المرأة 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من وراء الثوب</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المجلسي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للمرأة أن تصافح غير ذي محرم إلاّ من وراء ثوبها،و لا تبايع إلاّ من وراء ثوبها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الفريقان كيفية بيعة النساء رسول اللّه صلى الله عليه و آله و سلم بعبارات مفصّلة ملخّصها ما جاء في رواية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ماسح رسول اللّه صلى الله عليه و آله و سلم النساء حين بايعهنّ؟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بمركنه الّذي كان يتوضأ فيه فصب فيه ماء ثمّ غمس فيه يده اليمنى، فكلّما بايع واحدة منهن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اغمسي يدك فتغمس كما غمس رسول اللّه صلى الله عليه و آله و سلم،فكان هذا مماسحته إياهن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إلى غير ذلك من الروايات الّتي يعثر عليها المتتبّع في مختلف الأبواب و فيها الصحيح و الموثّق،و لذلك لا ترى أيّ خلاف في المسألة بين الفقهاء لأجل هذه الروايات،و السيرة المستمرة بين المسلمين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تلك الروايات أنّ الأصل الأوّلي في باب النظر إلى المرأة هو الحرمة و الجواز بحاجة إلى دليل،شأن كلّ موضوع يكون الحكم الأوّلي فيه الحرمة،و هذا</w:t>
      </w:r>
      <w:bookmarkStart w:id="217" w:name="pg11666_93810"/>
    </w:p>
    <w:p>
      <w:pPr>
        <w:pStyle w:val="BookText"/>
        <w:rPr/>
      </w:pPr>
      <w:bookmarkEnd w:id="217"/>
      <w:r>
        <w:rPr>
          <w:rFonts w:ascii="Amiri" w:hAnsi="Amiri" w:eastAsia="Amiri" w:cs="Amiri"/>
          <w:color w:val="111111"/>
          <w:sz w:val="28"/>
          <w:sz w:val="28"/>
          <w:szCs w:val="28"/>
          <w:rtl w:val="true"/>
          <w:lang w:bidi="ar-SA"/>
        </w:rPr>
        <w:t>كالدماء و الأعراض و الأموال الّتي نقل الشيخ الأنصاري إجماع الفقهاء على لزوم الاحتياط فيها،و ما ذلك إلاّ لأنّ الأصل الأوّلي فيها الحرمة،و لا يختص لزوم الاجتناب بالأُمور الثلاثة الواردة في كلامه،بل يعمّ اللحوم المشتبهة حكماً أو موضوعاً،و بيع الأوقاف،و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البحث داخل تحت هذه القاعدة،و لذلك يقول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كلّها عورة،و هذا قول كلّ من يُحفظ عنه العلم،و هو ما حكاه سيد المحقّقين في درسه الشريف عند البحث عن ستر المرأة في الصلاة،و مع ذلك فالروايات المذكورة تُدعِمُ القاعدة و تؤكدها</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6525235_73709187"/>
      <w:bookmarkStart w:id="219" w:name="_Toc84"/>
      <w:bookmarkEnd w:id="218"/>
      <w:r>
        <w:rPr>
          <w:rtl w:val="true"/>
        </w:rPr>
        <w:t>المحور الثالث</w:t>
      </w:r>
      <w:r>
        <w:rPr>
          <w:rtl w:val="true"/>
        </w:rPr>
        <w:t>:</w:t>
      </w:r>
      <w:r>
        <w:rPr>
          <w:rtl w:val="true"/>
        </w:rPr>
        <w:t>تحليل ما استند إليه المجيب</w:t>
      </w:r>
      <w:bookmarkEnd w:id="219"/>
    </w:p>
    <w:p>
      <w:pPr>
        <w:pStyle w:val="BookText"/>
        <w:rPr/>
      </w:pPr>
      <w:r>
        <w:rPr>
          <w:rFonts w:ascii="Amiri" w:hAnsi="Amiri" w:eastAsia="Amiri" w:cs="Amiri"/>
          <w:color w:val="111111"/>
          <w:sz w:val="28"/>
          <w:sz w:val="28"/>
          <w:szCs w:val="28"/>
          <w:rtl w:val="true"/>
          <w:lang w:bidi="ar-SA"/>
        </w:rPr>
        <w:t>المصافحة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باليد كالتصافح،قال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يصافح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صفح كفه في صفح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مفاعلة من إلصاق صفح الكف بالكف،و إقبال الوجه بالوجه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تضافر الفتاوى و الروايات على حرمة مصافحة الرجل المرأة الأجنبية إنّما الكلام في استثناء المرأة المسلمة الّتي تتلقّى عدم التصافح إهانة الّذي ورد في السؤال،فقد جوّزه المجيب باستناد أنّ حرمة المسّ لأجل تكريمها و حفظ حرمتها،فإذا افترضنا أنّ المرأة ترفض تلك الكرامة و تتلقّى عدم النظر و المصافحة إهانة لها،فيجوز النظر و المصافحة،لأجل فقدان ملاك الحرمة،بشرط عدم الالتذاذ و عدم قصده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يمكن أن يستند إليه القائل في تنقيح المناط،الأمران التاليان</w:t>
      </w:r>
      <w:r>
        <w:rPr>
          <w:rFonts w:eastAsia="Amiri" w:cs="Amiri" w:ascii="Amiri" w:hAnsi="Amiri"/>
          <w:color w:val="111111"/>
          <w:sz w:val="28"/>
          <w:szCs w:val="28"/>
          <w:rtl w:val="true"/>
          <w:lang w:bidi="ar-SA"/>
        </w:rPr>
        <w:t>:</w:t>
      </w:r>
      <w:bookmarkStart w:id="220" w:name="pg11666_93811"/>
    </w:p>
    <w:p>
      <w:pPr>
        <w:pStyle w:val="Heading4"/>
        <w:numPr>
          <w:ilvl w:val="3"/>
          <w:numId w:val="1"/>
        </w:numPr>
        <w:rPr/>
      </w:pPr>
      <w:bookmarkStart w:id="221" w:name="__RefHeading___Toc6525237_73709187"/>
      <w:bookmarkStart w:id="222" w:name="_Toc85"/>
      <w:bookmarkEnd w:id="220"/>
      <w:bookmarkEnd w:id="221"/>
      <w:r>
        <w:rPr>
          <w:rtl w:val="true"/>
        </w:rPr>
        <w:t>الأمر الأوّل</w:t>
      </w:r>
      <w:bookmarkEnd w:id="222"/>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ذكر المفسرون أنّ أهل الريبة كانوا يمازحون الإماء،و ربّما يتجاوز المنافقون إلى ممازحة الحرائر،فإذا قيل لهم في ذلك قالوا حسبناهنّ إماءً،فقطع اللّه عذرهم فأُمر الحرائر بالستر حتى يُعرفن بذلك فلا يؤذين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المجيب انتزع من هذا التعليل أنّ حرمة النظر إلى الأجنبية لأجل تكريمها،فإذا رفضت و ارتفعت العلّة ارتفع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بأُمور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أذهان المسلمين يوم نزلت آية الغضّ شيء سوى أنّ تحريم النظر و إيجاب الغض لأجل صيانة الناظر عن المفاسد المختلفة الّتي تترتب عليه،كما جاء ذلك صريحاً في رواية سعد الإسكاف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شاب من الأنصار امرأة بالمدينة و كان النساء يتقنعن خلف آذانهن،فنظر إليها و هي مقبلة،فلمّا جازت نظر إليها و دخل في زقاق قد سمّاه ببني فلان فجعل ينظر خلفها و اعترض وجهه عظم في الحائط أو زجاجة فشقّ وجهه،فلمّا مضت المرأة نظر فإذا الدماء تسيل على ثوبه و صدره،فقال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لآتينّ رسول اللّه صلى الله عليه و آله و سلم و لأخبرنّه،فأتاه فلمّا رآه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فأخبره فهبط جبرئيل عليه السلام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إيجاب الغضّ لأجل صالح الناظر دون غيره و ما جاء في الرواية شيء من المضاعفات التي يستعقبها النظر و ليس فيها أيّ إيماء إلى أنّ إيجاب الغض لغاية صيانة كرامة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ذكرنا،أي أنّ الملاك هو حفظ مصالح الناظر و منها تحديد شهوته و الحدّ عن فورانها،ما ورد عن رسول اللّه صلى الله عليه و آله و سلم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جلست المرأة مجلساً فقامت عنه فلا يجلس في مجلسها رجل حتى يبرد</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نرى أنّ الشعراء الواعين قد لخّصوا هذه الحالات في شعرهم يقول الشاعر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نظرة،فابتسامة،فسلام فكلام،فموعد،فلقاء</w:t>
      </w:r>
    </w:p>
    <w:p>
      <w:pPr>
        <w:pStyle w:val="BookText"/>
        <w:rPr/>
      </w:pPr>
      <w:r>
        <w:rPr>
          <w:rFonts w:ascii="Amiri" w:hAnsi="Amiri" w:eastAsia="Amiri" w:cs="Amiri"/>
          <w:color w:val="111111"/>
          <w:sz w:val="28"/>
          <w:sz w:val="28"/>
          <w:szCs w:val="28"/>
          <w:rtl w:val="true"/>
          <w:lang w:bidi="ar-SA"/>
        </w:rPr>
        <w:t>و كأنّه يشعر بأنّ النظر بعدها غمزة و بعد الغمزة ابتسامة و بعدها دنوّ و سلام،و بعدها كلام يُختم بالوعد و اللقاء،و هكذا ينفتح باب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في آخر المقال ما يدعم ما اخترناه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حفظ كرامتهن فهو من الدواعي الجانبية للتشريع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المتبادر من الآية أنّ صيانتهنّ عن أذى أهل الريبة و المنافقين و قطع العذر عنهم سبب لإيجاب الستر و الحجاب،حتّى يُعرفن بالستر أنّهنّ حرائر لا إماء،و أمّا كون الصيانة سبباً لحرمة النظر و المسّ فلا تدلّ عليه الآية،و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كرامتهنّ علّة لإيجاب الستر و ليس علّة لحرمة النظر و المس،حتّى ينتفيا بانتفائه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حفظ كرامتهنّ هو الملاك لحرمة النظر،و أمّا كونه هو الملاك لحرمة المسّ فلا يستفاد من الآية،لأنّ الكلام فيها يدور حول النظر،لا المسّ</w:t>
      </w:r>
      <w:r>
        <w:rPr>
          <w:rFonts w:eastAsia="Amiri" w:cs="Amiri" w:ascii="Amiri" w:hAnsi="Amiri"/>
          <w:color w:val="111111"/>
          <w:sz w:val="28"/>
          <w:szCs w:val="28"/>
          <w:rtl w:val="true"/>
          <w:lang w:bidi="ar-SA"/>
        </w:rPr>
        <w:t>.</w:t>
      </w:r>
      <w:bookmarkStart w:id="223" w:name="pg11666_93813"/>
    </w:p>
    <w:p>
      <w:pPr>
        <w:pStyle w:val="BookText"/>
        <w:rPr/>
      </w:pPr>
      <w:bookmarkEnd w:id="223"/>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نفترض جواز النظر عند ارتفاع ملاكه و هو رفض المرأة كرامتها،و لكنّه لا يكون دليلاً على جواز المسّ،لأنّ النظر أضعف من المسّ،و الجواز في الأضعف لا يكون دليلاً على الجواز في الأقوى،و لذلك يقول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موضع يحرم فيه النظر فتحريم المسّ أولى،لأنّه أقوى و أشدّ في التلذذ و الاستمتاع من النظر</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575/2</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عليك أنّ على موضع حكمنا فيه بتحريم النظر فتحريم اللمس فيه أولى كما صرّح به بعضهم،و لا أجد فيه خلافاً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الغرض من نقل الكلمتين هو إثبات أنّ الحرمة في المسّ أغلظ و آكد،فلا يُستدل بالجواز في الأضعف على الجواز في الأقوى</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6525239_73709187"/>
      <w:bookmarkStart w:id="225" w:name="_Toc86"/>
      <w:bookmarkEnd w:id="224"/>
      <w:r>
        <w:rPr>
          <w:rtl w:val="true"/>
        </w:rPr>
        <w:t>الأمر الثاني</w:t>
      </w:r>
      <w:bookmarkEnd w:id="225"/>
    </w:p>
    <w:p>
      <w:pPr>
        <w:pStyle w:val="BookText"/>
        <w:rPr/>
      </w:pPr>
      <w:r>
        <w:rPr>
          <w:rFonts w:ascii="Amiri" w:hAnsi="Amiri" w:eastAsia="Amiri" w:cs="Amiri"/>
          <w:color w:val="111111"/>
          <w:sz w:val="28"/>
          <w:sz w:val="28"/>
          <w:szCs w:val="28"/>
          <w:rtl w:val="true"/>
          <w:lang w:bidi="ar-SA"/>
        </w:rPr>
        <w:t>الأمر الثاني الّذي يمكن أن يكون قد استند إليه المجيب هو الروايات الواردة في خصوص جواز النظر إلى شعور نساء أهل الذمّة و أيديهنّ و شعور نساء الأعراب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حرمة لنساء أهل الذمّة أن يُنظر إلى شعورهنّ و أيديهن</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الحميري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بالنظر إلى رءوس نساء أهل الذمّة</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الكليني عن عبّاد بن صهيب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بالنظر إلى رءوس أهل تهامة و الأعراب و أهل السواد و العلوج،لأنّهم إذا نُهوا لا ينتهون </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تذكير الضمائر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تهامة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المجنونة و المغلوبة على عقلها لا بأس بالنظر إلى شعرها و جسدها ما لم يتعمد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على الاستدلال بها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الروايات و إن كانت تعلّل جواز النظر بعدم الحرمة لنساء أهل الذمّة تارةً و عدم انتهائهنّ بالنهي ثانياً،لكن لو أخذنا بعموم التعليل يلزم إسراء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الموارد المذكورة؛كالمسلمة السافرة الّتي إذا نهيت لا تنتهي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إسراء الحكم إلى المسّ فلا،لأنّه من مقولة القياس و إسراء حكم موضوع إلى موضوع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 أنّ ما ذكر في الآية و الرواية علّة الحكم،إذ من المحتمل أنّه حكمة للحكم،و إنّما يؤخذ بعموم العلّة لا بالحكمة،مثلاً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 إِنْ كُنَّ يُؤْمِنَّ بِاللّهِ وَ الْيَوْمِ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،فالمتبادر من الآية أنّ سبب التربّص لأجل الاطمئنان على وجود أو عدم وجود الحمل في الرحم،و مع ذلك فالاطمئنان حكمة الحكم لا علّته،و لذلك يجب التربّص على المرأة العقيم،و الّتي لم يمسّها الزوج عدّة أشهر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فإثبات أنّ ما ذكر علّة لا حكمة يحتاج إلى دليل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أنّه علّة لكن من أين ثبت أنّه تمام العلّة،إذ يحتمل أن يكون</w:t>
      </w:r>
    </w:p>
    <w:p>
      <w:pPr>
        <w:pStyle w:val="BookText"/>
        <w:rPr/>
      </w:pPr>
      <w:r>
        <w:rPr>
          <w:rFonts w:ascii="Amiri" w:hAnsi="Amiri" w:eastAsia="Amiri" w:cs="Amiri"/>
          <w:color w:val="111111"/>
          <w:sz w:val="28"/>
          <w:sz w:val="28"/>
          <w:szCs w:val="28"/>
          <w:rtl w:val="true"/>
          <w:lang w:bidi="ar-SA"/>
        </w:rPr>
        <w:t>جزء العلّة و الجزء الآخر لحرمة المسّ و النظر هو صيانة المصافح عن إثارة الشهوة و عدم الافتتان،كما هو الظاهر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سَأَلْتُمُوهُنَّ مَتاعاً فَسْئَلُوهُنَّ مِنْ وَراءِ حِجابٍ ذلِكُمْ أَطْهَرُ لِقُلُوبِكُمْ وَ قُلُوبِهِنَّ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المتبادر من الروايات أنّ السبب الوحيد أو الجزء الأقوى لإيجاب الحجاب و الستر و حرمة النظر و المسّ هو صيانة المجتمع من فوران الشهوة،و إذا كنت في شكٍّ من ذلك فلاحظ الروايات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عن علي بن عقبة،عن أبيه،عن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من سهام إبليس مسموم،و كم من نظرة أورثت حسرة طويلة</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من سهام إبليس مسموم،من تركها للّه عزّ و جلّ لا لغيره أعقبه اللّه أمناً و إيماناً يجد طعمه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إلى غير ذلك من الروايات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نكمل المقال بذكر أمرين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ذكره من التحليل لو صحّ فإنّما يتم في المجتمعات الغربية حيث إنّ المرأة لها تلك الذهنية،و أمّا المرأة المسلمة الّتي تعيش في المجتمعات الإسلامية فليس لها تلك الذهنية إلاّ الشاذة من النساء،و من المعلوم أنّ سلوك الشواذ لا يعطي للموضوع عرفيّة عامة حتّى يكون تلقّيها لعدم المصافحة إهانة</w:t>
      </w:r>
    </w:p>
    <w:p>
      <w:pPr>
        <w:pStyle w:val="BookText"/>
        <w:rPr/>
      </w:pPr>
      <w:r>
        <w:rPr>
          <w:rFonts w:ascii="Amiri" w:hAnsi="Amiri" w:eastAsia="Amiri" w:cs="Amiri"/>
          <w:color w:val="111111"/>
          <w:sz w:val="28"/>
          <w:sz w:val="28"/>
          <w:szCs w:val="28"/>
          <w:rtl w:val="true"/>
          <w:lang w:bidi="ar-SA"/>
        </w:rPr>
        <w:t>سبباً لانقلاب الحرمة إلى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من المجيب المحترم التأمّل في ما كتبته و قدّمته إليه فإن وجد فيه هفوة فليعلمني به،و إن وجده حقّاً فليعمل على ضوء وظيفته بإخبار الآخرين بتبدّل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هو الهادي إلى الصراط المستقيم</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عشر من شهر شوال المكرم من شهور عام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bookmarkStart w:id="226" w:name="pg11666_93817"/>
    </w:p>
    <w:p>
      <w:pPr>
        <w:pStyle w:val="Heading2"/>
        <w:numPr>
          <w:ilvl w:val="1"/>
          <w:numId w:val="1"/>
        </w:numPr>
        <w:rPr/>
      </w:pPr>
      <w:bookmarkStart w:id="227" w:name="__RefHeading___Toc6525241_73709187"/>
      <w:bookmarkStart w:id="228" w:name="_Toc87"/>
      <w:bookmarkEnd w:id="226"/>
      <w:bookmarkEnd w:id="227"/>
      <w:r>
        <w:rPr>
          <w:rtl w:val="true"/>
        </w:rPr>
        <w:t>الفصل الثاني</w:t>
      </w:r>
      <w:r>
        <w:rPr>
          <w:rtl w:val="true"/>
        </w:rPr>
        <w:t>:</w:t>
      </w:r>
      <w:r>
        <w:rPr>
          <w:rtl w:val="true"/>
        </w:rPr>
        <w:t>أُصول الفقه</w:t>
      </w:r>
      <w:bookmarkEnd w:id="228"/>
    </w:p>
    <w:p>
      <w:pPr>
        <w:pStyle w:val="Heading3"/>
        <w:numPr>
          <w:ilvl w:val="2"/>
          <w:numId w:val="1"/>
        </w:numPr>
        <w:rPr/>
      </w:pPr>
      <w:bookmarkStart w:id="229" w:name="__RefHeading___Toc6525243_73709187"/>
      <w:bookmarkStart w:id="230" w:name="_Toc88"/>
      <w:bookmarkEnd w:id="229"/>
      <w:r>
        <w:rPr>
          <w:rtl w:val="true"/>
        </w:rPr>
        <w:t>اشارة</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العقل في استنباط الحكم الشرعي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 حق الطاعة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الحكم الواقعي و الظاهري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الظواهر على معانيها قطعية أو ظنية</w:t>
      </w:r>
      <w:bookmarkStart w:id="231" w:name="pg11666_93819"/>
    </w:p>
    <w:p>
      <w:pPr>
        <w:pStyle w:val="Heading3"/>
        <w:numPr>
          <w:ilvl w:val="2"/>
          <w:numId w:val="1"/>
        </w:numPr>
        <w:rPr/>
      </w:pPr>
      <w:bookmarkStart w:id="232" w:name="__RefHeading___Toc6525245_73709187"/>
      <w:bookmarkStart w:id="233" w:name="_Toc89"/>
      <w:bookmarkEnd w:id="231"/>
      <w:bookmarkEnd w:id="232"/>
      <w:r>
        <w:rPr/>
        <w:t>1</w:t>
      </w:r>
      <w:bookmarkEnd w:id="233"/>
    </w:p>
    <w:p>
      <w:pPr>
        <w:pStyle w:val="Heading4"/>
        <w:numPr>
          <w:ilvl w:val="3"/>
          <w:numId w:val="1"/>
        </w:numPr>
        <w:rPr/>
      </w:pPr>
      <w:bookmarkStart w:id="234" w:name="__RefHeading___Toc6525247_73709187"/>
      <w:bookmarkStart w:id="235" w:name="_Toc90"/>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دور العقل في استنباط</w:t>
      </w:r>
    </w:p>
    <w:p>
      <w:pPr>
        <w:pStyle w:val="BookText"/>
        <w:rPr/>
      </w:pPr>
      <w:r>
        <w:rPr>
          <w:rFonts w:ascii="Amiri" w:hAnsi="Amiri" w:eastAsia="Amiri" w:cs="Amiri"/>
          <w:color w:val="111111"/>
          <w:sz w:val="28"/>
          <w:sz w:val="28"/>
          <w:szCs w:val="28"/>
          <w:rtl w:val="true"/>
          <w:lang w:bidi="ar-SA"/>
        </w:rPr>
        <w:t>الحكم الشرعي</w:t>
      </w:r>
    </w:p>
    <w:p>
      <w:pPr>
        <w:pStyle w:val="BookText"/>
        <w:rPr/>
      </w:pPr>
      <w:r>
        <w:rPr>
          <w:rFonts w:ascii="Amiri" w:hAnsi="Amiri" w:eastAsia="Amiri" w:cs="Amiri"/>
          <w:color w:val="111111"/>
          <w:sz w:val="28"/>
          <w:sz w:val="28"/>
          <w:szCs w:val="28"/>
          <w:rtl w:val="true"/>
          <w:lang w:bidi="ar-SA"/>
        </w:rPr>
        <w:t>المشهور عند الأُصوليّين من أصحابنا انحصار الأدلّة في أربعة،أعني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السنّة و الإجماع و العقل،و يعبّر عنها في كلماتهم بالأدلّة الأربعة الّتي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الموضوع لعلم الأُصول و أنّه يبحث فيه عن عوارضها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تَرى أنّهم عقدوا لكلّ واحد منها باباً أو فصلاً مستقلاً بحثوا فيه عن عوارضه و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المحقّق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نهج في تأليف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معالم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حسن بن زين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عقد لكلّ من الأدلّة الأربعة باباً و استقصى الكلام عليها،و إليك الإشارة إلى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في الأدلّة الشرعية،و فيه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الإجماع</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السنّة،و هو قول المعصوم أو فعله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الأدلّة العقلية،و المراد من الدليل العقلي هو حكم عقلي يتوصل به إلى الحكم الشرعي،و ينتقل من العلم بالحكم العقلي إلى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طرح فيه قاعدة التحسين و التقبيح العقليّين،و إن خلط بين الحكم العقلي القطعي كالقاعدة،و الحكم العقلي الظنّي كالاستصحاب على طريقة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المحقّق محمد حسين المعروف بصاحب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مشى في كتابه في 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فخصّ كلاً من الأدلّة الأربعة بالبحث و أفرد لكلّ باباً،و إليك عناوينها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الثانية في الأدلّة السمعية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الكتاب</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القول في الإجماع</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الكلام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المقالة الثالثة في الأدلّة العقلية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قد خلط في المقالة الثالثة كصاحب القوانين الدليل العقلي القطعي بالعقلي الظني،و جعل الجميع في مصاف واحد،و لكنّه أشبع الكلام في القسم القطعي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الشيخ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الأدلّة العقلية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بالبحث و أفردها عن غيرها،و أفاض في الكلام على التحسين</w:t>
      </w:r>
    </w:p>
    <w:p>
      <w:pPr>
        <w:pStyle w:val="BookText"/>
        <w:rPr/>
      </w:pPr>
      <w:r>
        <w:rPr>
          <w:rFonts w:ascii="Amiri" w:hAnsi="Amiri" w:eastAsia="Amiri" w:cs="Amiri"/>
          <w:color w:val="111111"/>
          <w:sz w:val="28"/>
          <w:sz w:val="28"/>
          <w:szCs w:val="28"/>
          <w:rtl w:val="true"/>
          <w:lang w:bidi="ar-SA"/>
        </w:rPr>
        <w:t>و التقبيح العقلي و غيرهما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مطارح الأنظار</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ديدن الأُصوليّين المتأخّرين و قريب منه ديدن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عقد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للأخبار</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كما عقد باباً خاصاً للإجماع</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و أفرد فصلاً لما يعلم بالعقل و السمع</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 لمّا وصلت النوبة للمحقّق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تلخيص علم الأُصول،فغيّر إطار البحث،فلم يعقد لكلّ دليل من الأدلّة الأربعة باباً خاصاً واضحاً،فقد أدخل البحث عن حجّية الكتاب،في فصل حجّية الظواهر كتاباً كانت أو سنّة،كما أدرج البحث عن الإجماع في البحث عن حجّية الإجماع المنقول بخبر الواحد،و أدغم البحث عن السنّة في حجّية الخبر الواحد،و ترك البحث عن حجّية العقل بتاتاً،بل ركّز على نقد مقال الأخباريّين في عدم حجّية القطع الحاصل من الدليل العقلي،دون أن يبحث في حجّية العقل في مجال الاستنباط و تحديد مجاريه، و تمييز الصحيح عن الزائف،و صار هذا سبباً لاختفاء الموضوع على كثير من الدارسين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التركيز على الأدلّة الأربعة بما هي هي أمراً رائجاً بين الأُصوليّين،سواء أصحّ كونها موضوع علم الأُصول أم 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فقيه القرن السادس محمد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الأدلّة الأربعة في ديباجة كتابه و يحدّد موضع كلّ فيها،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الحقّ لا يعدو أربع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كتاب اللّه سبحانه،أو سنّة رسوله صلى الله عليه و آله و سلم المتواترة المتفق عليها،</w:t>
      </w:r>
    </w:p>
    <w:p>
      <w:pPr>
        <w:pStyle w:val="BookText"/>
        <w:rPr/>
      </w:pPr>
      <w:r>
        <w:rPr>
          <w:rFonts w:ascii="Amiri" w:hAnsi="Amiri" w:eastAsia="Amiri" w:cs="Amiri"/>
          <w:color w:val="111111"/>
          <w:sz w:val="28"/>
          <w:sz w:val="28"/>
          <w:szCs w:val="28"/>
          <w:rtl w:val="true"/>
          <w:lang w:bidi="ar-SA"/>
        </w:rPr>
        <w:t>أو الإجماع،أو دليل العقل؛فإذا فقدت الثلاثة فالمعتمد في المسائل الشرعية عند المحقّقين الباحثين عن مأخذ الشريعة،التمسّك بدليل العقل فيها،فإنّها مبقاة عليه و موكولة إليه،فمن هذا الطريق يوصل إلى العلم بجميع الأحكام الشرعية في جميع مسائل أهل الفقه،فيجب الاعتماد عليها و التمسّك بها،فمن تنكّب عنها عسف و خبط خبط عشواء و فارق قوله من المذهب</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فلنقدم أمام البحث عن حجّية العقل أُموراً تسلط الضوء على الموضوع</w:t>
      </w:r>
      <w:r>
        <w:rPr>
          <w:rFonts w:eastAsia="Amiri" w:cs="Amiri" w:ascii="Amiri" w:hAnsi="Amiri"/>
          <w:color w:val="111111"/>
          <w:sz w:val="28"/>
          <w:szCs w:val="28"/>
          <w:rtl w:val="true"/>
          <w:lang w:bidi="ar-SA"/>
        </w:rPr>
        <w:t>.</w:t>
      </w:r>
      <w:bookmarkStart w:id="236" w:name="pg11666_93823"/>
    </w:p>
    <w:p>
      <w:pPr>
        <w:pStyle w:val="Heading4"/>
        <w:numPr>
          <w:ilvl w:val="3"/>
          <w:numId w:val="1"/>
        </w:numPr>
        <w:rPr/>
      </w:pPr>
      <w:bookmarkStart w:id="237" w:name="__RefHeading___Toc6525249_73709187"/>
      <w:bookmarkStart w:id="238" w:name="_Toc91"/>
      <w:bookmarkEnd w:id="236"/>
      <w:bookmarkEnd w:id="237"/>
      <w:r>
        <w:rPr/>
        <w:t>1</w:t>
      </w:r>
      <w:bookmarkEnd w:id="238"/>
    </w:p>
    <w:p>
      <w:pPr>
        <w:pStyle w:val="Heading5"/>
        <w:numPr>
          <w:ilvl w:val="4"/>
          <w:numId w:val="1"/>
        </w:numPr>
        <w:rPr/>
      </w:pPr>
      <w:bookmarkStart w:id="239" w:name="__RefHeading___Toc6525251_73709187"/>
      <w:bookmarkStart w:id="240" w:name="_Toc92"/>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العقل كاشف و ليس بمشرّع</w:t>
      </w:r>
    </w:p>
    <w:p>
      <w:pPr>
        <w:pStyle w:val="BookText"/>
        <w:rPr/>
      </w:pPr>
      <w:r>
        <w:rPr>
          <w:rFonts w:ascii="Amiri" w:hAnsi="Amiri" w:eastAsia="Amiri" w:cs="Amiri"/>
          <w:color w:val="111111"/>
          <w:sz w:val="28"/>
          <w:sz w:val="28"/>
          <w:szCs w:val="28"/>
          <w:rtl w:val="true"/>
          <w:lang w:bidi="ar-SA"/>
        </w:rPr>
        <w:t>إنّ الشيعة الإمامية أدخلت العقل في دائرة كشف الحكم،حيث يُستكشف به الحكم الشرعي في مجالات خاصة كما يُستكشف بسائر الأدلّة من الكتاب و السنّة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ذلك إطلاق سراحه في جميع المجالات بحيث يُستغنى به عن الشرع،بل للعقل مجالات خاصة لا يصلح له الكشف إلاّ فيها،و سيوافيك بيان تلك المجالات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يراد من حجّيّة العقل كونه كاشفاً لا مشرّعاً،فإنّ العقل حسب المعايير الّتي يقف عليها،يقطع بأنّ الحكم عند اللّه سبحانه هو ما أدركه، و أين هذا من التشريع أو من التحكُّم و التحتم على اللّه سبحانه،كما ربّما نسمعه من بعض الأشاعرة،حيث يزعمون أنّ القائلين بحجّية العقل في مجالات خاصة يُحكِّمون العقل على اللّه،و لكنّهم غفلوا عن الفرق بين الكشف و الحكم،فإنّ موقف العقل في هذه المسائل هو نفس موقفه في الإدراكات الكونية،فإذا حكم بأنّ زوايا المثلث تساوي مائة و ثمانين درجة،فمعناه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يكشف عن واقع محقّق و محتّم قبل حكم</w:t>
      </w:r>
      <w:bookmarkStart w:id="241" w:name="pg11666_93824"/>
    </w:p>
    <w:p>
      <w:pPr>
        <w:pStyle w:val="BookText"/>
        <w:rPr/>
      </w:pPr>
      <w:bookmarkEnd w:id="241"/>
      <w:r>
        <w:rPr>
          <w:rFonts w:ascii="Amiri" w:hAnsi="Amiri" w:eastAsia="Amiri" w:cs="Amiri"/>
          <w:color w:val="111111"/>
          <w:sz w:val="28"/>
          <w:sz w:val="28"/>
          <w:szCs w:val="28"/>
          <w:rtl w:val="true"/>
          <w:lang w:bidi="ar-SA"/>
        </w:rPr>
        <w:t>العقل،فهكذا المورد فلو حكم بأنّ العقاب بلا بيان قبيح،فليس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يحكم على اللّه سبحانه بأن لا يُعذّب الجاهلَ غير المقصّر،بل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العقل من خلال التدبّر في صفاته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يستكشف أنّ لازم ذينك الوصفين الثابتين للّه سبحانه،هو عدم عقاب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نسمع من روّاد منهج التفكيك بين العقل و الشرع أنّ روّاد الفلسفة يحتّمون على اللّه أن يحكم بالوجوب و اللزوم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عمل الفيلسوف هو الحكم على اللّه،غافلين عن أنّ عمله هو الاستكشاف،فلو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 بالذات واجب من جميع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يخبر عن تلك الحقيقة بالبرهان الّذي أرشده إليها،فيستنتج من ذلك أنّه سبحانه واجب في علمه و قدرته كما أنّه واجب في فعله و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الإشكال أمراً جديداً فقد سبقهم الرازي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اللّه تعالى شيء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يوجبون اللطف و العوض و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البغداديّون خاصّة يوجبون العقاب،و يوجبون الأصلح في الدنيا</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6525253_73709187"/>
      <w:bookmarkStart w:id="243" w:name="_Toc93"/>
      <w:bookmarkEnd w:id="242"/>
      <w:r>
        <w:rPr>
          <w:rtl w:val="true"/>
        </w:rPr>
        <w:t>بين الإيجاب المولوي و الإيجاب الاستكشافي</w:t>
      </w:r>
      <w:bookmarkEnd w:id="24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أنّه ليس لأحد أن يكلّف اللّه سبحانه بشيء و يحكم عليه باللزوم و الوجوب،لأنّه سبحانه فوق كلّ مكلّف،و لا فوقه أحد،و مع ذلك كلّه فربما يأتي في كلام المتكلّمين بأنّه يجب على اللّه سبحانه أن لا يعذّب البريء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أهل الحديث و اتباع السلفية لم يفرّقوا بين الإيجاب المولوي و الإيجاب الاستكشافي،فالذي هو باطل لا يتفوّه به أيّ إنسان موحّد،هو الإيجاب المولوي،فإنّه سبحانه مولى الجميع و الناس عباد له،و أمّا الايجاب الاستكشافي بمعنى أنّ العقل</w:t>
      </w:r>
    </w:p>
    <w:p>
      <w:pPr>
        <w:pStyle w:val="BookText"/>
        <w:rPr/>
      </w:pPr>
      <w:r>
        <w:rPr>
          <w:rFonts w:ascii="Amiri" w:hAnsi="Amiri" w:eastAsia="Amiri" w:cs="Amiri"/>
          <w:color w:val="111111"/>
          <w:sz w:val="28"/>
          <w:sz w:val="28"/>
          <w:szCs w:val="28"/>
          <w:rtl w:val="true"/>
          <w:lang w:bidi="ar-SA"/>
        </w:rPr>
        <w:t>يستكشف من خلال صفاته سبحانه ككونه حكيماً عادلاً قادراً،أنّه سبحانه لا يعذّب البريء فالقول بأنّه يجب على اللّه سبحانه بمعنى الملازمة بين حكمته و عدله و عدم تعذيب البريء،و ليس استكشاف العقل في المقام بأقلّ من استكشاف الأحكام الكونية حيث يحكم بأنّ زوايا المثلث تساوي زاويتين قائمتين،فزوايا المثلث في الخارج موصوفة بهذا المقدار و الكميّة،و لكن العقل يستكشف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ما أطنب به أتباع السلفية حول الأحكام العقلية إطناب بلا طائل،و تفسير بما لا يرضى به صاحبه،فقالوا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أوجب العدلية على اللّه تعالى أشياء بمحض عقولهم،و إن لم ترد بها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أوجبوا على اللّه أشياء مخالفة للصحيح الصريح من نصوص الكتاب و السنّة،و لا شكّ أنّ هذا الإيجاب العقلي من المعتزلي على اللّه باطل، لأنّه يلزم عليه أن يكون هناك موجب فوق اللّه أوجب عليه شيئاً،و لا موجب عليه سبحانه و تعالى،كما يلزم عليه أن يكون تعالى فاعلاً مختاراً،و هو باطل</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السالكين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عنه المحقّق نصير الدين الطوسي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الوجوب بمعنى الحكم الشرعي كما هو المصطلح عند الفقهاء،بل هذا الوجوب بمعنى كون الفعل بحيث يستحقّ تاركه الذمّ،كما أنّ القبيح بمعنى كون الفعل بحيث يستحقّ فاعله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فيه هو الكلام في الحسن و القبح بعينه و يقولون إنّ القادر العالم الغني لا يترك الواجب ضرورة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العجب أنّ بعض أتباع السلفيّة يحكم على اللّه سبحانه بنفس ما يحكم به العدليّة و كأنّه غفل عمّا عليه سلفه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الظلم ممكن مقدور عليه و اللّه تعالى منزّه عنه،لا يفعله لعلمه و عدله،لا لكونه مستحيلاً عليه كما تقوله الأشاعرة،و لا لمجرّد القبح العقلي كما تقوله المعتزلة،فهو لا يحمل على أحد ذنب غيره،كما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مِنَ الصّالِحاتِ وَ هُوَ مُؤْمِنٌ فَلا يَخافُ ظُلْماً وَ لا هَضْماً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فعقوبة الإنسان بذنب غيره ظلم ينزّه عنه اللّه تعالى</w:t>
      </w:r>
      <w:r>
        <w:rPr>
          <w:rFonts w:eastAsia="Amiri" w:cs="Amiri" w:ascii="Amiri" w:hAnsi="Amiri"/>
          <w:color w:val="111111"/>
          <w:sz w:val="28"/>
          <w:szCs w:val="28"/>
          <w:rtl w:val="true"/>
          <w:lang w:bidi="ar-SA"/>
        </w:rPr>
        <w:t xml:space="preserve">. </w:t>
      </w:r>
      <w:r>
        <w:rPr>
          <w:rStyle w:val="FootnoteAnchor"/>
          <w:rtl w:val="true"/>
        </w:rPr>
        <w:footnoteReference w:id="245"/>
      </w:r>
      <w:bookmarkStart w:id="244" w:name="pg11666_93827"/>
    </w:p>
    <w:p>
      <w:pPr>
        <w:pStyle w:val="Heading4"/>
        <w:numPr>
          <w:ilvl w:val="3"/>
          <w:numId w:val="1"/>
        </w:numPr>
        <w:rPr/>
      </w:pPr>
      <w:bookmarkStart w:id="245" w:name="__RefHeading___Toc6525255_73709187"/>
      <w:bookmarkStart w:id="246" w:name="_Toc94"/>
      <w:bookmarkEnd w:id="244"/>
      <w:bookmarkEnd w:id="245"/>
      <w:r>
        <w:rPr/>
        <w:t>2</w:t>
      </w:r>
      <w:bookmarkEnd w:id="246"/>
    </w:p>
    <w:p>
      <w:pPr>
        <w:pStyle w:val="BookText"/>
        <w:rPr/>
      </w:pPr>
      <w:r>
        <w:rPr>
          <w:rFonts w:ascii="Amiri" w:hAnsi="Amiri" w:eastAsia="Amiri" w:cs="Amiri"/>
          <w:color w:val="111111"/>
          <w:sz w:val="28"/>
          <w:sz w:val="28"/>
          <w:szCs w:val="28"/>
          <w:rtl w:val="true"/>
          <w:lang w:bidi="ar-SA"/>
        </w:rPr>
        <w:t>تضافر الروايات على حجّيّة العقل</w:t>
      </w:r>
    </w:p>
    <w:p>
      <w:pPr>
        <w:pStyle w:val="BookText"/>
        <w:rPr/>
      </w:pPr>
      <w:r>
        <w:rPr>
          <w:rFonts w:ascii="Amiri" w:hAnsi="Amiri" w:eastAsia="Amiri" w:cs="Amiri"/>
          <w:color w:val="111111"/>
          <w:sz w:val="28"/>
          <w:sz w:val="28"/>
          <w:szCs w:val="28"/>
          <w:rtl w:val="true"/>
          <w:lang w:bidi="ar-SA"/>
        </w:rPr>
        <w:t>تضافرت الروايات عن أئمّة أهل البيت عليهم السلام على حجّيّة العقل،نأتي بنصّين و نحيل الباقي إلى مصادرها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،كتاب العقل و الجهل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العباد النبي،و الحجّة في ما بين العباد و بين اللّه العقل</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قال الإمام موسى بن جعفر عليه السلام مخاطباً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للّه على الناس حجّتين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ظاهرة،و حجّة باطنة؛فأمّا الظاهرة فالرسل و الأنبياء و الأئمّة،و 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تخصيص ما دلّ على حجّية العقل بالمعارف و العقائد،تخصيص بلا وجه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الآيات الدالّة على حجّية العقل في مجالات خاصّة فسيوافيك نقل قسم منها عند البحث عن التحسين و التقبيح العقليّين</w:t>
      </w:r>
      <w:r>
        <w:rPr>
          <w:rFonts w:eastAsia="Amiri" w:cs="Amiri" w:ascii="Amiri" w:hAnsi="Amiri"/>
          <w:color w:val="111111"/>
          <w:sz w:val="28"/>
          <w:szCs w:val="28"/>
          <w:rtl w:val="true"/>
          <w:lang w:bidi="ar-SA"/>
        </w:rPr>
        <w:t>.</w:t>
      </w:r>
      <w:bookmarkStart w:id="247" w:name="pg11666_93828"/>
    </w:p>
    <w:p>
      <w:pPr>
        <w:pStyle w:val="Heading4"/>
        <w:numPr>
          <w:ilvl w:val="3"/>
          <w:numId w:val="1"/>
        </w:numPr>
        <w:rPr/>
      </w:pPr>
      <w:bookmarkStart w:id="248" w:name="__RefHeading___Toc6525257_73709187"/>
      <w:bookmarkStart w:id="249" w:name="_Toc95"/>
      <w:bookmarkEnd w:id="247"/>
      <w:bookmarkEnd w:id="248"/>
      <w:r>
        <w:rPr/>
        <w:t>3</w:t>
      </w:r>
      <w:bookmarkEnd w:id="249"/>
    </w:p>
    <w:p>
      <w:pPr>
        <w:pStyle w:val="Heading5"/>
        <w:numPr>
          <w:ilvl w:val="4"/>
          <w:numId w:val="1"/>
        </w:numPr>
        <w:rPr/>
      </w:pPr>
      <w:bookmarkStart w:id="250" w:name="__RefHeading___Toc6525259_73709187"/>
      <w:bookmarkStart w:id="251" w:name="_Toc96"/>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الإدراك النظري و الإدراك العملي</w:t>
      </w:r>
    </w:p>
    <w:p>
      <w:pPr>
        <w:pStyle w:val="BookText"/>
        <w:rPr/>
      </w:pPr>
      <w:r>
        <w:rPr>
          <w:rFonts w:ascii="Amiri" w:hAnsi="Amiri" w:eastAsia="Amiri" w:cs="Amiri"/>
          <w:color w:val="111111"/>
          <w:sz w:val="28"/>
          <w:sz w:val="28"/>
          <w:szCs w:val="28"/>
          <w:rtl w:val="true"/>
          <w:lang w:bidi="ar-SA"/>
        </w:rPr>
        <w:t>قسّم الحكماء الإدراك العقلي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نظري،و إدراك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ما ينبغي أن يُعلم،كإدراك وجود الصانع و صفاته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ما ينبغي أن يُعمل،كإدراكه حسن العدل و قبح الظلم،و حسن رد الوديعة و قبح الخيانة فيها،و حسن العمل بالميثاق و قبح نقضه،إلى غير ذلك من العلوم الإدراكية الّتي يستعملها العقل في حياته و معاشه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يعلم أنّ المقسّم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 و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إدراك العقل لا نفس العقل،فليس لنا عقلان أحدهما نظري و الآخر عملي،بل عقل واحد تارة يدرك ما من شأنه أن يُعلم،و أُخرى ما من شأنه أن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فالفيلسوف و المتكلّم يعتمدان على العقل النظري في المسائل النظرية الّتي يعبّر عنها بالإلهيّات،فبالعقل يَعرفُ العبدُ إلهه و صفاته و أفعاله،كما أنّ الفقيه و الأخلاقي يعتمدان على العقل العمليّ في موارد من الفقه و الأخلاق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العجائب أنّ طائفة من المسلمين ألغوا دور العقل في العقائد و الأحكام و اعتمدوا في كلا الموردين على النقل،مع أنّه ما لم تثبت حجّية النقل عن</w:t>
      </w:r>
    </w:p>
    <w:p>
      <w:pPr>
        <w:pStyle w:val="BookText"/>
        <w:rPr/>
      </w:pPr>
      <w:r>
        <w:rPr>
          <w:rFonts w:ascii="Amiri" w:hAnsi="Amiri" w:eastAsia="Amiri" w:cs="Amiri"/>
          <w:color w:val="111111"/>
          <w:sz w:val="28"/>
          <w:sz w:val="28"/>
          <w:szCs w:val="28"/>
          <w:rtl w:val="true"/>
          <w:lang w:bidi="ar-SA"/>
        </w:rPr>
        <w:t>طريق العقل كيف يمكن الاعتماد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أئمّة أهل البيت عليهم السلام أعطوا للعقل أهمية كبيرة،فهذا هو الإمام أبو جعفر الباقر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خلق العقل استنطقه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عزّتي و جلالي ما خلقت خلقاً هو أحبّ إليّ منك،و لا أكملتك إلاّ في مَن أُحب،أما إنّي إيّاك آمر و إيّاك أنهى،و إيّاك أُعاقب و إيّاك أُثيب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علمت هذه الأُمور الثلاثة فلندخل في صلب الموضوع و هو تحديد مساحة حجّية العقل و البرهنة على حجّيته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للعقل مجالات خاصة هو فيها حجّة بلا كلام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،كتاب العقل و الجهل،الحديث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52" w:name="pg11666_93830"/>
    </w:p>
    <w:p>
      <w:pPr>
        <w:pStyle w:val="Heading5"/>
        <w:numPr>
          <w:ilvl w:val="4"/>
          <w:numId w:val="1"/>
        </w:numPr>
        <w:rPr/>
      </w:pPr>
      <w:bookmarkStart w:id="253" w:name="__RefHeading___Toc6525261_73709187"/>
      <w:bookmarkStart w:id="254" w:name="_Toc97"/>
      <w:bookmarkEnd w:id="252"/>
      <w:bookmarkEnd w:id="253"/>
      <w:r>
        <w:rPr/>
        <w:t>1</w:t>
      </w:r>
      <w:bookmarkEnd w:id="254"/>
    </w:p>
    <w:p>
      <w:pPr>
        <w:pStyle w:val="Heading6"/>
        <w:numPr>
          <w:ilvl w:val="5"/>
          <w:numId w:val="1"/>
        </w:numPr>
        <w:rPr/>
      </w:pPr>
      <w:bookmarkStart w:id="255" w:name="__RefHeading___Toc6525263_73709187"/>
      <w:bookmarkStart w:id="256" w:name="_Toc98"/>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مجال التحسين و التقبيح</w:t>
      </w:r>
    </w:p>
    <w:p>
      <w:pPr>
        <w:pStyle w:val="BookText"/>
        <w:rPr/>
      </w:pPr>
      <w:r>
        <w:rPr>
          <w:rFonts w:ascii="Amiri" w:hAnsi="Amiri" w:eastAsia="Amiri" w:cs="Amiri"/>
          <w:color w:val="111111"/>
          <w:sz w:val="28"/>
          <w:sz w:val="28"/>
          <w:szCs w:val="28"/>
          <w:rtl w:val="true"/>
          <w:lang w:bidi="ar-SA"/>
        </w:rPr>
        <w:t xml:space="preserve">إذا استقلّ العقل بحسن فعل بما هو فعل صادر عن الفاعل المختار أو قبحه،و تجرّد في قضائه عن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 الشارع و نهيه و حتّى الآثار الّتي تترتب على الشيء،كقوام النظام الإنساني بالعدل و انهياره بممارسة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النظر إلى نفس الفعل،فهل يكون حكم العقل كاشفاً عن حكم الشرع؟ نظير استقلال العقل بقبح العقاب بلا بيان،و حسنه معه،فهل يستكشف منه أنّ حكم الشرع كذلك؟ 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ذلك لأنّ الحكم المزبور من الأحكام البديهيّة للعقل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عرض الإنسان العدلَ و الظلم على وجدانه و عقله،يجد في نفسه نزوعاً إلى العدل و تنفّراً من الظلم،و هكذا كلّ فعل يصدق عليه أحد العنوانين،و هذا من الأحكام العقلية النابعة من صميم العقل و ليس متأثراً بالجوانب اللاشعورية أو الغرائز الحيوانية أو العواطف الإنسانية،أو الآثار البنّاءة أو الهدامة لهما،يقول العلاّمة الحلّي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نعلم بالضرورة حسن بعض الأشياء و قبح بعضها من غير نظر إلى</w:t>
      </w:r>
    </w:p>
    <w:p>
      <w:pPr>
        <w:pStyle w:val="BookText"/>
        <w:rPr/>
      </w:pPr>
      <w:r>
        <w:rPr>
          <w:rFonts w:ascii="Amiri" w:hAnsi="Amiri" w:eastAsia="Amiri" w:cs="Amiri"/>
          <w:color w:val="111111"/>
          <w:sz w:val="28"/>
          <w:sz w:val="28"/>
          <w:szCs w:val="28"/>
          <w:rtl w:val="true"/>
          <w:lang w:bidi="ar-SA"/>
        </w:rPr>
        <w:t>شرع،فإنّ كلّ عاقل يجزم بحسن الإحسان و يمدح عليه،و يُقبِّح الإساءة و الظلم و يذمّ عليه،و هذا حكم ضروري لا يقبل الشكّ و ليس مستفاداً من الشرع لحكم البراهمة و الملاحدة به من غير اعتراف منهم بالشرائع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 المطبوع مع تعاليقنا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 في كتاب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الأفعال ما هو معلوم الحُسن و القبح بضرورة العقل،كعلمنا بحسن الصدق النافع،و قبح الكذب الضار،فكلّ عاقل لا يشكّ في ذلك،و ليس جزمه بهذا الحكم بأدون من الجزم بافتقار الممكن إلى السبب،و أنّ الأشياء المساوية لشيء واحد متساوية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حسن الحظ انّ الذكر الحكيم يشير إلى موقف العقل من إدراك تحسين الأشياء و تقبيحها،فترى أنّه يحتج في موارد بقضاء فطرة الإنسان بحسن بعض الأفعال،و في الوقت نفسه يقبّح بعضها على وجه يسلِّم بأنّ الفطرة الإنسانية صالحة لهذين الإدراكين،و لذلك يتخذ وجدان الإنسان قاضياً صادقاً في قضائه و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فَنَجْعَلُ الْمُسْلِمِينَ كَالْمُجْرِمِينَ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الطائفة من الآيات يوكل الذكرُ الحكيم القضاءَ إلى وجدان</w:t>
      </w:r>
      <w:bookmarkStart w:id="257" w:name="pg11666_93832"/>
    </w:p>
    <w:p>
      <w:pPr>
        <w:pStyle w:val="BookText"/>
        <w:rPr/>
      </w:pPr>
      <w:bookmarkEnd w:id="257"/>
      <w:r>
        <w:rPr>
          <w:rFonts w:ascii="Amiri" w:hAnsi="Amiri" w:eastAsia="Amiri" w:cs="Amiri"/>
          <w:color w:val="111111"/>
          <w:sz w:val="28"/>
          <w:sz w:val="28"/>
          <w:szCs w:val="28"/>
          <w:rtl w:val="true"/>
          <w:lang w:bidi="ar-SA"/>
        </w:rPr>
        <w:t>الإنسان،و انّه هل يسوّي بين المفسدين و المتّقين،و المسلمين و المجرمين،كما يتّخذ من الوجدان قاضياً،و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آيات أُخرى تأمر بالمعروف كالعدل و الإحسان،و إيتاء ذي القربى،و تنهى عن الفحشاء و المنكر و البغي على نحو تسلِّم أنّ المخاطب يعرفهما معرفة ذاتية،و لا يحتاج في تعرفهما إلى الشرع،و كأنّ الشرع يؤكد ما يجده الإنسان بفطرته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 ما 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 وَ يَنْهاهُمْ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6"/>
        <w:numPr>
          <w:ilvl w:val="5"/>
          <w:numId w:val="1"/>
        </w:numPr>
        <w:rPr/>
      </w:pPr>
      <w:bookmarkStart w:id="258" w:name="__RefHeading___Toc6525265_73709187"/>
      <w:bookmarkStart w:id="259" w:name="_Toc99"/>
      <w:bookmarkEnd w:id="258"/>
      <w:r>
        <w:rPr>
          <w:rtl w:val="true"/>
        </w:rPr>
        <w:t>نظرية الأشاعرة</w:t>
      </w:r>
      <w:bookmarkEnd w:id="259"/>
    </w:p>
    <w:p>
      <w:pPr>
        <w:pStyle w:val="BookText"/>
        <w:rPr/>
      </w:pPr>
      <w:r>
        <w:rPr>
          <w:rFonts w:ascii="Amiri" w:hAnsi="Amiri" w:eastAsia="Amiri" w:cs="Amiri"/>
          <w:color w:val="111111"/>
          <w:sz w:val="28"/>
          <w:sz w:val="28"/>
          <w:szCs w:val="28"/>
          <w:rtl w:val="true"/>
          <w:lang w:bidi="ar-SA"/>
        </w:rPr>
        <w:t>ثمّ إنّ الأشاعرة عطَّلوا دور العقل في درك لحسن و القبح،فقالوا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المرجع في الحسن و القبح هو الشرع،فما حسّنه الشارع فهو حسن، و ما أخبر عن قبحه فهو قبيح،و ليس للعقل المقدرة على تمييز الحسن عن القبيح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قد ذهلوا عن أنّ القول بكون الحسن و القبح شرعيين،و أنّهما لا يثبتان إلاّ بالشرع،يستلزم عدم ثبوتهما حتّى بالشرع أيضاً،و ذلك لأنّه إذا كان العقل عاجزاً عن درك محاسن الأفعال و مساوئها و 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نعلم أنّ الشارع صادق في إخباره؟ لأنّه لم يثبت بعدُ حسن الصدق و لا قبح الكذب،فإذا أخبرنا عن شيء أنّه حسن،لم نجزم بحسنه حتّى عند الشرع،لتجويز الكذب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نعرف حسن الأفعال و قبحها شرعاً إلاّ عن طريق إخبار الأنبياء،فإذا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حسن و الكذب قبيح،لا يحصل لنا العلم بصدق القضية،إذ نحتمل أن يكون المخبر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شهد على صدق مقالة أنبيائه،فنقول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شهادته سبحانه لم تصل إلينا إلاّ عن طريقهم،فمن أين نعلم صدقهم في كلامهم هذا؟</w:t>
      </w:r>
    </w:p>
    <w:p>
      <w:pPr>
        <w:pStyle w:val="BookText"/>
        <w:rPr/>
      </w:pPr>
      <w:r>
        <w:rPr>
          <w:rFonts w:ascii="Amiri" w:hAnsi="Amiri" w:eastAsia="Amiri" w:cs="Amiri"/>
          <w:color w:val="111111"/>
          <w:sz w:val="28"/>
          <w:sz w:val="28"/>
          <w:szCs w:val="28"/>
          <w:rtl w:val="true"/>
          <w:lang w:bidi="ar-SA"/>
        </w:rPr>
        <w:t>أضف إلى ذلك من أين نعلم أنّه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w:t>
      </w:r>
    </w:p>
    <w:p>
      <w:pPr>
        <w:pStyle w:val="BookText"/>
        <w:rPr/>
      </w:pPr>
      <w:r>
        <w:rPr>
          <w:rFonts w:ascii="Amiri" w:hAnsi="Amiri" w:eastAsia="Amiri" w:cs="Amiri"/>
          <w:color w:val="111111"/>
          <w:sz w:val="28"/>
          <w:sz w:val="28"/>
          <w:szCs w:val="28"/>
          <w:rtl w:val="true"/>
          <w:lang w:bidi="ar-SA"/>
        </w:rPr>
        <w:t>فهذه الاحتمالات لا تندفع إلاّ باستقلال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الصدق و قبح الكذب،و أنّه سبحانه منزّه عن القبح</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كشف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تعاليقنا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يعترض عليه بأنّ ما ذكر من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الحسن و القبح مطلقاً حتّى بالشرع لو كان الطريق منحصراً بالسماع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إذا انحصر الطريق بإخباره المحتمل فيه الصدق و الكذب،و أمّا لو كان الطريق هو أمره و نهيه فلا يتطرّق إليه احتمال الكذب،لأنّه و الصدق من أوصاف الإخبار لا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ما ذكره القوشجي معترضاً به على المحقّق الطوسي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القبح عبارة عن كون الحسن متعلّق الأمر و المدح، و القبيح متعلق النهي و الذمّ</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احتمال الكذب في الإنشاء و إن كان منتفياً،لكنّ هنا</w:t>
      </w:r>
      <w:bookmarkStart w:id="260" w:name="pg11666_93834"/>
    </w:p>
    <w:p>
      <w:pPr>
        <w:pStyle w:val="BookText"/>
        <w:rPr/>
      </w:pPr>
      <w:bookmarkEnd w:id="260"/>
      <w:r>
        <w:rPr>
          <w:rFonts w:ascii="Amiri" w:hAnsi="Amiri" w:eastAsia="Amiri" w:cs="Amiri"/>
          <w:color w:val="111111"/>
          <w:sz w:val="28"/>
          <w:sz w:val="28"/>
          <w:szCs w:val="28"/>
          <w:rtl w:val="true"/>
          <w:lang w:bidi="ar-SA"/>
        </w:rPr>
        <w:t>احتمالاً أو احتمالات تمنع من استكشاف الحسن و القبح،من مجرّد سماع الأمر بشيء و النهي عنه،إذ من المحتمل أن يكون الشارع عابثاً في أمره و نهيه،و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بعابث،لا يثبت به نفي احتمال العبث عن فعله و كلامه؛لاحتمال كونه هازلاً أو كاذباً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ذلك يجب أن يكون بين الإدراكات العقلية شيء لا يتوقّف درك حسنه و قبحه على شيء،و أن يكون العقل مستقلاً في دركه، و هو حسن العدل و قبح الظلم و حسن الصدق و قبح الكذب،حتّى يستقلّ العقل في ظلِّه بإدراك أنّ كلّ ما حكم به الشرع فهو صادق في إخباره أو مريد لا هازل في إنشائه،فيثبت عندئذٍ أنّ ما تعلّق به الأمر حسن شرعاً،و ما تعلّق به النهي قبيح شرعاً،و هذا ما يهدف إليه المحقّق الطوسي من أنّه لو لا استقلال العقل بإدراك حسن أو قبح بعض الأفعال ما ثبت حسن و لا قبح بتاتاً</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6525267_73709187"/>
      <w:bookmarkStart w:id="262" w:name="_Toc100"/>
      <w:bookmarkEnd w:id="261"/>
      <w:r>
        <w:rPr>
          <w:rtl w:val="true"/>
        </w:rPr>
        <w:t>بعض الأحكام المستنبطة من هذا الأصل</w:t>
      </w:r>
      <w:bookmarkEnd w:id="262"/>
    </w:p>
    <w:p>
      <w:pPr>
        <w:pStyle w:val="BookText"/>
        <w:rPr/>
      </w:pPr>
      <w:r>
        <w:rPr>
          <w:rFonts w:ascii="Amiri" w:hAnsi="Amiri" w:eastAsia="Amiri" w:cs="Amiri"/>
          <w:color w:val="111111"/>
          <w:sz w:val="28"/>
          <w:sz w:val="28"/>
          <w:szCs w:val="28"/>
          <w:rtl w:val="true"/>
          <w:lang w:bidi="ar-SA"/>
        </w:rPr>
        <w:t>إنّ هذا الأصل الّذي عليه العدلية،يحتجّ به في الأُصول في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من التكليف المحتمل؛لقبح العقاب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بالتكليف عند العلم الإجمالي و تردّد المكلّف فيه بين أمرين،لحكمه بأنّ الاشتغال اليقيني يستدعي البراءة اليقينية و حسن عقوبة من لم يخرج عن عهدة التكليف القطعي على وجه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بالمأمور به مُجزٍ عن الإعادة و القضاء،لقبح بقاء الأمر بعد الامتثال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باب التزاحم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مرجّحات باب التزاحم كلّها من باب تقديم الأهمّ على المهم،و إليك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ما لا بدل له على ما له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المضيّق على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أحد المتزاحمين على الآخر لأهميته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امتثال أحد الحكمين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الواجب المطلق على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الّتي يستقل العقل فيها بحسن الفعل و قبح ضدّه،فيستكشف منه كونه كذلك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الشرعي المستنبط من حسن الأفعال أو قبحها،يكون حكماً إلزامياً دائراً بين الإلزام بالفعل أو الإلزام بالترك،و لذلك تكون الأحكام المستنبطة بالعقل منحصرة في 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العناوين المحسنة أو المقبحة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وجوب انتهاء كلّ ما بالعرض إلى ما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تنتهي إلى العدل و الظلم،فإذا كان الفعل حسناً عند العقل فانّما هو لانطباق عنوان العدل عليه،فيكون خلافه ظلماً،و معه كيف يكون جائز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الفعل قبيحاً،فإنّما هو لانطباق عنوان الظلم عليه،و معه كيف يكون جائز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حصر المتكلّمون الأحكام الشرعية المستنبطة من العقل في 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 الحرمة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تقسيم الأحكام الشرعية إلى أقسام خمسة،فهو و إن كان صحيحاً لكن لا بملاك الحسن و القبح،بل بملاك المصلحة أو المفسدة الملزمة و غيرها،و هذا لا يمنع أن يكون في مورد الوجوب و الحرمة ملاكان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العقلي و المصلحة الملزمة،</w:t>
      </w:r>
    </w:p>
    <w:p>
      <w:pPr>
        <w:pStyle w:val="BookText"/>
        <w:rPr/>
      </w:pPr>
      <w:r>
        <w:rPr>
          <w:rFonts w:ascii="Amiri" w:hAnsi="Amiri" w:eastAsia="Amiri" w:cs="Amiri"/>
          <w:color w:val="111111"/>
          <w:sz w:val="28"/>
          <w:sz w:val="28"/>
          <w:szCs w:val="28"/>
          <w:rtl w:val="true"/>
          <w:lang w:bidi="ar-SA"/>
        </w:rPr>
        <w:t>أو القبح العقلي و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إجابة أُخرى نشير إليها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الأحكام المستنبطة من الحسن و القبح حسب الثبوت و إن كانت أربعة؛لاختلاف درجات الحسن و القبح،فالدرجة العالية من الحسن تقتضي الوجوب و المتوسطة تقتضي الاستحباب،و هكذا القبح فالدرجة القوية منه تلازم الحرمة و الدرجة الضعيفة تلازم الكراهة،إلاّ أنّ هذا صحيح حسب الثبوت،و أمّا حسب الإثبات فلا؛لأنّ الحسن و القبح من المستقلات العقلية،و العقل لا يدرك إلاّ ما كان لازم الفعل أو لازم الترك، و أمّا ما وراء ذلك فهو و إن صحّ واقعاً،لكن ليس للعقل إليه سبيل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في إدراك العقل للحسن و القبح،و العقل لا يدرك إلاّ ما كان لازم الفعل أو لازم الترك،كالإحسان لمن أحسن و عدم الإساءة إليه،و العمل بالميثاق و عدم نقضه،إلى غير ذلك من العناوين التي يقف عليها العقل،فلا يستنبط منه إلاّ الحكم الإلزامي</w:t>
      </w:r>
      <w:r>
        <w:rPr>
          <w:rFonts w:eastAsia="Amiri" w:cs="Amiri" w:ascii="Amiri" w:hAnsi="Amiri"/>
          <w:color w:val="111111"/>
          <w:sz w:val="28"/>
          <w:szCs w:val="28"/>
          <w:rtl w:val="true"/>
          <w:lang w:bidi="ar-SA"/>
        </w:rPr>
        <w:t>.</w:t>
      </w:r>
      <w:bookmarkStart w:id="263" w:name="pg11666_93837"/>
    </w:p>
    <w:p>
      <w:pPr>
        <w:pStyle w:val="Heading5"/>
        <w:numPr>
          <w:ilvl w:val="4"/>
          <w:numId w:val="1"/>
        </w:numPr>
        <w:rPr/>
      </w:pPr>
      <w:bookmarkStart w:id="264" w:name="__RefHeading___Toc6525269_73709187"/>
      <w:bookmarkStart w:id="265" w:name="_Toc101"/>
      <w:bookmarkEnd w:id="263"/>
      <w:bookmarkEnd w:id="264"/>
      <w:r>
        <w:rPr/>
        <w:t>2</w:t>
      </w:r>
      <w:bookmarkEnd w:id="265"/>
    </w:p>
    <w:p>
      <w:pPr>
        <w:pStyle w:val="BookText"/>
        <w:rPr/>
      </w:pPr>
      <w:r>
        <w:rPr>
          <w:rFonts w:ascii="Amiri" w:hAnsi="Amiri" w:eastAsia="Amiri" w:cs="Amiri"/>
          <w:color w:val="111111"/>
          <w:sz w:val="28"/>
          <w:sz w:val="28"/>
          <w:szCs w:val="28"/>
          <w:rtl w:val="true"/>
          <w:lang w:bidi="ar-SA"/>
        </w:rPr>
        <w:t>في مجال الملازمات</w:t>
      </w:r>
    </w:p>
    <w:p>
      <w:pPr>
        <w:pStyle w:val="BookText"/>
        <w:rPr/>
      </w:pPr>
      <w:r>
        <w:rPr>
          <w:rFonts w:ascii="Amiri" w:hAnsi="Amiri" w:eastAsia="Amiri" w:cs="Amiri"/>
          <w:color w:val="111111"/>
          <w:sz w:val="28"/>
          <w:sz w:val="28"/>
          <w:szCs w:val="28"/>
          <w:rtl w:val="true"/>
          <w:lang w:bidi="ar-SA"/>
        </w:rPr>
        <w:t>إنّ باب الملازمات هو المجال الثاني لحكم العقل،فإذا أدرك العقل الملازمة بين الوجوبين أو الحرمتين و ورد أحد الوجوبين في الشرع دون الآخر،يحكم العقل بالوجوب الثاني بناء على وجود الملازمة بين الحكمين،فاستكشاف الحكم الشرعي رهن ثبوت الملازمة بين الحكمين،و إليك نماذج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بين الوجوبين،كوجوب الشيء و وجوب مقدّمته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بين الحرمتين،كحرمة الشيء و حرمة مقدّمته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بين وجوب الشيء و حرمة ضدّه،كوجوب المضيق و حرمة الموسّع عند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بين النهي عن العبادة و 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بين النهي عن المعاملة و 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بين وجود الحكم لدى وجود الشرط و الوصف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الانتفاء لدى الانتفاء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يدخل أبواب الملازمة الموصوفة عندهم بالملازمات غير</w:t>
      </w:r>
    </w:p>
    <w:p>
      <w:pPr>
        <w:pStyle w:val="BookText"/>
        <w:rPr/>
      </w:pPr>
      <w:r>
        <w:rPr>
          <w:rFonts w:ascii="Amiri" w:hAnsi="Amiri" w:eastAsia="Amiri" w:cs="Amiri"/>
          <w:color w:val="111111"/>
          <w:sz w:val="28"/>
          <w:sz w:val="28"/>
          <w:szCs w:val="28"/>
          <w:rtl w:val="true"/>
          <w:lang w:bidi="ar-SA"/>
        </w:rPr>
        <w:t>المستقلة،فانّ الحكم المستكشف في هذه الموارد عن طريق الملازمة،حكم شرعي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مقدّمة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مقدّمة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الضدّ الموسّع المزاحم للمضيق كالصلاة عند الابتلاء بإزالة النجاسة عن المسجد،أو أداء الدين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العبادة المنهي عنها،كالصوم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المعاملات المنهي عنها كبيع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الّتي توصف بباب الملازمات غير المستقلة،و في الفقه الشيعي و الأُصول دور كبير لباب الملازمات،فمن مثبت و نافٍ و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السيد علي القزويني معلّقاً على قول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يحكم به العقل بواسطة خطاب الشرع كالمفاهيم و الاستلزامات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بملاحظته كحكمه بوجوب المقدّمة بملاحظة الخطاب بذي المقدّمة،و بحرمة الضد،بملاحظة الخطاب بالمأمور به المضيق،و بالانتفاء عند الانتفاء بملاحظة الخطاب المعلّق على شرط أو وصف أو غيرهما،لئلا يلغو التعليق و ذكر القيد و يسمّى بالاستلزامات العقلية كحكم العقل باستلزام إيجاب الشيء وجوب مقدّماته و استلزام الأمر بالشيء حرمة ضدّه،و استلزام الوجود عند الوجود،و الانتفاء عند الانتفاء،فالمفاهيم أيضاً مندرجة في الاستلزامات</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علي القزويني المطبوعة على هامش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القوانين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حجّية حكم العقل في المجالين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التحسين و التقبيح و يسمّى بالملازمات المستقلة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الملازمات غير المستقلة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تسمية الأوّل بالمستقلات و الثاني بغيرها،هو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إدراك الموضوع و الحكم في الأوّل،راجع إلى العقل و لا يستعين في حكمه بالشرع،بل يدرك الموضوع و يصدر الحكم،كقولنا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حسن و الظلم قبيح،بخلاف القسم الثاني،فإنّه في حكمه يستعين بالشرع،فإنّ الشارع هو المعيّن للموضوع،مثلاً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الوضوء مقدمة للواجب،و العقل يُصدر الحكم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 واجبة،و مثله سائر الموارد</w:t>
      </w:r>
      <w:r>
        <w:rPr>
          <w:rFonts w:eastAsia="Amiri" w:cs="Amiri" w:ascii="Amiri" w:hAnsi="Amiri"/>
          <w:color w:val="111111"/>
          <w:sz w:val="28"/>
          <w:szCs w:val="28"/>
          <w:rtl w:val="true"/>
          <w:lang w:bidi="ar-SA"/>
        </w:rPr>
        <w:t>.</w:t>
      </w:r>
      <w:bookmarkStart w:id="266" w:name="pg11666_93840"/>
    </w:p>
    <w:p>
      <w:pPr>
        <w:pStyle w:val="Heading5"/>
        <w:numPr>
          <w:ilvl w:val="4"/>
          <w:numId w:val="1"/>
        </w:numPr>
        <w:rPr/>
      </w:pPr>
      <w:bookmarkStart w:id="267" w:name="__RefHeading___Toc6525271_73709187"/>
      <w:bookmarkStart w:id="268" w:name="_Toc102"/>
      <w:bookmarkEnd w:id="266"/>
      <w:bookmarkEnd w:id="267"/>
      <w:r>
        <w:rPr/>
        <w:t>3</w:t>
      </w:r>
      <w:bookmarkEnd w:id="268"/>
    </w:p>
    <w:p>
      <w:pPr>
        <w:pStyle w:val="BookText"/>
        <w:rPr/>
      </w:pPr>
      <w:r>
        <w:rPr>
          <w:rFonts w:ascii="Amiri" w:hAnsi="Amiri" w:eastAsia="Amiri" w:cs="Amiri"/>
          <w:color w:val="111111"/>
          <w:sz w:val="28"/>
          <w:sz w:val="28"/>
          <w:szCs w:val="28"/>
          <w:rtl w:val="true"/>
          <w:lang w:bidi="ar-SA"/>
        </w:rPr>
        <w:t>في مجال تنقيح المناط</w:t>
      </w:r>
    </w:p>
    <w:p>
      <w:pPr>
        <w:pStyle w:val="BookText"/>
        <w:rPr/>
      </w:pPr>
      <w:r>
        <w:rPr>
          <w:rFonts w:ascii="Amiri" w:hAnsi="Amiri" w:eastAsia="Amiri" w:cs="Amiri"/>
          <w:color w:val="111111"/>
          <w:sz w:val="28"/>
          <w:sz w:val="28"/>
          <w:szCs w:val="28"/>
          <w:rtl w:val="true"/>
          <w:lang w:bidi="ar-SA"/>
        </w:rPr>
        <w:t>إذا اقترن الموضوع في لسان الدليل بأوصاف و خصوصيات لا يراها العرف دخيلة في الموضوع و يعدّها من قبيل المثال،كما إذا ورد في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المسجد بين الثلاث و الأربع،فأُجيب بأنّه يبني على كذا،فإنّ السائل و إن سأل عن الرجل الّذي شكّ في المسجد،لكنّ العرف يعدّ تلك القيود مثالاً،لا قيداً للحكم،فيعمّم الحكم على الرجل و الأُنثى و من شكّ في المسجد و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تنقيح المناط الّذي يساعد عليه الفهم العرفي ممّا لا إشكال فيه،و لا صلة له بالقياس؛إذ لا أصل و لا فرع،بل الحكم في نظر المخاطب يعمّ الرجل و الأُنثى،و الشاك في المسجد و البيت،مرة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قصة الأعرابي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 يا رسول اللّه،فقال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على أهلي في نهار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،كتاب الصيام،الحديث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،و قد روي بطرق مختلفة مع اختلاف يسير في المتن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العرف ربما يساعد على إلغاء القيدين التاليين و عدم مدخليتهما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أعرابياً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 على الأهل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فيعمّ البدوي و القروي،و الوقوع على الأهل و غيره،و صيام شهر رمضان و غيره،فيكون الموضوع من واقع نهار شهر رمضان و 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تنقيح المناط من المزالق للفقيه،إذ ربما يُلغي بعض القيود باستحسان أو غيره،مع عدم مساعدة العرف عليه،فعليه الاحتياط التام في تنقيح موضوع الحكم و الاقتصار على ما يساعد عليه فهم العرف من إلغاء القيد،و إن شكّ في مساعدة العرف على الإلغاء و عدمها،فليس له تعميم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حال،فهذه التعميمات،لا صلة لها بالقياس،و إنّما هي استظهار من مفاد الدليل و استنطاقه حسب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يعبر عنه في الفقه الإمامي،بإلغاء الخصوصية،أو مناسبة الحكم و الموضوع،مضافاً إلى التعبير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دام فيها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69" w:name="pg11666_93842"/>
    </w:p>
    <w:p>
      <w:pPr>
        <w:pStyle w:val="Heading5"/>
        <w:numPr>
          <w:ilvl w:val="4"/>
          <w:numId w:val="1"/>
        </w:numPr>
        <w:rPr/>
      </w:pPr>
      <w:bookmarkStart w:id="270" w:name="__RefHeading___Toc6525273_73709187"/>
      <w:bookmarkStart w:id="271" w:name="_Toc103"/>
      <w:bookmarkEnd w:id="269"/>
      <w:bookmarkEnd w:id="270"/>
      <w:r>
        <w:rPr/>
        <w:t>4</w:t>
      </w:r>
      <w:bookmarkEnd w:id="271"/>
    </w:p>
    <w:p>
      <w:pPr>
        <w:pStyle w:val="Heading6"/>
        <w:numPr>
          <w:ilvl w:val="5"/>
          <w:numId w:val="1"/>
        </w:numPr>
        <w:rPr/>
      </w:pPr>
      <w:bookmarkStart w:id="272" w:name="__RefHeading___Toc6525275_73709187"/>
      <w:bookmarkStart w:id="273" w:name="_Toc104"/>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في مجال تخريج المناط</w:t>
      </w:r>
    </w:p>
    <w:p>
      <w:pPr>
        <w:pStyle w:val="BookText"/>
        <w:rPr/>
      </w:pPr>
      <w:r>
        <w:rPr>
          <w:rFonts w:ascii="Amiri" w:hAnsi="Amiri" w:eastAsia="Amiri" w:cs="Amiri"/>
          <w:color w:val="111111"/>
          <w:sz w:val="28"/>
          <w:sz w:val="28"/>
          <w:szCs w:val="28"/>
          <w:rtl w:val="true"/>
          <w:lang w:bidi="ar-SA"/>
        </w:rPr>
        <w:t>إذا قضى الشارع بحكم في محل من دون أن ينصّ على مناطه،فهل للعقل أن يستحصل مناط الحكم غير المذكور في النص حتّى يُعمِّم الحكم في ضوء المناط؟</w:t>
      </w:r>
    </w:p>
    <w:p>
      <w:pPr>
        <w:pStyle w:val="BookText"/>
        <w:rPr/>
      </w:pPr>
      <w:r>
        <w:rPr>
          <w:rFonts w:ascii="Amiri" w:hAnsi="Amiri" w:eastAsia="Amiri" w:cs="Amiri"/>
          <w:color w:val="111111"/>
          <w:sz w:val="28"/>
          <w:sz w:val="28"/>
          <w:szCs w:val="28"/>
          <w:rtl w:val="true"/>
          <w:lang w:bidi="ar-SA"/>
        </w:rPr>
        <w:t>و هذا هو الأمر الرائج في فقه السنّة،الممنوع في فقه الشيعة،و قد ذكروا لاستخراج المناط طرقاً سبعة،و المهم منها هو استنباط العلة عن طريق السبر و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السبر في اللغة هو الامتحان،و تقريره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تُحصر الأوصاف الّتي توجد في واقعة الحكم و تصلح لأن تكون العلّة واحدة منها،و يختبرها وصفاً وصفاً في ضوء الشروط الواجب توفّرها في العلّة،و أنواع الاعتبار الّذي تعتبر به،و بواسطة هذا الاختبار تستبعد الأوصاف الّتي لا يصحّ أن تكون علّة و تُستبقى الّتي يصحّ أن تكون علّة،و بهذا الاستبعاد و هذا الاستبقاء يتوصّل إلى أنّ هذا الوصف هو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السبر و التقسيم إنّما يوجب القطع بالمناط في موردين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المورد في وضوح المناط من مقولة تحريم الخمر،فلو افترضنا أنّه</w:t>
      </w:r>
    </w:p>
    <w:p>
      <w:pPr>
        <w:pStyle w:val="BookText"/>
        <w:rPr/>
      </w:pPr>
      <w:r>
        <w:rPr>
          <w:rFonts w:ascii="Amiri" w:hAnsi="Amiri" w:eastAsia="Amiri" w:cs="Amiri"/>
          <w:color w:val="111111"/>
          <w:sz w:val="28"/>
          <w:sz w:val="28"/>
          <w:szCs w:val="28"/>
          <w:rtl w:val="true"/>
          <w:lang w:bidi="ar-SA"/>
        </w:rPr>
        <w:t>لم يرد فيه نصّ على علّة الحكم،فأخذ المجتهد يردّد العلّة بين كونها من العنب،أو كونها سائلاً،أو كونها ذا لون خاص،أو كونها مسكراً، و عندئذٍ يستبعد كلّ واحدة من العلل إلاّ الأخيرة،فيحكم بأنّها العلّة،ثمّ يقيس كلّ مسكر عليها،و هذا النوع من المناط خاص بالخمر و ما هو نظيرها في الموضوع،لكن أكثر موارد القياس يفقد هذا النوع من الاطمئنان،و أكثر من يحتج على صحّة تخريج المناط يُمثل بالخمر الّذي لا يشكّ الإنسان بعد التأمّل في أنّ مناط تحريمها هو الإسكار،فأين هو من سائر الموارد المبهمة؟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 إذا كان دائراً بين النفي و الإثبات يفيد اليقين،كقولك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إمّا زوج أو فرد،و الحيوان إمّا ناطق أو غير ناطق،و أمّا إذا كان بشكل التقسيم و السبر،أي ملاحظة كلّ وصف خاص و صلاحيته للحكم،فما استحسنه الذوق الفقهي يجعله مناطاً للحكم،و ما استبعده يطرحه،فمثل هذا لا يكون مناطاً قطعياً بل ظنياً،و هذا شيء أطبق عليه مثبتو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ما ذكرنا فتنقيح المناط في الموردين المذكورين من الأدلّة العقلية القطعية،و أمّا في غيرهما فهو من الأدلّة العقلية الظنيّة، و يشبه أن يكون نفس القياس مستنبط العلّة الّذي يبحث عنه في باب القياس،و هو من الأدلّة الظنية،و لكنّا بصدد بيان الأدلّة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أن يقف القارئ على أنّ تخريج المناط دليل ظني لا قطعي نأتي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يُزوّج البكرَ الصغير إلاّ 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ألحق بها بعض فقهاء السنّة الثيِّب الصغيرة،بل المجنونة و المعتوهة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بتخريج المناط،و انّه عبارة عن كون المزوّجة صغيرة ناقصة العقل،</w:t>
      </w:r>
    </w:p>
    <w:p>
      <w:pPr>
        <w:pStyle w:val="BookText"/>
        <w:rPr/>
      </w:pPr>
      <w:r>
        <w:rPr>
          <w:rFonts w:ascii="Amiri" w:hAnsi="Amiri" w:eastAsia="Amiri" w:cs="Amiri"/>
          <w:color w:val="111111"/>
          <w:sz w:val="28"/>
          <w:sz w:val="28"/>
          <w:szCs w:val="28"/>
          <w:rtl w:val="true"/>
          <w:lang w:bidi="ar-SA"/>
        </w:rPr>
        <w:t>فيعمّ الحكم الثيِّب الصغيرة و المجنونة أو المعتوهة لاتّحاد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استخراج المناط فهو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اشتمل على و صفين كلّ منهما صالح للتعليل،و هما الصغر و البكارة،و بما أنّ الشارع قد اعتبر الصغر علّة للولاية في المال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جانب،و من جانب آخر،الولاية على المال و الولاية على التزويج نوعان من جنس واحد و هو الولاية،فتكون النتيجة أنّ الشارع قد اعتبر الصغر علّة للولاية على التزويج بوجه من وجوه الاعتبار،فيقاس على البكر الصغيرة،من في حكمها من جهة نقص العقل،و هي المجنونة أو المعتوهة،كما تقاس عليها أيضاً الثيّب الصغيرة،و بذلك أسقطوا دلالة لفظ البكارة من الحديث على المدخلية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أين علم أنّ الصغر تمام الموضوع للحكم مع إمكان أن يكون جزءاً منه كما هو مقتضى اجتماعه مع البكر؟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قياس باب النكاح بباب التصرّف في الأموال،قياس مع الفارق،فإنّ العناية بصيانة مال الصغير تستدعي أن يكون الموضوع هو الصغير ذكراً كان أو أُنثى،بكراً كان أو ثيّباً،إذ لا دخالة لهذه القيود في أمر الصيانة،و لهذا يعمّ الحكم جميعَ أفراد الصغيرة،و هذا بخلاف باب النكاح فيحتمل فيها الفرق بين الصغيرة البكر و الثيب،نظير الفرق بين الكبيرة البكر و الثيب،حيث ذهب جماعة إلى أنّ الأُولى أيضاً لا تزوّج إلاّ بإذن الوليّ</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لأجل إيضاح المقام نأتي بأمثلة أُخرى الّتي أفتى فقهاء السنّة فيها بناءً على تخريج 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الولاية في النكاح بالميراث</w:t>
      </w:r>
    </w:p>
    <w:p>
      <w:pPr>
        <w:pStyle w:val="BookText"/>
        <w:rPr/>
      </w:pPr>
      <w:r>
        <w:rPr>
          <w:rFonts w:ascii="Amiri" w:hAnsi="Amiri" w:eastAsia="Amiri" w:cs="Amiri"/>
          <w:color w:val="111111"/>
          <w:sz w:val="28"/>
          <w:sz w:val="28"/>
          <w:szCs w:val="28"/>
          <w:rtl w:val="true"/>
          <w:lang w:bidi="ar-SA"/>
        </w:rPr>
        <w:t>يقدّم الأخ من الأب و الأُمّ على الأخ للأب في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المقيس عليه</w:t>
      </w:r>
    </w:p>
    <w:p>
      <w:pPr>
        <w:pStyle w:val="BookText"/>
        <w:rPr/>
      </w:pPr>
      <w:r>
        <w:rPr>
          <w:rFonts w:ascii="Amiri" w:hAnsi="Amiri" w:eastAsia="Amiri" w:cs="Amiri"/>
          <w:color w:val="111111"/>
          <w:sz w:val="28"/>
          <w:sz w:val="28"/>
          <w:szCs w:val="28"/>
          <w:rtl w:val="true"/>
          <w:lang w:bidi="ar-SA"/>
        </w:rPr>
        <w:t>فيقدّم الأخ من الأب و الأُمّ على الأخ للأب في ولاية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المقيس</w:t>
      </w:r>
    </w:p>
    <w:p>
      <w:pPr>
        <w:pStyle w:val="BookText"/>
        <w:rPr/>
      </w:pPr>
      <w:r>
        <w:rPr>
          <w:rFonts w:ascii="Amiri" w:hAnsi="Amiri" w:eastAsia="Amiri" w:cs="Amiri"/>
          <w:color w:val="111111"/>
          <w:sz w:val="28"/>
          <w:sz w:val="28"/>
          <w:szCs w:val="28"/>
          <w:rtl w:val="true"/>
          <w:lang w:bidi="ar-SA"/>
        </w:rPr>
        <w:t>امتزاج الإخوة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المناط</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الجهل في المهر بالبيع</w:t>
      </w:r>
    </w:p>
    <w:p>
      <w:pPr>
        <w:pStyle w:val="BookText"/>
        <w:rPr/>
      </w:pPr>
      <w:r>
        <w:rPr>
          <w:rFonts w:ascii="Amiri" w:hAnsi="Amiri" w:eastAsia="Amiri" w:cs="Amiri"/>
          <w:color w:val="111111"/>
          <w:sz w:val="28"/>
          <w:sz w:val="28"/>
          <w:szCs w:val="28"/>
          <w:rtl w:val="true"/>
          <w:lang w:bidi="ar-SA"/>
        </w:rPr>
        <w:t>إنّ الجهل بالعوض يفسد البيع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المقيس عليه</w:t>
      </w:r>
    </w:p>
    <w:p>
      <w:pPr>
        <w:pStyle w:val="BookText"/>
        <w:rPr/>
      </w:pPr>
      <w:r>
        <w:rPr>
          <w:rFonts w:ascii="Amiri" w:hAnsi="Amiri" w:eastAsia="Amiri" w:cs="Amiri"/>
          <w:color w:val="111111"/>
          <w:sz w:val="28"/>
          <w:sz w:val="28"/>
          <w:szCs w:val="28"/>
          <w:rtl w:val="true"/>
          <w:lang w:bidi="ar-SA"/>
        </w:rPr>
        <w:t>فالجهل بالمهر يفسد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المقيس</w:t>
      </w:r>
    </w:p>
    <w:p>
      <w:pPr>
        <w:pStyle w:val="BookText"/>
        <w:rPr/>
      </w:pPr>
      <w:r>
        <w:rPr>
          <w:rFonts w:ascii="Amiri" w:hAnsi="Amiri" w:eastAsia="Amiri" w:cs="Amiri"/>
          <w:color w:val="111111"/>
          <w:sz w:val="28"/>
          <w:sz w:val="28"/>
          <w:szCs w:val="28"/>
          <w:rtl w:val="true"/>
          <w:lang w:bidi="ar-SA"/>
        </w:rPr>
        <w:t>وجود المعاوضة و الجهل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المناط</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ضمان السارق بالغاصب</w:t>
      </w:r>
    </w:p>
    <w:p>
      <w:pPr>
        <w:pStyle w:val="BookText"/>
        <w:rPr/>
      </w:pPr>
      <w:r>
        <w:rPr>
          <w:rFonts w:ascii="Amiri" w:hAnsi="Amiri" w:eastAsia="Amiri" w:cs="Amiri"/>
          <w:color w:val="111111"/>
          <w:sz w:val="28"/>
          <w:sz w:val="28"/>
          <w:szCs w:val="28"/>
          <w:rtl w:val="true"/>
          <w:lang w:bidi="ar-SA"/>
        </w:rPr>
        <w:t>إنّ الغاصب يضمن إذا تلف المال تحت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المقيس عليه</w:t>
      </w:r>
    </w:p>
    <w:p>
      <w:pPr>
        <w:pStyle w:val="BookText"/>
        <w:rPr/>
      </w:pPr>
      <w:r>
        <w:rPr>
          <w:rFonts w:ascii="Amiri" w:hAnsi="Amiri" w:eastAsia="Amiri" w:cs="Amiri"/>
          <w:color w:val="111111"/>
          <w:sz w:val="28"/>
          <w:sz w:val="28"/>
          <w:szCs w:val="28"/>
          <w:rtl w:val="true"/>
          <w:lang w:bidi="ar-SA"/>
        </w:rPr>
        <w:t>فالسارق أيضاً يضمن و إن قطعت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المقيس</w:t>
      </w:r>
    </w:p>
    <w:p>
      <w:pPr>
        <w:pStyle w:val="BookText"/>
        <w:rPr/>
      </w:pPr>
      <w:r>
        <w:rPr>
          <w:rFonts w:ascii="Amiri" w:hAnsi="Amiri" w:eastAsia="Amiri" w:cs="Amiri"/>
          <w:color w:val="111111"/>
          <w:sz w:val="28"/>
          <w:sz w:val="28"/>
          <w:szCs w:val="28"/>
          <w:rtl w:val="true"/>
          <w:lang w:bidi="ar-SA"/>
        </w:rPr>
        <w:t>تلف المال تحت اليد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المناط</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تخريجات المناط في هذه الموارد و عشرات أمثالها تخريجات ظنية،و هي بحاجة إلى قيام الدليل،و إلاّ فيمكن أن يكون للميراث خصوصية غير موجودة في النكاح،أو يكون الجهل بالعوض مفسداً في البيع دون النكاح،لأنّ البيع مبادلة بين مالين،بخلاف النكاح فإنّه علاقة تجمع بين شخصين،فالعلّة هو الجهل بالعوض لا الجهل بالمهر،و المهر ليس عوضاً،و إن أطلق عليه العوض فإنّما هو</w:t>
      </w:r>
      <w:bookmarkStart w:id="274" w:name="pg11666_93846"/>
    </w:p>
    <w:p>
      <w:pPr>
        <w:pStyle w:val="BookText"/>
        <w:rPr/>
      </w:pPr>
      <w:bookmarkEnd w:id="274"/>
      <w:r>
        <w:rPr>
          <w:rFonts w:ascii="Amiri" w:hAnsi="Amiri" w:eastAsia="Amiri" w:cs="Amiri"/>
          <w:color w:val="111111"/>
          <w:sz w:val="28"/>
          <w:sz w:val="28"/>
          <w:szCs w:val="28"/>
          <w:rtl w:val="true"/>
          <w:lang w:bidi="ar-SA"/>
        </w:rPr>
        <w:t>بضرب من المجاز و الاستعارة</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6525277_73709187"/>
      <w:bookmarkStart w:id="276" w:name="_Toc105"/>
      <w:bookmarkEnd w:id="275"/>
      <w:r>
        <w:rPr>
          <w:rtl w:val="true"/>
        </w:rPr>
        <w:t>التماس العلل و عوض النصوص عليها</w:t>
      </w:r>
      <w:bookmarkEnd w:id="276"/>
    </w:p>
    <w:p>
      <w:pPr>
        <w:pStyle w:val="BookText"/>
        <w:rPr/>
      </w:pPr>
      <w:r>
        <w:rPr>
          <w:rFonts w:ascii="Amiri" w:hAnsi="Amiri" w:eastAsia="Amiri" w:cs="Amiri"/>
          <w:color w:val="111111"/>
          <w:sz w:val="28"/>
          <w:sz w:val="28"/>
          <w:szCs w:val="28"/>
          <w:rtl w:val="true"/>
          <w:lang w:bidi="ar-SA"/>
        </w:rPr>
        <w:t>إنّ التماس العلل الواقعية للأحكام الشرعية من طريق العقل و عرض النصوص على العلل المزعومة و جعلها مقياساً لصحّة النصوص الشرعية و بطلانها،كان أمراً رائجاً بين فقهاء السنّة في عصر الإمام الصادق عليه السلام،و على هذا النوع من الاصطلاح تنزّل التعبيرات الشائعة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الحكم موافق للقياس و ذلك الحكم مخالف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 من القياس فيها،القياس المعروف المؤلف من الأصل و الفرع و الجامع بينهما،بل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الأحكام حسب العلل الّتي استحسنها الفقيه حسب عقله و ذوقه،فيوصف الحكم الموافق بالصحّة و المخالف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القياس بهذا المعنى مثارَ معركة فكرية واسعة النطاق على عهد الإمام الصادق عليه السلام و بعض فقهاء عصره،و على هذا الاصطلاح دارت المناظرة التالية بين الإمام و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نعيم بسنده عن عمرو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جعفر بن محمد أنا و ابن أبي ليلى و أبو حنيفة، فقال لابن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له بصر و نفاذ في أمر الدين،قال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يقيس أمر الدين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نعمان،حدثني أبي عن جدّي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قاس أمر الدين برأيه إبليس،قال اللّه تعالى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 لآدم،فقال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 خلقته من طين،فمن قاس الدين برأيه قرنه اللّه تعالى يوم القيامة بإبليس،لأنّه اتّبعه بالقياس</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فالقياس في هذه الرواية منصرف إلى هذا المصطلح؛لأنّ إبليس تمرّد على الأمر بالسجود،لأنّه على خلاف قياسه،لتخيّله أنّ الأمر بالسجود يقتضي أن يبتني على أساس التفاضل العنصري،و لأجل هذا خطّأ الحكم الشرعي؛لاعتقاده بأنّه أفضل في عنصره من آدم؛لكونه مخلوقاً من نار و هو مخلوق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الاصطلاح يبتني ما رواه أبان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قطع إصبعاً من أصابع امرأة،كم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اثنين؟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ثلاثاً؟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أربعاً؟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ثلاثاً فيكون عليه ثلاثون،و يقطع أربعاً فيكون عليه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يبلغنا و نحن بالعراق فنبرأ ممّن قاله،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به الشيطان،فقال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رسول اللّه صلى الله عليه و آله و سلم انّ المرأة تعاقل الرجل إلى ثُلث الدية،فإذا بلغت الثلث رجعت المرأة إلى النصف،يا أبان إنّك أخذتني بالقياس،و السنّة إذا قيست محق الدين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الأعضاء،الحديث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صار أبان إلى تخطئة الخبر الّذي وصل إليه حتّى نسبه إلى الشيطان،لأجل أنّه وجده خلاف ما حصّله و أصّله،و هو انّه كلّما ازدادت الأصابع المقطوعة تزداد الدية،فلمّا سمع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أربعاً،قال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سورته،إذ وجده مخالفاً للأصل الأصيل عنده،فردعه الإمام بأنّ هذا هو حكم رسول اللّه صلى الله عليه و آله و سلم و انّ استنكارك قائم على الأخذ بالقياس،و السنّة إذا قيست محق الدين،و تصحيح الأحكام و تخطئتها حسب الموازين المتخيّلة سبب لمحق الدين،و أنّى للعقول أن تصل إليها؟</w:t>
      </w:r>
      <w:bookmarkStart w:id="277" w:name="pg11666_93848"/>
    </w:p>
    <w:p>
      <w:pPr>
        <w:pStyle w:val="BookText"/>
        <w:rPr/>
      </w:pPr>
      <w:bookmarkEnd w:id="277"/>
      <w:r>
        <w:rPr>
          <w:rFonts w:ascii="Amiri" w:hAnsi="Amiri" w:eastAsia="Amiri" w:cs="Amiri"/>
          <w:color w:val="111111"/>
          <w:sz w:val="28"/>
          <w:sz w:val="28"/>
          <w:szCs w:val="28"/>
          <w:rtl w:val="true"/>
          <w:lang w:bidi="ar-SA"/>
        </w:rPr>
        <w:t>هذا أحد المصطلحين في القياس،و قد صار هذا الاصطلاح مهجوراً في العصور المتأخرة،و الرائج هو الاصطلاح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استنباط حكم 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فيها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واقعة ورد فيها نصّ؛لتساويهما في علّة الحكم و مناطه و ملاكه،و هو دليل ظنّي خارج عن نطاق البحث،فافهم و اغتنم</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6525279_73709187"/>
      <w:bookmarkStart w:id="279" w:name="_Toc106"/>
      <w:bookmarkEnd w:id="278"/>
      <w:r>
        <w:rPr>
          <w:rtl w:val="true"/>
        </w:rPr>
        <w:t>التنصيص بالعلّة ليس من تنقيح المناط و لا تخريجه</w:t>
      </w:r>
      <w:bookmarkEnd w:id="279"/>
    </w:p>
    <w:p>
      <w:pPr>
        <w:pStyle w:val="BookText"/>
        <w:rPr/>
      </w:pPr>
      <w:r>
        <w:rPr>
          <w:rFonts w:ascii="Amiri" w:hAnsi="Amiri" w:eastAsia="Amiri" w:cs="Amiri"/>
          <w:color w:val="111111"/>
          <w:sz w:val="28"/>
          <w:sz w:val="28"/>
          <w:szCs w:val="28"/>
          <w:rtl w:val="true"/>
          <w:lang w:bidi="ar-SA"/>
        </w:rPr>
        <w:t>قد علمت أنّ تنقيح المناط غير تخريجه و أنّ الأوّل من المداليل العرفية دون الثاني،و مع ذلك هنا قسم آخر خارج عن كلا القسمين، 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مناط الحكم و ملاكه مذكوراً في نفس الدليل على نحو يعلم منه أنّه تمام علّة الحكم لا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فاستكشاف أحكام سائر الموارد عن طريق هذه العلّة من المداليل اللفظية،مثلاً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 لأنّه مسكر،فإلحاق غير الخمر من سائر المسكرات،به ليس عملاً بالقياس المصطلح،بل عمل بالسنّة الشريفة و الضابطة الّتي أدلى بها الشارع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الحقيقة إذا كان استخراج الحكم غير متوقّف إلاّ على فهم النص بلا حاجة إلى اجتهاد،فهو عمل بالظاهر،بخلاف ما إذا كان متوقّفاً وراء فهم النص على بذل جهد،و الوقوف على المناط،ثمّ التسوية،ثمّ الحكم،قال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في حكم الخير الكثير إلاّ إلى فهم مدلول الآية</w:t>
      </w:r>
      <w:r>
        <w:rPr>
          <w:rFonts w:eastAsia="Amiri" w:cs="Amiri" w:ascii="Amiri" w:hAnsi="Amiri"/>
          <w:color w:val="111111"/>
          <w:sz w:val="28"/>
          <w:szCs w:val="28"/>
          <w:rtl w:val="true"/>
          <w:lang w:bidi="ar-SA"/>
        </w:rPr>
        <w:t>.</w:t>
      </w:r>
      <w:bookmarkStart w:id="280" w:name="pg11666_93849"/>
    </w:p>
    <w:p>
      <w:pPr>
        <w:pStyle w:val="BookText"/>
        <w:rPr/>
      </w:pPr>
      <w:bookmarkEnd w:id="280"/>
      <w:r>
        <w:rPr>
          <w:rFonts w:ascii="Amiri" w:hAnsi="Amiri" w:eastAsia="Amiri" w:cs="Amiri"/>
          <w:color w:val="111111"/>
          <w:sz w:val="28"/>
          <w:sz w:val="28"/>
          <w:szCs w:val="28"/>
          <w:rtl w:val="true"/>
          <w:lang w:bidi="ar-SA"/>
        </w:rPr>
        <w:t>و لنذكر مثالاً من طريقنا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إسماعيل بن بزيع عن الإمام الرضا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 يفسده شيء،إلاّ أن يتغيّر ريحه أو طعمه فيُنزح حتّى يذهب الريح و يطيب طعمه،لأنّ له مادة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المطلق،الحديث</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 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حجّة في غير ماء البئر أيضاً،فيشمل التعليل بعمومه،ماءَ البئر،و ماء الحمام و العيون و صنبور الخزّان و غيرها،فلا ينجس الماء إذا كان له مادة،فالعمل عندئذٍ بظاهر السنّة و لا صلة له بتنقيح المناط و تخريجه،فليس هناك أصل و لا فرع و لا انتقال من حكم الأصل إلى الفرع،بل موضوع الحكم هو العلّة و الفروع بأجمعها داخلة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ما ذكرنا،يكون العمل بالملاك المنصوص،عملاً بظاهر السنّة لا بالقياس،و أمّا المجتهد فعمله تطبيق الضابطة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أعطاها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الموارد دفعة واحدة،فليس هناك أصل و لا فرع و لا انتقال من حكم الأصل إلى الفرع،بل موضوع الحكم هو العلّة و الفروع بأجمعها داخلة تحته،كما أنّه ليس من مقولة تنقيح المناط و تخريجه</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6525281_73709187"/>
      <w:bookmarkStart w:id="282" w:name="_Toc107"/>
      <w:bookmarkEnd w:id="281"/>
      <w:r>
        <w:rPr>
          <w:rtl w:val="true"/>
        </w:rPr>
        <w:t>أولوية الحكم في الفرع</w:t>
      </w:r>
      <w:bookmarkEnd w:id="28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ثبوت الحكم في الفرع أولى من ثبوته في الأصل؛لقوة العلّة المفهومة فيه بطريق النص،فهو حجّة على الإطلاق،و هو أيضاً عمل بالنص لا بالقياس،كما أنّه ليس من مقولة تنقيح المناط و تخريجه،و على فرض كونه قياساً فهو حجّة عند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الجميع،نظير الاحتجاج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تحريم الضرب،و لا شكّ في وجوب الأخذ بهذا الحكم،لأنّه مدلول عرفي يقف عليه كل من تدبّر الآية</w:t>
      </w:r>
      <w:r>
        <w:rPr>
          <w:rFonts w:eastAsia="Amiri" w:cs="Amiri" w:ascii="Amiri" w:hAnsi="Amiri"/>
          <w:color w:val="111111"/>
          <w:sz w:val="28"/>
          <w:szCs w:val="28"/>
          <w:rtl w:val="true"/>
          <w:lang w:bidi="ar-SA"/>
        </w:rPr>
        <w:t>.</w:t>
      </w:r>
      <w:bookmarkStart w:id="283" w:name="pg11666_93851"/>
    </w:p>
    <w:p>
      <w:pPr>
        <w:pStyle w:val="Heading5"/>
        <w:numPr>
          <w:ilvl w:val="4"/>
          <w:numId w:val="1"/>
        </w:numPr>
        <w:rPr/>
      </w:pPr>
      <w:bookmarkStart w:id="284" w:name="__RefHeading___Toc6525283_73709187"/>
      <w:bookmarkStart w:id="285" w:name="_Toc108"/>
      <w:bookmarkEnd w:id="283"/>
      <w:bookmarkEnd w:id="284"/>
      <w:r>
        <w:rPr/>
        <w:t>5</w:t>
      </w:r>
      <w:bookmarkEnd w:id="285"/>
    </w:p>
    <w:p>
      <w:pPr>
        <w:pStyle w:val="BookText"/>
        <w:rPr/>
      </w:pPr>
      <w:r>
        <w:rPr>
          <w:rFonts w:ascii="Amiri" w:hAnsi="Amiri" w:eastAsia="Amiri" w:cs="Amiri"/>
          <w:color w:val="111111"/>
          <w:sz w:val="28"/>
          <w:sz w:val="28"/>
          <w:szCs w:val="28"/>
          <w:rtl w:val="true"/>
          <w:lang w:bidi="ar-SA"/>
        </w:rPr>
        <w:t>في مجال درك مصالح الأفعال و مفاسدها</w:t>
      </w:r>
    </w:p>
    <w:p>
      <w:pPr>
        <w:pStyle w:val="BookText"/>
        <w:rPr/>
      </w:pPr>
      <w:r>
        <w:rPr>
          <w:rFonts w:ascii="Amiri" w:hAnsi="Amiri" w:eastAsia="Amiri" w:cs="Amiri"/>
          <w:color w:val="111111"/>
          <w:sz w:val="28"/>
          <w:sz w:val="28"/>
          <w:szCs w:val="28"/>
          <w:rtl w:val="true"/>
          <w:lang w:bidi="ar-SA"/>
        </w:rPr>
        <w:t>إنّ الأحكام الشرعية عند الإمامية تابعة للمصالح و المفاسد،فلا واجب إلاّ لمصلحة في فعله،و لا حرام إلاّ لمفسدة في اقترافه،و التشريع الإلهي منزّه عن التشريع بلا ملاك،و نصوص الكتاب و السنّة يشهدان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يُعلّل وجوب الاجتناب عن الخمر و الميسر بأنّ اقترافهما يورث العداوة و البغضاء و الصدّ عن ذكر اللّه عموماً و الصلاة خصوصاً،يقول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كما أنّه يعلّل وجوب الصلاة بأنّها تنهى عن الفحشاء و المنكر،يقول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إِنَّ الصَّلاةَ تَنْهى عَنِ الْفَحْشاءِ وَ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من الآيات الّتي تشير إلى ملاكات التشريع في الذكر الحكيم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الروايات فقد أكد الإمام علي بن موسى الرضا عليه السلام في بعض كلماته</w:t>
      </w:r>
    </w:p>
    <w:p>
      <w:pPr>
        <w:pStyle w:val="BookText"/>
        <w:rPr/>
      </w:pPr>
      <w:r>
        <w:rPr>
          <w:rFonts w:ascii="Amiri" w:hAnsi="Amiri" w:eastAsia="Amiri" w:cs="Amiri"/>
          <w:color w:val="111111"/>
          <w:sz w:val="28"/>
          <w:sz w:val="28"/>
          <w:szCs w:val="28"/>
          <w:rtl w:val="true"/>
          <w:lang w:bidi="ar-SA"/>
        </w:rPr>
        <w:t>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لم يبح أكلاً و لا شرباً إلاّ لما فيه المنفعة و الصلاح،و لم يُحرِّم إلاّ ما فيه الضرر و التلف و الفساد</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وجه حرمة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يسيء الخلق،و يورث القسوة للقلب،و قلّة الرأفة و الرحمة،و لا يؤمن أن يقتل ولده و والده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قال أبو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مُدْمِن الخمر كعابد الوثن،و يورث الارتعاش،و يهدم مروّته،و يحمل على التجسّر على المحارم من سفك الدماء و ركوب الزنا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هذا من حيث الثبوت ممّا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إمكان وقوف الفقيه على مصالح الأحكام و مفاسدها التي تدور عليها الأحكام إذا لم يرد فيها نصّ صحيح،فالحقّ هو التفصيل بين ما اتّفق العقلاء على وجود المصلحة أو المفسدة في الموضوع،و ما إذا لم يكن هناك اتّفاق من عامّة العقلاء،بل انفرد فيه فقيه واحد، و إليك البيان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إدراك المصلحة إدراكاً عامّاً يتّفق فيه العقلاء،كوجود المفسدة في استعمال المخدّرات،و المصلحة في استعمال اللقاح لصيانة الطفل عن الجُدْري و الحصبة حيث أصبح العقلاء متفقين على وجود المفسدة و المصلحة الملزمة،في ذلك فلا مانع من أن يتّخذ ما أدركه العقل من المصالح و المفاسد ملاكاً لكشف حكم الشرع،و أمّا إذا لم يكن كذلك،بل أدرك فقيه واحد أو فقيهان وجود المصلحة في إنشاء حكم،فهل يصحّ لهما إنشاء حكم وفق ما أدركاه،ينسبونه إلى الشريعة الإسلاميّة؟ فالجواب هو النفي،إذ من أين للعقل القطع بأنّ ما أدركه</w:t>
      </w:r>
    </w:p>
    <w:p>
      <w:pPr>
        <w:pStyle w:val="BookText"/>
        <w:rPr/>
      </w:pPr>
      <w:r>
        <w:rPr>
          <w:rFonts w:ascii="Amiri" w:hAnsi="Amiri" w:eastAsia="Amiri" w:cs="Amiri"/>
          <w:color w:val="111111"/>
          <w:sz w:val="28"/>
          <w:sz w:val="28"/>
          <w:szCs w:val="28"/>
          <w:rtl w:val="true"/>
          <w:lang w:bidi="ar-SA"/>
        </w:rPr>
        <w:t>علّة،هي العلّة التامة التي يدور الحكم مدارها،إذ يحتمل أن يكون هناك مانع من حكم الشرع على وفق ما أدركه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مصالح الأحكام الشرعية المولوية التي هي ملاكات تلك الأحكام و مناطاتها،لا تدخل تحت ضابطة، و عليه لا سبيل للعقل بما هو إليها</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يصحّ للفقيه أن يتّخذ ما أدركه من المصالح و المفاسد ذريعة لاستكشاف الحكم الشرعي من الوجوب و الحرمة حتّى يكون من مصادر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المصالح و المفاسد لمّا لم تكن على وزان واحد،بل ربّ واجب يسوغ في طريق إحرازه اقتراف بعض المحرمات، لاشتماله على مصلحة كثيرة لا يجوز تركها بحال،كإنقاذ الإنسان المتوقّف على استطراق أرض الغير،بلا إذنه،و ربّ حرام ذي مفسدة كبيرة لا يجوز اقترافه و إن استلزم ترك الواجب أو الواجبات،فأنّى للعقل درك درجة المصلحة و المفسدة حتّى يكون مصدراً للتشريع و الحكم بالوجوب و الحرمة في عامة الحالات؟</w:t>
      </w:r>
    </w:p>
    <w:p>
      <w:pPr>
        <w:pStyle w:val="BookText"/>
        <w:rPr/>
      </w:pPr>
      <w:r>
        <w:rPr>
          <w:rFonts w:ascii="Amiri" w:hAnsi="Amiri" w:eastAsia="Amiri" w:cs="Amiri"/>
          <w:color w:val="111111"/>
          <w:sz w:val="28"/>
          <w:sz w:val="28"/>
          <w:szCs w:val="28"/>
          <w:rtl w:val="true"/>
          <w:lang w:bidi="ar-SA"/>
        </w:rPr>
        <w:t>إلى هنا تمّ بيان المجالات التي للعقل فيها دور في استكشاف الحكم الشرعي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فلندخل في مقالة الأخباريّين التي صارت سبباً للغور في هذا البحث</w:t>
      </w:r>
      <w:r>
        <w:rPr>
          <w:rFonts w:eastAsia="Amiri" w:cs="Amiri" w:ascii="Amiri" w:hAnsi="Amiri"/>
          <w:color w:val="111111"/>
          <w:sz w:val="28"/>
          <w:szCs w:val="28"/>
          <w:rtl w:val="true"/>
          <w:lang w:bidi="ar-SA"/>
        </w:rPr>
        <w:t>.</w:t>
      </w:r>
      <w:bookmarkStart w:id="286" w:name="pg11666_93854"/>
    </w:p>
    <w:p>
      <w:pPr>
        <w:pStyle w:val="Heading5"/>
        <w:numPr>
          <w:ilvl w:val="4"/>
          <w:numId w:val="1"/>
        </w:numPr>
        <w:rPr/>
      </w:pPr>
      <w:bookmarkStart w:id="287" w:name="__RefHeading___Toc6525285_73709187"/>
      <w:bookmarkStart w:id="288" w:name="_Toc109"/>
      <w:bookmarkEnd w:id="286"/>
      <w:bookmarkEnd w:id="287"/>
      <w:r>
        <w:rPr/>
        <w:t>6</w:t>
      </w:r>
      <w:bookmarkEnd w:id="288"/>
    </w:p>
    <w:p>
      <w:pPr>
        <w:pStyle w:val="Heading6"/>
        <w:numPr>
          <w:ilvl w:val="5"/>
          <w:numId w:val="1"/>
        </w:numPr>
        <w:rPr/>
      </w:pPr>
      <w:bookmarkStart w:id="289" w:name="__RefHeading___Toc6525287_73709187"/>
      <w:bookmarkStart w:id="290" w:name="_Toc110"/>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الحركة الأخبارية</w:t>
      </w:r>
    </w:p>
    <w:p>
      <w:pPr>
        <w:pStyle w:val="BookText"/>
        <w:rPr/>
      </w:pPr>
      <w:r>
        <w:rPr>
          <w:rFonts w:ascii="Amiri" w:hAnsi="Amiri" w:eastAsia="Amiri" w:cs="Amiri"/>
          <w:color w:val="111111"/>
          <w:sz w:val="28"/>
          <w:sz w:val="28"/>
          <w:szCs w:val="28"/>
          <w:rtl w:val="true"/>
          <w:lang w:bidi="ar-SA"/>
        </w:rPr>
        <w:t>في مطلع القرن الحادي عشر</w:t>
      </w:r>
    </w:p>
    <w:p>
      <w:pPr>
        <w:pStyle w:val="BookText"/>
        <w:rPr/>
      </w:pPr>
      <w:r>
        <w:rPr>
          <w:rFonts w:ascii="Amiri" w:hAnsi="Amiri" w:eastAsia="Amiri" w:cs="Amiri"/>
          <w:color w:val="111111"/>
          <w:sz w:val="28"/>
          <w:sz w:val="28"/>
          <w:szCs w:val="28"/>
          <w:rtl w:val="true"/>
          <w:lang w:bidi="ar-SA"/>
        </w:rPr>
        <w:t>ظهرت الحركة الأخبارية في مطلع القرن الحادي عشر،و قد شطبت على العلوم العقلية بقلم عريض،و لم تر للعقل أي وزن و لا اعتبار في العلوم إلاّ ما كانت مادته قريبةً من الحس،كالحساب و الهندسة و أمثال ذلك،و أمّا ما وراء ذلك فذهبت إلى أنّ العقل عاجز عن الإدراك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رفع رايتها الشيخ محمد أمين بن محمد شريف الأسترآبادي الأخباري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عند مجاورته للبلدين مكة المكرّمة و المدينة المنورة،كتابين في هذا المجال،و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الأُسس التي قامت عليها المدرسة الأخبارية لا تعدو خمسة أُسس،و أمّا ما وراء ذلك فإنّما هو أُمور جزئية أو راجع إليها،و أمّا تلك الأُسس فهي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حجّية ظواهر الكتاب إلاّ بعد ورود التفسير عن أئمّة أهل البيت عليهم السلام،لما ورد من الأحاديث الناهية عن تفسير القرآن بالرأي أوّلاً،و لطروّ مخصّصات و مقيّدات على عمومه و خصوصه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حجّية حكم العقل في المسائل الأُصولية و عدم الملازمة بين حكم العقل و النقل،و انّ ما حكم به العقل حكم به الشرع،لا أساس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حجّية الإجماع من دون فرق بين المحصّل و 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ادّعاء قطعية صدور كلّ ما ورد في الكتب الحديثية الأربعة من الروايات،لاهتمام أصحابها بتلك الروايات،فلا يحتاج الفقيه إلى دراسة أسنادها أو تقسيمها إلى الأقسام الأربعة المشهورة،كما قام به ابن طاوس و تبعه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 عن الحكم إذا لم يدل دليل من السنّة على حكم الموضوع،و الاحتياط في مقام العمل،مثلاً التدخين الذي كان موضوعاً جديداً آنذاك يُتوقف عن الحكم فيه و يراعى الاحتياط في مقام العمل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المحدّث الشيخ عبد اللّه بن الحاج صالح السماهيجي الذي هو أحد الأخباريين في القرن الثاني عشر،ألّف رسالة في المسائل الضرورية التي لا غنى عنها في مرحلتي الأُصول و الفروع،و قد ذكر في تلك الرسالة الفروق بين الأُصوليين و الأخباريين،فبلغت الأربعين</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eastAsia="IRNazanin" w:cs="IRNazanin"/>
          <w:color w:val="111111"/>
          <w:sz w:val="28"/>
          <w:szCs w:val="28"/>
          <w:lang w:bidi="fa-IR"/>
        </w:rPr>
        <w:t>250/4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نقلها صاحب الروضات في ترجمة محمد أمين مؤسس الأخبارية</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الأُسس الفارقة المهمة هي ما ذكرنا،و إليك نقل بعض الفروق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الأدلّة عند الأُصوليّين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السنّة و الإجماع و دليل العقل،و لكنّها عند الأخباريين تختصر بالأوّلين،بل بعضهم يقتصر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الأُصوليون يجوزون العمل بالظنون في نفس الحكم الشرعي،و الأخباريون لا يعوّلون إلاّ على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العلم عندهم قطعي واقعي،و عادي و أصلي،و هما ما وصلا عن المعصوم،و لم يجز فيه الخطأ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الأُصوليون يقسّمون الأخبار إلى الأربعة المشهورة،و الأخباريون إلى صحيح 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الأُصوليون يفسّرون الأقسام الأربعة للحديث بما هو المعروف في علم الدراية،و الأخباريون يفسّرون الصحيح بالمحفوف بالقرائن التي توجب العلم بالصدور عن المعصوم،و الضعيف بما هو عارٍ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الأُصوليون يحصرون الناس في 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 و مقلّد،و الأخباريون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كلّهم مقلّدون للمعصوم و لا يجوز لهم الرجوع إلى المجتهد بغير حديث صحيح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الفروق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مقالة الأخباريين لا بدّ من الإشارة إلى بعض العوامل الّتي سبّبت ظهور هذه الفرقة؛فإنّ تبيينها من أهمّ المسائل في الأدوار الفقهية التي تحتاج إلى دراسة مفصّلة حتّى تعكس الظروف التي نشأت فيها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فروض مختلفة نقلناها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الفقه الإسلامي و أدواره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الفقه الإسلامي و أدواره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التفصيل فليرجع إليها</w:t>
      </w:r>
      <w:r>
        <w:rPr>
          <w:rFonts w:eastAsia="Amiri" w:cs="Amiri" w:ascii="Amiri" w:hAnsi="Amiri"/>
          <w:color w:val="111111"/>
          <w:sz w:val="28"/>
          <w:szCs w:val="28"/>
          <w:rtl w:val="true"/>
          <w:lang w:bidi="ar-SA"/>
        </w:rPr>
        <w:t>.</w:t>
      </w:r>
      <w:bookmarkStart w:id="291" w:name="pg11666_93857"/>
    </w:p>
    <w:p>
      <w:pPr>
        <w:pStyle w:val="BookText"/>
        <w:rPr/>
      </w:pPr>
      <w:bookmarkEnd w:id="291"/>
      <w:r>
        <w:rPr>
          <w:rFonts w:ascii="Amiri" w:hAnsi="Amiri" w:eastAsia="Amiri" w:cs="Amiri"/>
          <w:color w:val="111111"/>
          <w:sz w:val="28"/>
          <w:sz w:val="28"/>
          <w:szCs w:val="28"/>
          <w:rtl w:val="true"/>
          <w:lang w:bidi="ar-SA"/>
        </w:rPr>
        <w:t>و الذي نظنّ أن يكون هو السبب الواقعي لظهور تلك الفرقة هو ما يلي</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6525289_73709187"/>
      <w:bookmarkStart w:id="293" w:name="_Toc111"/>
      <w:bookmarkEnd w:id="292"/>
      <w:r>
        <w:rPr>
          <w:rtl w:val="true"/>
        </w:rPr>
        <w:t>سبب ظهور الفكر الأخباري</w:t>
      </w:r>
      <w:bookmarkEnd w:id="293"/>
    </w:p>
    <w:p>
      <w:pPr>
        <w:pStyle w:val="BookText"/>
        <w:rPr/>
      </w:pPr>
      <w:r>
        <w:rPr>
          <w:rFonts w:ascii="Amiri" w:hAnsi="Amiri" w:eastAsia="Amiri" w:cs="Amiri"/>
          <w:color w:val="111111"/>
          <w:sz w:val="28"/>
          <w:sz w:val="28"/>
          <w:szCs w:val="28"/>
          <w:rtl w:val="true"/>
          <w:lang w:bidi="ar-SA"/>
        </w:rPr>
        <w:t>إنّ أصحاب الصادقين عليهما السلام و من بعدهم كانوا على قسمين،فقد كانوا بين مُكبٍ على جمع الأخبار و قراءتها و تصحيحها و جمعها في أصل أو كتاب دون أن يستنطقوا العقل في المعارف و المسائل العقليّة و الأُصوليّة،و بين آخذ بالنقل و العقل معاً،و نذكر من النصف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أعين،و يونس بن عبد الرحمن،و الفضل بن شاذان،و غيرهم،و كان الأكثر على الخط الأوّل،و قد استمرّ الخطّان إلى عصر الغيبة،فابن الجنيد و ابن أبي عقيل و من تلاهم إلى عصر الشيخ المفيد و تلميذيه المرتضى و الطوسي كانوا على خط الجمع بين العقل و النقل،و عند التعارض كانوا يقدّمون العقل القطعي على النقل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امتد الخط الأوّل إلى القرن الخامس،و بعده انحسر أمام ازدهار الخط الثاني و كانت القوة للمنهج الثاني إلى القرن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يُعلم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لسان العلاّمة و من قبله؛و هو الخبير بالأخبار و المدوّن و الناشر لها،دون أن يكون هناك منهج باسم الأخبارية أمامَ منهج الآخرين،نعم كان للطائفة الأُولى عقائد خاصة في بعض المسائل اعتمدوا فيها على بعض الروايات،فنقلها الصدوق في كتاب العقائد و نقدها الشيخ المفيد في كتاب تصحيح العقائد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الأمين الاسترآبادي تصور أنّ الخط الأوّل كان منهجاً منسجماً تام الأركان في عصر الأئمة و بعدهم،و لكن غلب عليهم عصر الاجتهاد و صار الأمين بصدد إحيائه و بسطه،و أسماه بالأخبارية،و ألقى فكرة الإحياء بصورة البرهان و نقد أُسس</w:t>
      </w:r>
    </w:p>
    <w:p>
      <w:pPr>
        <w:pStyle w:val="BookText"/>
        <w:rPr/>
      </w:pPr>
      <w:r>
        <w:rPr>
          <w:rFonts w:ascii="Amiri" w:hAnsi="Amiri" w:eastAsia="Amiri" w:cs="Amiri"/>
          <w:color w:val="111111"/>
          <w:sz w:val="28"/>
          <w:sz w:val="28"/>
          <w:szCs w:val="28"/>
          <w:rtl w:val="true"/>
          <w:lang w:bidi="ar-SA"/>
        </w:rPr>
        <w:t>الأُصوليين،ثمّ إنّه تكاملت الفكرة الأخبارية بعد عصر الأمين بيد تلاميذ منهجه إلى أن عاد منهجاً متكاملاً يفارق الأُصوليين في أربعين مسألة أو بضع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نلفت إليه النظر أنّ الأمين مؤسس هذا المنهج ممّن يؤكّد على الحس و العلوم الّتي تكون مبادئها قريبة من الحس،و يندِّد بالعلوم النظرية الّتي تكون مبادئها بعيدة عنه،قائلاً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العلوم النظرية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ينتهي إلى مادّة قريبة من الإحساس،و من هذا القسم علم الهندسة و الحساب و أكثر أبواب المنطق،و هذا القسم لا يقع فيه الخلاف بين العلماء و الخطأ في نتائج الأفكار،و السبب في ذلك أنّ الخطأ في الفكر إمّا من جهة الصورة،أو من جهة المادة،و الخطأ من جهة الصورة لا يقع من العلماء،لأنّ معرفة الصورة من الأُمور الواضحة عند الأذهان المستقيمة،و الخطأ من جهة المادة لا يتصوّر في هذه العلوم لقرب الموارد فيها إلى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ينتهي إلى مادة بعيدة عن الإحساس؛و من هذا القسم الحكمة الإلهية و الطبيعية و علم الكلام و علم أُصول الفقه و المسائل النظرية و الفقهية و بعض القواعد المذكورة في كتب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بوقوع الاختلافات بين الفلاسفة</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 تلك الفكرة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الحس و الانكباب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الابتعاد عن النقل و النظر بدأت في الغرب قريباً من عصر الأمين،حيث رفع رايتها علماء تجريبيون،نظير ديكارت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البعيد أن يكون هناك صلة بين الفريقين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فلنرجع إلى توضيح مقالة الأخباريّين حول منع العمل</w:t>
      </w:r>
    </w:p>
    <w:p>
      <w:pPr>
        <w:pStyle w:val="BookText"/>
        <w:rPr/>
      </w:pPr>
      <w:r>
        <w:rPr>
          <w:rFonts w:ascii="Amiri" w:hAnsi="Amiri" w:eastAsia="Amiri" w:cs="Amiri"/>
          <w:color w:val="111111"/>
          <w:sz w:val="28"/>
          <w:sz w:val="28"/>
          <w:szCs w:val="28"/>
          <w:rtl w:val="true"/>
          <w:lang w:bidi="ar-SA"/>
        </w:rPr>
        <w:t>بالحكم المستنبط من غير الكتاب و السنّة و هي تحتمل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يرفضون العمل بالمستنبط من غير المصدرين،لأجل أنّه لا يفيد القطع بالحكم،و أنّه لا يخرج عن دائرة الظن،و هذا يرجع إلى منع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يرفضون العمل بغيرهما و إن أفاد القطع بالحكم،و ذلك لعدم الملازمة بين حكم العقل و الشرع،و الظاهر من بعض كلمات المحدّث الاسترآبادي أنّه كان يركّز على منع الصغرى و هو منع إفادة القطع حيث يقول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إبطال التمسّك بالاستنباطات الظنيّة في نفس أحكامه تعالى،و يقول أيضاً في ذيل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قال بجواز التمسّك بالاستنباطات الظنية في نفس أحكامه تعالى من محقّقي العامة و جمع من متأخري أصحابنا الخاصة اعترف بانحصار دليل جوازه بالإجماع</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العبارات الّتي يجدها السابر لكتابه الدالّة على أنّه بصدد منع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فاحتمال كون النزاع كبرويّاً و هو عدم حجّية القطع الحاصل من غير الكتاب و السنّة باقٍ بحاله،و ذلك لأجل نفي الملازمة بين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 و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افترضنا أنّ النزاع كبروي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حجية القطع الحاصل من الأدلّة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الكلام في مقام الثبوت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النهي عن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مقام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النهي عنه شرعاً،بعد ثبوت الإمكان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الكلام في كلا المقامين</w:t>
      </w:r>
      <w:r>
        <w:rPr>
          <w:rFonts w:eastAsia="Amiri" w:cs="Amiri" w:ascii="Amiri" w:hAnsi="Amiri"/>
          <w:color w:val="111111"/>
          <w:sz w:val="28"/>
          <w:szCs w:val="28"/>
          <w:rtl w:val="true"/>
          <w:lang w:bidi="ar-SA"/>
        </w:rPr>
        <w:t>:</w:t>
      </w:r>
      <w:bookmarkStart w:id="294" w:name="pg11666_93860"/>
    </w:p>
    <w:p>
      <w:pPr>
        <w:pStyle w:val="Heading6"/>
        <w:numPr>
          <w:ilvl w:val="5"/>
          <w:numId w:val="1"/>
        </w:numPr>
        <w:rPr/>
      </w:pPr>
      <w:bookmarkStart w:id="295" w:name="__RefHeading___Toc6525291_73709187"/>
      <w:bookmarkStart w:id="296" w:name="_Toc112"/>
      <w:bookmarkEnd w:id="294"/>
      <w:bookmarkEnd w:id="295"/>
      <w:r>
        <w:rPr>
          <w:rtl w:val="true"/>
        </w:rPr>
        <w:t>المقام الأوّل</w:t>
      </w:r>
      <w:r>
        <w:rPr>
          <w:rtl w:val="true"/>
        </w:rPr>
        <w:t>:</w:t>
      </w:r>
      <w:r>
        <w:rPr>
          <w:rtl w:val="true"/>
        </w:rPr>
        <w:t>إمكان النهي عن العمل بالقطع</w:t>
      </w:r>
      <w:bookmarkEnd w:id="296"/>
    </w:p>
    <w:p>
      <w:pPr>
        <w:pStyle w:val="BookText"/>
        <w:rPr/>
      </w:pPr>
      <w:r>
        <w:rPr>
          <w:rFonts w:ascii="Amiri" w:hAnsi="Amiri" w:eastAsia="Amiri" w:cs="Amiri"/>
          <w:color w:val="111111"/>
          <w:sz w:val="28"/>
          <w:sz w:val="28"/>
          <w:szCs w:val="28"/>
          <w:rtl w:val="true"/>
          <w:lang w:bidi="ar-SA"/>
        </w:rPr>
        <w:t>يظهر من بعض كلمات الشيخ الأعظم،امتناع النهي عن العمل بالقطع الحاصل من غير الكتاب و السنّة،لأنّه يعدّ تناقضاً في نظر القاطع مطلقاً،و في الواقع عند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 جواز المنع عن العمل بالقطع الحاصل من غيرهما،لأنّ للشارع التصرّف في موضوع إطاعته و امتثاله،بأن يطلب إطاعة الأحكام الّتي وصل إليها المكلّف عن طريق الكتاب و السنّة،فإنّ لزوم الإطاعة و إن كان عقلياً،لكن تحديد موضوعها سعة و ضيقاً بيد الشارع،فله أن يحدّد الموضوع و يخصّها بالأحكام المستنبطة من طريقيهما لا من الطرق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الوجه الذي اعتمدنا عليه،و لكن ذهب المحقّق النائيني إلى جواز التقييد بوجه آخر و هو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الإطلاق و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استفاد منها في غير مورد 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تخصيص الأحكام بالعالمين بالبيان التالي،و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بالحكم لمّا كان من الانقسامات اللاحقة للحكم،فلا يمكن فيه التقييد؛لاستلزامه الدور،و إذا امتنع التقييد امتنع الإطلاق أيضاً،لأنّ التقابل بين الإطلاق و التقييد تقابل العدم و الملكة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جانب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الإهمال الثبوتي لا يعقل،بل لا بدّ إمّا من نتيجة الإطلاق أو من نتيجة التقييد،فإنّ الملاك الّذي اقتضى تشريع الحكم إمّا أن يكون محفوظاً في كلتا حالتي الجهل و العلم،فلا بدّ من نتيجة الإطلاق،و إمّا أن يكون محفوظاً في حالة العلم فقط،فلا بدّ من نتيجة التقييد، و حيث لم يمكن أن يكون الجعل الأوّلي متكفّلاً لبيان ذلك،فلا بدّ من جعل آخر يستفاد منه نتيجة الإطلاق و التقييد و هو المصطلح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،فاستكشاف كلّ من</w:t>
      </w:r>
    </w:p>
    <w:p>
      <w:pPr>
        <w:pStyle w:val="BookText"/>
        <w:rPr/>
      </w:pPr>
      <w:r>
        <w:rPr>
          <w:rFonts w:ascii="Amiri" w:hAnsi="Amiri" w:eastAsia="Amiri" w:cs="Amiri"/>
          <w:color w:val="111111"/>
          <w:sz w:val="28"/>
          <w:sz w:val="28"/>
          <w:szCs w:val="28"/>
          <w:rtl w:val="true"/>
          <w:lang w:bidi="ar-SA"/>
        </w:rPr>
        <w:t>نتيجة الإطلاق و التقييد يكون من دليل آخر،و قد ادّعى تواتر الأدلّة على اشتراك الأحكام بين العالم و الجاهل،و أنّ الحكم مطلق في حقّ العالم و الجاهل،و لكن تلك الأدلّة قابلة للتخصيص،و قد خصّص في غير مورد،كما في مورد الجهر و الإخفات و القصر و الإتمام</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هذه الموارد توجيه مقالة الأخباريين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الأحكام الواقعية قيّدت بنتيجة التقييد،و هي إنّ الأحكام الشرعية،إنّما تجب إطاعتها إذا وصلت إلى المكلّف عن طريق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تقابل الإطلاق و التقييد اللحاظيّين تقابل الضدّين؛لفرض قيامهما بلحاظ السعة و الضيق،فكيف يكون تقابلهما تقابل العدم و الملكة؟</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التقابل بينهما تقابل العدم و الملكة،و لكن لا يصحّ ما رتب عليه،و هو أنّه إذا لم يصحّ تقييد الحكم بالعلم به يمتنع إطلاقه بالنسبة إلى العالم و الجاهل به،و ذلك لأنّ امتناع التقييد لأجل استلزامه الدور،و هو مختص بصورة التقييد بالعالم،فلا مانع من إطلاقه بالنسبة إلى كلتا الحالتين،فلا يلزم من امتناع التقييد امتناع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في الإطلاق اللحاظي،بأن يلاحظ المكلّف في حالتي العلم و الجهل بالحكم،لا في الإطلاق الذاتي،و هو كون الطبيعة متعلّقة للحكم،أو كون ذات البالغ العاقل موضوعاً للحكم،و هذا متحقّق في كلتا الحالتين؛سواء أ كان هناك علم بالحكم أم لا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فالمحذور المتصوّر في باب الإطلاق اللحاظي غير جارٍ في الإطلاق الذاتي فلا وجه لعدّهما من باب واحد</w:t>
      </w:r>
      <w:r>
        <w:rPr>
          <w:rFonts w:eastAsia="Amiri" w:cs="Amiri" w:ascii="Amiri" w:hAnsi="Amiri"/>
          <w:color w:val="111111"/>
          <w:sz w:val="28"/>
          <w:szCs w:val="28"/>
          <w:rtl w:val="true"/>
          <w:lang w:bidi="ar-SA"/>
        </w:rPr>
        <w:t>.</w:t>
      </w:r>
      <w:bookmarkStart w:id="297" w:name="pg11666_93862"/>
    </w:p>
    <w:p>
      <w:pPr>
        <w:pStyle w:val="BookText"/>
        <w:rPr/>
      </w:pPr>
      <w:bookmarkEnd w:id="297"/>
      <w:r>
        <w:rPr>
          <w:rFonts w:ascii="Amiri" w:hAnsi="Amiri" w:eastAsia="Amiri" w:cs="Amiri"/>
          <w:color w:val="111111"/>
          <w:sz w:val="28"/>
          <w:sz w:val="28"/>
          <w:szCs w:val="28"/>
          <w:rtl w:val="true"/>
          <w:lang w:bidi="ar-SA"/>
        </w:rPr>
        <w:t>هذا كلّه حول الثبوت،و قد عرفت إمكان المنع عن العمل بالقطع الحاصل من غير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 في المقام الثاني</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6525293_73709187"/>
      <w:bookmarkStart w:id="299" w:name="_Toc113"/>
      <w:bookmarkEnd w:id="298"/>
      <w:r>
        <w:rPr>
          <w:rtl w:val="true"/>
        </w:rPr>
        <w:t>المقام الثاني</w:t>
      </w:r>
      <w:r>
        <w:rPr>
          <w:rtl w:val="true"/>
        </w:rPr>
        <w:t>:</w:t>
      </w:r>
      <w:r>
        <w:rPr>
          <w:rtl w:val="true"/>
        </w:rPr>
        <w:t>في ورود المنع عن العمل أو عدمه</w:t>
      </w:r>
      <w:bookmarkEnd w:id="299"/>
    </w:p>
    <w:p>
      <w:pPr>
        <w:pStyle w:val="BookText"/>
        <w:rPr/>
      </w:pPr>
      <w:r>
        <w:rPr>
          <w:rFonts w:ascii="Amiri" w:hAnsi="Amiri" w:eastAsia="Amiri" w:cs="Amiri"/>
          <w:color w:val="111111"/>
          <w:sz w:val="28"/>
          <w:sz w:val="28"/>
          <w:szCs w:val="28"/>
          <w:rtl w:val="true"/>
          <w:lang w:bidi="ar-SA"/>
        </w:rPr>
        <w:t>ذهبت الأخبارية إلى ورود المنع عن العمل بالقطع الحاصل من غير الكتاب و السنّة،و قد استدلّوا بطوائف ثلاث من الروايات سيوافيك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لهم بالدليل العقليّ و لنقدّم هذا القسم على الأدلّة النقلية</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6525295_73709187"/>
      <w:bookmarkStart w:id="301" w:name="_Toc114"/>
      <w:bookmarkEnd w:id="300"/>
      <w:r>
        <w:rPr>
          <w:rtl w:val="true"/>
        </w:rPr>
        <w:t>الأوّل</w:t>
      </w:r>
      <w:r>
        <w:rPr>
          <w:rtl w:val="true"/>
        </w:rPr>
        <w:t>:</w:t>
      </w:r>
      <w:r>
        <w:rPr>
          <w:rtl w:val="true"/>
        </w:rPr>
        <w:t>احتمال سعة مناط الحكم عند العقل</w:t>
      </w:r>
      <w:bookmarkEnd w:id="301"/>
    </w:p>
    <w:p>
      <w:pPr>
        <w:pStyle w:val="BookText"/>
        <w:rPr/>
      </w:pPr>
      <w:r>
        <w:rPr>
          <w:rFonts w:ascii="Amiri" w:hAnsi="Amiri" w:eastAsia="Amiri" w:cs="Amiri"/>
          <w:color w:val="111111"/>
          <w:sz w:val="28"/>
          <w:sz w:val="28"/>
          <w:szCs w:val="28"/>
          <w:rtl w:val="true"/>
          <w:lang w:bidi="ar-SA"/>
        </w:rPr>
        <w:t>إنّ العقل و إن كان يدرك الجهات المحسّنة و المقبّحة،إلاّ أنّه من الممكن أن تكون لتلك الجهات موانع و مزاحمات في الواقع و في نظر الشارع،و لم يصل العقل إليها؛إذ ليس من شأن العقل،الإحاطة بالواقع</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عن كتاب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ذكره خلاف المفروض،لأنّ الكلام فيما إذا حكم العقل بحكم قطعي على موضوع بما هو هو،كقبح الظلم و خيانة الأمانة،أو كقبح ترجيح المهم على الأهمّ،و عندئذٍ لا يحتمل أن يكون للحكم مانع في الواقع أو شرط عند الشارع،فما ذكره خارج عن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 العقل أحد هذه الأُمور لم يحكم بحكم باتّ</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6525297_73709187"/>
      <w:bookmarkStart w:id="303" w:name="_Toc115"/>
      <w:bookmarkEnd w:id="302"/>
      <w:r>
        <w:rPr>
          <w:rtl w:val="true"/>
        </w:rPr>
        <w:t>الثاني</w:t>
      </w:r>
      <w:r>
        <w:rPr>
          <w:rtl w:val="true"/>
        </w:rPr>
        <w:t>:</w:t>
      </w:r>
      <w:r>
        <w:rPr>
          <w:rtl w:val="true"/>
        </w:rPr>
        <w:t>جواز خلو الواقعة من الحكم</w:t>
      </w:r>
      <w:bookmarkEnd w:id="30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أن لا يكون للشارع فيما حكم فيه العقل بالوجوب أو الحرمة،حكم</w:t>
      </w:r>
      <w:bookmarkStart w:id="304" w:name="pg11666_93863"/>
    </w:p>
    <w:p>
      <w:pPr>
        <w:pStyle w:val="BookText"/>
        <w:rPr/>
      </w:pPr>
      <w:bookmarkEnd w:id="304"/>
      <w:r>
        <w:rPr>
          <w:rFonts w:ascii="Amiri" w:hAnsi="Amiri" w:eastAsia="Amiri" w:cs="Amiri"/>
          <w:color w:val="111111"/>
          <w:sz w:val="28"/>
          <w:sz w:val="28"/>
          <w:szCs w:val="28"/>
          <w:rtl w:val="true"/>
          <w:lang w:bidi="ar-SA"/>
        </w:rPr>
        <w:t>أصلاً،لا موافقاً و لا مخالفاً،بأن تخلو الواقعة من الحكم رأساً،و على ذلك لا حكم للشرع في الموضوع وفاقاً أو خلافاً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في علم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احتمال خلو الواقعة من الحكم يخالف مع ما ورد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فيه كتاب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شيء في كتاب اللّه و سنّة نبيّه أو تقولون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شيء في كتاب اللّه 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 و السنّة</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فكيف يمكن أن لا يكون للشارع حكم في الموضوعات الخطيرة،و قد قال صلى الله عليه و آله و سلم في خطبة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ما من شيء يقرّبكم من الجنّة و يباعدكم من النار،إلاّ و قد أمرتكم به،و ما من شيء يقربكم من النار و يباعدكم من الجنّة إلاّ و قد نهيتكم عنه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ثمّ إنّ الأخباريّين استدلّوا بطوائف من الروايات الّتي زعموا دلالتها على مدّعاهم،و إليك استعراضها تحت عناوين خاصة ليسهل للطالب الوقوف عليها،و لم نذكر جميع الروايات لأنّها غير خارجة عن تلك العناوين</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6525299_73709187"/>
      <w:bookmarkStart w:id="306" w:name="_Toc116"/>
      <w:bookmarkEnd w:id="305"/>
      <w:r>
        <w:rPr>
          <w:rtl w:val="true"/>
        </w:rPr>
        <w:t>الطائفة الأُولى</w:t>
      </w:r>
      <w:r>
        <w:rPr>
          <w:rtl w:val="true"/>
        </w:rPr>
        <w:t>:</w:t>
      </w:r>
      <w:r>
        <w:rPr>
          <w:rtl w:val="true"/>
        </w:rPr>
        <w:t>لزوم توسيط الحجّة في بيان الحكم</w:t>
      </w:r>
      <w:bookmarkEnd w:id="306"/>
    </w:p>
    <w:p>
      <w:pPr>
        <w:pStyle w:val="BookText"/>
        <w:rPr/>
      </w:pPr>
      <w:r>
        <w:rPr>
          <w:rFonts w:ascii="Amiri" w:hAnsi="Amiri" w:eastAsia="Amiri" w:cs="Amiri"/>
          <w:color w:val="111111"/>
          <w:sz w:val="28"/>
          <w:sz w:val="28"/>
          <w:szCs w:val="28"/>
          <w:rtl w:val="true"/>
          <w:lang w:bidi="ar-SA"/>
        </w:rPr>
        <w:t>قامت الأدلّة على لزوم العمل بحكم يتوسط الحجّة في تبليغه و بيانه،و لا عبرة بالحكم الواصل من غير تبليغ الحجّة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صحيح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أنّ رجلاً صام نهاره،و قام ليله،و تصدّق بجميع ماله،و حجّ جميع دهره،و لم يعرف ولاية ولي اللّه فيواليه،و تكون</w:t>
      </w:r>
    </w:p>
    <w:p>
      <w:pPr>
        <w:pStyle w:val="BookText"/>
        <w:rPr/>
      </w:pPr>
      <w:r>
        <w:rPr>
          <w:rFonts w:ascii="Amiri" w:hAnsi="Amiri" w:eastAsia="Amiri" w:cs="Amiri"/>
          <w:color w:val="111111"/>
          <w:sz w:val="28"/>
          <w:sz w:val="28"/>
          <w:szCs w:val="28"/>
          <w:rtl w:val="true"/>
          <w:lang w:bidi="ar-SA"/>
        </w:rPr>
        <w:t>جميع أعماله بدلالته إليه،ما كان له على اللّه ثواب،و لا كان من أهل الإيمان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صفات القاضي،الحديث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دان بغير سماع ألزمه اللّه البتة إلى الفناء</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نوهنا به في محاضراتنا في غير مقام،و هو أنّه كما أنّ للآيات شأن نزول،فكذلك للروايات شأن صدور،و كما أنّ شأن النزول يرفع الإبهام الطارئ على الآية لأجل الفصل الزماني،فهكذا شأن الصدور بالنسبة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تلك القاعدة فالرواية ناظرة إلى التابعين و الفقهاء،كأبي حنيفة و ابن شبرمة و ابن أبي ليلى و غيرهم الذين أعرضوا عن أئمّة أهل البيت بتاتاً و لم يستضيئوا بنور علومهم،و إنّما اقتصروا على ما رواه الصحابة من المسانيد و المراسيل و الموقوفات غير الكافية في مجال الإجابة عن المسائل المستجدّة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فقهاء الشيعة الذين رجعوا في كلّ واقعة إلى الكتاب و السنّة و تمسّكوا بالثقلين،غاية الأمر أخذوا بالعقل في ماله شأن الحكم على وجه القطع و البت،فهؤلاء ليسوا من مصاديق الحديث،لأنّهم عرفوا ولاية ولي اللّه فوالوه في عامّة الموارد الّتي فيها لهم حكم و بيان و جعلوا أعمالهم بدلالة الولي،لكنّهم أخذوا في موارد بالحكم القاطع للعقل،لا لأجل الإعراض عن أبوابهم،بل من باب الأخذ بالحكم العقلي الّذي أيّده الأئمّة في غير واحد من رواياتهم</w:t>
      </w:r>
      <w:r>
        <w:rPr>
          <w:rFonts w:eastAsia="Amiri" w:cs="Amiri" w:ascii="Amiri" w:hAnsi="Amiri"/>
          <w:color w:val="111111"/>
          <w:sz w:val="28"/>
          <w:szCs w:val="28"/>
          <w:rtl w:val="true"/>
          <w:lang w:bidi="ar-SA"/>
        </w:rPr>
        <w:t>.</w:t>
      </w:r>
      <w:bookmarkStart w:id="307" w:name="pg11666_93865"/>
    </w:p>
    <w:p>
      <w:pPr>
        <w:pStyle w:val="Heading6"/>
        <w:numPr>
          <w:ilvl w:val="5"/>
          <w:numId w:val="1"/>
        </w:numPr>
        <w:rPr/>
      </w:pPr>
      <w:bookmarkStart w:id="308" w:name="__RefHeading___Toc6525301_73709187"/>
      <w:bookmarkStart w:id="309" w:name="_Toc117"/>
      <w:bookmarkEnd w:id="307"/>
      <w:bookmarkEnd w:id="308"/>
      <w:r>
        <w:rPr>
          <w:rtl w:val="true"/>
        </w:rPr>
        <w:t>الطائفة الثانية</w:t>
      </w:r>
      <w:r>
        <w:rPr>
          <w:rtl w:val="true"/>
        </w:rPr>
        <w:t>:</w:t>
      </w:r>
      <w:r>
        <w:rPr>
          <w:rtl w:val="true"/>
        </w:rPr>
        <w:t>ما يدلّ على عدم حجّية الرأي</w:t>
      </w:r>
      <w:bookmarkEnd w:id="309"/>
    </w:p>
    <w:p>
      <w:pPr>
        <w:pStyle w:val="BookText"/>
        <w:rPr/>
      </w:pPr>
      <w:r>
        <w:rPr>
          <w:rFonts w:ascii="Amiri" w:hAnsi="Amiri" w:eastAsia="Amiri" w:cs="Amiri"/>
          <w:color w:val="111111"/>
          <w:sz w:val="28"/>
          <w:sz w:val="28"/>
          <w:szCs w:val="28"/>
          <w:rtl w:val="true"/>
          <w:lang w:bidi="ar-SA"/>
        </w:rPr>
        <w:t>و هناك طائفة أُخرى تدلّ على عدم حجّية الرأي،فقد روي عن الإمام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أخذ دينه عن ربّه و لم يأخذه عن رأيه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صفات القاضي،الحديث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مسكان،عن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أحبّ إليّ منكم،إنّ الناس سلكوا سبلاً شتّى،منهم من أخذ بهواه، و منهم من أخذ برأيه،و إنّكم أخذتم بأمر له أصل</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الرأي هو الإفتاء بغير دليل قطعي أو سنّة صحيحة بشهادة قول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برأيه فقد دان اللّه بما لا يعلم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لذلك يوصف أصحاب القياس بأصحاب الرأي كأبي حنيفة و مدرسته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الدميري عن بعض أصحاب أبي حنيفة أنّه سمع عن أبي حنيفة 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عن رسول اللّه فعلى الرأس و العين،و ما جاء عن الصحابة اخترناه،و ما كان غير ذلك فهم رجال و نحن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حنيفة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هذا رأي و هو أحسن ما قدرنا عليه،فمن جاء بأحسن منه قبلناه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على ذلك يحمل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بالقرآن برأيه فقد أخطأ</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 قولاً غير مستفاد من كتاب و لا سنّة و لا من دليل يعتمد عليه،بل قال برأيه حسب ما يقتضيه أمره و يذهب إليه وهمه بالظن و التخمين</w:t>
      </w:r>
      <w:r>
        <w:rPr>
          <w:rFonts w:eastAsia="Amiri" w:cs="Amiri" w:ascii="Amiri" w:hAnsi="Amiri"/>
          <w:color w:val="111111"/>
          <w:sz w:val="28"/>
          <w:szCs w:val="28"/>
          <w:rtl w:val="true"/>
          <w:lang w:bidi="ar-SA"/>
        </w:rPr>
        <w:t>.</w:t>
      </w:r>
      <w:bookmarkStart w:id="310" w:name="pg11666_93866"/>
    </w:p>
    <w:p>
      <w:pPr>
        <w:pStyle w:val="BookText"/>
        <w:rPr/>
      </w:pPr>
      <w:bookmarkEnd w:id="310"/>
      <w:r>
        <w:rPr>
          <w:rFonts w:ascii="Amiri" w:hAnsi="Amiri" w:eastAsia="Amiri" w:cs="Amiri"/>
          <w:color w:val="111111"/>
          <w:sz w:val="28"/>
          <w:sz w:val="28"/>
          <w:szCs w:val="28"/>
          <w:rtl w:val="true"/>
          <w:lang w:bidi="ar-SA"/>
        </w:rPr>
        <w:t>و أين هذا من الإفتاء بالحكم العقلي القطعي الموافق للفطرة الإنسانية و الحكم الواضح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الرواية تندد بعمل أبي حنيفة؛فإنّه لم يثبت إلاّ سبعة عشر حديثاً من أحاديث النبي </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،فصل الحديث،طبع دار و مكتبة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يبني على المقاييس و الآراء الّتي اعتمد عليها فقهه الّذي عمل به أغلبُ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نرى أنّ الإمام الصادق عليه السلام يذمّ أبا حنيفة و ابن شبرمة،يقول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أبو حنيفة على جعفر بن محمد عليهما السلام فقال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تقس في الدين برأيك،فإنّ أوّل من قاس إبليس</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كذلك قال أبو جعفر عليه السلام لسلمة بن كهيل و الحكم 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 غرّبا،فلا تجدان علماً صحيحاً إلاّ شيئاً خرج من عندنا أهل البيت</w:t>
      </w:r>
      <w:r>
        <w:rPr>
          <w:rFonts w:eastAsia="Amiri" w:cs="Amiri" w:ascii="Amiri" w:hAnsi="Amiri"/>
          <w:color w:val="111111"/>
          <w:sz w:val="28"/>
          <w:szCs w:val="28"/>
          <w:rtl w:val="true"/>
          <w:lang w:bidi="ar-SA"/>
        </w:rPr>
        <w:t xml:space="preserve">». </w:t>
      </w:r>
      <w:r>
        <w:rPr>
          <w:rStyle w:val="FootnoteAnchor"/>
          <w:rtl w:val="true"/>
        </w:rPr>
        <w:footnoteReference w:id="282"/>
      </w:r>
    </w:p>
    <w:p>
      <w:pPr>
        <w:pStyle w:val="Heading6"/>
        <w:numPr>
          <w:ilvl w:val="5"/>
          <w:numId w:val="1"/>
        </w:numPr>
        <w:rPr/>
      </w:pPr>
      <w:bookmarkStart w:id="311" w:name="__RefHeading___Toc6525303_73709187"/>
      <w:bookmarkStart w:id="312" w:name="_Toc118"/>
      <w:bookmarkEnd w:id="311"/>
      <w:r>
        <w:rPr>
          <w:rtl w:val="true"/>
        </w:rPr>
        <w:t>الطائفة الثالثة</w:t>
      </w:r>
      <w:r>
        <w:rPr>
          <w:rtl w:val="true"/>
        </w:rPr>
        <w:t>:</w:t>
      </w:r>
      <w:r>
        <w:rPr>
          <w:rtl w:val="true"/>
        </w:rPr>
        <w:t>ما يدلّ على أنّ المرجع هو الكتاب و السنّة</w:t>
      </w:r>
      <w:bookmarkEnd w:id="312"/>
    </w:p>
    <w:p>
      <w:pPr>
        <w:pStyle w:val="BookText"/>
        <w:rPr/>
      </w:pPr>
      <w:r>
        <w:rPr>
          <w:rFonts w:ascii="Amiri" w:hAnsi="Amiri" w:eastAsia="Amiri" w:cs="Amiri"/>
          <w:color w:val="111111"/>
          <w:sz w:val="28"/>
          <w:sz w:val="28"/>
          <w:szCs w:val="28"/>
          <w:rtl w:val="true"/>
          <w:lang w:bidi="ar-SA"/>
        </w:rPr>
        <w:t>هناك روايات تدلّ على أنّ المرجع في الأحكام هو الكتاب و السنّة،قال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دينه من أفواه الرجال أزالته الرجال،و من أخذ دينه من الكتاب و السنّة زالت الجبال و لم يزل</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الناس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متتبع شرعة،و مبتدع بدعة،ليس معه من اللّه برهان سنّة،و لا ضياء حجّة</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بصدد ردّ علم من يعمل بكلّ ما اشتهر على ألسن الناس و إن لم يكن له دليل،مقابل من يرجع إلى الكتاب و السنّة،و لا صلة له بالبحث</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الروايات الّتي حشدها صاحب الوسائل في الباب السادس و العاشر من أبواب صفات القاضي و غيرهما لا صلة لها بالمجتهدين الكبار الذين أخذوا الأُصول و الفروع عنهم عليهم السلام و أناخوا ركائبهم أمام أبوابهم عليهم السلام،بل هي راجعة إلى المعرضين عن أبوابهم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قسماً من أصحاب الإمام الصادق عليه السلام كزرارة و يونس بن عبد الرحمن و غيرهما كانوا على خط العقل مع العلم بالنقل و لم يعزلوا العقل عن منصة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للمحدّث الاسترآبادي مغالطة واضحة في بعض كلماته و طالما نسمعها من أصحاب التفكيك في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تمسّكنا بكلامهم فقد عصمنا عن الخطأ،و إن تمسّكنا بغيرهم لم نُعْصَم عنه،و من المعلوم أنّ العصمة من الخطأ أمر مطلوب مرغوب فيه شرعاً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مغالطة محضة،فإنّ المسلم الواعي لا يعوِّض كلامهم بشيء،إذ لا يعادله شيء،لكن الكلام في أنّه إذا لم يوجد عنهم نص صحيح،و لا ظاهر قويم،فهل هنا مرجع غير الشرع؟ فالأُصولي يجيب بالإثبات،لكن فيما إذا كان الموضوع ممّا يصحّ أن يرجع إليه، و الأخباري يجيب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الكلام إلى هنا ظهيرة يوم الأحد آخر</w:t>
      </w:r>
    </w:p>
    <w:p>
      <w:pPr>
        <w:pStyle w:val="BookText"/>
        <w:rPr/>
      </w:pPr>
      <w:r>
        <w:rPr>
          <w:rFonts w:ascii="IRNazanin" w:hAnsi="IRNazanin" w:eastAsia="IRNazanin"/>
          <w:color w:val="111111"/>
          <w:sz w:val="28"/>
          <w:sz w:val="28"/>
          <w:szCs w:val="28"/>
          <w:rtl w:val="true"/>
          <w:lang w:bidi="fa-IR"/>
        </w:rPr>
        <w:t xml:space="preserve">شهر شعبان المعظم من شهور عام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bookmarkStart w:id="313" w:name="pg11666_93869"/>
    </w:p>
    <w:p>
      <w:pPr>
        <w:pStyle w:val="Heading3"/>
        <w:numPr>
          <w:ilvl w:val="2"/>
          <w:numId w:val="1"/>
        </w:numPr>
        <w:rPr/>
      </w:pPr>
      <w:bookmarkStart w:id="314" w:name="__RefHeading___Toc6525305_73709187"/>
      <w:bookmarkStart w:id="315" w:name="_Toc119"/>
      <w:bookmarkEnd w:id="313"/>
      <w:bookmarkEnd w:id="314"/>
      <w:r>
        <w:rPr/>
        <w:t>2</w:t>
      </w:r>
      <w:bookmarkEnd w:id="315"/>
    </w:p>
    <w:p>
      <w:pPr>
        <w:pStyle w:val="Heading4"/>
        <w:numPr>
          <w:ilvl w:val="3"/>
          <w:numId w:val="1"/>
        </w:numPr>
        <w:rPr/>
      </w:pPr>
      <w:bookmarkStart w:id="316" w:name="__RefHeading___Toc6525307_73709187"/>
      <w:bookmarkStart w:id="317" w:name="_Toc120"/>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مسلك حقّ الطاعة</w:t>
      </w:r>
    </w:p>
    <w:p>
      <w:pPr>
        <w:pStyle w:val="BookText"/>
        <w:rPr/>
      </w:pPr>
      <w:r>
        <w:rPr>
          <w:rFonts w:ascii="Amiri" w:hAnsi="Amiri" w:eastAsia="Amiri" w:cs="Amiri"/>
          <w:color w:val="111111"/>
          <w:sz w:val="28"/>
          <w:sz w:val="28"/>
          <w:szCs w:val="28"/>
          <w:rtl w:val="true"/>
          <w:lang w:bidi="ar-SA"/>
        </w:rPr>
        <w:t>بين الرفض و القبول</w:t>
      </w:r>
    </w:p>
    <w:p>
      <w:pPr>
        <w:pStyle w:val="BookText"/>
        <w:rPr/>
      </w:pPr>
      <w:r>
        <w:rPr>
          <w:rFonts w:ascii="Amiri" w:hAnsi="Amiri" w:eastAsia="Amiri" w:cs="Amiri"/>
          <w:color w:val="111111"/>
          <w:sz w:val="28"/>
          <w:sz w:val="28"/>
          <w:szCs w:val="28"/>
          <w:rtl w:val="true"/>
          <w:lang w:bidi="ar-SA"/>
        </w:rPr>
        <w:t>اتّفق الأُصوليون المتأخرون على أنّ المرجع في الشبهات الحكمية هو البراءة العقلية،فإذا شكّ الإنسان في وجوب شيء أو حرمته بعد الفحص عن مظان الدليل،يحكم العقل بعدم وجوبه و حرمته ظاهراً مستنداً إلى 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لتوضيح مقصدهم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التمسك بالبراءة العقلية يتحدّد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ورود البيان من المولى في المورد،سواء أ كان البيان بالعنوان الأوّلي أم بالعنوان الثانوي،مثلاً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شككنا في حرمة شرب التتن،فالعقل لا يمنع من الارتكاب بشرط أن لا يرد في المقام بيان في حرمة شرب التتن إمّا بما هو هو كما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التتن،أو بما هو مشكوك الحرمة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حرمة شيء فعليك بالاحتياط،فالبراءة العقلية رهن عدم وجود أحد البيانين و إلاّ فيرتفع موضوعها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احتمال وجود غرض مهم للمولى في المورد بخصوصه على نحو</w:t>
      </w:r>
    </w:p>
    <w:p>
      <w:pPr>
        <w:pStyle w:val="BookText"/>
        <w:rPr/>
      </w:pPr>
      <w:r>
        <w:rPr>
          <w:rFonts w:ascii="Amiri" w:hAnsi="Amiri" w:eastAsia="Amiri" w:cs="Amiri"/>
          <w:color w:val="111111"/>
          <w:sz w:val="28"/>
          <w:sz w:val="28"/>
          <w:szCs w:val="28"/>
          <w:rtl w:val="true"/>
          <w:lang w:bidi="ar-SA"/>
        </w:rPr>
        <w:t>لا يرضى بتركه حتّى في صورة الظن و الشكّ،كما إذا شاهدنا غريقاً نحتمل أنّه ولد المولى،فالعقل يحكم بالاحتياط لافتراض انّ التكليف فعلي منجز في صورة الاحتمال أيضاً،كما هو كذلك في صورتي الظن و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تمكّن المولى من البيان،على نحو يكون قادراً على بيان مقاصده،و أغراضه بأحد الوجهين،و مع ذلك ترك البيان،و لم يُلزم العبدَ بالإيجاب و الترك فعندئذٍ يستقل العقل بعدم مسئولية العبد أمام مولاه،إذ لو كان له غرض لازم الاستيفاء لأبانه و بيّنه و لما سكت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يمنع عن إجراء البراءة،انتفاء أحد الأُمور الثلاثة الماضية و ذلك بتحقّق أحد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البيان من المولى إمّا بالعنوان الأوّلي أو بالعنوان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وجود غرض مطلوب للمولى في المورد على نحو يكون الحكم فعلياً حتّى في صورة الشكّ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المولى غير متمكّن من البيان،عاجزاً عن تقرير مقاصده،و ممنوعاً من التكلّم على نحو تنقطع منه صلته بالمكلَّف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وجود الشرائط الثلاثة و عدم انتفائها فتجري البراءة العقلية،لعدم تمامية الحجّة على العبد،لو لم نقل بالعكس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استقلال العقل بقبح العقاب بلا بيان لا يتوقّف على إدخاله تحت عنوان الظلم بأن يكون العقاب مع عدم البيان ظلماً بالنسبة إلى العبد، لما قلنا في محلّه من أنّ المستقلات العقلية في الحكمة العمليّة أكثر من القضيتين المعروفتين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العدل و قبح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يستقل العقل بأُمور،و إن لم ينطبق عليها عنوان الظلم أو العدل،كاستقلاله بحسن الوفاء بالميثاق و قبح نقضه،</w:t>
      </w:r>
    </w:p>
    <w:p>
      <w:pPr>
        <w:pStyle w:val="BookText"/>
        <w:rPr/>
      </w:pPr>
      <w:r>
        <w:rPr>
          <w:rFonts w:ascii="Amiri" w:hAnsi="Amiri" w:eastAsia="Amiri" w:cs="Amiri"/>
          <w:color w:val="111111"/>
          <w:sz w:val="28"/>
          <w:sz w:val="28"/>
          <w:szCs w:val="28"/>
          <w:rtl w:val="true"/>
          <w:lang w:bidi="ar-SA"/>
        </w:rPr>
        <w:t>و كاستقلاله بحسن جزاء الإحسان بالإحسان و قبح جزائه بالسوء،و المقام أيضاً من هذا القبيل فالعقل مستقلّ بقبح العقاب مع تمكّن المولى من البيان،سواء أ كان العقاب في هذه الحالة من مصاديق الظلم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الأُمور الثلاثة التالية تؤيّد كون موقف العقل،عند الشكّ في الحكم الشرعي الإيجابي أو التحريمي،هو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النظام السائد بين العقلاء فيما يرجع إلى أمر الطاعة،هو البراءة ما لم يكن بيان في المقام،فالرئيس لا يحتج على من دونه في الرتبة و الدرجة،إلاّ بما بيّنه و شرحه له و أمره باتّباعه،و لو قام أحد الموظّفين،بكلّ ما أُمر به و بُيّن له،على نحو لم يفته شيء منه،و لكنّه ترك ما شكّ في مطلوبيته ممّا لم يكن موجوداً في برنامجه،يعدّ مطيعاً غير عاص،و لا يحتجّ الرئيس عليه بالشكّ و الترديد،مع أنّه كان متمكناً من البيان،و ما هو إلاّ لقضاء فطرتهم بذلك و عقولهم عليه لا أنّهم اتّفقوا على هذا التحديد،فاتّفاقهم على تلك الضابطة من وحي الفطرة،و لأجل ذلك صارت القاعدة عالمية لا تختص بقطر دون قطر أو شعب دون شعب،و السعة و العمومية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كون الحكم فطريّاً نابعاً من صميم ذات الإنسان لا أمراً اتّفق عليه العقلاء لمصالح و أغراض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سبحانه يصرّح في غير واحد من آياته،بأنّ الغاية من إرسال الرسل،هو قطع عذر العباد،و إبطال حجّتهم على اللّه على نحو لو لا إرسال الرسل،لكانت الحجّة للعباد على اللّه تعالى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 مُنْذِرِينَ لِئَلاّ يَكُونَ لِلنّاسِ عَلَى اللّهِ حُجَّةٌ بَعْدَ الرُّسُلِ وَ كانَ اللّهُ عَزِيزاً حَكِيماً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صريحة في أنّه سبحانه أبطل</w:t>
      </w:r>
    </w:p>
    <w:p>
      <w:pPr>
        <w:pStyle w:val="BookText"/>
        <w:rPr/>
      </w:pPr>
      <w:r>
        <w:rPr>
          <w:rFonts w:ascii="Amiri" w:hAnsi="Amiri" w:eastAsia="Amiri" w:cs="Amiri"/>
          <w:color w:val="111111"/>
          <w:sz w:val="28"/>
          <w:sz w:val="28"/>
          <w:szCs w:val="28"/>
          <w:rtl w:val="true"/>
          <w:lang w:bidi="ar-SA"/>
        </w:rPr>
        <w:t>حجّتهم،بإرسال الرسل و أتم الحجّة عليهم به،مكان احتجاج العباد على اللّه إن لم يبعث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 خير دليل على أنّه لا يحتج عليهم إلاّ بالبيان الواصل،و إلاّ لاحتجّ العباد على اللّه سبحانه بأنّه أهمل بيان مقاصده و أغراضه بترك إرسال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الآية،هي الآية الفريدة في المقام بل تعزّزها آيات أُخرى يشهد الكلّ على أنّ الاحتجاج لا يتمّ إلاّ ببيان واصل،لا بالشكّ في التكليف،يقول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أَهْلَكْناهُمْ بِعَذابٍ مِنْ قَبْلِهِ لَقالُوا رَبَّنا لَوْ لا أَرْسَلْتَ إِلَيْنا رَسُولاً فَنَتَّبِعَ آياتِكَ مِنْ قَبْلِ أَنْ نَذِلَّ وَ نَخْزى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كنظيرتها،صريحة في أنّ احتجاجه سبحانه على العباد،أو احتجاجهم عليه،يدور مدار البيان الواصل و عدمه،فلو صدر البيان من المولى،لصحّ الاحتجاج على العباد،و إلاّ لصحّ العكس،و اللّه سبحانه لإيصاد باب احتجاجهم عليه،بعث الأنبياء مبشرين و منذرين ليكون للّه سبحانه عليهم الحجّة،دون أن يكون لهم الحجّة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سبحانه يتبرّأ في كثير من آياته من التعذيب قبل البيان،و يراه أمراً غير ممكن أو غير لائق بشأنه تعالى و ما هذا إلاّ لقبحه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رَبُّكَ مُهْلِكَ الْقُرى حَتّى يَبْعَثَ فِي أُمِّها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الناقصة إذا استعملت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النافية يراد بها أحد المعنيين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الشأنية و انّه غير لائق بمقامه سبحانه،مثل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الإيمان الصلاة إلى البيت المقدس،فأطلق الإيمان و أُريد به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الإمكان،مثل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تَمُوتَ إِلاّ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نفي الإمكان الذاتي لاستحالة وجود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علّته التامة و هي إرادته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ذلك فالمراد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مُهْلِكَ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نفي الشأنية و انّه أجلّ من أن يرتكب هذا الأمر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التعذيب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نفي الإمكان الوقوعي لا الذاتي،فانّ التعذيب قبل البيان بملاحظة ما للّه سبحانه من صفات الحكمة أو العدل،لا يصدر منه و 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إرجاع المعنيين إلى معنى واحد فلا مشاحّة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الأُمور الثلاثة،يتّضح أنّ ملاك الاحتجاج عند العقل على العباد،هو البيان الواصل،لا البيان المشكوك،و تكون البراءة العقلية في الشبهات الوجوبية أو التحريميّة أصلاً راسخاً لا تحركه العواصف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انّه لا يجوز العقاب إلاّ عند البيان،و لكنّه لا ينحصر البيان بالقسم القطعي،بل يعمّ الظنّي و الاحتمالي،فالظن بالتكليف أو احتماله،نوع بيان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الموضوع لوجوب الطاعة،أو حرمة التمرّد هو البيان الواصل،فلا يصدقان إلاّ مع وصوله،أمّا الظن بالحكم و احتماله،فهما موضوعان لحسن الاحتياط،فلا يحسن إلاّ إذا كان هناك أحد الأمرين فيجب تمييز ما هو موضوع لوجوب الطاعة عمّا هو موضوع لحسن الاحتياط،فالبيان الظني أو الاحتمالي موضوعان للثاني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البيان الاحتمالي كافياً في إتمام الحجّة لما تبرّأ منه سبحانه لوجوده في أكثر الناس قبل بعث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مقاصد العبد و أغراضه،و مقاصد المولى و أغراضه،فانّ سعي العبد لا يتحدد بصورة القطع بها بل يعمّ صورتي الظن و الاحتمال،فليكن سعي العبد وراء مقاصد المولى و أغراضه كذلك،أ فهل يمكن أن تكون مقاصد الشريعة،أقل قيمة من أغراض العبد،و لا يجب تحصيلها عند الظن و الشك؟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انّ مقاصد الشريعة أولى و أفضل من المقاصد الدنيوية للعبد لكن الكلام في حد دائرة مسئولية العبد عند العقل،فهل هو مسئول عن عامة مقاصد المولى و أغراضه سواء أ كانت مقطوعة أم مظنونة أم مشكوكة،أو هو مسئول عمّا قامت الحجّة عليه،سواء أ كان هناك غرض أم لا،إنّ العقل الفطري يحكم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على العبد طاعة المولى فيما أمر و نهى،و عدم التمرد،حتى يدور في فلك العبودية و لا يخرج عن زيّ الرقية، و صدق الطاعة أو التمرد،فرع وجود موضوع لهما و لا موضوع إلاّ إذا تمّ البيان من المولى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يكون الاحتمال منجّزاً للواقع،و باعثاً إلى الحركة نحو المحتمل،فيما لو احتمل انّه لو كان للمولى غرض في المقام،لما رضى بتركه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bookmarkStart w:id="318" w:name="pg11666_93875"/>
    </w:p>
    <w:p>
      <w:pPr>
        <w:pStyle w:val="BookText"/>
        <w:rPr/>
      </w:pPr>
      <w:bookmarkEnd w:id="318"/>
      <w:r>
        <w:rPr>
          <w:rFonts w:ascii="IRNazanin" w:hAnsi="IRNazanin" w:eastAsia="IRNazanin"/>
          <w:color w:val="111111"/>
          <w:sz w:val="28"/>
          <w:sz w:val="28"/>
          <w:szCs w:val="28"/>
          <w:rtl w:val="true"/>
          <w:lang w:bidi="fa-IR"/>
        </w:rPr>
        <w:t>خارج عن محط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لغير واحد من المحقّقين بياناً آخر لتقرير البراءة العقلية نذكره مشفوعاً بالنقد و التحليل</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6525309_73709187"/>
      <w:bookmarkStart w:id="320" w:name="_Toc121"/>
      <w:bookmarkEnd w:id="319"/>
      <w:r>
        <w:rPr/>
        <w:t>1</w:t>
      </w:r>
      <w:r>
        <w:rPr>
          <w:rtl w:val="true"/>
        </w:rPr>
        <w:t>.</w:t>
      </w:r>
      <w:r>
        <w:rPr>
          <w:rtl w:val="true"/>
        </w:rPr>
        <w:t>البيان الواقعي غير محرّك</w:t>
      </w:r>
      <w:bookmarkEnd w:id="320"/>
    </w:p>
    <w:p>
      <w:pPr>
        <w:pStyle w:val="BookText"/>
        <w:rPr/>
      </w:pPr>
      <w:r>
        <w:rPr>
          <w:rFonts w:ascii="Amiri" w:hAnsi="Amiri" w:eastAsia="Amiri" w:cs="Amiri"/>
          <w:color w:val="111111"/>
          <w:sz w:val="28"/>
          <w:sz w:val="28"/>
          <w:szCs w:val="28"/>
          <w:rtl w:val="true"/>
          <w:lang w:bidi="ar-SA"/>
        </w:rPr>
        <w:t>ذكر المحقّق النائيني قدس سره وجهاً لحكم العقل بالبراءة عند الشكّ في التكليف،حاصله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مجرد البيان الواقعي،مع عدم وصوله إلى المكلّف،لا يكفي في صحّة المؤاخذة و استحقاق العقوبة،لأنّ وجود البيان الواقعي كعدمه،غير قابل لأن يكون باعثاً و محركاً لإرادة العبد ما لم يصل إليه الأمر و يكون له وجود علمي</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r>
        <w:rPr>
          <w:rFonts w:eastAsia="IRNazanin" w:cs="IRNazanin"/>
          <w:color w:val="111111"/>
          <w:sz w:val="28"/>
          <w:szCs w:val="28"/>
          <w:lang w:bidi="fa-IR"/>
        </w:rPr>
        <w:t>365/3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بوجوده الواقعي و بوجوده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محركاً للعبد نحو المطلوب و ليس له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بعد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بيان موضوع الطاعة،و إنّما المحرك لإرادة العبد هو الخوف من العقاب،أو الطمع في الثواب،و نسبة التحرك إلى الأمر،نسبة مجازية باعتبار كونه موضوعاً لما يترتّب على مخالفته،العقاب،و على موافقته الثواب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يكن للأمر تأثير سوى بيان موضوع الطاعة،فلا بدّ من نقل الكلام،إلى تحديد مسئولية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المولى،فلو كان مسئولاً فيما تُعدّ موافقته طاعة،و مخالفته تمرّداً فلا يجب الاحتياط في صورة الظن بالتكليف أو احتماله،و لو كان مسئولاً أمام المولى مطلقاً في عامة الحالات،فلا بدّ من الاحتياط،فكون الأمر محركاً في صورة الوصول و غير محرّك عن غير هذه الصورة كأنّه أجنبيّ عمّا هو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التركيز على مقدار مسئولية العبد أمام مولاه كما عرفت</w:t>
      </w:r>
      <w:bookmarkStart w:id="321" w:name="pg11666_93876"/>
    </w:p>
    <w:p>
      <w:pPr>
        <w:pStyle w:val="BookText"/>
        <w:rPr/>
      </w:pPr>
      <w:bookmarkEnd w:id="321"/>
      <w:r>
        <w:rPr>
          <w:rFonts w:ascii="Amiri" w:hAnsi="Amiri" w:eastAsia="Amiri" w:cs="Amiri"/>
          <w:color w:val="111111"/>
          <w:sz w:val="28"/>
          <w:sz w:val="28"/>
          <w:szCs w:val="28"/>
          <w:rtl w:val="true"/>
          <w:lang w:bidi="ar-SA"/>
        </w:rPr>
        <w:t>و العقل الفطري يحدد كمّية المسئولية،بما لو خرج عنه لعدّ متمرّداً،و لا يصدق التمرّد إلاّ إذا كان البيان واصلاً</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6525311_73709187"/>
      <w:bookmarkStart w:id="323" w:name="_Toc122"/>
      <w:bookmarkEnd w:id="322"/>
      <w:r>
        <w:rPr/>
        <w:t>2</w:t>
      </w:r>
      <w:r>
        <w:rPr>
          <w:rtl w:val="true"/>
        </w:rPr>
        <w:t>.</w:t>
      </w:r>
      <w:r>
        <w:rPr>
          <w:rtl w:val="true"/>
        </w:rPr>
        <w:t>الحكم الحقيقي متقوّم بالبيان</w:t>
      </w:r>
      <w:bookmarkEnd w:id="323"/>
    </w:p>
    <w:p>
      <w:pPr>
        <w:pStyle w:val="BookText"/>
        <w:rPr/>
      </w:pPr>
      <w:r>
        <w:rPr>
          <w:rFonts w:ascii="Amiri" w:hAnsi="Amiri" w:eastAsia="Amiri" w:cs="Amiri"/>
          <w:color w:val="111111"/>
          <w:sz w:val="28"/>
          <w:sz w:val="28"/>
          <w:szCs w:val="28"/>
          <w:rtl w:val="true"/>
          <w:lang w:bidi="ar-SA"/>
        </w:rPr>
        <w:t>و هنا بيان آخر لتبيين قبح العقاب بلا بيان و هو ما أفاده المحقّق الاصفهاني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مدار الإطاعة و العصيان على الحكم الحقيقي، و الحكم الحقيقي متقوم بنحو من أنحاء الوصول لعدم معقولية تأثير الإنشاء الواقعي في انقداح الداعي،و حينئذٍ لا تكليف حقيقي مع عدم الوصول فلا مخالفة للتكليف الحقيقي،فلا عقاب،فانّه على مخالفة التكليف الحقيقي</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عدم كون الحكم الإنشائي،حكماً،بشهادة صحّة تقسيمه إلى الإنشائي و الفعلي،تقسيماً حقيقياً،لا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الحقيقي أعمّ من الحكم الواصل إلى المكلّف،كما إذا تمّ البيان من المولى و لكن حالت الموانع بينه و بين المكلّف، فالحكم عندئذٍ فعليّ حقيقيّ غير منجّز،فلو كان المدار في وجوب الطاعة،هو الحكم الحقيقي فيجب الاحتياط إذا احتمل تمامية البيان من المولى أو ظن بها مع أنّه مجرى البراءة لدى القائل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تحديد موضوع وجوب الطاعة و حرمة التمرّد،فهل موضوع الوجوب هو انكشاف الواقع انكشافاً علميّاً،أو يعمّ مطلق الانكشاف و لو كان احتمالياً؟ فمن قال بعدم وجوب الاحتياط قال بالوجه الأوّل،و من قال بوجوبه قال بالوجه الثاني،فالواجب علينا تحرير موضوع وجوب الطاعة لا إحراز صدق الحكم و عدم</w:t>
      </w:r>
      <w:bookmarkStart w:id="324" w:name="pg11666_93877"/>
    </w:p>
    <w:p>
      <w:pPr>
        <w:pStyle w:val="BookText"/>
        <w:rPr/>
      </w:pPr>
      <w:bookmarkEnd w:id="324"/>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أنّ العبد مسئول أمام المولى فيما أمر و نهى،إذ عندئذٍ يصدق أنّه مطيع لمولاه،غير متمرد و لا خارج زي الرقية،و ليس مسئولاً عمّا ظن و احتمل كما مرّ</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6525313_73709187"/>
      <w:bookmarkStart w:id="326" w:name="_Toc123"/>
      <w:bookmarkEnd w:id="325"/>
      <w:r>
        <w:rPr/>
        <w:t>3</w:t>
      </w:r>
      <w:r>
        <w:rPr>
          <w:rtl w:val="true"/>
        </w:rPr>
        <w:t>.</w:t>
      </w:r>
      <w:r>
        <w:rPr>
          <w:rtl w:val="true"/>
        </w:rPr>
        <w:t>قبح العقاب بلا بيان عقلائي لا عقلي</w:t>
      </w:r>
      <w:bookmarkEnd w:id="326"/>
    </w:p>
    <w:p>
      <w:pPr>
        <w:pStyle w:val="Heading5"/>
        <w:numPr>
          <w:ilvl w:val="4"/>
          <w:numId w:val="1"/>
        </w:numPr>
        <w:rPr/>
      </w:pPr>
      <w:bookmarkStart w:id="327" w:name="__RefHeading___Toc6525315_73709187"/>
      <w:bookmarkStart w:id="328" w:name="_Toc124"/>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و ربّما يتصوّر انّ قبح العقاب بلا بيان،أمر عقلائي أمضاه الشارع،و ليس له من حكم العقل رصيد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صحّ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أغمضنا عمّا قلناه من قضاء العقل الفطري به بشهادة كونه عالمياً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لانقلبت البراءة العقلية عندئذٍ إلى البراءة الشرعية و هو خلف،لأنّ بناء العقلاء لا يحتجّ به إلاّ إذا أمضاه الشارع،و بعد الإمضاء يصير أصلاً شرعياً،لا عقلياً مع أنّ القائل يرى البراءة العقلية،غير البراءة الشرعية</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6525317_73709187"/>
      <w:bookmarkStart w:id="330" w:name="_Toc125"/>
      <w:bookmarkEnd w:id="329"/>
      <w:r>
        <w:rPr>
          <w:rtl w:val="true"/>
        </w:rPr>
        <w:t>حقّ الطاعة للمولى</w:t>
      </w:r>
      <w:bookmarkEnd w:id="330"/>
    </w:p>
    <w:p>
      <w:pPr>
        <w:pStyle w:val="BookText"/>
        <w:rPr/>
      </w:pPr>
      <w:r>
        <w:rPr>
          <w:rFonts w:ascii="Amiri" w:hAnsi="Amiri" w:eastAsia="Amiri" w:cs="Amiri"/>
          <w:color w:val="111111"/>
          <w:sz w:val="28"/>
          <w:sz w:val="28"/>
          <w:szCs w:val="28"/>
          <w:rtl w:val="true"/>
          <w:lang w:bidi="ar-SA"/>
        </w:rPr>
        <w:t>لا شكّ انّ للمولى،حقّ الطاعة على عبده و لكنّه يتحدّد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بقضاء العقل الفطري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إذا تمّت الحجّة عليه من جانب المولى ببيان ما وظيفته بأحد الوجهين،و بالتالي يتحدد بصورة القطع بالوظيفة الواقعية أو الظاهرية،و لا يشمل صور الظن بالحكم أو الشكّ فيه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تحديد العقل موضوعَ الطاعة في المقام بمعنى حكومته على المولى سبحانه و تحديد مولويته بصورة العلم بالحكم بل هو كاشف عن واقعية ثابتة،</w:t>
      </w:r>
      <w:bookmarkStart w:id="331" w:name="pg11666_93878"/>
    </w:p>
    <w:p>
      <w:pPr>
        <w:pStyle w:val="BookText"/>
        <w:rPr/>
      </w:pPr>
      <w:bookmarkEnd w:id="331"/>
      <w:r>
        <w:rPr>
          <w:rFonts w:ascii="Amiri" w:hAnsi="Amiri" w:eastAsia="Amiri" w:cs="Amiri"/>
          <w:color w:val="111111"/>
          <w:sz w:val="28"/>
          <w:sz w:val="28"/>
          <w:szCs w:val="28"/>
          <w:rtl w:val="true"/>
          <w:lang w:bidi="ar-SA"/>
        </w:rPr>
        <w:t>و ذلك بالنظر إلى ما للمولى سبحانه من صفات ككونه حكيماً عادلاً،إلى غير ذلك من الصفات الكمالية نظير حكم العقل بعدم صدور القبيح منه فحكم العقل بعدم الصدور بمعنى استكشافه ذلك منه بالنظر إلى ما للمولى سبحانه من صفات تستلزم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وقفت على كلام للسيد الشهيد الصدر قدس سره و هو ينكر هذه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يعتمد على قضية حقّ الطاعة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للمولى حقّ الطاعة في المجالات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بالحكم،و الظن،و الاحتمال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أوضح ذلك بما ألّفه بقلمه الشريف كالحلقات و بما قرره تلامذته،و نحن نذكر ما وقفنا عليه من كلماته أوّلاً ثمّ نردفه بنقل ما ذكره في محاضراته،و قد أسماه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 حق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غير موضع من حلقاته كما ذكر ثمار المسلكين في الحلقة الثانية</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مقتطفات من كلامه</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6525319_73709187"/>
      <w:bookmarkStart w:id="333" w:name="_Toc126"/>
      <w:bookmarkEnd w:id="332"/>
      <w:r>
        <w:rPr>
          <w:rtl w:val="true"/>
        </w:rPr>
        <w:t>حقّ الطاعة أوسع من العلم بالتكليف</w:t>
      </w:r>
      <w:bookmarkEnd w:id="33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دائرة حقّ الطاعة أوسع من التكاليف المعلومة،بل يعمّ المظنونة و المحتملة،فحكم العقل بحقّ الطاعة للمولى غير محدّد بصورة العلم بالتكليف،و ذلك لأنّ مرجعه إلى تحديد دائرة حقّ الطاعة في التكاليف المعلومة،خاصة فيما يرجع حكم العقل بمنجزية التكاليف المحتملة عندنا،إلى توسعة دائرة حقّ الطاعة و هكذا</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قدس سره بيّن ما يتبنّاه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 حقّ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نؤمن في هذا المسلك بأنّ المولوية الذاتية الثابتة للّه سبحانه و تعالى لا تختص بالتكاليف المقطوعة،بل تشمل مطلق التكاليف الواصلة و لو احتمالاً،و هذا من مدركات العقل العملي و هي غير مبرهنة،فكما أنّ أصل حقّ الطاعة للمنعِم و الخالق مدرك أوّلي للعقل العملي غير مبرهن،كذلك حدوده سعة و ضيقاً،و عليه فالقاعدة العملية الأوّلية هي أصالة الاشتغال بحكم العقل ما لم يثبت الترخيص الجادّ في ترك التحفظ، فلا بدّ من الكلام على هذا الترخيص و إمكان إثباته شرعاً و هو ما يسمّى بالبراءة الشرعية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أصل حقّ الطاعة للمنعم و الخالق مدرك أوّلي للعقل العملي غير مبرهن كذلك حدوده سعة و ضيقاً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فيه،فإن أراد بالبرهان،البراهين الفلسفية الّتي يستلزم فرض نقيض المطلوب فيها اجتماعَ النقيضين أو ارتفاعهما فهو صحيح لكن هذا النوع من البرهان يختصّ بمسائل الحكمة النظرية لا الحكمة العملية و المفروض انّ المقام من القسم الثاني،و عدم وجود هذا النوع من البرهان في المقام لا يضرّ بقطعية القضية لاستقلال العقل العملي بالبراءة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من عدم كونه برهانيّاً انّ العقل العملي لا يدرك دركاً وجدانياً ما هو حكمه في مورد حقّ الطاعة و لا موضوعه سعة و ضيقاً فهو مرفوض،إذ لا معنى لأن يتوقّف العقل في الموضوعات الّتي له فيها حقّ القضاء،و قد عرفت أنّ العقل في الشبهات الحكمية البدوية يحكم بحكمين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احتمل العبد انّ للمولى غرضاً لازم الاستيفاء في عامة المجالات و إن كان مشكوكاً،فعندئذٍ يستقلّ بالاشتغال و اعمال الاحتياط و مورد هذا النوع من</w:t>
      </w:r>
      <w:bookmarkStart w:id="334" w:name="pg11666_93880"/>
    </w:p>
    <w:p>
      <w:pPr>
        <w:pStyle w:val="BookText"/>
        <w:rPr/>
      </w:pPr>
      <w:bookmarkEnd w:id="334"/>
      <w:r>
        <w:rPr>
          <w:rFonts w:ascii="Amiri" w:hAnsi="Amiri" w:eastAsia="Amiri" w:cs="Amiri"/>
          <w:color w:val="111111"/>
          <w:sz w:val="28"/>
          <w:sz w:val="28"/>
          <w:szCs w:val="28"/>
          <w:rtl w:val="true"/>
          <w:lang w:bidi="ar-SA"/>
        </w:rPr>
        <w:t>الشكّ متوفّر في الشبهات الموضوعية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في حرمة شيء أو وجوبه و لم يكن المورد من قبيل القسم الأوّل فالعقل يستقلّ بالبراءة لافتراض انّ المولى متمكن من بيان وظيفة العبد بأحد النحوين الماضيين،فإذا سكت،يستكشف العقل عدم حكم إلزامي في المقام و إلاّ لأعرب و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افترضنا قضاء العقل الدقيق بلزوم الاحتياط في المشكوكات،فإنّما يصحّ الاعتماد عليه إذا كان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إطاعة المولى في المظنونات و المشكوكات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واضحاً عند أكثر العقول،فعلى المولى أن يعتمد على قضاء عقل العبد في ذلك المجال،و أمّا إذا كان حكمه مغفولاً عنه عند العامّة حيث اعتاد الناس أنّ الامتثال رهن البيان و قد عرفت أنّ السائد بين العقلاء فيما يرجع إلى الرئيس و المرءوس هو ذاك، فاعتماد المولى على هذا الحكم الخفيّ على أكثر الناس،غير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تحليل ما وقفنا عليه في الحلقة الثالثة من حلقاته الّتي ألّفها بقلمه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بسط الكلام فيما تبنّاه من تقدّم حقّ الطاعة على قبح العقاب بلا بيان في محاضراته و جاء فيها ما يميط الستر عن مرامه،و نحن نذكر نصّ التقرير لكن بتلخيص</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6525321_73709187"/>
      <w:bookmarkStart w:id="336" w:name="_Toc127"/>
      <w:bookmarkEnd w:id="335"/>
      <w:r>
        <w:rPr>
          <w:rtl w:val="true"/>
        </w:rPr>
        <w:t>التبعيض في التنجيز تبعيض في المولوية</w:t>
      </w:r>
      <w:bookmarkEnd w:id="336"/>
    </w:p>
    <w:p>
      <w:pPr>
        <w:pStyle w:val="BookText"/>
        <w:rPr/>
      </w:pPr>
      <w:r>
        <w:rPr>
          <w:rFonts w:ascii="Amiri" w:hAnsi="Amiri" w:eastAsia="Amiri" w:cs="Amiri"/>
          <w:color w:val="111111"/>
          <w:sz w:val="28"/>
          <w:sz w:val="28"/>
          <w:szCs w:val="28"/>
          <w:rtl w:val="true"/>
          <w:lang w:bidi="ar-SA"/>
        </w:rPr>
        <w:t>يقول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المولوية و حقّ الطاعة ينقسم إلى أقسام ثلاثة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الذاتية الثابتة بلا جعل و اعتبار و الّتي هي أمر واقعي على حدّ</w:t>
      </w:r>
    </w:p>
    <w:p>
      <w:pPr>
        <w:pStyle w:val="BookText"/>
        <w:rPr/>
      </w:pPr>
      <w:r>
        <w:rPr>
          <w:rFonts w:ascii="Amiri" w:hAnsi="Amiri" w:eastAsia="Amiri" w:cs="Amiri"/>
          <w:color w:val="111111"/>
          <w:sz w:val="28"/>
          <w:sz w:val="28"/>
          <w:szCs w:val="28"/>
          <w:rtl w:val="true"/>
          <w:lang w:bidi="ar-SA"/>
        </w:rPr>
        <w:t>واقعيات لوح الواقع و هذه مخصوصة باللّه تعالى بحكم مالكيته لنا،الثابتة بملاك خالقيته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المجعولة من قبل المولى الحقيقي،كما في المولوية المجعولة للنبيّ أو الوليّ،و هذه تتبع في السعة و الضيق مقدار جعلها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المجعولة من قبل العقلاء أنفسهم بالتوافق على أنفسهم،كما في الموالي و السلطات الاجتماعية و هذه أيضاً تتبع مقدار الجعل و الاتّفاق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المشهور ميّزوا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مولوية المولى و منجزية أحكامه فكأنّه يوجد عندهم بابان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باب مولوية المولى الواقعية و هي عندهم أمر واقعي مفروغ عنه لا نزاع فيه و لا يكون للبحث عن حجّية القطع و منجزيته مساس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الباب الآخر هو منجزية القطع و أنّه متى يكون تكليف المولى منجزاً؟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الباب ذكروا أنّ التكليف يتنجز بالوصول و القطع و لا يتنجز بلا وصول،و لهذا حكموا بقاعدة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هذا و كأنّهم لا يفترضون أنّه تفصيل بحسب روحه في الباب الأوّل و في حدود مولوية المولى و حق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المنهج غير صحيح و انّ المنجزية الّتي جعلوها باباً ثانياً إنّما هي من لوازم أن يكون للمولى حقّ الطاعة على العبد في مورد التنجيز و أيَّ تبعيض عقلي في المنجزية بحسب الحقيقة،تبعيض في المولوية،فلا بدّ من جعل منهج البحث ابتداءً عن دائرة مولوية المولى و انّها بأيّ مقدار،و هنا فرضيات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مولوية المولى أمراً واقعياً موضوعها واقع التكليف بقطع النظر عن الانكشاف و درجته،و هذا باطل جزماً،لأنّه يستلزم أن يكون التكليف في موارد</w:t>
      </w:r>
    </w:p>
    <w:p>
      <w:pPr>
        <w:pStyle w:val="BookText"/>
        <w:rPr/>
      </w:pPr>
      <w:r>
        <w:rPr>
          <w:rFonts w:ascii="Amiri" w:hAnsi="Amiri" w:eastAsia="Amiri" w:cs="Amiri"/>
          <w:color w:val="111111"/>
          <w:sz w:val="28"/>
          <w:sz w:val="28"/>
          <w:szCs w:val="28"/>
          <w:rtl w:val="true"/>
          <w:lang w:bidi="ar-SA"/>
        </w:rPr>
        <w:t>الجهل المركب منجزاً و مخالفته عصياناً،و هو خلف لمعذّرية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حقّ الطاعة في خصوص ما يقطع به و يصل إلى المكلّفين من تكاليف المولى،و هذا هو روح موقف المشهور الّذي يعني التبعيض في المولوية بين موارد القطع و الوصول و موارد الشكّ،و لكنّا نرى بطلان هذه الفرضية أيضاً لأنّا نرى أنّ مولوية المولى من أتمّ مراتب المولوية على حدّ سائر صفاته،و حقّه في الطاعة على العباد أكبر حقّ،لأنّه ناشئ من المملوكية و العبودية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في حدود ما لم يقطع بالعدم،و هذه هي التي ندّعيها و على أساسها ننكر قاعدة قبح العقاب بلا بيان التي على أساسها ذهب المشهور إلى التبعيض في المولوية،و كأنّهم قاسوا ذلك ببعض المولويات العقلائية التي لا تثبت في غير موارد وصول التكليف،نعم لو قيل بأنّ الشارع أمضى السيرة و الطريقة المعتادة في المولويات الثابتة عند العقلاء و بمقدار ما تستوجبه من الحقّ فلا بأس به و يكون مرجع هذا بحسب الحقيقة إلى البراءة الشرعية المستكشفة عن طريق إمضاء السيرة العقلائية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تخصيص المشهور التنجزَ بصورة البيان الواصل ليس لغاية التبعيض في حق الطاعة،لافتراض انّه أمر واقعي نابع من خالقيته أو منعميته بل تخصيصه بصورة وجود البيان لأجل وجود القصور في ناحية المطيع،لجهله بالحكم و عدم علمه بالوظيفة، فالمقتضي للطاعة و إن كان موجوداً،لكن المانع غير مفقود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تخصيص التنجيز بصورة البيان الواصل،تخصيصاً في مولوية المولى،يلزم تخصيص التنجيز بصورة ما لم يقطع بالعدم تبعيضاً في حقّ الطاعة</w:t>
      </w:r>
    </w:p>
    <w:p>
      <w:pPr>
        <w:pStyle w:val="BookText"/>
        <w:rPr/>
      </w:pPr>
      <w:r>
        <w:rPr>
          <w:rFonts w:ascii="Amiri" w:hAnsi="Amiri" w:eastAsia="Amiri" w:cs="Amiri"/>
          <w:color w:val="111111"/>
          <w:sz w:val="28"/>
          <w:sz w:val="28"/>
          <w:szCs w:val="28"/>
          <w:rtl w:val="true"/>
          <w:lang w:bidi="ar-SA"/>
        </w:rPr>
        <w:t>أيضاً لاستلزامه خروج صورة القطع بالخلاف من تحت حقّ الطاعة فلو كان حقّ الطاعة غير قابل للتبعيض يكون الملاك هو الصورة الأُولى التي ليس فيها أي تحديد للتنجيز و بالتالي لمولويته،و قد اعترف قدس سره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 قدس سره كلاماً آخر،في مبحث البراءة يتحد مضمونه مع ما سبق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خطأ أساسياً في هذا الطرز من التفكير،حيث فُصِّل بين الحجّية و المولوية مع أنّه لا فصل بينهما بل البحث عن الحجّية بحث عن حدود المولوية بحسب الحقيقة،لأنّ المولوية عبارة عن حقّ الطاعة،و حق الطاعة يدركه العقل بملاك من الملاكات،كملاك شكر المنعم أو ملاك الخالقية أو المالكية،و لكن حقّ الطاعة له مراتب و كلّما كان الملاك آكد كان حقّ الطاعة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يُفرض بعضُ المراتب من منعمية المنعم لا يترتب عليه حقّ الطاعة إلاّ في بعض التكاليف المهمة في كلّها،و قد تكون المنعمية أوسع بنحو يترتّب حقّ الطاعة في خصوص التكاليف المعلومة،و قد تكون مولوية المولى أوسع دائرة من ذلك بأنْ كانت منعميته بدرجة يترتّب عليه حقّ الطاعة حتّى في المشكوكات و المحتملات من التكاليف،فهذا بحسب الحقيقة سعة في دائرة المولوية،إذن فالحجّية ليست شيئاً منفصلاً عن المولوية و حق الطاعة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البحث في قاعدة قبح العقاب بلا بيان إلى البحث عن أنّ مولوية المولى هل تشمل التكاليف المحتملة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انّه في التكاليف العقلائية عادة تكون المولوية ضيّقة و محدودة بموارد العلم بالتكليف،و أمّا في المولى الحقيقي فسعة المولوية و ضيقها يرجع فيهما إلى حكم العقل العملي تجاه الخالق سبحانه،و مظنوني انّه بعد الالتفات إلى ما بيّناه لا يبقى من لا يقول بسعة مولوية المولى الحقيقي بنحو تشمل حتّى التكاليف الموهومة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نحن لا نرى جريان</w:t>
      </w:r>
    </w:p>
    <w:p>
      <w:pPr>
        <w:pStyle w:val="BookText"/>
        <w:rPr/>
      </w:pPr>
      <w:r>
        <w:rPr>
          <w:rFonts w:ascii="Amiri" w:hAnsi="Amiri" w:eastAsia="Amiri" w:cs="Amiri"/>
          <w:color w:val="111111"/>
          <w:sz w:val="28"/>
          <w:sz w:val="28"/>
          <w:szCs w:val="28"/>
          <w:rtl w:val="true"/>
          <w:lang w:bidi="ar-SA"/>
        </w:rPr>
        <w:t>البراءة العقلية</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أي صلة بين كون المولوية ذاتية غير مجعولة نابعة من خالقيته و منعميّته و بين سعة الاحتجاج في صورة الشكّ في التكليف و عدم قيام الحجّة على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تكون مولويته وسيعة،لكن يكون حقّ الطاعة مضيّقاً،و ذلك لأنّ سعة المولوية،تابعة،لسعة ملاكها و هو كونه سبحانه في عامة الحالات خالقاً موجداً للعبد من العدم إلى الوجود فهو مولى العباد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سعة الطاعة و ضيقها فليسا تابعين لسعة المولوية و ضيقها،بل تابعة لصحّة الاحتجاج على العبد عقلاً و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اختصاصها بصورة وجود موضوع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جعل سعة الطاعة و ضيقها،مترتبين على سعة المولوية و عدمها غير صحيح،فإنّ السعة و الضيق في مجال الطاعة تابعان لصحّة الاحتجاج و عدمها،فإن قلنا بأنّه يصحّ الاحتجاج على العبد في كلّ الأحوال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و الظن و الشك،وجب على العبد الطاعة من دون حاجة إلى ملاحظة سعة مولويته أو 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بعدم صحّة الاحتجاج على العبد إلاّ فيما تمت الحجّة فيه على العبد،فلا يصحّ الاحتجاج في صورة الظن و الشكّ،و إن كانت مولويته وسيعة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على ذلك أنّه ربما تفترق المولوية،عن حقّ الطاعة و التنجيز في صورة القطع بالخلاف،فالمولوية ثابتة حتّى مع الجهل المركب و لا يمكن سلبها</w:t>
      </w:r>
    </w:p>
    <w:p>
      <w:pPr>
        <w:pStyle w:val="BookText"/>
        <w:rPr/>
      </w:pPr>
      <w:r>
        <w:rPr>
          <w:rFonts w:ascii="Amiri" w:hAnsi="Amiri" w:eastAsia="Amiri" w:cs="Amiri"/>
          <w:color w:val="111111"/>
          <w:sz w:val="28"/>
          <w:sz w:val="28"/>
          <w:szCs w:val="28"/>
          <w:rtl w:val="true"/>
          <w:lang w:bidi="ar-SA"/>
        </w:rPr>
        <w:t>عن العباد لكونها نابعة من أمر تكويني ذاتي،دون حقّ الطاعة أو التنجيز،بل هو مرتفع لكون القطع بالخلاف مانعاً من التنجز،و ليكن الجهل بالواقع كالقطع بالخلاف مانعاً،لا لقصور في المقتضي بل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ثالثة هاهنا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الطاعة و منشؤها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فملاك الطاعة ليس إلاّ المولوية،لكن موضوعها هو حكم المولى،و الوصول شرط لوجوب الطاعة،و هذا هو الوجه في كون دائرة المولوية أوسع من وجوب الطاعة،إذ الطاعة متفرعة على حكم المولى الواصل إلى العبد،و إن كان منشؤها هو مولوية المولى</w:t>
      </w:r>
      <w:r>
        <w:rPr>
          <w:rFonts w:eastAsia="Amiri" w:cs="Amiri" w:ascii="Amiri" w:hAnsi="Amiri"/>
          <w:color w:val="111111"/>
          <w:sz w:val="28"/>
          <w:szCs w:val="28"/>
          <w:rtl w:val="true"/>
          <w:lang w:bidi="ar-SA"/>
        </w:rPr>
        <w:t>.</w:t>
      </w:r>
      <w:bookmarkStart w:id="337" w:name="pg11666_93886"/>
    </w:p>
    <w:p>
      <w:pPr>
        <w:pStyle w:val="Heading5"/>
        <w:numPr>
          <w:ilvl w:val="4"/>
          <w:numId w:val="1"/>
        </w:numPr>
        <w:rPr/>
      </w:pPr>
      <w:bookmarkStart w:id="338" w:name="__RefHeading___Toc6525323_73709187"/>
      <w:bookmarkStart w:id="339" w:name="_Toc128"/>
      <w:bookmarkEnd w:id="337"/>
      <w:bookmarkEnd w:id="338"/>
      <w:r>
        <w:rPr>
          <w:rtl w:val="true"/>
        </w:rPr>
        <w:t>تحليل الاعتراض على قاعدة مسلك الطاعة</w:t>
      </w:r>
      <w:bookmarkEnd w:id="339"/>
    </w:p>
    <w:p>
      <w:pPr>
        <w:pStyle w:val="Heading6"/>
        <w:numPr>
          <w:ilvl w:val="5"/>
          <w:numId w:val="1"/>
        </w:numPr>
        <w:rPr/>
      </w:pPr>
      <w:bookmarkStart w:id="340" w:name="__RefHeading___Toc6525325_73709187"/>
      <w:bookmarkStart w:id="341" w:name="_Toc129"/>
      <w:bookmarkEnd w:id="340"/>
      <w:r>
        <w:rPr>
          <w:rtl w:val="true"/>
        </w:rPr>
        <w:t>خاتمة المطاف</w:t>
      </w:r>
      <w:bookmarkEnd w:id="341"/>
    </w:p>
    <w:p>
      <w:pPr>
        <w:pStyle w:val="BookText"/>
        <w:rPr/>
      </w:pPr>
      <w:r>
        <w:rPr>
          <w:rFonts w:ascii="Amiri" w:hAnsi="Amiri" w:eastAsia="Amiri" w:cs="Amiri"/>
          <w:color w:val="111111"/>
          <w:sz w:val="28"/>
          <w:sz w:val="28"/>
          <w:szCs w:val="28"/>
          <w:rtl w:val="true"/>
          <w:lang w:bidi="ar-SA"/>
        </w:rPr>
        <w:t>قد تعرّفت على مغزى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انّها قاعدة محكمة،رصينة تعدّ من أحكام العقل العملي في الحكمة العملية،كما تعرّفت على مفاد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انّها كسابقتها،رصينة محكمة لكنّها محدّدة بما إذا قام الدليل على وجود التكليف و لا يكفي الظن بالتكليف و لا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اعترض على مسلك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بأُمور أهمّها وجود التزاحم بين الإلزام المستفاد من قاعدة حقّ الطاعة عند الشكّ في الوجوب، و ملاك الإباحة الاقتضائية الّتي تقتضي الترخيص و الحرية في العمل،و إليك بيان الاعتراض كما في بعض الرسائل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في موارد الشكّ في التكليف كما نحتمل أن يكون الحكم الواقعي حكماً تكليفياً مشتملاً على ملاك اقتضائي للإلزام،كذلك نحتمل أن يكون حكماً ترخيصياً مشتملاً على ملاك اقتضائي للإباحة،فلو كان الاحتمال الأوّل مقتضياً لحكم العقل بالبناء على الإلزام،لضمان الحفاظ على الملاك الإلزامي المحتمل على فرض وجوده،لكان الاحتمال الثاني أيضاً مقتضياً لحكم العقل بالبناء على الترخيص لضمان الحفاظ على الملاك الترخيصي المحتمل على فرض وجوده،لأنّ</w:t>
      </w:r>
      <w:bookmarkStart w:id="342" w:name="pg11666_93887"/>
    </w:p>
    <w:p>
      <w:pPr>
        <w:pStyle w:val="BookText"/>
        <w:rPr/>
      </w:pPr>
      <w:bookmarkEnd w:id="342"/>
      <w:r>
        <w:rPr>
          <w:rFonts w:ascii="Amiri" w:hAnsi="Amiri" w:eastAsia="Amiri" w:cs="Amiri"/>
          <w:color w:val="111111"/>
          <w:sz w:val="28"/>
          <w:sz w:val="28"/>
          <w:szCs w:val="28"/>
          <w:rtl w:val="true"/>
          <w:lang w:bidi="ar-SA"/>
        </w:rPr>
        <w:t>كليهما من الملاكات ذات الأهمية عند المولى على فرض وجودها،و لا وجه لترجيح الأوّل على الثاني ما لم نحرز كونه أهمّ منه عند المولى إلى درجة تقتضي تقديم ضمان حفظه على ضمان حفظ الثاني عند التزاحم بينهما في مقام الحفظ</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6525327_73709187"/>
      <w:bookmarkStart w:id="344" w:name="_Toc130"/>
      <w:bookmarkEnd w:id="343"/>
      <w:r>
        <w:rPr>
          <w:rtl w:val="true"/>
        </w:rPr>
        <w:t>نقد الاعتراض</w:t>
      </w:r>
      <w:bookmarkEnd w:id="344"/>
    </w:p>
    <w:p>
      <w:pPr>
        <w:pStyle w:val="BookText"/>
        <w:rPr/>
      </w:pPr>
      <w:r>
        <w:rPr>
          <w:rFonts w:ascii="Amiri" w:hAnsi="Amiri" w:eastAsia="Amiri" w:cs="Amiri"/>
          <w:color w:val="111111"/>
          <w:sz w:val="28"/>
          <w:sz w:val="28"/>
          <w:szCs w:val="28"/>
          <w:rtl w:val="true"/>
          <w:lang w:bidi="ar-SA"/>
        </w:rPr>
        <w:t>الظاهر انّ الاعتراض غير وارد على مسلك حق الطاعة على فرض صحته،و شموله لحالتي الظن بالتكليف و احتماله،و يظهر ذلك من خلال بيان أمرين</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6525329_73709187"/>
      <w:bookmarkStart w:id="346" w:name="_Toc131"/>
      <w:bookmarkEnd w:id="345"/>
      <w:r>
        <w:rPr>
          <w:rtl w:val="true"/>
        </w:rPr>
        <w:t>الأوّل</w:t>
      </w:r>
      <w:r>
        <w:rPr>
          <w:rtl w:val="true"/>
        </w:rPr>
        <w:t>:</w:t>
      </w:r>
      <w:r>
        <w:rPr>
          <w:rtl w:val="true"/>
        </w:rPr>
        <w:t>الفرق بين الحكم و التكليف</w:t>
      </w:r>
      <w:bookmarkEnd w:id="346"/>
    </w:p>
    <w:p>
      <w:pPr>
        <w:pStyle w:val="BookText"/>
        <w:rPr/>
      </w:pPr>
      <w:r>
        <w:rPr>
          <w:rFonts w:ascii="Amiri" w:hAnsi="Amiri" w:eastAsia="Amiri" w:cs="Amiri"/>
          <w:color w:val="111111"/>
          <w:sz w:val="28"/>
          <w:sz w:val="28"/>
          <w:szCs w:val="28"/>
          <w:rtl w:val="true"/>
          <w:lang w:bidi="ar-SA"/>
        </w:rPr>
        <w:t>لا شكّ انّ الحكم مشترك بين الأحكام الخمسة،فالترخيص الاقتضائي رهن إنشاء إباحة ناشئة عن ملاك الترخيص الموجود في الشيء المباح،المقتضي الحكم بالتساوي بين الفعل و الترك،و شأن هذا الإنشاء كشأن سائر الأحكام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 الحرمة و الاستحباب و الكراهة، فالجميع رهن الإنشاء و نتاجه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التكليف فهو و إن كان من أقسام الحكم لكن يتميّز عن مطلق الحكم بالسمات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التكليف يشتمل على طلب و بعث أو نهي و زجر،سواء أ كان الزامياً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امتثال التكليف يتّصف بالمشقة و العناء غالباً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التكليف يتصوّر فيه الإطاعة و العصيان كما في الوجوب و الحرمة،أو الموافقة و المخالفة كما في الاستحباب و الكراهة،و بالتالي يكون المكلّف بالنسبة إليه</w:t>
      </w:r>
    </w:p>
    <w:p>
      <w:pPr>
        <w:pStyle w:val="BookText"/>
        <w:rPr/>
      </w:pPr>
      <w:r>
        <w:rPr>
          <w:rFonts w:ascii="Amiri" w:hAnsi="Amiri" w:eastAsia="Amiri" w:cs="Amiri"/>
          <w:color w:val="111111"/>
          <w:sz w:val="28"/>
          <w:sz w:val="28"/>
          <w:szCs w:val="28"/>
          <w:rtl w:val="true"/>
          <w:lang w:bidi="ar-SA"/>
        </w:rPr>
        <w:t>إمّا مطيعاً أو عاصياً أو موافقاً أو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حقيقة التكليف تُلقي مسئولية على عاتق المكلّف سواء أ كانت بنحو الإلزام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كلّها من سمات التكليف و هي متوفرة في الأحكام الأربعة دون الإباحة الاقتضائية فهي حكم و لكن ليس بتكليف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فيها طلب و لا بعث أو نهي أو زجر،و لا يستلزم العمل بها أي تعب و عناء،و لا يتصوّر فيها الطاعة و العصيان و لا الموافقة و المخالفة،و لا يثقل كاهل المكلّف بالحكم بالإباحة كلّ ذلك واضح عند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تكون الإباحة من مقولة الحكم دون التكليف مع أنّ الحكم منحصر في التكليفي و الوضعي،و على هذا فالإباحة الاقتضائية من مقولة التكليف أخذاً بحصر الحكم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تسمية الأحكام الخمسة بالأحكام التكليفية من باب الغلبة،لأنّ الأربعة الباقية من مقولته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الإباحة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إمضاء البيع و جعله ماضياً إمّا من مقولة التكليف،أو موضوع للتكليف و لعلّ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مورد الإباحة الذاتية حكم شرعي نابع من ملاك ذاتي في الفعل تقتضي إنشاء التسوية و الترخيص و ليس هناك من جانب المولى تكليف ملقى على عاتق العبد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الإباحة من الأحكام الشرعية فلو قلنا بالموافقة الالتزامية يجب الاعتقاد</w:t>
      </w:r>
      <w:bookmarkStart w:id="347" w:name="pg11666_93889"/>
    </w:p>
    <w:p>
      <w:pPr>
        <w:pStyle w:val="BookText"/>
        <w:rPr/>
      </w:pPr>
      <w:bookmarkEnd w:id="347"/>
      <w:r>
        <w:rPr>
          <w:rFonts w:ascii="Amiri" w:hAnsi="Amiri" w:eastAsia="Amiri" w:cs="Amiri"/>
          <w:color w:val="111111"/>
          <w:sz w:val="28"/>
          <w:sz w:val="28"/>
          <w:szCs w:val="28"/>
          <w:rtl w:val="true"/>
          <w:lang w:bidi="ar-SA"/>
        </w:rPr>
        <w:t>بها تفصيلاً و إن لم نقل بكفاية الاعتقاد بصحّة ما جاء به النبي فليس في موردها تكليف و بالتالي امتثال</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6525331_73709187"/>
      <w:bookmarkStart w:id="349" w:name="_Toc132"/>
      <w:bookmarkEnd w:id="348"/>
      <w:r>
        <w:rPr>
          <w:rtl w:val="true"/>
        </w:rPr>
        <w:t>الثاني</w:t>
      </w:r>
      <w:r>
        <w:rPr>
          <w:rtl w:val="true"/>
        </w:rPr>
        <w:t>:</w:t>
      </w:r>
      <w:r>
        <w:rPr>
          <w:rtl w:val="true"/>
        </w:rPr>
        <w:t>مصب حق الطاعة هو التكليف لا مطلق الحكم</w:t>
      </w:r>
      <w:bookmarkEnd w:id="349"/>
    </w:p>
    <w:p>
      <w:pPr>
        <w:pStyle w:val="BookText"/>
        <w:rPr/>
      </w:pPr>
      <w:r>
        <w:rPr>
          <w:rFonts w:ascii="Amiri" w:hAnsi="Amiri" w:eastAsia="Amiri" w:cs="Amiri"/>
          <w:color w:val="111111"/>
          <w:sz w:val="28"/>
          <w:sz w:val="28"/>
          <w:szCs w:val="28"/>
          <w:rtl w:val="true"/>
          <w:lang w:bidi="ar-SA"/>
        </w:rPr>
        <w:t>إنّ حقّ الطاعة عبارة عن تحمّل العبد مسئولية أمام المولى،و لزوم مثوله بين يديه فيما أمر به أو نهى عنه،فتختص بالطبع بموارد التكليف و لا تعمّ مطلق الحكم و بالتالي لا تشمل الإباحة الاقتضائية المعلومة تفصيلاً فضلاً عن الإباحة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لا لأجل التمسّك بلفظ الطاعة و الجمود عليه،بل لأنّ واقع الطاعة الذي هو عبارة عن مثول العبد أمام المولى يُحدِّد حقيقة الطاعة بما إذا كان العبد مسئولاً عمّا كُلِّف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الأحكام الإباحيّة الّتي ليس للمولى فيها طلب و لا بعث للعبد فلا موضوع هناك للطاعة و لا للمسئولية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فإذا دار الأمر بين كون الحكم الواقعي حكماً تكليفياً مشتملاً على ملاك مقتض للإلزام أو حكماً ترخيصياً مشتملاً على ملاك يقتضي الترخيص و التسوية بين الفعل 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 الطاعة يختصّ بالتكاليف المبيّنة من جانب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مورد الشبهة أيّ موضوع لحقّ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الوجوب المحتمل فلأجل اختصاص القاعدة بالوجوب المعلوم لا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الإباحة الاقتضائية فلأجل عدم وجود موضوع للطاعة حتّى يحكم العقل بوجوب الطاعة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 الطاعة يسع التكاليف المعلومة و المظنونة و المحتملة</w:t>
      </w:r>
    </w:p>
    <w:p>
      <w:pPr>
        <w:pStyle w:val="BookText"/>
        <w:rPr/>
      </w:pPr>
      <w:r>
        <w:rPr>
          <w:rFonts w:ascii="Amiri" w:hAnsi="Amiri" w:eastAsia="Amiri" w:cs="Amiri"/>
          <w:color w:val="111111"/>
          <w:sz w:val="28"/>
          <w:sz w:val="28"/>
          <w:szCs w:val="28"/>
          <w:rtl w:val="true"/>
          <w:lang w:bidi="ar-SA"/>
        </w:rPr>
        <w:t>فلا يزاحمه احتمال كون الحكم الواقعي إباحة اقتضائية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وجود موضوع للطاعة فيها و يتفرَّد الحكم الإلزامي المحتمل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الإباحة الاقتضائية ليست من أقسام التكليف و لا يتصوّر فيها الامتثال و العصيان لكن الغرض من إنشائها هو تيسير الأمر على المكلّف و إطلاق العنان له بين الفعل 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كان الأمر دائراً بين كونه واجباً أو مباحاً اقتضائياً،فإيجاب الاحتياط بمقتضى قاعدة حقّ الطاعة و إلزام المكلّف بالأخذ بالفعل ينافي ملاك الإباحة الاقتضائية الّتي مدارها إعطاء المكلّف كامل الحرية بين الفعل و الترك،فكون الفعل محتمل الوجوب يقتضي الإلزام و الضيق،كما أنّ كونه محتمل الإباحة يقتضي التيسير و السهولة و إطلاق العنان،فشمول القاعدة لهذه الصورة يوجد التزاحم بين الملاكين المحتملين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الغرض من جعل الإباحة الاقتضائية يتلخّص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المكلّف بكون حكم اللّه في هذا المورد هي الإباحة لا غير،و هذا هو المسمّى بالموافقة الالتزامية،فلو كان الحكم أي الإباحة معلومة بالتفصيل وجب الاعتقاد بإباحتها تفصيلاً،و إن لم تكن معلومة بالتفصيل كما في المقام كفى الاعتقاد بصحّة ما جاء به النبي صلى الله عليه و آله و سلم في هذا المورد إجمالاً،كلّ ذلك بناء على وجوب الموافقة الالتزامية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ترخيص المكلّف على الصعيد العملي من جانب الشارع دون أن يكون هناك 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المطلوب من جعل الإباحة الاقتضائية،هو الترخيص بما هو هو فهذا حاصل غير منتف،إذ ليس من جانب المولى أي إيجاب أو تحريم</w:t>
      </w:r>
    </w:p>
    <w:p>
      <w:pPr>
        <w:pStyle w:val="BookText"/>
        <w:rPr/>
      </w:pPr>
      <w:r>
        <w:rPr>
          <w:rFonts w:ascii="Amiri" w:hAnsi="Amiri" w:eastAsia="Amiri" w:cs="Amiri"/>
          <w:color w:val="111111"/>
          <w:sz w:val="28"/>
          <w:sz w:val="28"/>
          <w:szCs w:val="28"/>
          <w:rtl w:val="true"/>
          <w:lang w:bidi="ar-SA"/>
        </w:rPr>
        <w:t>بل حكم بالتسوية بين الفعل و الترك،و لكنّه لا ينافي أن يتعلّق إلزام بالفعل المباح القطعي،فضلاً عن المحتمل،لأجل انطباق 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صحّة ما ذكرنا الأمران التاليان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الفعل المباح،إذا صار مبدأ للضرر و الحرج،يعرض عليه اللزوم دون أن يتصوّر وجود التزاحم بين ملاك الإباحة الاقتضائية، و ملاك حرمة الضرر و الحرج حتّى يكون تقديم حكمهما على الأُولى من باب الأولوية و الأحقية،لأنّ اقتضاء التسوية بما هو هو لا ينافي ترجيح أحد الطرفين لأجل عامل خارجي،فاقتضاء الميزان،تساوي الكفّتين،لا ينافي ترجيح أحد الطرفين بعامل خارجي،فلا موضوع للتزاحم حتّى يرجح أثر العامل الخارجي على التساوي الداخلي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الفعل المباح ربّما يقع مقدّمة للواجب و الحرام فإذا قلنا بالملازمة بين حكمي المقدّمة و ذيها،فعندئذٍ يعرض عليها الإلزام بالفعل و الترك،و لا يتصوّر فيه أي تزاحم بين ملاك الحكمين،حتّى يكون تقديم الإلزام على الإباحة من باب الأهميّة 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العبد في الإباحة الاقتضائية مكلّف بحفظ غرض الشارع و مقصده،و هو الترخيص و التسهيل،فغير مفيد فإن أُريد انّه مكلّف في مرحلة الاعتقاد،فهو صحيح فأيّ اعتقاد بحكم الفعل يضاد الإباحة فهو تشريع محرم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انّه مكلّف به في مرحلة العمل فهو لازم الاتّباع لكن لو لم يحمله عامل خارجي على الأخذ بأحد الطرفين إلزاماً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الكلام حول القاعدتين يوم اندلعت نار الحرب بين الحكومة العراقية و قوات الاحتلال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البريطانيّة و الامريكيّة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خذلهما اللّه و ذلك في يوم الخميس،السادس عشر من شهر محرم الحرام من شهور عام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احفظ الإسلام و المسلمين،و ردّ كيد الظالمين إلى نحورهم و بلادهم</w:t>
      </w:r>
      <w:r>
        <w:rPr>
          <w:rFonts w:eastAsia="Amiri" w:cs="Amiri" w:ascii="Amiri" w:hAnsi="Amiri"/>
          <w:color w:val="111111"/>
          <w:sz w:val="28"/>
          <w:szCs w:val="28"/>
          <w:rtl w:val="true"/>
          <w:lang w:bidi="ar-SA"/>
        </w:rPr>
        <w:t>.</w:t>
      </w:r>
      <w:bookmarkStart w:id="350" w:name="pg11666_93893"/>
    </w:p>
    <w:p>
      <w:pPr>
        <w:pStyle w:val="Heading3"/>
        <w:numPr>
          <w:ilvl w:val="2"/>
          <w:numId w:val="1"/>
        </w:numPr>
        <w:rPr/>
      </w:pPr>
      <w:bookmarkStart w:id="351" w:name="__RefHeading___Toc6525333_73709187"/>
      <w:bookmarkStart w:id="352" w:name="_Toc133"/>
      <w:bookmarkEnd w:id="350"/>
      <w:bookmarkEnd w:id="351"/>
      <w:r>
        <w:rPr/>
        <w:t>3</w:t>
      </w:r>
      <w:bookmarkEnd w:id="352"/>
    </w:p>
    <w:p>
      <w:pPr>
        <w:pStyle w:val="Heading4"/>
        <w:numPr>
          <w:ilvl w:val="3"/>
          <w:numId w:val="1"/>
        </w:numPr>
        <w:rPr/>
      </w:pPr>
      <w:bookmarkStart w:id="353" w:name="__RefHeading___Toc6525335_73709187"/>
      <w:bookmarkStart w:id="354" w:name="_Toc134"/>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الجمع بين الحكم</w:t>
      </w:r>
    </w:p>
    <w:p>
      <w:pPr>
        <w:pStyle w:val="BookText"/>
        <w:rPr/>
      </w:pPr>
      <w:r>
        <w:rPr>
          <w:rFonts w:ascii="Amiri" w:hAnsi="Amiri" w:eastAsia="Amiri" w:cs="Amiri"/>
          <w:color w:val="111111"/>
          <w:sz w:val="28"/>
          <w:sz w:val="28"/>
          <w:szCs w:val="28"/>
          <w:rtl w:val="true"/>
          <w:lang w:bidi="ar-SA"/>
        </w:rPr>
        <w:t>الواقعي و الظاهري</w:t>
      </w:r>
    </w:p>
    <w:p>
      <w:pPr>
        <w:pStyle w:val="BookText"/>
        <w:rPr/>
      </w:pPr>
      <w:r>
        <w:rPr>
          <w:rFonts w:ascii="Amiri" w:hAnsi="Amiri" w:eastAsia="Amiri" w:cs="Amiri"/>
          <w:color w:val="111111"/>
          <w:sz w:val="28"/>
          <w:sz w:val="28"/>
          <w:szCs w:val="28"/>
          <w:rtl w:val="true"/>
          <w:lang w:bidi="ar-SA"/>
        </w:rPr>
        <w:t>إنّ العنوان الواقعي لهذه المسألة عند القدماء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التعبّد بخبر الواحد عقلاً،و لكنه تغيّر عنوانها في الأعصار المتأخرة من عصر المحقّق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الجمع بين الحكم الواقعي و الظاهري و بقي إلى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بعض كلمات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شبهة من أحال التعبّد بالعمل بالخبر الواحد في تخصيص أو غيره،التي عليها المدار و منها تتفرع جميع الشبه أنّ العموم طريقة العلم فلا يجوز أن يُخصّ بما طريق إثباته غالب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بقلع الشبهة</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خاص بذكر الخبر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في 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قوم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العمل به عقلاً</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قال المحقّق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التعبّد بخبر الواحد عقلاً خلافاً لابن 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المعالم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عُري من الخبر الواحد عن القرائن المفيدة للعلم يجوز التعبّد به عقلاً،و لا نعرف في ذلك من الأصحاب مخالفاً سوى ما حكاه المحقّق عن ابن قبة،و يعزى إلى جماعة من أهل الخلاف</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في الجملة عنوان المسألة هو جواز التعبّد و إمكانه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عنوان المسألة يختلف عن عنوان المتأخّرين لأجل اختلاف أدلّتهم على امتناع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في المعارج استدلال القائلين بمنع التعبّد،قال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الخصم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خبر الواحد لا يوجب العلم فيجب أن لا يعمل به،و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ظاهرة و لأنّا لا نتكلم إلاّ ما في هذا شأنه من الأخبار، و أمّا الثانية فلأنّه عمل بما لا يؤمن كونه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أنّه لا يقبل خبر النبي إلاّ بعد قيام المعجزة على صدقه ففي من عداه أولى</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أين هذا الاستدلال ممّا في كلام المتأخّرين من اجتماع المثلين أو الضدّين أو الإلقاء في المفسدة أو تفويت المصلحة،إلى غير ذلك ممّا سيمر عليك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العنوان عند القدماء،و أمّا عنوان المتأخّرين فهو الجمع بين الحكم الواقعي و الظاهري،سواء أ كان الحكم الظاهري موافقاً للواقع أم مخالفاً،لأنّ الحكم الظاهري إن كان مماثلاً للحكم الواقعي يلزم اجتماع المثلين و إن كان مخالفاً</w:t>
      </w:r>
      <w:bookmarkStart w:id="355" w:name="pg11666_93895"/>
    </w:p>
    <w:p>
      <w:pPr>
        <w:pStyle w:val="BookText"/>
        <w:rPr/>
      </w:pPr>
      <w:bookmarkEnd w:id="355"/>
      <w:r>
        <w:rPr>
          <w:rFonts w:ascii="Amiri" w:hAnsi="Amiri" w:eastAsia="Amiri" w:cs="Amiri"/>
          <w:color w:val="111111"/>
          <w:sz w:val="28"/>
          <w:sz w:val="28"/>
          <w:szCs w:val="28"/>
          <w:rtl w:val="true"/>
          <w:lang w:bidi="ar-SA"/>
        </w:rPr>
        <w:t>له يلزم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ففي الصورة الأُولى يلزم اجتماع الإرادتين في موضوع واحد،و في الصورة الثانية يلزم اجتماع مصلحة و مفسدة أو إرادة و كراهة في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فرض حفظ الحكمين و الملاكين دون أن يكون هناك كسر و انكسار،و إلاّ فلو غلب ملاك الحكم الظاهري الملاكَ الواقعي و لم يكن في الساحة إلاّ الحكم الظاهري يلزم التصويب و اختصاص الحكم الواقعي بالعالمين و خروج الجاهلين من تحته،و هو تصويب باطل لاتّفاق الإمامية على أنّ أحكامه سبحانه مشتركة بين العالم و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دعا المحقّقين إلى الغور في هذا المقام حتّى يرفعوا بذلك مشكلة الجمع بين الحكم الواقعي 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تصوير المحاذير بصورة واضحة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المحذور إمّا ملاكيّ و إمّا خطابيّ و إمّا مبادئيّ</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6525337_73709187"/>
      <w:bookmarkStart w:id="357" w:name="_Toc135"/>
      <w:bookmarkEnd w:id="356"/>
      <w:r>
        <w:rPr>
          <w:rtl w:val="true"/>
        </w:rPr>
        <w:t>المحذور الملاكي</w:t>
      </w:r>
      <w:bookmarkEnd w:id="35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بالمحذور الملاكي هو التزاحم في ملاكات الحكم كالمصلحة و المفسدة،حيث اتّفقت الإمامية على أنّ أحكام اللّه سبحانه تابعة للمصالح و المفاسد،فإذا كان الحكم الواقعي هو الحرمة و ملاكها المفسدة و كان الحكم الظاهري هو الوجوب و ملاكه هو المصلحة،يلزم اجتماع المصلحة و المفسدة،و هذا ما يعبر عنه بالمحذور الملاكي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يختص المحذور الملاكي بهذه الصورة،و ربّما يتجلّى بصورة أُخرى و هي تفويت المصلحة أو الإلقاء في المفسدة؛كما إذا كان الحكم الواقعي هو الوجوب و الظاهري هو الإباحة،فالعمل بالثاني يفوّت مصلحة الحكم الواقعي؛كما أنّه إذا كان الحكم الواقعي هو الحرمة و الظاهري هو</w:t>
      </w:r>
      <w:bookmarkStart w:id="358" w:name="pg11666_93896"/>
    </w:p>
    <w:p>
      <w:pPr>
        <w:pStyle w:val="BookText"/>
        <w:rPr/>
      </w:pPr>
      <w:bookmarkEnd w:id="358"/>
      <w:r>
        <w:rPr>
          <w:rFonts w:ascii="Amiri" w:hAnsi="Amiri" w:eastAsia="Amiri" w:cs="Amiri"/>
          <w:color w:val="111111"/>
          <w:sz w:val="28"/>
          <w:sz w:val="28"/>
          <w:szCs w:val="28"/>
          <w:rtl w:val="true"/>
          <w:lang w:bidi="ar-SA"/>
        </w:rPr>
        <w:t>الوجوب فهو يوقع المكلّف في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المحذور الملاكي،سواء أتجلّى بصورة اجتماع المصلحة و المفسدة أو بصورة تفويت المصلحة أو بصورة الإلقاء بالمفسدة</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6525339_73709187"/>
      <w:bookmarkStart w:id="360" w:name="_Toc136"/>
      <w:bookmarkEnd w:id="359"/>
      <w:r>
        <w:rPr>
          <w:rtl w:val="true"/>
        </w:rPr>
        <w:t>المحذور الخطابي</w:t>
      </w:r>
      <w:bookmarkEnd w:id="360"/>
    </w:p>
    <w:p>
      <w:pPr>
        <w:pStyle w:val="BookText"/>
        <w:rPr/>
      </w:pPr>
      <w:r>
        <w:rPr>
          <w:rFonts w:ascii="Amiri" w:hAnsi="Amiri" w:eastAsia="Amiri" w:cs="Amiri"/>
          <w:color w:val="111111"/>
          <w:sz w:val="28"/>
          <w:sz w:val="28"/>
          <w:szCs w:val="28"/>
          <w:rtl w:val="true"/>
          <w:lang w:bidi="ar-SA"/>
        </w:rPr>
        <w:t>المحذور الخطابي عبارة عن اجتماع المثلين أو الضدين،فعند الموافقة يلزم الأوّل،أي تشريع حكمين متماثلين لموضوع واحد؛و عند المخالفة يلزم الثاني،أي تشريع حكمين ضدّين لموضوع واحد</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6525341_73709187"/>
      <w:bookmarkStart w:id="362" w:name="_Toc137"/>
      <w:bookmarkEnd w:id="361"/>
      <w:r>
        <w:rPr>
          <w:rtl w:val="true"/>
        </w:rPr>
        <w:t>المحذور المبادئي</w:t>
      </w:r>
      <w:bookmarkEnd w:id="362"/>
    </w:p>
    <w:p>
      <w:pPr>
        <w:pStyle w:val="BookText"/>
        <w:rPr/>
      </w:pPr>
      <w:r>
        <w:rPr>
          <w:rFonts w:ascii="Amiri" w:hAnsi="Amiri" w:eastAsia="Amiri" w:cs="Amiri"/>
          <w:color w:val="111111"/>
          <w:sz w:val="28"/>
          <w:sz w:val="28"/>
          <w:szCs w:val="28"/>
          <w:rtl w:val="true"/>
          <w:lang w:bidi="ar-SA"/>
        </w:rPr>
        <w:t>المحذور المبادئي عبارة عن تواجد الإشكال في مبادئ الأحكام،أعني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و الكراهة فانّ البعث و الزجر ينشئان منهما،فلو وافق الظاهري الحكم الواقعي يلزم اجتماع الإرادتين في شيء واحد،و إن خالفه يلزم اجتماع الإرادة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هناك كسر و انكسار بين الملاكين،و إلاّ فلو غلب ملاك الظاهري على ملاك الواقعي يلزم اختصاص الأحكام الواقعية بغير من قامت الأمارة عنده على خلاف الواقع،و هذا هو التصويب و تخصيص الأحكام بالعالمين و إخراج الجاهل عنها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من يريد الجمع بين الحكم الواقعي و الظاهري و الالتزام بحكمين أحدهما ظاهري و الآخر واقعي السعي في حلّ المشاكل المتجلّية في ملاكات الأحكام تارة و في نفس الأحكام و خطاباته أُخرى و في مبادئ الأحكام من الإرادة</w:t>
      </w:r>
      <w:bookmarkStart w:id="363" w:name="pg11666_93897"/>
    </w:p>
    <w:p>
      <w:pPr>
        <w:pStyle w:val="BookText"/>
        <w:rPr/>
      </w:pPr>
      <w:bookmarkEnd w:id="363"/>
      <w:r>
        <w:rPr>
          <w:rFonts w:ascii="Amiri" w:hAnsi="Amiri" w:eastAsia="Amiri" w:cs="Amiri"/>
          <w:color w:val="111111"/>
          <w:sz w:val="28"/>
          <w:sz w:val="28"/>
          <w:szCs w:val="28"/>
          <w:rtl w:val="true"/>
          <w:lang w:bidi="ar-SA"/>
        </w:rPr>
        <w:t>و الكراهة و الحب و البغض ثالثاً</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6525343_73709187"/>
      <w:bookmarkStart w:id="365" w:name="_Toc138"/>
      <w:bookmarkEnd w:id="364"/>
      <w:r>
        <w:rPr/>
        <w:t>1</w:t>
      </w:r>
      <w:r>
        <w:rPr>
          <w:rtl w:val="true"/>
        </w:rPr>
        <w:t>.</w:t>
      </w:r>
      <w:r>
        <w:rPr>
          <w:rtl w:val="true"/>
        </w:rPr>
        <w:t>المحذور الملاكي</w:t>
      </w:r>
      <w:bookmarkEnd w:id="365"/>
    </w:p>
    <w:p>
      <w:pPr>
        <w:pStyle w:val="Heading5"/>
        <w:numPr>
          <w:ilvl w:val="4"/>
          <w:numId w:val="1"/>
        </w:numPr>
        <w:rPr/>
      </w:pPr>
      <w:bookmarkStart w:id="366" w:name="__RefHeading___Toc6525345_73709187"/>
      <w:bookmarkStart w:id="367" w:name="_Toc139"/>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ثمّ إنّ المحقّق الخراساني أتى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بأجوبة خمسة و كأنّه اختار الثلاثة الأُول و رفض الجواب الرابع و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تلك الأجوبة مقرونة بالتحليل و التوضيح</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6525347_73709187"/>
      <w:bookmarkStart w:id="369" w:name="_Toc140"/>
      <w:bookmarkEnd w:id="368"/>
      <w:r>
        <w:rPr>
          <w:rtl w:val="true"/>
        </w:rPr>
        <w:t>الأوّل</w:t>
      </w:r>
      <w:r>
        <w:rPr>
          <w:rtl w:val="true"/>
        </w:rPr>
        <w:t>:</w:t>
      </w:r>
      <w:r>
        <w:rPr>
          <w:rtl w:val="true"/>
        </w:rPr>
        <w:t>المجعول في الأحكام الظاهرية هو الحجيّة</w:t>
      </w:r>
      <w:bookmarkEnd w:id="369"/>
    </w:p>
    <w:p>
      <w:pPr>
        <w:pStyle w:val="Heading6"/>
        <w:numPr>
          <w:ilvl w:val="5"/>
          <w:numId w:val="1"/>
        </w:numPr>
        <w:rPr/>
      </w:pPr>
      <w:bookmarkStart w:id="370" w:name="__RefHeading___Toc6525349_73709187"/>
      <w:bookmarkStart w:id="371" w:name="_Toc141"/>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اختلفت كلمتهم فيما هو المجعول في باب الأمارات و الأُصول إلى أقوال،منها أنّ المجعول في الجميع هو الحجّية المنجلية في التنجز عند الإصابة و التعذير عند المخالفة،و على ذلك ليس هنا حكم ظاهري وراء الحكم الواقعي،بل ليس للشارع إلاّ حكم واحد باسم الحكم الواقعي،و أمّا الحكم الظاهري فليس له حقيقة سوى أنّ الشارع جعل الأمارة حجة فقط،لتكون منجّزة إذا أصابت و معذرة إذا أخطأت،و ليس جعل الحجيّة أمارة كخبر الواحد ملازماً لجعل المؤدّى و المحتوى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نص المحقّق الخراساني في هذا الصدد،قال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التعبّد بطريق غير علمي إنّما هو بجعله حجة و الحجّية المجعولة غير مستتبعة لانشاء أحكام تكليفية حسب ما أدّى إليه الطريق،بل إنّما تكون موجبة لتنجّز التكليف به إذا أصاب و صحة الاعتذار إليه إذا أخطأ،و تكون مخالفته و موافقته تجرّياً و انقياداً مع عدم إصابته كما هو شأن الحجّة غير المجعولة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اجتماع حكمين مثلين أو ضدين،و لا طلب الضدين و لا اجتماع المفسدة و المصلحة و الكراهة و الإرادة</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72" w:name="pg11666_93898"/>
    </w:p>
    <w:p>
      <w:pPr>
        <w:pStyle w:val="BookText"/>
        <w:rPr/>
      </w:pPr>
      <w:bookmarkEnd w:id="372"/>
      <w:r>
        <w:rPr>
          <w:rFonts w:ascii="Amiri" w:hAnsi="Amiri" w:eastAsia="Amiri" w:cs="Amiri"/>
          <w:color w:val="111111"/>
          <w:sz w:val="28"/>
          <w:sz w:val="28"/>
          <w:szCs w:val="28"/>
          <w:rtl w:val="true"/>
          <w:lang w:bidi="ar-SA"/>
        </w:rPr>
        <w:t>و هو قدس سره بإنكار الحكم الظاهري بتاتاً و أنّه ليس هناك حكم وراء الواقع أجاب عن جميع الإشكالات،إذ ليس هناك وراء الحكم الواقعي حكم حتّى يلزم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اجتماع حكمين ضدين أو مثلين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الإرادة و لا الكراهة و لا المصلحة و لا المفسدة،لأنّ الاجتماع في أي مرتبة من المراتب من شئون وجود حكمين فإذا لم يكن هناك حكم ثانٍ لم يكن هناك ما يُعدّ من شئون الحكم الثاني أي الاجتماع في المظاهر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من الجواب لا يدفع محذور تفويت المصلحة،أو الإلقاء في المفسدة،فإنّ الأمر بالعمل بالأمارة بنفسه مفوّت لمصلحة الواقع أو موقع في المفسدة الواقعية و إن لم يتضمّن حكماً شرعياً،و قد أجاب عنه قدس سره بأنّه مدفوع بوجود مصلحة غالبة على مصلحة التفويت أو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من تلك المصلحة هو المصلحة السلوكية في منهج الشيخ الأنصاري،و المراد بها تسهيل الأمر على المسلمين،حيث إنّ الأمر بتحصيل الواقع يورث العسر و الحرج في أكثر الأزمنة بخلاف العمل بالأمارة،فإنّ فيه تسهيلاً للأمر و لو خالف الواقع بنسبة قليلة لكنّه يوافقه بنسبة كثيرة،و هذا المقدار من الخير الكثير يُجبر الشر القليل</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6525351_73709187"/>
      <w:bookmarkStart w:id="374" w:name="_Toc142"/>
      <w:bookmarkEnd w:id="373"/>
      <w:r>
        <w:rPr>
          <w:rtl w:val="true"/>
        </w:rPr>
        <w:t>تحليل الجواب</w:t>
      </w:r>
      <w:bookmarkEnd w:id="37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الجواب غير خالٍ من الإشكال حيث إنّ القول بأنّ المجعول في باب الأمارات هو الحجّية خلاف التحقيق،فإنّه ليس للشارع أيّ جعل في باب الأمارات،بل أقصى ما قام به،انّه أمضى ما عليه العقلاء من العمل بقول الثقة،بالسكوت أو بإخراج الفاسق و إبقاء العادل بالروايات الإرجاعية و غيرها،فما ورد في الروايات إمّا إرشاد إلى الصغرى أو إمضاء لما في يد العقلاء حتّى أنّ ما ورد في</w:t>
      </w:r>
      <w:bookmarkStart w:id="375" w:name="pg11666_93899"/>
    </w:p>
    <w:p>
      <w:pPr>
        <w:pStyle w:val="BookText"/>
        <w:rPr/>
      </w:pPr>
      <w:bookmarkEnd w:id="375"/>
      <w:r>
        <w:rPr>
          <w:rFonts w:ascii="Amiri" w:hAnsi="Amiri" w:eastAsia="Amiri" w:cs="Amiri"/>
          <w:color w:val="111111"/>
          <w:sz w:val="28"/>
          <w:sz w:val="28"/>
          <w:szCs w:val="28"/>
          <w:rtl w:val="true"/>
          <w:lang w:bidi="ar-SA"/>
        </w:rPr>
        <w:t>التوقيع عن الناحية المقدسة،أعني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أحاديثنا فانّهم حجّتي عليكم و أنا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بصدد إنشاء الحجّية،بل إخبار عن كونهم حجج اللّه كما يخبر عن نفسه بأنّه حجّة من اللّه،إذ لا معنى لإنشاء الحجّية على نفسه</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6525353_73709187"/>
      <w:bookmarkStart w:id="377" w:name="_Toc143"/>
      <w:bookmarkEnd w:id="376"/>
      <w:r>
        <w:rPr>
          <w:rtl w:val="true"/>
        </w:rPr>
        <w:t>الثاني</w:t>
      </w:r>
      <w:r>
        <w:rPr>
          <w:rtl w:val="true"/>
        </w:rPr>
        <w:t>:</w:t>
      </w:r>
      <w:r>
        <w:rPr>
          <w:rtl w:val="true"/>
        </w:rPr>
        <w:t>أحد الحكمين حقيقي و الآخر طريقي</w:t>
      </w:r>
      <w:bookmarkEnd w:id="377"/>
    </w:p>
    <w:p>
      <w:pPr>
        <w:pStyle w:val="Heading6"/>
        <w:numPr>
          <w:ilvl w:val="5"/>
          <w:numId w:val="1"/>
        </w:numPr>
        <w:rPr/>
      </w:pPr>
      <w:bookmarkStart w:id="378" w:name="__RefHeading___Toc6525355_73709187"/>
      <w:bookmarkStart w:id="379" w:name="_Toc144"/>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هذا الجواب مبني على أنّ جعل الحجّية لا يفارق جعل المؤدّى،أي جعل الحكم الظاهري فلا يمكن لنا الالتزام بجعل الحجّية من دون الالتزام بلازمه،أي جعل الحكم الشرعي على وفق الأمارة،بل يمكن أن يقال أنّه لا معنى لجعل الحجّية سوى جعل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أجاب عن المحاذير بأنّ أحد الحكمين حقيقي و الآخر طريقي،و المراد من الحكم الحقيقي ما صدر عن مصلحة أو مفسدة في متعلّقه موجبة لإرادته و كراهته،مستلزمة لإنشائه زجراً أو بعثاً،كما أنّ المراد من الحكم الطريقي هو الحكم المنشأ عن مصلحة في نفس الحكم لا في المتعلّق،موجبة لإنشائه الذي هو سبب التنجز إن صادف الواقع و الاعتذار إن خالف الواقع و عندئذٍ ترتفع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المحذور الملاكي فلاختلاف متعلّق المصلحة و المفسدة،فحامل الملاك في الحكم الواقعي هو المتعلّق و الآخر هو نفس الحكم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الخطابي فهو مندفع باختلاف الحكمين جوهراً و ذاتاً،لأنّ أحدهما طريقي و الآخر حقيقي فلا يلزم من اجتماعهما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المحال،أو اجتماع الضدّين؛و أمّا المحذور المبادئي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و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تعلّقا في الحكم</w:t>
      </w:r>
      <w:bookmarkStart w:id="380" w:name="pg11666_93900"/>
    </w:p>
    <w:p>
      <w:pPr>
        <w:pStyle w:val="BookText"/>
        <w:rPr/>
      </w:pPr>
      <w:bookmarkEnd w:id="380"/>
      <w:r>
        <w:rPr>
          <w:rFonts w:ascii="Amiri" w:hAnsi="Amiri" w:eastAsia="Amiri" w:cs="Amiri"/>
          <w:color w:val="111111"/>
          <w:sz w:val="28"/>
          <w:sz w:val="28"/>
          <w:szCs w:val="28"/>
          <w:rtl w:val="true"/>
          <w:lang w:bidi="ar-SA"/>
        </w:rPr>
        <w:t>الواقعي بالمتعلّق،و أمّا في الحكم الظاهري فليس هناك إرادة و كراهة بالنسبة إلى المتعلّق،نعم تعلّقت الإرادة في الثاني بنفس الإنشاء، و لا مانع من اجتماع الإرادتين إذا اختلفا في المتعلّق حيث إنّها في الواقعي تعلّقت بالمتعلّق و في الظاهري بالإنشاء</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6525357_73709187"/>
      <w:bookmarkStart w:id="382" w:name="_Toc145"/>
      <w:bookmarkEnd w:id="381"/>
      <w:r>
        <w:rPr>
          <w:rtl w:val="true"/>
        </w:rPr>
        <w:t>تحليل الجواب</w:t>
      </w:r>
      <w:bookmarkEnd w:id="382"/>
    </w:p>
    <w:p>
      <w:pPr>
        <w:pStyle w:val="BookText"/>
        <w:rPr/>
      </w:pPr>
      <w:r>
        <w:rPr>
          <w:rFonts w:ascii="Amiri" w:hAnsi="Amiri" w:eastAsia="Amiri" w:cs="Amiri"/>
          <w:color w:val="111111"/>
          <w:sz w:val="28"/>
          <w:sz w:val="28"/>
          <w:szCs w:val="28"/>
          <w:rtl w:val="true"/>
          <w:lang w:bidi="ar-SA"/>
        </w:rPr>
        <w:t>يلاحظ على هذا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بوجود حكمين أحدهما نفسي و الآخر طريقي قول بلا دليل،فإنّ المجعول هو الحكم الواقعي النفسي و لا دليل على جعل حكم طريقي في مقابل الحكم الواقعي،بل أقصى ما هناك هو الأمر بالعمل بالطرق ليتوصل بها المكلّف إلى الواقع، فإن أوصلته إليه فليس هنا إلاّ مؤدّى الأمارة الذي هو حكم واقعي،و إلاّ فتكون أُكذوبة نسبت إلى النبي صلى الله عليه و آله و سلم و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نقلة الأحاديث و الروايات عن اللّه سبحانه بواسطة أنبيائه و أئمته،حكم الناطق في الأجهزة الإعلامية عن جانب الدولة، فلو أصاب خبره الواقع يكون المؤدّى نفس الواقع،و إن أخطأ يكون كلاماً مكذوباً على لسانها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القول بتعلّق الإرادة في الحكم الحقيقي بالمتعلّق و في الحكم الطريقي بنفس الإنشاء خلطٌ بين الإرادة و الكراهة و الحب و البغض،فإنّ الأخيرين يتعلّقان في الحكم الواقعي بالمتعلّق و لا أثر منهما في الحكم الظاهري،و أمّا الإرادة التي تعدّ من مبادئ الحكم فالواقعي و الطريقي في ذلك المضمار سيّان في تعلّقها بالطلب الإنشائي مطلقاً كان واقعياً أو ظاهرياً</w:t>
      </w:r>
      <w:r>
        <w:rPr>
          <w:rFonts w:eastAsia="Amiri" w:cs="Amiri" w:ascii="Amiri" w:hAnsi="Amiri"/>
          <w:color w:val="111111"/>
          <w:sz w:val="28"/>
          <w:szCs w:val="28"/>
          <w:rtl w:val="true"/>
          <w:lang w:bidi="ar-SA"/>
        </w:rPr>
        <w:t>.</w:t>
      </w:r>
      <w:bookmarkStart w:id="383" w:name="pg11666_93901"/>
    </w:p>
    <w:p>
      <w:pPr>
        <w:pStyle w:val="Heading5"/>
        <w:numPr>
          <w:ilvl w:val="4"/>
          <w:numId w:val="1"/>
        </w:numPr>
        <w:rPr/>
      </w:pPr>
      <w:bookmarkStart w:id="384" w:name="__RefHeading___Toc6525359_73709187"/>
      <w:bookmarkStart w:id="385" w:name="_Toc146"/>
      <w:bookmarkEnd w:id="383"/>
      <w:bookmarkEnd w:id="384"/>
      <w:r>
        <w:rPr>
          <w:rtl w:val="true"/>
        </w:rPr>
        <w:t>الثالث</w:t>
      </w:r>
      <w:r>
        <w:rPr>
          <w:rtl w:val="true"/>
        </w:rPr>
        <w:t>:</w:t>
      </w:r>
      <w:r>
        <w:rPr>
          <w:rtl w:val="true"/>
        </w:rPr>
        <w:t>تقسيم الفعلي إلى منجز و غير منجز</w:t>
      </w:r>
      <w:bookmarkEnd w:id="385"/>
    </w:p>
    <w:p>
      <w:pPr>
        <w:pStyle w:val="BookText"/>
        <w:rPr/>
      </w:pPr>
      <w:r>
        <w:rPr>
          <w:rFonts w:ascii="Amiri" w:hAnsi="Amiri" w:eastAsia="Amiri" w:cs="Amiri"/>
          <w:color w:val="111111"/>
          <w:sz w:val="28"/>
          <w:sz w:val="28"/>
          <w:szCs w:val="28"/>
          <w:rtl w:val="true"/>
          <w:lang w:bidi="ar-SA"/>
        </w:rPr>
        <w:t>كان الجواب الثاني مبنيّاً على أنّ الحكم الظاهري ليس حكماً حقيقياً بل حكم طريقي للتنجيز و التعذير،و لكنّه ربّما لا يتماشى هذا الجواب في الأُصول العملية غير المحرزة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 حتّى تعلم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ظاهره جعل الحكم الحقيقي في صورة الشك في الحلية و الحرمة،و عند ذلك يعود المحذور عند ما كان الحكم الواقعي هو الحرمة و الظاهري هو الحليّة،حيث إنّ الإذن في الإقدام و الاقتحام ينافي المنع واقعاً و فعلاً،و ذلك لأنّ الإباحة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ناشئة عن عدم مصلحة أو مفسدة ملزمتين أو غير ملزمتين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ناشئة عن مصلحة في نفس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الإباحة بالمعنى الثاني لا تجتمع مع النهي و عند ذلك التجأ المحقّق الخراساني إلى جواب ثالث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الأحكام الواقعية كلّها فعلية لكنّها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منجز،و هو إذا علم به المكلّف أو أصابته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غير منجز،و هو ما إذا خالفته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مجرى الأُصول غير المحرزة نلتزم بأنّ الواقع فعلي غير منجز و الحكم المنجّز عبارة عن محتوى الأُصول غير المحرزة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الأحكام الواقعية فعلية إذا لم يكن هناك إذن في الترك لأجل المصلحة</w:t>
      </w:r>
      <w:r>
        <w:rPr>
          <w:rFonts w:eastAsia="Amiri" w:cs="Amiri" w:ascii="Amiri" w:hAnsi="Amiri"/>
          <w:color w:val="111111"/>
          <w:sz w:val="28"/>
          <w:szCs w:val="28"/>
          <w:rtl w:val="true"/>
          <w:lang w:bidi="ar-SA"/>
        </w:rPr>
        <w:t>.</w:t>
      </w:r>
      <w:bookmarkStart w:id="386" w:name="pg11666_93902"/>
    </w:p>
    <w:p>
      <w:pPr>
        <w:pStyle w:val="Heading5"/>
        <w:numPr>
          <w:ilvl w:val="4"/>
          <w:numId w:val="1"/>
        </w:numPr>
        <w:rPr/>
      </w:pPr>
      <w:bookmarkStart w:id="387" w:name="__RefHeading___Toc6525361_73709187"/>
      <w:bookmarkStart w:id="388" w:name="_Toc147"/>
      <w:bookmarkEnd w:id="386"/>
      <w:bookmarkEnd w:id="387"/>
      <w:r>
        <w:rPr>
          <w:rtl w:val="true"/>
        </w:rPr>
        <w:t>الرابع</w:t>
      </w:r>
      <w:r>
        <w:rPr>
          <w:rtl w:val="true"/>
        </w:rPr>
        <w:t>:</w:t>
      </w:r>
      <w:r>
        <w:rPr>
          <w:rtl w:val="true"/>
        </w:rPr>
        <w:t>الحكم الواقعي إنشائي</w:t>
      </w:r>
      <w:bookmarkEnd w:id="388"/>
    </w:p>
    <w:p>
      <w:pPr>
        <w:pStyle w:val="Heading6"/>
        <w:numPr>
          <w:ilvl w:val="5"/>
          <w:numId w:val="1"/>
        </w:numPr>
        <w:rPr/>
      </w:pPr>
      <w:bookmarkStart w:id="389" w:name="__RefHeading___Toc6525363_73709187"/>
      <w:bookmarkStart w:id="390" w:name="_Toc148"/>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قد نسب المحقّق الخراساني هذا الجواب إلى الشيخ الأنصاري،و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الأحكام الواقعية أحكام إنشائية،و الأحكام الظاهرية أحكام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الواقعي في مورد الأُصول و الأمارات عند ما كانت مخالفة له،ليس بفعلي</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6525365_73709187"/>
      <w:bookmarkStart w:id="392" w:name="_Toc149"/>
      <w:bookmarkEnd w:id="391"/>
      <w:r>
        <w:rPr>
          <w:rtl w:val="true"/>
        </w:rPr>
        <w:t>و أورد عليه المحقّق الخراساني بوجهين</w:t>
      </w:r>
      <w:r>
        <w:rPr>
          <w:rtl w:val="true"/>
        </w:rPr>
        <w:t>:</w:t>
      </w:r>
      <w:bookmarkEnd w:id="392"/>
    </w:p>
    <w:p>
      <w:pPr>
        <w:pStyle w:val="Heading6"/>
        <w:numPr>
          <w:ilvl w:val="5"/>
          <w:numId w:val="1"/>
        </w:numPr>
        <w:rPr/>
      </w:pPr>
      <w:bookmarkStart w:id="393" w:name="__RefHeading___Toc6525367_73709187"/>
      <w:bookmarkStart w:id="394" w:name="_Toc150"/>
      <w:bookmarkEnd w:id="393"/>
      <w:r>
        <w:rPr/>
        <w:t>1</w:t>
      </w:r>
      <w:r>
        <w:rPr>
          <w:rtl w:val="true"/>
        </w:rPr>
        <w:t>.</w:t>
      </w:r>
      <w:r>
        <w:rPr>
          <w:rtl w:val="true"/>
        </w:rPr>
        <w:t>لو كانت الأحكام الواقعية أحكاماً إنشائية يلزم عدم وجوب امتثالها لو قامت الأمارة عليها،</w:t>
      </w:r>
      <w:bookmarkEnd w:id="394"/>
    </w:p>
    <w:p>
      <w:pPr>
        <w:pStyle w:val="BookText"/>
        <w:rPr/>
      </w:pPr>
      <w:r>
        <w:rPr>
          <w:rFonts w:ascii="Amiri" w:hAnsi="Amiri" w:eastAsia="Amiri" w:cs="Amiri"/>
          <w:color w:val="111111"/>
          <w:sz w:val="28"/>
          <w:sz w:val="28"/>
          <w:szCs w:val="28"/>
          <w:rtl w:val="true"/>
          <w:lang w:bidi="ar-SA"/>
        </w:rPr>
        <w:t>و ذلك لأنّ جوهر الحكم الواقعي لمّا كان إنشائياً فقيام الأمارة لا يغيّر الواقع و لا يخرجه عن الإنشائية،لأنّها قامت على حكم إنشائي غير واجب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لهذا الإشكال،لأنّ الحكم الواقعي قبل قيام الأمارة عليه إنشائي و بقيامها عليه يصير فعلياً بالغاً 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 ما هذا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الأمارة إنّما تخرج الحكم الإنشائي إلى مرتبة الفعلية إذا أدّت إلى الحكم الواقعي و قامت على الحكم الإنشائي الواقعي ففي هذه المرحلة ينقلب الحكم الواقعي الإنشائي إلى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فقد قامت على الحكم الانشائي التعبدي،لأنّ المفروض انّه لم يُحرز الحكم الواقعي الإنشائي بعدُ لعدم العلم بصدق الأمارة حتّى يصدق عليها انّها قامت على حكم واقعي إنشائي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لوجوب الامتثال هو الحكم الإنشائي الواقعي</w:t>
      </w:r>
    </w:p>
    <w:p>
      <w:pPr>
        <w:pStyle w:val="BookText"/>
        <w:rPr/>
      </w:pPr>
      <w:r>
        <w:rPr>
          <w:rFonts w:ascii="Amiri" w:hAnsi="Amiri" w:eastAsia="Amiri" w:cs="Amiri"/>
          <w:color w:val="111111"/>
          <w:sz w:val="28"/>
          <w:sz w:val="28"/>
          <w:szCs w:val="28"/>
          <w:rtl w:val="true"/>
          <w:lang w:bidi="ar-SA"/>
        </w:rPr>
        <w:t>الذي قامت عليه الأمارة،و هذا فرع العلم بوجود الحكم الواقعي في مورد الأمارة،و المفروض عدمه،و الذي قامت عليه الأمارة هو الحكم الإنشائي التعبديّ أو التنزيلي الذي قامت عليه الأمارة و هو 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الجواب 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يقال لا يكاد يُحرز بسبب قيام الأمارة المعتبرة على حكم إنشائي لا حقيقة و لا تعبداً إلاّ حكم إنشائي تعبداً لا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إنشائي أدت إليه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حقيقة فواضح،و أمّا تعبّداً فلأنّ قصارى ما هو قضية حجية الأمارة كون مؤداه هو الواقع تعبّداً لا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أدّت إليه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ضعّف الجواب عمّا أورده على نفسه و استسلم أمام الإشكال على مرامه،و ذلك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أنّ الأثر الشرعي مترتّب على الحكم الواقعي الإنشائي إذا أدّت إليه الأمارة،فالموضوع مركّب من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الواقعي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قامت عليه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قام الدليل على أنّ الأمارة حجّة،فهذا التنزيل فعل الحكيم لا بدّ من وجود الأثر له و لا يترتّب عليه الأثر إلاّ بتنزيل الجزء الأوّل،و هو أنّ مؤدّى الأمارة هو مؤدّى الواقع فصار الجزء الأوّل أيضاً محرزاً،فتنزيل الأمارة منزلة الحجة الشرعية يدلّ بالدلالة الاقتضائية على أنّ مؤدّى الأمارة نازل منزلة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المفهوم من عبارته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 حيث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أنّ الدليل على تنزيل المؤدّى منزلة الواقع الذي صار مؤدّى لها،هو دليل الحجّية بدلالة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إفاضة الحجّية على الأمارة فعل الحكيم،و هو بما هو هو لا يترتّب عليه الأثر إلاّ أن يصان عن اللغويّة بدلالة الاقتضاء بتنزيل آخر و هو جعل مؤدّى الأمارة منزلة الواقع،فإذا قامت الأمارة على حكم فكأنّ الأمارة قامت على حكم واقعي إنشائي،فيتبدّل إلى الفعلية لتمام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أنّ مراده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يكاد يتم إلاّ إذا لم يكن الأحكام بمرتبتها الإنشائية أثر أصلاً و إلاّ لم يكن لتلك الدلالة مجال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جعل الحجّية على الأحكام الإنشائية لا بدّ أن يحمل على بيان كون الأحكام الإنشائية تكون فعلية إذا قامت الأمارة عليها،و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يلازم قيام الأمارة فعلية الأحكام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جعل الحجّية على الأمارة أمراً لغواً،و يصون كلام الحكيم عن اللغو،يستدلّ بإفاضة الحجية عليها،على صيرورة الأحكام الإنشائية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التقرير يصحّ ما ذكره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التقرير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لا يكاد يتمّ إلاّ إذا لم تكن الأحكام بمرتبتها الإنشائية أثر أصلاً و إلاّ لم يكن لتلك الدلالة مجال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يستكشف من جعل الحجّية للأمارة،صيرورة الأحكام الإنشائية فعلية،و ذلك لترتّب الأثر و إن لم تصر 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مورد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نذر للّه أن يصلّي ركعتين إذا قامت الأمارة على حكم إنشائي،فيجب العمل بالنذر و إن لم يصر فعلياً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حول الإشكال الأوّل الذي أورده المحقّق الخراساني على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الإشكال الثاني</w:t>
      </w:r>
      <w:r>
        <w:rPr>
          <w:rFonts w:eastAsia="Amiri" w:cs="Amiri" w:ascii="Amiri" w:hAnsi="Amiri"/>
          <w:color w:val="111111"/>
          <w:sz w:val="28"/>
          <w:szCs w:val="28"/>
          <w:rtl w:val="true"/>
          <w:lang w:bidi="ar-SA"/>
        </w:rPr>
        <w:t>.</w:t>
      </w:r>
      <w:bookmarkStart w:id="395" w:name="pg11666_93905"/>
    </w:p>
    <w:p>
      <w:pPr>
        <w:pStyle w:val="Heading6"/>
        <w:numPr>
          <w:ilvl w:val="5"/>
          <w:numId w:val="1"/>
        </w:numPr>
        <w:rPr/>
      </w:pPr>
      <w:bookmarkStart w:id="396" w:name="__RefHeading___Toc6525369_73709187"/>
      <w:bookmarkStart w:id="397" w:name="_Toc151"/>
      <w:bookmarkEnd w:id="395"/>
      <w:bookmarkEnd w:id="396"/>
      <w:r>
        <w:rPr/>
        <w:t>2</w:t>
      </w:r>
      <w:r>
        <w:rPr>
          <w:rtl w:val="true"/>
        </w:rPr>
        <w:t>.</w:t>
      </w:r>
      <w:r>
        <w:rPr>
          <w:rtl w:val="true"/>
        </w:rPr>
        <w:t>وجود أحكام واقعية فعلية</w:t>
      </w:r>
      <w:bookmarkEnd w:id="397"/>
    </w:p>
    <w:p>
      <w:pPr>
        <w:pStyle w:val="BookText"/>
        <w:rPr/>
      </w:pPr>
      <w:r>
        <w:rPr>
          <w:rFonts w:ascii="Amiri" w:hAnsi="Amiri" w:eastAsia="Amiri" w:cs="Amiri"/>
          <w:color w:val="111111"/>
          <w:sz w:val="28"/>
          <w:sz w:val="28"/>
          <w:szCs w:val="28"/>
          <w:rtl w:val="true"/>
          <w:lang w:bidi="ar-SA"/>
        </w:rPr>
        <w:t>و حاصل الإشكال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يلتزم الشيخ بكون الأحكام الواقعية إنشائية مع أنّا نعلم وجود أحكام فعلية بعثية و زجرية في موارد الطرق و الأُصول العملية المتكفّلة لأحكام فعلية،فإذا قامت الأمارة على حكم فعلي و احتملنا مخالفتها للواقع يلزم منه احتمال اجتماع حكمين فعليين متنافيين فكما أنّ القطع بالمتنافي محال فهكذا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المحقّق الخراساني بالنتيجة التالية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التوفيق بين الحكمين بالتزام كون الحكم الفعلي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مورد الطرق إنشائياً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نسبه المحقّق الخراساني إلى الشيخ لا يصدّقه كلامه في المقام،فيكون ما ساقه من الإشكالات أشبه بالسالبة بانتفاء الموضوع، لأنّ ظاهر كلامه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الأحكام الواقعية فعلية،فإذا قامت الأمارة على وفقها فالمؤدّى هو نفس الحكم الواقعي،و أمّا إذا خالفها فالمكلّف معذور في مخالفة الحكم الواقعي غير أنّ المصلحة الفائتة أو المفسدة الواقعة،بالمصلحة السلوكية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بيان مرامه في ضمن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الواقعي عند الشيخ هو الحكم المتعيّن المتعلّق بالعباد الذي تحكي عنه الأمارة و يتعلّق به العلم لا الظنّ،و قد أُمر السفراء بتبليغه و إن لم يلزم امتثاله فعلاً في حقّ من قامت عنده أمارة على خلافه إلاّ أنّه يكفي في كونه الحكم الواقعي،أنّه لا يُعذر فيه إذا كان عالماً به أو جاهلاً مقصّراً و الرخصة في تركه عقلاً كما في الجاهل القاصر أو شرعاً كمن قامت عنده أمارة معتبرة على خلافه</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،طبعة 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قدس سره دفع محذور تفويت المصلحة أو الإلقاء في المفسدة بالمصلحة السلوكية،و حاصل ما أفاد أنّ الإشكال إنّما يتوجّه إذا لم تتدارك المصلحة الفائتة أو المفسدة الواردة،بمصلحة في نفس التعبّد بالظن بمعنى انّه لا مانع أن يكون في سلوك الأمارة و تطبيق العمل عليها مصلحة يجبر بها الفائتة منها أو الواردة من المفسدة،و ذلك لأنّ في بعث الناس إلى تحصيل العلم مفسدة العسر و الحرج و بالتالي خروجهم عن الدين بخلاف الأمر بالعمل بالأمارة و الأُصول ففيها تسهيل للمكلّفين في سلوكهم الاجتماعي و الفردي،و المصلحة السلوكية لا تمسّ كرامة الواقع و لا تغيره غير أنّه إذا صادفت الأمارة الواقع يكون نفس الواقع و إلاّ يكون كاذباً،و لكن نفس العمل بالأمارة لما كان ذا مصلحة سلوكية يتدارك به ما فات من المصالح أو ابتلى به من المفاسد</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المتبادر من هذه العبارة أنّ العمل بالأمارة ذو مصلحة سلوكية،و هو مصلحة اليسر في العمل بالدين،لأنّ في بعث الناس إلى تحصيل العلم مفسدة العسر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مورد الأمارات فليس هنا جعل للحكم الشرعي،سواء أوافق الواقع أو خالف،و انّما تتضمن الأمارة وجوب العمل عليها لا وجوب إيجاد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طبقها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قدس سره دفع بالأمرين السابقين كلّ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تفويت المصلحة و الإلقاء بالمفسدة فيتدارك بالمصلحة السلوكية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اجتماع المصلحة و المفسدة فأحد الأمرين قائم بموضوع الحكم</w:t>
      </w:r>
    </w:p>
    <w:p>
      <w:pPr>
        <w:pStyle w:val="BookText"/>
        <w:rPr/>
      </w:pPr>
      <w:r>
        <w:rPr>
          <w:rFonts w:ascii="Amiri" w:hAnsi="Amiri" w:eastAsia="Amiri" w:cs="Amiri"/>
          <w:color w:val="111111"/>
          <w:sz w:val="28"/>
          <w:sz w:val="28"/>
          <w:szCs w:val="28"/>
          <w:rtl w:val="true"/>
          <w:lang w:bidi="ar-SA"/>
        </w:rPr>
        <w:t>الواقعي و الآخر بالعمل بالأمارة و نفس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محذور مبادئ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و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فمتعلّق بأحدها الحكم الواقعي و الآخر العمل بالأمارة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محذور التضادّ الخطابي فهو مرفوع بإنكار الحكم الظاهري و أنّه ليس هنا حكم وراء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أمر بالعمل بالأمارة لحيازة المصلحة السلوكية و بذلك تُعلم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نسب المحقّق الخراساني إلى القائل بأنّ الأحكام الواقعية إنشائية ثمّ أورد عليه إشكالين بقوله تارة و أُخرى ثانياً أشبه بالسالبة بانتفاء الموضوع،لما عرفت من أنّ الشيخ يعتقد بأنّ الأحكام الواقعية لها خصائص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يُعذر إذا كان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يُعذر إذا كان جاهلاً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يُعذر إذا كان جاهلاً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معذوراً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له هذه الشئون الأربعة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 لا إنشائياً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مرجع جواب الشيخ إلى الجواب الأوّل للمحقّق الخراساني من أنّ المجعول هو الحجّية لا الحكم الشرعي،غاية الأمر أنّ المحقّق الخراساني عبّر عن نظريته بأنّ المجعول هو الحجّية،و الشيخ الأنصاري عبّر عنها بأنّ المجعول وجوب العمل على الأمارة لا جعل مؤدّاها حكماً شرعياً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الأنصاري دفع عامّة المحاذير من غير فرق بين المحذور الملاكي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 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المحذور المبادئي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المحذور</w:t>
      </w:r>
      <w:bookmarkStart w:id="398" w:name="pg11666_93908"/>
    </w:p>
    <w:p>
      <w:pPr>
        <w:pStyle w:val="BookText"/>
        <w:rPr/>
      </w:pPr>
      <w:bookmarkEnd w:id="398"/>
      <w:r>
        <w:rPr>
          <w:rFonts w:ascii="Amiri" w:hAnsi="Amiri" w:eastAsia="Amiri" w:cs="Amiri"/>
          <w:color w:val="111111"/>
          <w:sz w:val="28"/>
          <w:sz w:val="28"/>
          <w:szCs w:val="28"/>
          <w:rtl w:val="true"/>
          <w:lang w:bidi="ar-SA"/>
        </w:rPr>
        <w:t>الخطابي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كاجتماع الضدين أو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فهمناه من التدبّر في كلام الشيخ و لكلّ فهمه و دليله</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6525371_73709187"/>
      <w:bookmarkStart w:id="400" w:name="_Toc152"/>
      <w:bookmarkEnd w:id="399"/>
      <w:r>
        <w:rPr>
          <w:rtl w:val="true"/>
        </w:rPr>
        <w:t>الخامس</w:t>
      </w:r>
      <w:r>
        <w:rPr>
          <w:rtl w:val="true"/>
        </w:rPr>
        <w:t>:</w:t>
      </w:r>
      <w:r>
        <w:rPr>
          <w:rtl w:val="true"/>
        </w:rPr>
        <w:t>الحكمان ليسا في رتبة واحدة</w:t>
      </w:r>
      <w:bookmarkEnd w:id="400"/>
    </w:p>
    <w:p>
      <w:pPr>
        <w:pStyle w:val="BookText"/>
        <w:rPr/>
      </w:pPr>
      <w:r>
        <w:rPr>
          <w:rFonts w:ascii="Amiri" w:hAnsi="Amiri" w:eastAsia="Amiri" w:cs="Amiri"/>
          <w:color w:val="111111"/>
          <w:sz w:val="28"/>
          <w:sz w:val="28"/>
          <w:szCs w:val="28"/>
          <w:rtl w:val="true"/>
          <w:lang w:bidi="ar-SA"/>
        </w:rPr>
        <w:t>قد أشار إليه المحقّق الخراساني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الحكمين ليسا في مرتبة واحدة،بل في مرتبتين ضرورة تأخّر الحكم الظاهري عن الواقعي بمرتبتين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منسوب إلى السيد محمد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شيخ مشايخنا المحقّق الحائري في درره</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درر الأُصول</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صلاة الجمعة بما هي هي موضوع للوجوب،و أمّا الموضوع لعدم الوجوب أو الحرمة عبارة عن صلاة الجمعة التي تعلّق بها الحكم الواقعي و شك فيه،فهو موضوع للحرمة أو عدم الوجوب،و أمّا تأخّر الثاني عن الواقعي بمرتبتين فظاهر،لأنّ موضوع عدم الوجوب أو الحرمة مركب من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الحكم الواقعي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فعندئذٍ يترتّب عليه عدم الوجوب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الوجوب متأخّر عن الحكم الواقعي برتبتين،لأنّ الحكم الواقعي في رتبة ثانية و الظاهري في رتبة رابعة</w:t>
      </w:r>
      <w:r>
        <w:rPr>
          <w:rFonts w:eastAsia="Amiri" w:cs="Amiri" w:ascii="Amiri" w:hAnsi="Amiri"/>
          <w:color w:val="111111"/>
          <w:sz w:val="28"/>
          <w:szCs w:val="28"/>
          <w:rtl w:val="true"/>
          <w:lang w:bidi="ar-SA"/>
        </w:rPr>
        <w:t>.</w:t>
      </w:r>
      <w:bookmarkStart w:id="401" w:name="pg11666_93909"/>
    </w:p>
    <w:p>
      <w:pPr>
        <w:pStyle w:val="BookText"/>
        <w:rPr/>
      </w:pPr>
      <w:bookmarkEnd w:id="401"/>
      <w:r>
        <w:rPr>
          <w:rFonts w:ascii="Amiri" w:hAnsi="Amiri" w:eastAsia="Amiri" w:cs="Amiri"/>
          <w:color w:val="111111"/>
          <w:sz w:val="28"/>
          <w:sz w:val="28"/>
          <w:szCs w:val="28"/>
          <w:rtl w:val="true"/>
          <w:lang w:bidi="ar-SA"/>
        </w:rPr>
        <w:t>ثمّ أورد عليه المحقّق الخراساني بأنّ الحكم الظاهري و إن لم يكن في رتبة الحكم الواقعي لكن الحكم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إطلاقه و شموله للحالات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بالحكم الواقعي،أو الجهل به،أو الشكّ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في مرتبة الحكم الظاهري،و هذا الإشكال هو الذي ذكره المحقّق الخراساني في نقد القائلين بالترتب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الأجوبة الخمسة التي ذكرها الخراساني مع التفصيل و البيان</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6525373_73709187"/>
      <w:bookmarkStart w:id="403" w:name="_Toc153"/>
      <w:bookmarkEnd w:id="402"/>
      <w:r>
        <w:rPr>
          <w:rtl w:val="true"/>
        </w:rPr>
        <w:t>جولتنا في المقام</w:t>
      </w:r>
      <w:bookmarkEnd w:id="403"/>
    </w:p>
    <w:p>
      <w:pPr>
        <w:pStyle w:val="BookText"/>
        <w:rPr/>
      </w:pPr>
      <w:r>
        <w:rPr>
          <w:rFonts w:ascii="Amiri" w:hAnsi="Amiri" w:eastAsia="Amiri" w:cs="Amiri"/>
          <w:color w:val="111111"/>
          <w:sz w:val="28"/>
          <w:sz w:val="28"/>
          <w:szCs w:val="28"/>
          <w:rtl w:val="true"/>
          <w:lang w:bidi="ar-SA"/>
        </w:rPr>
        <w:t>قد عرفت مقالات القوم في الجمع بين الحكم الظاهري و الواقعي،غير أنّ هنا بياناً آخر و إن شئت فاجعله سادس الأجوبة و ربّما توجد جذوره في الأجوبة السابقة،و حاصله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حجّية الأمارة ليس إلاّ إمضاءً للسيرة العقلائية في حياتهم و معاشهم حيث يعتمدون على قول الثقة في مختلف المجالات لكن أخبار الثقة ليس إلاّ لغاية الإيصال إلى الواقع،فلو صادف ينجِّز و إلاّ يعذِّر دون أن يكون له دور في إنشاء الحكم وفق مؤدّاه،مثلاً إذا أخبرنا الناطق الرسمي للدولة عن حكم مصوّب فلا يحدث خبره إنشاء حكم،سواء أ كان موافقاً للواقع أو لا،بل لو صدق فقد أخبر بالواقع،و لو كذب فيكون المؤدّى كاذباً دون أن يكون هناك حكم خاطئ مجعول من جانب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ليس في موارد الأمارات أي حكم مجعول و إنّما يؤخذ لأجل كونه طريقاً موصلاً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إيجاب العمل بالعلم موجب للعسر و الحرج و ربّما يكون سبباً لخروج</w:t>
      </w:r>
    </w:p>
    <w:p>
      <w:pPr>
        <w:pStyle w:val="BookText"/>
        <w:rPr/>
      </w:pPr>
      <w:r>
        <w:rPr>
          <w:rFonts w:ascii="Amiri" w:hAnsi="Amiri" w:eastAsia="Amiri" w:cs="Amiri"/>
          <w:color w:val="111111"/>
          <w:sz w:val="28"/>
          <w:sz w:val="28"/>
          <w:szCs w:val="28"/>
          <w:rtl w:val="true"/>
          <w:lang w:bidi="ar-SA"/>
        </w:rPr>
        <w:t xml:space="preserve">الناس عن الدين،و لذلك قام الشارع بإمضاء ما بيد العقلاء من حجّية قول الثقة و غيره الذي يوافق الواقع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يخالفه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تجويز العمل بالأمارة خير كثير و إن كان ينتهي إلى شر قليل على عكس إيجاب تحصيل العلم،ففيه الشر الكثير،فقدّم الأوّل على الثاني لتلك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محذور بالتعبّد بالأمارة الظنيّة لا ملاكاً و لا خطاباً و لا مبادئياً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يتجلّى بصورة تفويت المصلحة و الإلقاء في المفسدة،كما إذا كان الشيء واجباً أو حراماً و دلّت الأمارة على حلّيته،ففيه تفويت المصلحة إذا كان واجباً،أو الإلقاء في المفسدة إذا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يتجلّى بصورة تدافع الملاكات كما إذا قامت الأمارة على وجوب ما كان حراماً في نفس الأمر،و إليك دراسة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فإنّ في العمل بالأمارة و إن كان فوت المصلحة أو الإلقاء في المفسدة في بعض الموارد،لكن في إيجاب العمل بتحصيل العلم و الاحتياط مفسدة كبرى و هي لزوم العسر و الحرج الشديدين اللّذين ربما يسببان رغبة الناس عن الدين و خروجهم عنه، زرافات و وحداناً،ففي هذا المأزق،يحكم العقل،بتقديم الأوّل على الثاني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المصلحة الفائتة أو المفسدة الواردة تتدارك؛بل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الأمارات حجّة من باب الطريقية المحضة،و إنّ قيام الأمارة لا يحدث مصلحة في المتعلّق،و لكن إذا دار الأمر بين الشرّ القليل و الشر الكثير يحكم العقل بتقديم الأوّل على الثاني</w:t>
      </w:r>
      <w:r>
        <w:rPr>
          <w:rFonts w:eastAsia="Amiri" w:cs="Amiri" w:ascii="Amiri" w:hAnsi="Amiri"/>
          <w:color w:val="111111"/>
          <w:sz w:val="28"/>
          <w:szCs w:val="28"/>
          <w:rtl w:val="true"/>
          <w:lang w:bidi="ar-SA"/>
        </w:rPr>
        <w:t>.</w:t>
      </w:r>
      <w:bookmarkStart w:id="404" w:name="pg11666_93911"/>
    </w:p>
    <w:p>
      <w:pPr>
        <w:pStyle w:val="BookText"/>
        <w:rPr/>
      </w:pPr>
      <w:bookmarkEnd w:id="404"/>
      <w:r>
        <w:rPr>
          <w:rFonts w:ascii="Amiri" w:hAnsi="Amiri" w:eastAsia="Amiri" w:cs="Amiri"/>
          <w:color w:val="111111"/>
          <w:sz w:val="28"/>
          <w:sz w:val="28"/>
          <w:szCs w:val="28"/>
          <w:rtl w:val="true"/>
          <w:lang w:bidi="ar-SA"/>
        </w:rPr>
        <w:t>و أمّا الصورة الثانية،أعني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تدافع الملاكات فدفعه واضح،لأنّه إنّما يلزم لو كانت الأمارة محدثة للمصلحة أو المفسدة في المتعلّق فيلزم التدافع و قد عرفت عدم دور للأمارة سوى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الأمارة تمس كرامة الواقع و تحدث مصلحة أو مفسدة في المتعلّق،كان للتدافع وجه،و أمّا لو قلنا بالطريقية المحضة كما هو الحق،فلا مصلحة و لا مفسدة في الحكم الظاهري حتى يتحقق 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و لو قلنا بالمصلحة السلوكية لا يلزم التدافع،لأنّ المصلحة السلوكية مصلحة نوعية قائمة بنفس الأمر بالعمل بالأمارة لغاية إيجاد الرغبة في الدين فلا صلة لها بالمتعلّق الذي قامت به المصلحة و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تبيّن انّه لا يكون في الأمر بالعمل بالأمارة أيُّ محذور ملاكي</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525375_73709187"/>
      <w:bookmarkStart w:id="406" w:name="_Toc154"/>
      <w:bookmarkEnd w:id="405"/>
      <w:r>
        <w:rPr/>
        <w:t>2</w:t>
      </w:r>
      <w:r>
        <w:rPr>
          <w:rtl w:val="true"/>
        </w:rPr>
        <w:t>.</w:t>
      </w:r>
      <w:r>
        <w:rPr>
          <w:rtl w:val="true"/>
        </w:rPr>
        <w:t>المحذور الخطابي</w:t>
      </w:r>
      <w:bookmarkEnd w:id="406"/>
    </w:p>
    <w:p>
      <w:pPr>
        <w:pStyle w:val="BookText"/>
        <w:rPr/>
      </w:pPr>
      <w:r>
        <w:rPr>
          <w:rFonts w:ascii="Amiri" w:hAnsi="Amiri" w:eastAsia="Amiri" w:cs="Amiri"/>
          <w:color w:val="111111"/>
          <w:sz w:val="28"/>
          <w:sz w:val="28"/>
          <w:szCs w:val="28"/>
          <w:rtl w:val="true"/>
          <w:lang w:bidi="ar-SA"/>
        </w:rPr>
        <w:t>المحذور الخطابي يتلخّص في اجتماع المثلين أو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التماثل و التضادّ من أقسام التقابل،و كلاهما من الأعراض الخارجية التي توصف بها الأُمور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البعث و الزجر الإنشائيّان فهما من الأُمور الاعتبارية التي لا توصف بالتضاد و التماثل إلاّ اعتباراً،و الاعتبار خفيف المئونة فلا مانع من إنشاء البعث و الزجر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دلالة الألفاظ على المعاني بالوضع و الاعتبار،فإذا كان الوضع كذلك فالبعث و الزجر المفهومان من اللفظين أولى أن يكونا اعتباريين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إنشاء الإيجاب و الزجر مسبوقان بإرادتين متضادتين فكيف</w:t>
      </w:r>
      <w:bookmarkStart w:id="407" w:name="pg11666_93912"/>
    </w:p>
    <w:p>
      <w:pPr>
        <w:pStyle w:val="BookText"/>
        <w:rPr/>
      </w:pPr>
      <w:bookmarkEnd w:id="407"/>
      <w:r>
        <w:rPr>
          <w:rFonts w:ascii="Amiri" w:hAnsi="Amiri" w:eastAsia="Amiri" w:cs="Amiri"/>
          <w:color w:val="111111"/>
          <w:sz w:val="28"/>
          <w:sz w:val="28"/>
          <w:szCs w:val="28"/>
          <w:rtl w:val="true"/>
          <w:lang w:bidi="ar-SA"/>
        </w:rPr>
        <w:t>يمكن أن تتعلّق إرادتان بشيء واحد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محذور آخر سيوافيك بيانه في المحذور المبادئي و الكلام في المقام في المحذور الخطابي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الإشكال مبني على أن يكون في مورد الأمارات و الأُصول حكم شرعي طبق المؤدّى،و هو خلاف التحقيق،إذ ليس للأمارة و الأُصول المحرزة دور سوى الطريقية و الإيصال إلى الواقع،فإن وافق الواقع فالمتحقّق هو الواقع و إلاّ فقد تضمّن خبراً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بجعل الحكم الظاهري في الأُصول غير المحرزة كالحليّة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 حتّى تعلم أنّه حرام،و كالطهارة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قذر،ففي هذه الصورة يدفع المحذور الخطابي بالجواب الأوّل و هو اعتبارية إنشاء الحليّة أو الطهارة</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6525377_73709187"/>
      <w:bookmarkStart w:id="409" w:name="_Toc155"/>
      <w:bookmarkEnd w:id="408"/>
      <w:r>
        <w:rPr/>
        <w:t>3</w:t>
      </w:r>
      <w:r>
        <w:rPr>
          <w:rtl w:val="true"/>
        </w:rPr>
        <w:t>.</w:t>
      </w:r>
      <w:r>
        <w:rPr>
          <w:rtl w:val="true"/>
        </w:rPr>
        <w:t>المحذور المبادئي</w:t>
      </w:r>
      <w:bookmarkEnd w:id="409"/>
    </w:p>
    <w:p>
      <w:pPr>
        <w:pStyle w:val="BookText"/>
        <w:rPr/>
      </w:pPr>
      <w:r>
        <w:rPr>
          <w:rFonts w:ascii="Amiri" w:hAnsi="Amiri" w:eastAsia="Amiri" w:cs="Amiri"/>
          <w:color w:val="111111"/>
          <w:sz w:val="28"/>
          <w:sz w:val="28"/>
          <w:szCs w:val="28"/>
          <w:rtl w:val="true"/>
          <w:lang w:bidi="ar-SA"/>
        </w:rPr>
        <w:t>إذا تعلّقت الإرادة القطعية بالأحكام الواقعية و في الوقت نفسه تعلّقت بالأحكام الظاهرية لزم ظهور الإرادتين المتماثلتين عند التوافق، أو المتضادتين عند التقارن،و يقرب منهما مشكلة الحب و البغض إذا كان هناك تخالف بين الحكم الظاهري و الحكم الواقعي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ما عرفت من أنّه ليس لنا في مورد الأمارات و الأُصول المحرزة حكم مجعول باسم الحكم الظاهري حتّى تتعلق به الإرادة و الكراهة،و لو كانت هناك إرادة أو كراهة فقد تعلّقتا بالحكم الواقعي فحديث اجتماع الإرادتين أو الإرادة و الكراهة أشبه بالسالبة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تعلّقت إرادة المولى بالعمل بالأمارة على الوجه الكلي تيسيراً و تسهيلاً للأمر،و أين هو من تعلّقها بالمتعلّق؟</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أبيت إلاّ عن القول بامتناع اجتماع الإرادتين حتى بهذا النحو بمعنى تعلّق الإرادة الذاتية بالمتعلّق و تعلّق إرادة أُخرى بالعمل بالأمارة المخالفة للواقع فلا محيص عن القول برفع الشارع اليد عن الحكم الواقعي،و إرادته للمصلحة العليا و هو ترغيب إلى الدين،و هذا لا يلازم التصويب،لأنّ الحكم الإنشائي المشترك بين العالم و الجاهل موجود غير مرفوع،بينما اللازم هو تعليق فعلية الحكم الواقعي أو تنجزه على عدم قيام الأمارة على خلافه،و بهذا اندفعت المحاذير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الملاكية و الخطابية و المبادئية</w:t>
      </w:r>
      <w:r>
        <w:rPr>
          <w:rFonts w:eastAsia="Amiri" w:cs="Amiri" w:ascii="Amiri" w:hAnsi="Amiri"/>
          <w:color w:val="111111"/>
          <w:sz w:val="28"/>
          <w:szCs w:val="28"/>
          <w:rtl w:val="true"/>
          <w:lang w:bidi="ar-SA"/>
        </w:rPr>
        <w:t>.</w:t>
      </w:r>
      <w:bookmarkStart w:id="410" w:name="pg11666_93914"/>
    </w:p>
    <w:p>
      <w:pPr>
        <w:pStyle w:val="Heading3"/>
        <w:numPr>
          <w:ilvl w:val="2"/>
          <w:numId w:val="1"/>
        </w:numPr>
        <w:rPr/>
      </w:pPr>
      <w:bookmarkStart w:id="411" w:name="__RefHeading___Toc6525379_73709187"/>
      <w:bookmarkStart w:id="412" w:name="_Toc156"/>
      <w:bookmarkEnd w:id="410"/>
      <w:bookmarkEnd w:id="411"/>
      <w:r>
        <w:rPr/>
        <w:t>4</w:t>
      </w:r>
      <w:bookmarkEnd w:id="412"/>
    </w:p>
    <w:p>
      <w:pPr>
        <w:pStyle w:val="Heading4"/>
        <w:numPr>
          <w:ilvl w:val="3"/>
          <w:numId w:val="1"/>
        </w:numPr>
        <w:rPr/>
      </w:pPr>
      <w:bookmarkStart w:id="413" w:name="__RefHeading___Toc6525381_73709187"/>
      <w:bookmarkStart w:id="414" w:name="_Toc157"/>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دلالة الظواهر على معانيها</w:t>
      </w:r>
    </w:p>
    <w:p>
      <w:pPr>
        <w:pStyle w:val="BookText"/>
        <w:rPr/>
      </w:pPr>
      <w:r>
        <w:rPr>
          <w:rFonts w:ascii="Amiri" w:hAnsi="Amiri" w:eastAsia="Amiri" w:cs="Amiri"/>
          <w:color w:val="111111"/>
          <w:sz w:val="28"/>
          <w:sz w:val="28"/>
          <w:szCs w:val="28"/>
          <w:rtl w:val="true"/>
          <w:lang w:bidi="ar-SA"/>
        </w:rPr>
        <w:t>قطعية أو ظنّية؟</w:t>
      </w:r>
    </w:p>
    <w:p>
      <w:pPr>
        <w:pStyle w:val="BookText"/>
        <w:rPr/>
      </w:pPr>
      <w:r>
        <w:rPr>
          <w:rFonts w:ascii="Amiri" w:hAnsi="Amiri" w:eastAsia="Amiri" w:cs="Amiri"/>
          <w:color w:val="111111"/>
          <w:sz w:val="28"/>
          <w:sz w:val="28"/>
          <w:szCs w:val="28"/>
          <w:rtl w:val="true"/>
          <w:lang w:bidi="ar-SA"/>
        </w:rPr>
        <w:t>اشتهر بين الأُصوليّين أنّ دلالة الظواهر على معانيها ظنيّة لا قطعية،و بذلك جوّزوا تخصيص الكتاب العزيز بخبر الواحد بحجّة أنّ ظواهر الكتاب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سرد بعض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 بعدم جواز تخصيص الكتاب بالخبر الواحد،بأنّ الكتاب قطعي،و الخبر الواحد ظني،و الظني لا يعارض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عليه صاحب المعالم بأنّ مورد التخصيص هو الدلالة و هي ظنيّة و إن كان المتن قطعيّاً فلم يلزم ترك القطعي بالظني بل هو ترك الظنّي بالظنّي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عام الكتاب و إن كان قطعي النقل لكنّه ظنّي الدلالة،و خاص الخبر و إن كان ظنّي النقل لكنّه قطعي الدلالة،فصار لكلّ،قوة من وجه،و ضعف من وجه فتساويا،فتعارضا،فوجب الجمع بينهما</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القمي في مسألة تخصيص الكتاب بالخبر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 و إن كان قطعي الصدور و لكنّه ظني الدلالة،و خاص الخبر و إن كان ظني الصدور و لكنّه قطعي الدلالة،فصار لكلّ،قوة من وجه،فتساويا فتعارضا،فوجب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عليه بأنّ الخاص أيضاً ليس بقطعي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انتهى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كليهما ظنيان تعارضا و تساويا،و لأجل أنّ التخصيص أرجح أنواع المجاز رجحنا التخصيص</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السيد المرتضى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عدم جواز تخصيص الكتاب بخبر الواحد،لا بملاك أنّ ظواهر الكتاب قطعيّة،بل لوجود القصور في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نذهب إليه أنّ أخبار الآحاد لا يجوز تخصيص العموم بها على كلّ حال و قد كان جائزاً أن يتعبد اللّه تعالى بذلك فيكون واجباً غير أنّه ما تعبّدنا به</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لهم العمل بخبر الواحد على غاية اقتراحهم لم يجز تخصيص العموم به لأنّه ليس ما دلّ على وجوب العمل بها،يدلّ على جواز التخصيص كما أنّ ما دلّ على وجوب العمل بها،لا يدلّ على وجوب النسخ بها،بل احتاج ذلك إلى دليل غير ذلك فكذلك التخصيص فلا فرق بينهما</w:t>
      </w:r>
      <w:r>
        <w:rPr>
          <w:rFonts w:eastAsia="Amiri" w:cs="Amiri" w:ascii="Amiri" w:hAnsi="Amiri"/>
          <w:color w:val="111111"/>
          <w:sz w:val="28"/>
          <w:szCs w:val="28"/>
          <w:rtl w:val="true"/>
          <w:lang w:bidi="ar-SA"/>
        </w:rPr>
        <w:t xml:space="preserve">. </w:t>
      </w:r>
      <w:r>
        <w:rPr>
          <w:rStyle w:val="FootnoteAnchor"/>
          <w:rtl w:val="true"/>
        </w:rPr>
        <w:footnoteReference w:id="305"/>
      </w:r>
      <w:bookmarkStart w:id="415" w:name="pg11666_93916"/>
    </w:p>
    <w:p>
      <w:pPr>
        <w:pStyle w:val="BookText"/>
        <w:rPr/>
      </w:pPr>
      <w:bookmarkEnd w:id="415"/>
      <w:r>
        <w:rPr>
          <w:rFonts w:ascii="Amiri" w:hAnsi="Amiri" w:eastAsia="Amiri" w:cs="Amiri"/>
          <w:color w:val="111111"/>
          <w:sz w:val="28"/>
          <w:sz w:val="28"/>
          <w:szCs w:val="28"/>
          <w:rtl w:val="true"/>
          <w:lang w:bidi="ar-SA"/>
        </w:rPr>
        <w:t>نعم يظهر من بعض كلماته أنّ عموم الكتاب يفيد العلم و خبر الواحد يوجب غلبة الظن و لا يجوز أن يترك العلم للظن على حال،فوجب لذلك أن لا يُخص العموم به</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مراده هو كون الكتاب قطعي الصدور و خبر الواحد ظنّي الصدور،فلا يترك القطعي بالظنّي،و إلاّ فلو أُريد العلم لأجل الدلالة فالخبر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6525383_73709187"/>
      <w:bookmarkStart w:id="417" w:name="_Toc158"/>
      <w:bookmarkEnd w:id="416"/>
      <w:r>
        <w:rPr>
          <w:rtl w:val="true"/>
        </w:rPr>
        <w:t>الرازي و كون الظواهر ظنيّة</w:t>
      </w:r>
      <w:bookmarkEnd w:id="417"/>
    </w:p>
    <w:p>
      <w:pPr>
        <w:pStyle w:val="BookText"/>
        <w:rPr/>
      </w:pPr>
      <w:r>
        <w:rPr>
          <w:rFonts w:ascii="Amiri" w:hAnsi="Amiri" w:eastAsia="Amiri" w:cs="Amiri"/>
          <w:color w:val="111111"/>
          <w:sz w:val="28"/>
          <w:sz w:val="28"/>
          <w:szCs w:val="28"/>
          <w:rtl w:val="true"/>
          <w:lang w:bidi="ar-SA"/>
        </w:rPr>
        <w:t>إنّ الرازي ممّن شرح هذا الموضوع و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الدلائل اللفظية ظنيّة،لأنّ التمسّك بالدلائل اللفظية موقوف على عشرة أُمور ظنّية،و الموقوف على الظنّي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الأُمور العشرة موجزها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عصمة رواة مفردات تلك الألفاظ،و إعرابها،و تصريفها،و عدم الاشتراك،و المجاز،و النقل،و التخصيص بالأشخاص و الأزمنة،عدم الإضمار،و التأخير،و التقديم،و النسخ،و عدم المعارض العقلي،الذي لو كان لرجح عليه</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ثمّ إنّه شرح الأُمور العشرة في غير واحد من كتبه و يتلخّص بالنحو التالي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التمسّك بالدلائل اللفظية يتوقّف على نقل مفردات اللغة،و نقل النحو و التصريف،لكن رواية هذه الأشياء منقولة بالآحاد،لأنّها تنتهي إلى أشخاص قليلين،غير معصومين،و لا يمنع إقدامهم على الكذب،أو وقوعهم في</w:t>
      </w:r>
    </w:p>
    <w:p>
      <w:pPr>
        <w:pStyle w:val="BookText"/>
        <w:rPr/>
      </w:pPr>
      <w:r>
        <w:rPr>
          <w:rFonts w:ascii="Amiri" w:hAnsi="Amiri" w:eastAsia="Amiri" w:cs="Amiri"/>
          <w:color w:val="111111"/>
          <w:sz w:val="28"/>
          <w:sz w:val="28"/>
          <w:szCs w:val="28"/>
          <w:rtl w:val="true"/>
          <w:lang w:bidi="ar-SA"/>
        </w:rPr>
        <w:t>الخطأ،و مثل هذه الرواية لا تفيد إلاّ الظن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يتوقف على عدم الاشتراك،فإنّه بتقدير الاشتراك يجوز أن يكون مراد اللّه تعالى من هذا الكلام غير هذا المعنى الذي اعتقدناه، لكن نفي الاشتراك ظني</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يتوقف على المجاز،فإنّ حمل اللفظ على حقيقته إنّما يتعيّن لو لم يكن محمولاً على مجاز،لكن عدم المجاز مظنون</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يتوقف على عدم الحذف و الإضمار،لأنّ تجويزه يفضي إلى انقلاب النفي إثباتاً،و الإثبات نفياً،لكن عدم الحذف و الإضمار مظنون</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يتوقف على عدم التقديم و التأخير،لأنّ بسببهما يتغيّر المعنى،لكن عدمهما مظنون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يتوقّف على عدم التخصيص،و عدمه مظنون</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يتوقّف على عدم الناسخ،و عدمه مظنون</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يتوقف على عدم النقل،بتقدير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 أو العرف نقله من معناه اللغوي إلى معنى آخر،كان المراد هو المنقول إليه لا ذلك الأصل</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يتوقّف على عدم المعارض النقلي،لأنّ الدلائل اللفظيّة قد يقع فيها التعارض،و يصار فيها إلى الترجيحات التي لا تفيد إلاّ الظن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يتوقف على سلامتها عن المعارض العقلي القاطع،لأنّ بتقدير وجوده يجب صرف الظاهر السمعي إلى التأويل،لكن عدم هذا المعارض القطعي مظنون لا معلوم،لأنّ أقصى ما في الباب أنّ الإنسان لا يعرف ذلك المعارض،لكن عدم العلم لا يفيد العلم بالعدم</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أنّ الدلائل النقلية موقوفة على هذه المقدرات العشرة،و كلّها ظنّية،و الموقوف على الظني أولى أن يكون ظنياً،فالدلائل النقلية ظنيّة</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قد تبعه غير واحد من المتكلّمين كالإيجي في مواقفه فنقل ما ذكره الرازي بحرفيته لكن على وجه 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أي مصدر لكلامه</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قد شرح السيد الشريف الجرجاني المواقف شرحاً مزجياً،و نحن نأتي بكلام الشارح،الممزوج بكلام الإيجي،لأنّ فيه إيضاحاً لمقاصده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 النقلية هل تفيد اليقين بما يستدل بها عليه من المطالب؟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 تفيد،و هو مذهب المعتزلة و جمهور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توقّف كونها مفيدة لليقين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العلم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وضع الألفاظ المنقولة عن النبي صلى الله عليه و آله و سلم بازاء معان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العلم بأنّ تلك المعاني مرادة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العلم 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يثبت بنقل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يتعيّن مدلولات جواهر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يتحقّق مدلولات الهيئات التركيبية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يعرف مدلولات هيئات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أُصول هذه العلوم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برواية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مرجعها إلى أشعار العرب و أمثالها و أقوالها التي يرويها عنهم آحاد من الناس كالأصمعي و الخليل و سيبويه و على تقدير صحّة</w:t>
      </w:r>
    </w:p>
    <w:p>
      <w:pPr>
        <w:pStyle w:val="BookText"/>
        <w:rPr/>
      </w:pPr>
      <w:r>
        <w:rPr>
          <w:rFonts w:ascii="Amiri" w:hAnsi="Amiri" w:eastAsia="Amiri" w:cs="Amiri"/>
          <w:color w:val="111111"/>
          <w:sz w:val="28"/>
          <w:sz w:val="28"/>
          <w:szCs w:val="28"/>
          <w:rtl w:val="true"/>
          <w:lang w:bidi="ar-SA"/>
        </w:rPr>
        <w:t xml:space="preserve">الرواية يجوز الخطأ من العرب،فإنّ امرأ القيس قد خطئ في مواضع عديدة مع كونه من أكابر شعراء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بالأقيسة و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رواية الآحاد و القياس دليلان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 بالإرادة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نقل تلك الألفاظ عن معانيها المخصوصة التي كانت موضوعة بازائها في زمن النبي صلى الله عليه و آله و سلم إلى معان أُخرى،إذ على تقدير النقل يكون المراد بها تلك المعاني الأُولى لا المعاني الأُخرى التي نفهمها الآن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وجوده جاز أن يكون المراد معنى آخر مغايراً لما فهمناه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تقدير التجوّز يكون المراد المعنى المجازي لا الحقيقي الذي تبادر إلى أذهاننا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أضمر في الكلام شيء تغيّر معناه عن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تقدير التخصيص كان المراد بعض ما تناوله اللفظ لا جميعه كما اعتقدناه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التقديم و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فرض هناك تقديم و تأخير كان المراد معنى آخر لا ما أدركناه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 النقل و اخواته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بحسب نفس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يجزم بانتفائه بل غايته الظن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بعضهم أسقط الإضمار بناء على دخوله في المجاز بالنقصان و ذكر النسخ و كأنّ المصنّف أدرجه في التخصيص،لأنّ النسخ على ما قيل تخصيص بحسب الأزمان</w:t>
      </w:r>
      <w:r>
        <w:rPr>
          <w:rFonts w:eastAsia="Amiri" w:cs="Amiri" w:ascii="Amiri" w:hAnsi="Amiri"/>
          <w:color w:val="111111"/>
          <w:sz w:val="28"/>
          <w:szCs w:val="28"/>
          <w:rtl w:val="true"/>
          <w:lang w:bidi="ar-SA"/>
        </w:rPr>
        <w:t>.</w:t>
      </w:r>
      <w:bookmarkStart w:id="418" w:name="pg11666_93920"/>
    </w:p>
    <w:p>
      <w:pPr>
        <w:pStyle w:val="BookText"/>
        <w:rPr/>
      </w:pPr>
      <w:bookmarkEnd w:id="4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بالوضع و العلم بالإرادة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العلم بعدم المعارض العقلي</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كلمات الرازي و الايجي و الجرجاني،غير أنّ هنا نكتة نلفت إليها نظر القارئ،و هي</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6525385_73709187"/>
      <w:bookmarkStart w:id="420" w:name="_Toc159"/>
      <w:bookmarkEnd w:id="419"/>
      <w:r>
        <w:rPr>
          <w:rtl w:val="true"/>
        </w:rPr>
        <w:t>دراسة أدلّة الرازي على أنّ دلالة الظواهر ظنيّة</w:t>
      </w:r>
      <w:bookmarkEnd w:id="420"/>
    </w:p>
    <w:p>
      <w:pPr>
        <w:pStyle w:val="BookText"/>
        <w:rPr/>
      </w:pPr>
      <w:r>
        <w:rPr>
          <w:rFonts w:ascii="Amiri" w:hAnsi="Amiri" w:eastAsia="Amiri" w:cs="Amiri"/>
          <w:color w:val="111111"/>
          <w:sz w:val="28"/>
          <w:sz w:val="28"/>
          <w:szCs w:val="28"/>
          <w:rtl w:val="true"/>
          <w:lang w:bidi="ar-SA"/>
        </w:rPr>
        <w:t>إنّ هنا بحثاً صغروياً و بحثاً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البحث مركّزاً على الفحص عن انعقاد الظهور للجملة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للكلام ظهور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البحث صغروياً، كما إذا كان البحث مركّزاً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ظهور الكلام الذي فرغنا من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يكشف عن المعاني،كشفاً قطعياً أو ظنيّاً أو لا؟ يكون البحث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المقام يدور حول الثاني،أي بعد ما ثبت للجملة ظهور،و صار الكلام ذا ظهور مستقر على نحو يُعد خلافه مرجوحاً أو غير ملتفت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طرحه الرازي فإنّما يرجع إلى المقام الأوّل و هو الشكّ في وجود الظهور أو استقراره،فجعل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الاشتراك سبباً لظنيّة الدلالة،إذ لو كان هناك اشتراك أو احتماله،لم ينعقد للكلام ظهور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كسائر الشكوك فإنّ الشكّ في كون اللفظ مستعملاً في المعنى المجازي أو كون الجملة مشتملة على الحذف و الإضمار كلّها يرجع إلى الشكّ في وجود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الشكّ فيه كافٍ في كون الدلالة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إذا تمّت دلالة الكلام و استقرّ ظهوره في معنى معيّن على نحو يُعد خلافه مرجوحاً أو غير ملتفت إليه فهل توصف دلالته حينئذٍ ظنيّة؟</w:t>
      </w:r>
    </w:p>
    <w:p>
      <w:pPr>
        <w:pStyle w:val="BookText"/>
        <w:rPr/>
      </w:pPr>
      <w:r>
        <w:rPr>
          <w:rFonts w:ascii="Amiri" w:hAnsi="Amiri" w:eastAsia="Amiri" w:cs="Amiri"/>
          <w:color w:val="111111"/>
          <w:sz w:val="28"/>
          <w:sz w:val="28"/>
          <w:szCs w:val="28"/>
          <w:rtl w:val="true"/>
          <w:lang w:bidi="ar-SA"/>
        </w:rPr>
        <w:t>و بذلك تعرف الفرق بين الظاهر و النصّ،فقد عرفا بوجوه مختلفة،و لكن أوجز التعاريف للنص و الظاهر هي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يحتمل إلاّ معنىً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يحتمل 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راجح ملتفت إليه،و الثاني مرجوح لا يلتفت إليه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النصّ ما لا يمكن صرفه إلاّ إلى معنى واحد و لو صرفه إلى معنى آخر لعُدّ المتكلّم متناقضاً و هذا بخلاف الظاهر،فإنّ صرفه إلى غير المعنى الظاهر أمر مرجوح و لكن لا يُعدّ تناقضاً،فالأوّل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في التوحيد و القول بالتثليث يناقضه أو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الألف و كذا لفظ الخمسين و هكذا سائر ألفاظ الآية لا تحتمل إلاّ معنى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فإنّه ظاهر في عامة العلماء،و لكن لو قال بأنّ مقصودي منهم هو قسم العدول،فهذا يُعدّ خلافاً للظاهر و لا يعدّ الرجل مناقضاً إذا كان بصدد التشريع و التقنين،فإنّ المخصص في البيئات التقنينية يأتي متأخّراً غالباً لا مقارناً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لا يقبل من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له شأن التقنين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 العام و إرادة الخاص إذا لم يذكر المخصّص في جنب العام</w:t>
      </w:r>
      <w:r>
        <w:rPr>
          <w:rFonts w:eastAsia="Amiri" w:cs="Amiri" w:ascii="Amiri" w:hAnsi="Amiri"/>
          <w:color w:val="111111"/>
          <w:sz w:val="28"/>
          <w:szCs w:val="28"/>
          <w:rtl w:val="true"/>
          <w:lang w:bidi="ar-SA"/>
        </w:rPr>
        <w:t>.</w:t>
      </w:r>
      <w:bookmarkStart w:id="421" w:name="pg11666_93922"/>
    </w:p>
    <w:p>
      <w:pPr>
        <w:pStyle w:val="BookText"/>
        <w:rPr/>
      </w:pPr>
      <w:bookmarkEnd w:id="421"/>
      <w:r>
        <w:rPr>
          <w:rFonts w:ascii="Amiri" w:hAnsi="Amiri" w:eastAsia="Amiri" w:cs="Amiri"/>
          <w:color w:val="111111"/>
          <w:sz w:val="28"/>
          <w:sz w:val="28"/>
          <w:szCs w:val="28"/>
          <w:rtl w:val="true"/>
          <w:lang w:bidi="ar-SA"/>
        </w:rPr>
        <w:t>إذا عرفت ذلك فاعلم أنّ دلالة الظواهر على معانيها التي وضعت لها دلالة قطعيّة و ليست بظنية و من يصف دلالة الظواهر بالظنيّة يطلب منها ما لا يتوفر فيها،و سيتّضح ذلك بعد بيان مقدّمة</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6525387_73709187"/>
      <w:bookmarkStart w:id="423" w:name="_Toc160"/>
      <w:bookmarkEnd w:id="422"/>
      <w:r>
        <w:rPr>
          <w:rtl w:val="true"/>
        </w:rPr>
        <w:t>تقسم الإرادة إلى استعمالية أو جدّية</w:t>
      </w:r>
      <w:bookmarkEnd w:id="423"/>
    </w:p>
    <w:p>
      <w:pPr>
        <w:pStyle w:val="Heading5"/>
        <w:numPr>
          <w:ilvl w:val="4"/>
          <w:numId w:val="1"/>
        </w:numPr>
        <w:rPr/>
      </w:pPr>
      <w:bookmarkStart w:id="424" w:name="__RefHeading___Toc6525389_73709187"/>
      <w:bookmarkStart w:id="425" w:name="_Toc161"/>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لا شكّ أنّ للمتكلّم الذي هو بصدد الإفادة و الاستفادة،إرادتين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استعمالية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الإرادة الاستعمالية هو استعمال اللفظ في معناه،أو إحضار المعاني في ذهن المخاطب،سواء كان المتكلّم جادّاً أو هازلاً أو مورّياً أو غير ذلك،سواء كان المعنى حقيقياً أو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الإرادة الجدية هو أن يكون ما استعمل فيه اللفظ مراداً له جدّاً،و ما هذا إلاّ لأنّه ربما يفارق المرادان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الاستعمالي،و الجدّي، كما في الهازل و المورّي و المقنّن الذي يُعلّق الحكم على العام و المطلق مع أنّ المراد الجدّي هو الخاص و المقيد،ففي هذه الموارد تغاير الإرادة الجدية الإرادة الاستعمالية،إمّا تغايراً تامّاً كما في الهازل و المورّي و اللاغي،أو تغايراً جزئياً كما في العام الذي أُريد منه الخاص،أو المطلق الذي أُريد منه المقيد بالإرادة الجدية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فنحن على القول بأنّ دلالة الظواهر على معانيها دلالة قطعية لا ظنّية و ذلك بوجوه من الأدلّة</w:t>
      </w:r>
      <w:r>
        <w:rPr>
          <w:rFonts w:eastAsia="Amiri" w:cs="Amiri" w:ascii="Amiri" w:hAnsi="Amiri"/>
          <w:color w:val="111111"/>
          <w:sz w:val="28"/>
          <w:szCs w:val="28"/>
          <w:rtl w:val="true"/>
          <w:lang w:bidi="ar-SA"/>
        </w:rPr>
        <w:t>.</w:t>
      </w:r>
      <w:bookmarkStart w:id="426" w:name="pg11666_93923"/>
    </w:p>
    <w:p>
      <w:pPr>
        <w:pStyle w:val="Heading5"/>
        <w:numPr>
          <w:ilvl w:val="4"/>
          <w:numId w:val="1"/>
        </w:numPr>
        <w:rPr/>
      </w:pPr>
      <w:bookmarkStart w:id="427" w:name="__RefHeading___Toc6525391_73709187"/>
      <w:bookmarkStart w:id="428" w:name="_Toc162"/>
      <w:bookmarkEnd w:id="426"/>
      <w:bookmarkEnd w:id="427"/>
      <w:r>
        <w:rPr>
          <w:rtl w:val="true"/>
        </w:rPr>
        <w:t>الأوّل</w:t>
      </w:r>
      <w:r>
        <w:rPr>
          <w:rtl w:val="true"/>
        </w:rPr>
        <w:t>:</w:t>
      </w:r>
      <w:r>
        <w:rPr>
          <w:rtl w:val="true"/>
        </w:rPr>
        <w:t>المفاهمة على أساس القطع بالمراد</w:t>
      </w:r>
      <w:bookmarkEnd w:id="428"/>
    </w:p>
    <w:p>
      <w:pPr>
        <w:pStyle w:val="BookText"/>
        <w:rPr/>
      </w:pPr>
      <w:r>
        <w:rPr>
          <w:rFonts w:ascii="Amiri" w:hAnsi="Amiri" w:eastAsia="Amiri" w:cs="Amiri"/>
          <w:color w:val="111111"/>
          <w:sz w:val="28"/>
          <w:sz w:val="28"/>
          <w:szCs w:val="28"/>
          <w:rtl w:val="true"/>
          <w:lang w:bidi="ar-SA"/>
        </w:rPr>
        <w:t>لا شكّ أنّ المفاهمة بين الناس في أصعدة الحياة المختلفة على أساس القطع و اليقين بمراد المتكلّم،فعند ما يخاطب الزوجُ الزوجةَ و الوالدُ الولدَ و المعلمُ المتعلّمَ و السوقيُ البائع المشتريَ و الموظف من راجعه،فلا يتردّد المخاطب في مقاصد المتكلّم،و ليس كلّ كلام يُلقى في هذه الأصعدة نصّاً اصطلاحياً و إنّما الغالب هو ما يسمّيه الأُصوليون بالظواهر،و إلاّ فلو كانت دلالة الجمل في الحياة العامة للإنسان ظنية، لانهارت الحياة و امتنع التفاهم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الأساتذة في الجامعات،و المدرسين في الثانويات،يربّون جيلاً كبيراً بالظواهر التي زعم الرازي و غيره أنّها ظنيّة الدلالة باحتمال تطرق أحد أُمور عشرة مع أنّا نرى أنّ هذه الاحتمالات لا تنقدح في ذهن تلاميذهم،بل يتلقّون كلامهم و جملهم قاطعة الدلالة واضحة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يرشد إلى ذلك أنّه سبحانه يصف الإنسان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بكلامه يبين مراده بالنص و الظاهر معاً فالقدح في دلالة الظواهر على المعاني كأنّه قدح في أبرز صفات الإنسان التي أشار إليها اللّه سبحانه في 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دفع الأُصوليون الاحتمالات التي ذكرها الرازي و الإيجي و الجرجاني و من تقدّم عليهم أو تأخّر عنهم بأُصول عقلائية اختراعية، كدفع احتمال المجاز بأصالة الحقيقة،و دفع احتمال النقل و الإضمار بأصالة عدمهما،إلى غير ذلك من الأُصول اللفظية التي دفعوا بها تلك الاحتمالات الطارئة على الذهن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لكنّك خبير بأنّ المفاهمة تتحقّق بين الناس مع الغفلة عن هذه الأُصول،</w:t>
      </w:r>
      <w:bookmarkStart w:id="429" w:name="pg11666_93924"/>
    </w:p>
    <w:p>
      <w:pPr>
        <w:pStyle w:val="BookText"/>
        <w:rPr/>
      </w:pPr>
      <w:bookmarkEnd w:id="429"/>
      <w:r>
        <w:rPr>
          <w:rFonts w:ascii="Amiri" w:hAnsi="Amiri" w:eastAsia="Amiri" w:cs="Amiri"/>
          <w:color w:val="111111"/>
          <w:sz w:val="28"/>
          <w:sz w:val="28"/>
          <w:szCs w:val="28"/>
          <w:rtl w:val="true"/>
          <w:lang w:bidi="ar-SA"/>
        </w:rPr>
        <w:t>لأنّ هذه الشكوك لا تظهر في الأذهان حتّى تعالج بهذه الأُصول،و المخاطب يتلقّى دلالة الظواهر دلالة قطعية دون أن يحتمل إرادة المجاز أو وجود الإضمار و النقل حتّى يعالج تلك الشكوك بتلك الأُصول اللفظية</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6525393_73709187"/>
      <w:bookmarkStart w:id="431" w:name="_Toc163"/>
      <w:bookmarkEnd w:id="430"/>
      <w:r>
        <w:rPr>
          <w:rtl w:val="true"/>
        </w:rPr>
        <w:t>الثاني</w:t>
      </w:r>
      <w:r>
        <w:rPr>
          <w:rtl w:val="true"/>
        </w:rPr>
        <w:t>:</w:t>
      </w:r>
      <w:r>
        <w:rPr>
          <w:rtl w:val="true"/>
        </w:rPr>
        <w:t>هداية الأنبياء على أساس القطع</w:t>
      </w:r>
      <w:bookmarkEnd w:id="431"/>
    </w:p>
    <w:p>
      <w:pPr>
        <w:pStyle w:val="BookText"/>
        <w:rPr/>
      </w:pPr>
      <w:r>
        <w:rPr>
          <w:rFonts w:ascii="Amiri" w:hAnsi="Amiri" w:eastAsia="Amiri" w:cs="Amiri"/>
          <w:color w:val="111111"/>
          <w:sz w:val="28"/>
          <w:sz w:val="28"/>
          <w:szCs w:val="28"/>
          <w:rtl w:val="true"/>
          <w:lang w:bidi="ar-SA"/>
        </w:rPr>
        <w:t>لا شكّ أنّه سبحانه بعث أنبياؤه لهداية الناس كما أمر أولياؤه و علماء الأُمّة بالأمر بالمعروف و النهي عن المنكر،و كلّ ذلك يتحقّق بمخاطبة الناس بما لديهم من النصوص و الظواهر،فلو كانت دلالة الظواهر على المقاصد دلالة ظنيّة لعرقلت خُطى الهداية و الإرشاد،و أصبح عندئذٍ تعليم الناس و إرشادهم كأُمنية غير 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 لِيُبَيِّنَ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5"/>
        <w:numPr>
          <w:ilvl w:val="4"/>
          <w:numId w:val="1"/>
        </w:numPr>
        <w:rPr/>
      </w:pPr>
      <w:bookmarkStart w:id="432" w:name="__RefHeading___Toc6525395_73709187"/>
      <w:bookmarkStart w:id="433" w:name="_Toc164"/>
      <w:bookmarkEnd w:id="432"/>
      <w:r>
        <w:rPr>
          <w:rtl w:val="true"/>
        </w:rPr>
        <w:t>الثالث</w:t>
      </w:r>
      <w:r>
        <w:rPr>
          <w:rtl w:val="true"/>
        </w:rPr>
        <w:t>:</w:t>
      </w:r>
      <w:r>
        <w:rPr>
          <w:rtl w:val="true"/>
        </w:rPr>
        <w:t>صيرورة القرآن معجزة ظنّية</w:t>
      </w:r>
      <w:bookmarkEnd w:id="433"/>
    </w:p>
    <w:p>
      <w:pPr>
        <w:pStyle w:val="BookText"/>
        <w:rPr/>
      </w:pPr>
      <w:r>
        <w:rPr>
          <w:rFonts w:ascii="Amiri" w:hAnsi="Amiri" w:eastAsia="Amiri" w:cs="Amiri"/>
          <w:color w:val="111111"/>
          <w:sz w:val="28"/>
          <w:sz w:val="28"/>
          <w:szCs w:val="28"/>
          <w:rtl w:val="true"/>
          <w:lang w:bidi="ar-SA"/>
        </w:rPr>
        <w:t>لو كانت دلالة الظواهر ظنيّة لزم أن يكون القرآن معجزة ظنّية،لأنّ الإعجاز أمر قائم باللفظ و المعنى،فلو كان ما يفهمه من ظواهر آياته مفهوماً ظنّياً يكون إعجازه مبنياً على أساس ظنّي،و النتيجة تابعة لأخسّ المقدّمتين،و من المعلوم أنّ الإعجاز الظنّي لا يكون عماداً للنبوة التي تطلب لنفسها دليلاً قطعياً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هذه الوجوه الثلاثة تكشف الظواهر عن المراد 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الاستعمالي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كشفاً قطعياً،لا ظنيّاً،لما عرفت من أنّ المخاطبين لا يلتفتون إلى هذه الشكوك التي أبدعها إمام المشكّكين،بخلاف الوجه الرابع الآتي فإنّ الظواهر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ذاك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تكشف عن المراد الاستعمالي كشفاً قطعياً،لا المراد الجدّي</w:t>
      </w:r>
      <w:r>
        <w:rPr>
          <w:rFonts w:eastAsia="Amiri" w:cs="Amiri" w:ascii="Amiri" w:hAnsi="Amiri"/>
          <w:color w:val="111111"/>
          <w:sz w:val="28"/>
          <w:szCs w:val="28"/>
          <w:rtl w:val="true"/>
          <w:lang w:bidi="ar-SA"/>
        </w:rPr>
        <w:t>.</w:t>
      </w:r>
      <w:bookmarkStart w:id="434" w:name="pg11666_93925"/>
    </w:p>
    <w:p>
      <w:pPr>
        <w:pStyle w:val="Heading5"/>
        <w:numPr>
          <w:ilvl w:val="4"/>
          <w:numId w:val="1"/>
        </w:numPr>
        <w:rPr/>
      </w:pPr>
      <w:bookmarkStart w:id="435" w:name="__RefHeading___Toc6525397_73709187"/>
      <w:bookmarkStart w:id="436" w:name="_Toc165"/>
      <w:bookmarkEnd w:id="434"/>
      <w:bookmarkEnd w:id="435"/>
      <w:r>
        <w:rPr>
          <w:rtl w:val="true"/>
        </w:rPr>
        <w:t>الرابع</w:t>
      </w:r>
      <w:r>
        <w:rPr>
          <w:rtl w:val="true"/>
        </w:rPr>
        <w:t>:</w:t>
      </w:r>
      <w:r>
        <w:rPr>
          <w:rtl w:val="true"/>
        </w:rPr>
        <w:t>ما هي الرسالة الموضوعة على عاتق الظواهر؟</w:t>
      </w:r>
      <w:bookmarkEnd w:id="436"/>
    </w:p>
    <w:p>
      <w:pPr>
        <w:pStyle w:val="Heading6"/>
        <w:numPr>
          <w:ilvl w:val="5"/>
          <w:numId w:val="1"/>
        </w:numPr>
        <w:rPr/>
      </w:pPr>
      <w:bookmarkStart w:id="437" w:name="__RefHeading___Toc6525399_73709187"/>
      <w:bookmarkStart w:id="438" w:name="_Toc166"/>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ما نذكره في هذا المقام هو بيت القصيد بين الأدلّة و هو أنّ الذين يصفون الظواهر بظنية الدلالة لم يحقّقوا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المهمة التي أُلقيت على عاتق الظواهر فزعموا أنّ كشف الظواهر عن المراد الجدّي ظنّي لا قطعي،و لو كان هذا هو الأمر المهم على عاتق الظواهر كان لوصف دلالتها بالظنّية وجه،و لكن الوظيفة التي أُلقيت على عاتقها شيء آخر و هي بالنسبة إليها قطعية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الوظيفة الملقاة على عاتق الظواهر عبارة عن إحضار المعاني في ذهن المخاطب،سواء أ كانت المعاني حقائق أو مجازات، 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أسداً،فرسالته إحضار انّ المتكلّم رأى الحيوان المفترس،و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 في الحمام،فرسالته إحضار انّ المتكلّم رأى رجلاً شجاعاً فيه،فدلالة الجملة في كلا الموردين على المراد الاستعمالي قطعية و ليست بظنية،و قد أدّى اللفظ رسالته بأحسن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لا تصحّ تسميته كشفاً ظنّياً،اللّهم إلاّ إذا كان الكلام مجملاً أو متشابهاً،فالكلام عندئذٍ يكون قاصراً عن إحضار المعنى الاستعمالي مشخصاً،لكنّهما خارجان عن محطّ البحث و الكلام في الظواهر لا في المجملات و المتشابهات</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6525401_73709187"/>
      <w:bookmarkStart w:id="440" w:name="_Toc167"/>
      <w:bookmarkEnd w:id="439"/>
      <w:r>
        <w:rPr>
          <w:rtl w:val="true"/>
        </w:rPr>
        <w:t>سؤال و جواب</w:t>
      </w:r>
      <w:bookmarkEnd w:id="440"/>
    </w:p>
    <w:p>
      <w:pPr>
        <w:pStyle w:val="BookText"/>
        <w:rPr/>
      </w:pPr>
      <w:r>
        <w:rPr>
          <w:rFonts w:ascii="Amiri" w:hAnsi="Amiri" w:eastAsia="Amiri" w:cs="Amiri"/>
          <w:color w:val="111111"/>
          <w:sz w:val="28"/>
          <w:sz w:val="28"/>
          <w:szCs w:val="28"/>
          <w:rtl w:val="true"/>
          <w:lang w:bidi="ar-SA"/>
        </w:rPr>
        <w:t>إنّ السبب لعدّ الظواهر من الظنون هو تطرق احتمالات إليها،و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المتكلم لم يستعمل اللفظ في معنى من المعاني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استعمل في المعنى المجازي و لم ينصب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هازلاً في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مورّياً في خطابه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لاغياً فيما يلقيه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أطلق العام و أراد الخاص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أطلق المطلق و أراد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تطرق هذه الاحتمالات إلى الظواهر،تسلب عنها القطعيةُ و تسبّب الاضطراب في كشف الإرادة الاستعمالية عن الإرادة الجدية على وجه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السؤال و إليك الجواب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الاحتمالات الخمسة الأُولى موجودة في النصوص أيضاً،فيحتمل فيها كون المتكلّم لاغياً أو هازلاً أو مورّياً أو متّقياً،إلى غير ذلك من الاحتمالات و مع ذلك نرى أنّ الأُصوليين يعدّونها من القطعيات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عرفت أنّ الوظيفة الملقاة على عاتق الظواهر هي احضار المعاني المرادة استعمالاً في ذهن المخاطب و ليس لها دور في مجال المفاهمة إلاّ ذلك،و أمّا هذه الاحتمالات و دفعها و علاجها فليس على عاتق الظواهر حتّى توسم لأجل وجودها بوسم الظنّية،و لذلك قلنا إنّ النصوص و الظواهر أمام هذه الاحتمالات سواسية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فمؤاخذة الظواهر بوسم الظنية أشبه بقول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جنى و أنا المعاقب فيكم فكأنّني سبابة المتندّم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الاحتمالان الأخيران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استعمال العام و إرادة الخاص،أو المطلق و إرادة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و إن كانا من خصائص الظواهر و لا يوجدان في</w:t>
      </w:r>
    </w:p>
    <w:p>
      <w:pPr>
        <w:pStyle w:val="BookText"/>
        <w:rPr/>
      </w:pPr>
      <w:r>
        <w:rPr>
          <w:rFonts w:ascii="Amiri" w:hAnsi="Amiri" w:eastAsia="Amiri" w:cs="Amiri"/>
          <w:color w:val="111111"/>
          <w:sz w:val="28"/>
          <w:sz w:val="28"/>
          <w:szCs w:val="28"/>
          <w:rtl w:val="true"/>
          <w:lang w:bidi="ar-SA"/>
        </w:rPr>
        <w:t>النصوص لكنّهما لا يضران بقطعية الدلالة،لما عرفت من أنّ المراد هو دلالتها على ما هو المراد استعمالاً لا ما هو المراد جدّاً،بل تعيين المراد 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طروء الشكّ و الريب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عاتق أُصول عقلائية،تدور عليها رحى الحياة،و هي أنّ مقتضى كون المتكلّم حكيماً التحرز عما يُعدّ لغواً أو هزلاً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الموارد التي يحتمل فيها التقية أو التخصيص و التقييد،فكشف الظواهر عن المراد الجدّي فرع إحراز كون المتكلّم بصدد بيان المراد الواقعي أو عدم العثور على المخصص و المقيّد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هذا البحث الضافي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البحث في المقام كبروي و ليس صغروياً بمعنى أنّ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ثبوت ظهور للكلام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دلالته على المعاني المرادة قطعية أو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به الرازي من التشكيكات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صحتها يرجع إلى منع الصغرى،أي عدم وجود الظاهر لا إلى منع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المفاهمة بين الناس على أساس القطع بالمراد الجدّي من غير فرق بين النصوص و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عالج به الأُصوليون بعض الاحتمالات المضرّة بالظهور إنّما يحتاج إليها إذا كان هناك ريب 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صفاء ذهن المخاطبين في الأصعدة المختلفة عن هذه الشكوك حتّى تزال بها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فرض طروء الشكوك فأصالة الحقيقة و عدم الاشتراك أو عدم النقل و الإضمار محكمة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المهمة الموضوعة على عاتق الظواهر هي دلالة المتكلّم على المراد الاستعمالي،و أمّا المراد الجدّي فليس على عاتق الظواهر بشهادة طروء الشكوك الخمسة على النصوص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المفاهمة في الأصعدة المختلفة على القطع بالمراد فالإرادة الاستعمالية تكشف عن المراد الجدي قطعياً،لما عرفت من أنّ الشكوك التي أثارها الأُصوليون من أصحابنا أو ما أثاره الرازي ممّا يغفل عنها المتكلّم و 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طرأ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فرض طروئه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فيعالج بالأُصول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جرت السيرة على فصل المخصص و المقيد عن العام و المطلق في صعيد التقنين و التشريع،فكشف الإرادة الاستعمالية عن الإرادة الجدّية يتوقف على الفحص عن المخصص و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المتكلّم على حالة التقنين يدفعنا إلى الفحص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لو لم يكن المتكلّم جالساً على منصة التشريع يتلقّى العام دليلاً على الجدّ و لا يلزم الفحص عن مخصّصه،و هكذا المطلق،يؤخذ به و لا يلتفت إلى مقيده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ذو القعدة الحرام من شهور عام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bookmarkStart w:id="441" w:name="pg11666_93929"/>
    </w:p>
    <w:p>
      <w:pPr>
        <w:pStyle w:val="Heading2"/>
        <w:numPr>
          <w:ilvl w:val="1"/>
          <w:numId w:val="1"/>
        </w:numPr>
        <w:rPr/>
      </w:pPr>
      <w:bookmarkStart w:id="442" w:name="__RefHeading___Toc6525403_73709187"/>
      <w:bookmarkStart w:id="443" w:name="_Toc168"/>
      <w:bookmarkEnd w:id="441"/>
      <w:bookmarkEnd w:id="442"/>
      <w:r>
        <w:rPr>
          <w:rtl w:val="true"/>
        </w:rPr>
        <w:t>الفصل الثالث</w:t>
      </w:r>
      <w:r>
        <w:rPr>
          <w:rtl w:val="true"/>
        </w:rPr>
        <w:t>:</w:t>
      </w:r>
      <w:r>
        <w:rPr>
          <w:rtl w:val="true"/>
        </w:rPr>
        <w:t>الكلام</w:t>
      </w:r>
      <w:bookmarkEnd w:id="443"/>
    </w:p>
    <w:p>
      <w:pPr>
        <w:pStyle w:val="Heading3"/>
        <w:numPr>
          <w:ilvl w:val="2"/>
          <w:numId w:val="1"/>
        </w:numPr>
        <w:rPr/>
      </w:pPr>
      <w:bookmarkStart w:id="444" w:name="__RefHeading___Toc6525405_73709187"/>
      <w:bookmarkStart w:id="445" w:name="_Toc169"/>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مسائل كلامية تجمعها وجود التناقض المحال فيها،و هي كما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الاستغناء عن سنّة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أُفكر فأنا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بلا 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اللجنة السداسية لتعيين الخليفة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السيرتان المتناقضتان في نقل حديث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النبي بلا وصية في أمر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الجبر و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اللّه بين الرفض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لا يجوز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w:t>
      </w:r>
      <w:r>
        <w:rPr>
          <w:rFonts w:eastAsia="Amiri" w:cs="Amiri" w:ascii="Amiri" w:hAnsi="Amiri"/>
          <w:color w:val="111111"/>
          <w:sz w:val="28"/>
          <w:szCs w:val="28"/>
          <w:rtl w:val="true"/>
          <w:lang w:bidi="ar-SA"/>
        </w:rPr>
        <w:t>.</w:t>
      </w:r>
      <w:bookmarkStart w:id="446" w:name="pg11666_93931"/>
    </w:p>
    <w:p>
      <w:pPr>
        <w:pStyle w:val="Heading3"/>
        <w:numPr>
          <w:ilvl w:val="2"/>
          <w:numId w:val="1"/>
        </w:numPr>
        <w:rPr/>
      </w:pPr>
      <w:bookmarkStart w:id="447" w:name="__RefHeading___Toc6525407_73709187"/>
      <w:bookmarkStart w:id="448" w:name="_Toc170"/>
      <w:bookmarkEnd w:id="446"/>
      <w:bookmarkEnd w:id="447"/>
      <w:r>
        <w:rPr>
          <w:rtl w:val="true"/>
        </w:rPr>
        <w:t>تمهيد</w:t>
      </w:r>
      <w:bookmarkEnd w:id="448"/>
    </w:p>
    <w:p>
      <w:pPr>
        <w:pStyle w:val="BookText"/>
        <w:rPr/>
      </w:pPr>
      <w:r>
        <w:rPr>
          <w:rFonts w:ascii="Amiri" w:hAnsi="Amiri" w:eastAsia="Amiri" w:cs="Amiri"/>
          <w:color w:val="111111"/>
          <w:sz w:val="28"/>
          <w:sz w:val="28"/>
          <w:szCs w:val="28"/>
          <w:rtl w:val="true"/>
          <w:lang w:bidi="ar-SA"/>
        </w:rPr>
        <w:t>كلّ إنسان يعرف بالفطرة أنّ الجمع بين الوجود و العدم أمر محال،و هذا ما يعبّر عنه الفلاسفة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اجتماع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،فافتراض كون شخص موجوداً في زمان و مكان خاصّين و في الوقت نفسه كونه معدوماً فيهما يستحيله العقل السليم،و لذلك يقول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 الأقاويل و أصدق القضايا التي لا يشكّ فيها إنسان هو مسألة امتناع اجتماع الوجود و العدم و الصحّة و البطلان في شيء واحد من جهة واحدة،إلى غير ذلك من الشرائط الثمانية التي ذكرها المنطقيّون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السابر في غضون التاريخ و الحديث يقف على تسليم المؤرّخين و المحدّثين بأُمور متناقضة،و إيمانهم بالمتناقضين و الركون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يحدونا إلى نقد التاريخ و الحديث و قراءتهما من جديد،حتّى نأخذ بالنقي الصافي و نترك المشوب بالكدر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القارئ الكريم يتصوّر ما ذكرناه دعوى بلا برهان،و أنّ النوازع النفسانية خمّرت تلك الفكرة في أذهاننا،و أنّ المحقّقين من المؤرّخين و المحدّثين قد بذلوا جهدهم في تمييز الصواب عن الخطأ و الصحيح عن الزائف،فكيف يمكن أن يحدّثوا بالمتناقضين،و يؤمنوا بهما؟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أقبل تلك الفكرة،لأنّي عثرت لهم على موارد متناقضة في مجال الأفعال و الأقوال و ربّما بين الأقوال و الأفعال، و لإثبات ذلك نأتي ببعض الأمثلة حتّى يتبيّن لبغاة الحق أنّ التاريخ و الحديث يجب أن يُدرسا من جديد</w:t>
      </w:r>
      <w:r>
        <w:rPr>
          <w:rFonts w:eastAsia="Amiri" w:cs="Amiri" w:ascii="Amiri" w:hAnsi="Amiri"/>
          <w:color w:val="111111"/>
          <w:sz w:val="28"/>
          <w:szCs w:val="28"/>
          <w:rtl w:val="true"/>
          <w:lang w:bidi="ar-SA"/>
        </w:rPr>
        <w:t>.</w:t>
      </w:r>
      <w:bookmarkStart w:id="449" w:name="pg11666_93933"/>
    </w:p>
    <w:p>
      <w:pPr>
        <w:pStyle w:val="Heading3"/>
        <w:numPr>
          <w:ilvl w:val="2"/>
          <w:numId w:val="1"/>
        </w:numPr>
        <w:rPr/>
      </w:pPr>
      <w:bookmarkStart w:id="450" w:name="__RefHeading___Toc6525409_73709187"/>
      <w:bookmarkStart w:id="451" w:name="_Toc171"/>
      <w:bookmarkEnd w:id="449"/>
      <w:bookmarkEnd w:id="450"/>
      <w:r>
        <w:rPr/>
        <w:t>1</w:t>
      </w:r>
      <w:bookmarkEnd w:id="451"/>
    </w:p>
    <w:p>
      <w:pPr>
        <w:pStyle w:val="Heading4"/>
        <w:numPr>
          <w:ilvl w:val="3"/>
          <w:numId w:val="1"/>
        </w:numPr>
        <w:rPr/>
      </w:pPr>
      <w:bookmarkStart w:id="452" w:name="__RefHeading___Toc6525411_73709187"/>
      <w:bookmarkStart w:id="453" w:name="_Toc172"/>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الاستغناء عن سنّة النبي صلى الله عليه و آله و سلم</w:t>
      </w:r>
    </w:p>
    <w:p>
      <w:pPr>
        <w:pStyle w:val="BookText"/>
        <w:rPr/>
      </w:pPr>
      <w:r>
        <w:rPr>
          <w:rFonts w:ascii="Amiri" w:hAnsi="Amiri" w:eastAsia="Amiri" w:cs="Amiri"/>
          <w:color w:val="111111"/>
          <w:sz w:val="28"/>
          <w:sz w:val="28"/>
          <w:szCs w:val="28"/>
          <w:rtl w:val="true"/>
          <w:lang w:bidi="ar-SA"/>
        </w:rPr>
        <w:t>يظهر ممّا رواه البخاري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يعتبره أهل السنّة أصحّ الكتب بعد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اشتد بالنبي صلى الله عليه و آله و سلم وَجَعُهُ،قال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بكتاب أكتب لكم كتاباً لا تضلّوا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و سلم غلبه الوجع و عندنا كتاب اللّه حسبنا،فاختلفوا و كثر اللغظ،فقال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 و لا ينبغي عندي التنازع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الرزية كلُّ الرزيّة،ما حال بين رسول اللّه و بين كتابه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نقله أيضاً في مواضع أُخرى سيوافيك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حول هذا الحديث نقاط من البحث سيظهر من خلالها ما ذكرناه من الإيمان بالمتناقضين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يصف كلام نبيّه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لا ينطق عن الهوى في حياته و رسالته،كيف يصفه الخليفة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غلبه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الناطق عن غلبة الداء ينطق عن الهوى و القرآن يصفه صلى الله عليه و آله و سلم بأنّه</w:t>
      </w:r>
    </w:p>
    <w:p>
      <w:pPr>
        <w:pStyle w:val="BookText"/>
        <w:rPr/>
      </w:pPr>
      <w:r>
        <w:rPr>
          <w:rFonts w:ascii="Amiri" w:hAnsi="Amiri" w:eastAsia="Amiri" w:cs="Amiri"/>
          <w:color w:val="111111"/>
          <w:sz w:val="28"/>
          <w:sz w:val="28"/>
          <w:szCs w:val="28"/>
          <w:rtl w:val="true"/>
          <w:lang w:bidi="ar-SA"/>
        </w:rPr>
        <w:t>لا ينطق عن الهوى،فكيف نجمع بين المتناقضين؟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الخطب سهل في هذا التعبير بالنسبة إلى التعابير الأُخرى،لأنّ البخاري نقل الحديث في مواضع مختلفة،الوطء فيها أشدّ،و إليك ما نقله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أهجر استفهموه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 أهجر استفهموه فذهبوا يردّون عليه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قد غلبه الوجع و عندكم القرآن حسبنا كتاب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قد غلبه الوجع و عندكم القرآن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قد غلبه الوجع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ينهى المسلمين عن رفع أصواتهم فوق صوت النبي مراعاة للأدب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نرى أنّ الصحابة الحضور في مجلس النبي يختلفون فيما بينهم و يكثرون اللغط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اللغط إلاّ الجلبة و الأصوات المبهمة التي لا تفهم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عملهم من نهيه سبحانه عن رفع الأصوات فوق صوت النبي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ينهى عن إيذاء الرسول صلى الله عليه و آله و سلم و يوعدهم بالعذاب الأليم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5669</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7366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رَسُولَ اللّهِ لَهُمْ عَذابٌ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الحضّار حول فراش النبي آذوا رسول اللّه صلى الله عليه و آله و سلم حتّى خاطبهم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عنّي،و لا ينبغي عندي التنازع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كلام مَن استاء من حضورهم و اختلافهم حتّى أمرهم بترك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الخطب الجلل الذي حاق بالمسلمين في ذلك اليوم كان متمثّلاً في قول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الرزية كلّ الرزية،ما حال بين رسول اللّه و بين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سنّة النبي الأكرم صلى الله عليه و آله و سلم عِدْل القرآن الكريم في الحجّية فهي بلفظها و إن لم تكن وحياً لكنّها بمعناها و مضمونها وحي كالقرآن المجيد،فالقرآن و السنّة توأمان لا ينفكان إلى يوم القيامة،و لأجل ذلك قام المسلمون بجمع سنّة النبي صلى الله عليه و آله و سلم بعد حياته،إلى حد 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لقباً لطائفة كبيرة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هذا إلاّ لأنّ السنّة تتكفّل ببيان ما أُجمل في القرآن الكريم كالصلاة و الزكاة أو الصوم،أو ما جاء أصله في القرآن دون تفصيله،فلو رفضنا السنّة،لأصبح الإسلام أبتر غير كاف و لا ناجع لبيان ما يحتاج إليه المسلم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مكانة السنّة و قيمتها،فكيف يقول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يقول الخليفة حسبنا كتاب اللّه مع أنّ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الأسئلة الخمس تعرب عن وجود تناقض في حياة لفيف من الصحابة،فتظاهروا على خلاف الأُصول و الأُسس التي قام عليها الإسلام</w:t>
      </w:r>
      <w:r>
        <w:rPr>
          <w:rFonts w:eastAsia="Amiri" w:cs="Amiri" w:ascii="Amiri" w:hAnsi="Amiri"/>
          <w:color w:val="111111"/>
          <w:sz w:val="28"/>
          <w:szCs w:val="28"/>
          <w:rtl w:val="true"/>
          <w:lang w:bidi="ar-SA"/>
        </w:rPr>
        <w:t>.</w:t>
      </w:r>
      <w:bookmarkStart w:id="454" w:name="pg11666_93936"/>
    </w:p>
    <w:p>
      <w:pPr>
        <w:pStyle w:val="Heading4"/>
        <w:numPr>
          <w:ilvl w:val="3"/>
          <w:numId w:val="1"/>
        </w:numPr>
        <w:rPr/>
      </w:pPr>
      <w:bookmarkStart w:id="455" w:name="__RefHeading___Toc6525413_73709187"/>
      <w:bookmarkStart w:id="456" w:name="_Toc173"/>
      <w:bookmarkEnd w:id="454"/>
      <w:bookmarkEnd w:id="455"/>
      <w:r>
        <w:rPr>
          <w:rtl w:val="true"/>
        </w:rPr>
        <w:t>غاية النبي صلى الله عليه و آله و سلم من الكتابة</w:t>
      </w:r>
      <w:bookmarkEnd w:id="456"/>
    </w:p>
    <w:p>
      <w:pPr>
        <w:pStyle w:val="BookText"/>
        <w:rPr/>
      </w:pPr>
      <w:r>
        <w:rPr>
          <w:rFonts w:ascii="Amiri" w:hAnsi="Amiri" w:eastAsia="Amiri" w:cs="Amiri"/>
          <w:color w:val="111111"/>
          <w:sz w:val="28"/>
          <w:sz w:val="28"/>
          <w:szCs w:val="28"/>
          <w:rtl w:val="true"/>
          <w:lang w:bidi="ar-SA"/>
        </w:rPr>
        <w:t>قد حيل بين رسول اللّه صلى الله عليه و آله و سلم و كتابته،و ربّما يجد الإنسان في نفسه تعطّشاً إلى معرفة ما كان يضمره النبي صلى الله عليه و آله و سلم من طلب الورق و القلم لكن يمكن معرفته من خلال تصريحات الخليفة بعد رحلة النبي صلى الله عليه و آله و سلم،و إليك كلامه بعد زمن استُتبَّ له فيه الأمر و جلس على منصة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عمر في أوّل خلافته،و قد أُلقي له صاعٌ من تمر على خَصَفة،فدعاني إلى الأكل،فأكلت تمرة واحدة،و أقبل يأكل حتّى أتى عليه،ثمّ شرب من جَرٍّ كان عنده،و استلقى على مِرفقة له،و طفق يحمد اللّه،يكرر 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 يا عبد اللّه؟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خلّفت ابن عمك؟ فظننته يعني عبد اللّه بن جعفر،قلت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خلّفته يلعب مع أترابه،قال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أعنِ ذلك،إنّما عَنيتُ عظيمَكم أهلَ البيت،قلت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خلّفته يمتح بالغَرْب على نخيلات من فلان،و هو يقرأ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اللّه،عليك دماء البُدن إن كتمتنيها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في نفسه شيء من أمر الخلافة؟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يزعم أنّ رسول اللّه صلى الله عليه و آله و سلم نصّ عليه؟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أزيدك،سألت أبي عمّا يدّعيه،فقال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من رسول اللّه صلى الله عليه و آله و سلم في أمره ذَرْوٌ من قول لا يثبت حُجّة،و لا يقطع عذراً،و لقد كان يربع في أمره وقتاً ما،و لقد أراد في مرضه أن يصرّح باسمه فمنعت من ذلك إشفاقاً و حيطة على الإسلام،لا و ربّ هذه البنيّة لا تجتمع عليه قريش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وليها لانتقضت عليه العرب من أقطارها،فعلم رسول اللّه صلى الله عليه و آله و سلم أنّي علمت ما في نفسه،فأمسك،و أبى اللّه إلاّ إمضاء ما حتم</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أبي طاهر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مسنداً</w:t>
      </w:r>
      <w:r>
        <w:rPr>
          <w:rFonts w:eastAsia="Amiri" w:cs="Amiri" w:ascii="Amiri" w:hAnsi="Amiri"/>
          <w:color w:val="111111"/>
          <w:sz w:val="28"/>
          <w:szCs w:val="28"/>
          <w:rtl w:val="true"/>
          <w:lang w:bidi="ar-SA"/>
        </w:rPr>
        <w:t>.</w:t>
      </w:r>
      <w:bookmarkStart w:id="457" w:name="pg11666_93937"/>
    </w:p>
    <w:p>
      <w:pPr>
        <w:pStyle w:val="Heading4"/>
        <w:numPr>
          <w:ilvl w:val="3"/>
          <w:numId w:val="1"/>
        </w:numPr>
        <w:rPr/>
      </w:pPr>
      <w:bookmarkStart w:id="458" w:name="__RefHeading___Toc6525415_73709187"/>
      <w:bookmarkStart w:id="459" w:name="_Toc174"/>
      <w:bookmarkEnd w:id="457"/>
      <w:bookmarkEnd w:id="458"/>
      <w:r>
        <w:rPr>
          <w:rtl w:val="true"/>
        </w:rPr>
        <w:t>التفكيك بين الرسالة و الخلافة</w:t>
      </w:r>
      <w:bookmarkEnd w:id="459"/>
    </w:p>
    <w:p>
      <w:pPr>
        <w:pStyle w:val="BookText"/>
        <w:rPr/>
      </w:pPr>
      <w:r>
        <w:rPr>
          <w:rFonts w:ascii="Amiri" w:hAnsi="Amiri" w:eastAsia="Amiri" w:cs="Amiri"/>
          <w:color w:val="111111"/>
          <w:sz w:val="28"/>
          <w:sz w:val="28"/>
          <w:szCs w:val="28"/>
          <w:rtl w:val="true"/>
          <w:lang w:bidi="ar-SA"/>
        </w:rPr>
        <w:t>و قد نقل ابن أبي الحديد في مكان آخر نظرية الخليفة في مسألة اجتماع النبوة و الخلافة في بيت واحد،فخاطب ابن عباس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عباس،أ تدري ما منع الناس منكم؟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يا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قريش أن تجتمع لكم النبوة و الخلافة،فيجخِفوا جخفاً،فنظرتْ قريش لنفسها فاختارت،و وفقت فأصابت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التعبير يعرب عن أنّ الخليفة لا يرى اجتماع النبوة و الخلافة في بيت واحد،و في مقابل هذا الرأي يحكي الذكر الحكيم عن اجتماع النبوة و الإمامة في آل إبراهيم،يقول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العظيم هو الإمامة و الخلافة الراشدة التي أعطاها اللّه سبحانه لآل إبراهيم مع ما آتاهم من النبوّة و خصهم بالوصاية، و هذا تناقض آخر في هذا المورد حيث يحكم سبحانه بصحّة الجمع بين المقامين في بيت واحد و الخليفة يردّه و يعتقد بالتفريق</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6525417_73709187"/>
      <w:bookmarkStart w:id="461" w:name="_Toc175"/>
      <w:bookmarkEnd w:id="460"/>
      <w:r>
        <w:rPr>
          <w:rtl w:val="true"/>
        </w:rPr>
        <w:t>التعرف على هدف النبي من طريق آخر</w:t>
      </w:r>
      <w:bookmarkEnd w:id="46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لفيفاً من الصحابة و على رأسهم عمر بن الخطاب و إن حالوا بين النبي و الكتابة لنوايا كشف عنها الخليفة كما مرّ عليك في محادثته مع ابن عباس،إلاّ أنّه يمكن التعرف على مقصد النبي من الكتابة من خلال حديث الثقلين لاشتراكهما في التعبير،حيث قال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طريح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لكم كتاباً لن تضلّوا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بنفسه جاء قريباً منه في حديث الثقلين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p>
    <w:p>
      <w:pPr>
        <w:pStyle w:val="BookText"/>
        <w:rPr/>
      </w:pPr>
      <w:r>
        <w:rPr>
          <w:rFonts w:ascii="Amiri" w:hAnsi="Amiri" w:eastAsia="Amiri" w:cs="Amiri"/>
          <w:color w:val="111111"/>
          <w:sz w:val="28"/>
          <w:sz w:val="28"/>
          <w:szCs w:val="28"/>
          <w:rtl w:val="true"/>
          <w:lang w:bidi="ar-SA"/>
        </w:rPr>
        <w:t>ما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اللّه،و 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 النبي كان بصدد إيصاء الأُمّة بالتمسّك بالثقلين كتاب اللّه و عترته اللّذين لا يفترقان أبداً حتّى يردا عليه الحوض،و على رأس العترة علي أمير المؤمنين عليه السلام الذي نصّ على خلافته و ولايته في منصرفه عن حجة الوداع على صعيد ضفاف غدير خم في ذلك الحشد الكبير،فقال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التناقضات و التهافتات الكثيرة التي تلحّ على الباحث أن يقرأ التاريخ قراءة جديدة</w:t>
      </w:r>
      <w:r>
        <w:rPr>
          <w:rFonts w:eastAsia="Amiri" w:cs="Amiri" w:ascii="Amiri" w:hAnsi="Amiri"/>
          <w:color w:val="111111"/>
          <w:sz w:val="28"/>
          <w:szCs w:val="28"/>
          <w:rtl w:val="true"/>
          <w:lang w:bidi="ar-SA"/>
        </w:rPr>
        <w:t>.</w:t>
      </w:r>
      <w:bookmarkStart w:id="462" w:name="pg11666_93939"/>
    </w:p>
    <w:p>
      <w:pPr>
        <w:pStyle w:val="Heading3"/>
        <w:numPr>
          <w:ilvl w:val="2"/>
          <w:numId w:val="1"/>
        </w:numPr>
        <w:rPr/>
      </w:pPr>
      <w:bookmarkStart w:id="463" w:name="__RefHeading___Toc6525419_73709187"/>
      <w:bookmarkStart w:id="464" w:name="_Toc176"/>
      <w:bookmarkEnd w:id="462"/>
      <w:bookmarkEnd w:id="463"/>
      <w:r>
        <w:rPr/>
        <w:t>2</w:t>
      </w:r>
      <w:bookmarkEnd w:id="464"/>
    </w:p>
    <w:p>
      <w:pPr>
        <w:pStyle w:val="Heading4"/>
        <w:numPr>
          <w:ilvl w:val="3"/>
          <w:numId w:val="1"/>
        </w:numPr>
        <w:rPr/>
      </w:pPr>
      <w:bookmarkStart w:id="465" w:name="__RefHeading___Toc6525421_73709187"/>
      <w:bookmarkStart w:id="466" w:name="_Toc177"/>
      <w:bookmarkEnd w:id="465"/>
      <w:r>
        <w:rPr>
          <w:rtl w:val="true"/>
        </w:rPr>
        <w:t>اشارة</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أُفكّر فأنا موجود</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الفيلسوف الطائر الصيت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أفكر فأنا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الأساس و نقطة الانطلاق لتحصيل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شكّ في كلّ شيء حتّى في وجوده،فحاول أن يخرج به عن إطار الشك المطلق الذي استولى عليه و جعله شاكّاً في كلّ ما يعتقد به،فقال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تلك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أنا شاكّاً في كلّ شيء لما كنت شاكّاً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أفكر فأنا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غاب عنه أنّ هذه القضية المتيقّنة مسبوقة بقضية يقينية أُخرى له،و لولاها لما خرج بهذه الجملة عن إطار الشكّ،و هو أنّه عند ما يفكّر هل يصحّ أن يصف نفسه بأنّه لا يفكّر أو لا؟</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يهوي حجر الزاوية،و لا يجد مستقراً مكيناً،لزوال يقينه بأنّه يفكّر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 في نفسه معرفة قطعية سابقة على ما توهّمه أوّل المعارف،و هي امتناع أن يوصف شخص واحد،في آن واحد،بأنّه يفكّر و لا يفكّر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w:t>
      </w:r>
      <w:bookmarkStart w:id="467" w:name="pg11666_93940"/>
    </w:p>
    <w:p>
      <w:pPr>
        <w:pStyle w:val="BookText"/>
        <w:rPr/>
      </w:pPr>
      <w:bookmarkEnd w:id="467"/>
      <w:r>
        <w:rPr>
          <w:rFonts w:ascii="Amiri" w:hAnsi="Amiri" w:eastAsia="Amiri" w:cs="Amiri"/>
          <w:color w:val="111111"/>
          <w:sz w:val="28"/>
          <w:sz w:val="28"/>
          <w:szCs w:val="28"/>
          <w:rtl w:val="true"/>
          <w:lang w:bidi="ar-SA"/>
        </w:rPr>
        <w:t>نسمّيه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اجتماع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يُطلق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امتناع اجتماع النقيضين بهذه المرتبة،كان على قادة المسلمين رفض كلّ قضية تستلزم التناقض في الرأي و العمل،و مع ذلك ترى أنّهم قد جمعوا بين المتناقضين في القضايا التي تمتُّ إلى آل البيت عليهم السلام،و إليك البيان</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6525423_73709187"/>
      <w:bookmarkStart w:id="469" w:name="_Toc178"/>
      <w:bookmarkEnd w:id="468"/>
      <w:r>
        <w:rPr>
          <w:rtl w:val="true"/>
        </w:rPr>
        <w:t>المكانة الرفيعة لبنت المصطفى صلى الله عليه و آله و سلم</w:t>
      </w:r>
      <w:bookmarkEnd w:id="469"/>
    </w:p>
    <w:p>
      <w:pPr>
        <w:pStyle w:val="BookText"/>
        <w:rPr/>
      </w:pPr>
      <w:r>
        <w:rPr>
          <w:rFonts w:ascii="Amiri" w:hAnsi="Amiri" w:eastAsia="Amiri" w:cs="Amiri"/>
          <w:color w:val="111111"/>
          <w:sz w:val="28"/>
          <w:sz w:val="28"/>
          <w:szCs w:val="28"/>
          <w:rtl w:val="true"/>
          <w:lang w:bidi="ar-SA"/>
        </w:rPr>
        <w:t>إنّ لبنت المصطفى فاطمة الزهراء عليها السلام مكانة مرموقة في قلوب المؤمنين عامّة،حتّى الخوارج و النواصب فهم أيضاً يحترمونها و يصفونها بالعظمة و الكرامة،كيف و قد روى المحدثون أنّه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 سيد المرسلين و هو في المسجد فتلا هذه الآية على أصحابه الملتفين حوله،و لمّا انتهى من تلاوة الآية 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الأنبياء،فقام إليه أبو بكر،فقال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هذا البيت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بيت علي و فاطمه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نعم،من أفاضلها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قد أفرد المحدّثون باباً في فضائل السيدة فاطمة الزهراء عليها السلام في صحاحهم و مسانيدهم،و التي لا يسعنا نقل معشار ما حدّثوا به في موسوعاتهم و إنّما اقتصرنا منها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نرى في حياة الخلفاء تناقضاً في علاقتهم مع بنت المصطفى عليها السلام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البخاري قد أخرج في صحيحه عن المسور بن مخرمة أنّ رسول</w:t>
      </w:r>
    </w:p>
    <w:p>
      <w:pPr>
        <w:pStyle w:val="BookText"/>
        <w:rPr/>
      </w:pPr>
      <w:r>
        <w:rPr>
          <w:rFonts w:ascii="Amiri" w:hAnsi="Amiri" w:eastAsia="Amiri" w:cs="Amiri"/>
          <w:color w:val="111111"/>
          <w:sz w:val="28"/>
          <w:sz w:val="28"/>
          <w:szCs w:val="28"/>
          <w:rtl w:val="true"/>
          <w:lang w:bidi="ar-SA"/>
        </w:rPr>
        <w:t>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منّي،فمن أغضبها أغضبني</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البضعة بفتح الباء هي القطعة من الشيء،فإذن أنّ فاطمة هي جزء من النبي صلى الله عليه و آله و سلم،فمن أغضبها فقد أغضب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يصفه علماء الأخلاق ردُّ فعل للإيذاء الوارد على الإنسان،فالإنسان يُؤذى فيَغضب،فمن أغضب رسول اللّه فقد آذاه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جزاء من آذاه فالذكر الحكيم يتوعّده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فهلمّ معي نتعرّف على من آذى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في كتاب فرض الخمس عن عروة بن الزبير أنّ عائشة أُمّ المؤمنين أخبرته أنّ فاطمة عليها السلام ابنة رسول اللّه صلى الله عليه و آله و سلم،سألت أبا بكر الصديق بعد وفاة رسول اللّه أن يقسم لها ميراثها،ما ترك رسول اللّه صلى الله عليه و آله و سلم ممّا أفاء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فاطمة بنت رسول اللّه صلى الله عليه و آله و سلم فهجرت أبا بكر،فلم تزل مهاجرته حتى توفّيت،و عاشت بعد رسول اللّه صلى الله عليه و آله و سلم ستة أشهر</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فهنا قضايا ثلاث يستحيل الإذعان بها معاً،لأنّها متناقضات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جانب أنّ الخليفة أغضب فاطمة و آذاها،و من آذاها و أغضبها فقد آذى و أغضب رسول اللّه صلى الله عليه و آله و سلم،فتكون النتيجة أنّ الخليفة آذى رسول اللّه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إنّ اللّه سبحانه توعّد من آذى رسول اللّه بعذاب أليم،و هو نصّ الكتاب العزيز الذي لا يأتيه الباطل من بين يديه و 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القضيتان تعضد كلّ منها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ثالث إنّ البخاري و من يعتبر كتابه أصحّ الكتب يصف أبا بكر بالخلافة و الإمامة و الأُسوة و القدوة للمسلمين،أ فيمكن أن يكون خليفة المسلمين ممّن آذى رسول اللّه و أغضبه فاستحقّ ما استحق؟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في حلّ العقدة و رفع التناقض إلاّ باختيار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 عن حديث البضعة أو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كون الخليفة أُسوة و قدوة و إماماً و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فأيّهما الصحيح؟ نحيل ذلك إلى اختيار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بين الأمرين مستحيل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 </w:t>
      </w:r>
      <w:r>
        <w:rPr>
          <w:rStyle w:val="FootnoteAnchor"/>
          <w:rtl w:val="true"/>
        </w:rPr>
        <w:footnoteReference w:id="32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470" w:name="pg11666_93943"/>
    </w:p>
    <w:p>
      <w:pPr>
        <w:pStyle w:val="Heading3"/>
        <w:numPr>
          <w:ilvl w:val="2"/>
          <w:numId w:val="1"/>
        </w:numPr>
        <w:rPr/>
      </w:pPr>
      <w:bookmarkStart w:id="471" w:name="__RefHeading___Toc6525425_73709187"/>
      <w:bookmarkStart w:id="472" w:name="_Toc179"/>
      <w:bookmarkEnd w:id="470"/>
      <w:bookmarkEnd w:id="471"/>
      <w:r>
        <w:rPr/>
        <w:t>3</w:t>
      </w:r>
      <w:bookmarkEnd w:id="472"/>
    </w:p>
    <w:p>
      <w:pPr>
        <w:pStyle w:val="BookText"/>
        <w:rPr/>
      </w:pPr>
      <w:r>
        <w:rPr>
          <w:rFonts w:ascii="Amiri" w:hAnsi="Amiri" w:eastAsia="Amiri" w:cs="Amiri"/>
          <w:color w:val="111111"/>
          <w:sz w:val="28"/>
          <w:sz w:val="28"/>
          <w:szCs w:val="28"/>
          <w:rtl w:val="true"/>
          <w:lang w:bidi="ar-SA"/>
        </w:rPr>
        <w:t>ماتت بلا بيعة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أحق الأقاويل ما كان صدقه دائماً،و أحقّ من ذلك ما كان صدقه أوّليّاً،و أوّل الأقاويل الحقّة الأولية الذي إنكاره مبنى كلّ سفسطة هو القول بأنّه لا واسطة بين الإيجاب و السلب فإنّه إليه ينتهي جميع الأقوال عند التحليل،و إنكاره إنكار لجميع المقدّمات و النتائج</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المتألهين،الأسفار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حكيم الإسلام و صدر المتألّهين هو الحقّ الذي لا غبار عليه و لا يشك في صحّته ذو مسكة،و كلّ إنسان بفطرته واقف على بطلان اجتماع النقيضين</w:t>
      </w:r>
    </w:p>
    <w:p>
      <w:pPr>
        <w:pStyle w:val="BookText"/>
        <w:rPr/>
      </w:pPr>
      <w:r>
        <w:rPr>
          <w:rFonts w:ascii="Amiri" w:hAnsi="Amiri" w:eastAsia="Amiri" w:cs="Amiri"/>
          <w:color w:val="111111"/>
          <w:sz w:val="28"/>
          <w:sz w:val="28"/>
          <w:szCs w:val="28"/>
          <w:rtl w:val="true"/>
          <w:lang w:bidi="ar-SA"/>
        </w:rPr>
        <w:t>و للأسف ربّما نجد أنّ جماعة كبيرة من المحدّثين جمعوا بين النقيضين و آمنوا بهما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جانب فتحوا باباً لفضائل بنت المصطفى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الحاكم في مستدركه عن عائشة أنّ النبي صلى الله عليه و آله و سلم قال و هو في مرضه الذي توفّي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 لا ترضي أن تكوني سيدة نساء العالمين،و سيدة نساء هذه الأُمّة،و سيدة نساء المؤمنين</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إخراج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إسناد صحيح و لم يخرجاه هكذا،و صحّحه الذهبي في تعليقته على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الحاكم أيضاً عن ابن عمر أنّ النبي صلى الله عليه و آله و سلم كان إذا سافر،كان آخر الناس عهداً به؛فاطمة،و إذا قدم من سفره كان أوّل الناس به،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هذه هي مكانة بنت المصطفى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روى مسلم في صحيحه عن النبي الأكرم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في عنقه بيعة مات ميتة جاهلية</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أخرج أحمد في مسنده عن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من جانب ثالث نقل البخاري في صحيحه أنّ بنت المصطفى صلى الله عليه و آله و سلم ماتت و لم تبايع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عائشة أُمّ المؤمنين أنّ فاطمة بنت رسول اللّه صلى الله عليه و آله و سلم سألت أبا بكر الصديق بعد وفاة رسول اللّه أن يقسم لها ميراثها،ممّا ترك رسول اللّه صلى الله عليه و آله و سلم ممّا أفاء اللّه عليه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نُورَثُ،ما تركنا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فاطمة بنت رسول اللّه صلى الله عليه و آله و سلم،فهجرت أبا بكر،فلم تزل مهاجرته حتّى</w:t>
      </w:r>
    </w:p>
    <w:p>
      <w:pPr>
        <w:pStyle w:val="BookText"/>
        <w:rPr/>
      </w:pPr>
      <w:r>
        <w:rPr>
          <w:rFonts w:ascii="Amiri" w:hAnsi="Amiri" w:eastAsia="Amiri" w:cs="Amiri"/>
          <w:color w:val="111111"/>
          <w:sz w:val="28"/>
          <w:sz w:val="28"/>
          <w:szCs w:val="28"/>
          <w:rtl w:val="true"/>
          <w:lang w:bidi="ar-SA"/>
        </w:rPr>
        <w:t>توفّيت،و عاشت بعد رسول اللّه صلى الله عليه و آله و سلم ستة أشهر</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،كتاب فرض الخمس،باب فرض الخمس،الحديث رقم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أُمور ثلاثة لو أذعن بها المحدّث،بل أيّ إنسان واع لأدرك أنّ الالتزام بها،يضطرّه إلى الإذعان بالمتناقضين،و إلاّ فهو واقع بين 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شرعية خلافة الخليفة بشهادة أنّ سيدة نساء العالمين،و مَن يكون غضبها،غضب الرسول،و إيذاؤها إيذاءً له،رفضته و هجرته و لم تبايع حتى لفظت آخر أنفاسها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بنت المصطفى،المطهّرة بنصّ الكتاب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نستجير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لم تبايع إمام عصرها و خليفة زمانها،فعلى القارئ الكريم الأخذ بأحد الأمرين لحل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أنّ مسلماً يتردّد في طهارة الزهراء عليها السلام و نزاهتها و عظمتها عند اللّه و عند رسوله،اللّهمّ إلاّ أن يكون أمويّ النزعة لا يقيم للإسلام و لا للنبي وزناً و لا قيمة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الأمر أنّ المحدّثين أخذوا بالأمرين معاً،لا بأحدهما</w:t>
      </w:r>
      <w:r>
        <w:rPr>
          <w:rFonts w:eastAsia="Amiri" w:cs="Amiri" w:ascii="Amiri" w:hAnsi="Amiri"/>
          <w:color w:val="111111"/>
          <w:sz w:val="28"/>
          <w:szCs w:val="28"/>
          <w:rtl w:val="true"/>
          <w:lang w:bidi="ar-SA"/>
        </w:rPr>
        <w:t>.</w:t>
      </w:r>
      <w:bookmarkStart w:id="473" w:name="pg11666_93946"/>
    </w:p>
    <w:p>
      <w:pPr>
        <w:pStyle w:val="Heading3"/>
        <w:numPr>
          <w:ilvl w:val="2"/>
          <w:numId w:val="1"/>
        </w:numPr>
        <w:rPr/>
      </w:pPr>
      <w:bookmarkStart w:id="474" w:name="__RefHeading___Toc6525427_73709187"/>
      <w:bookmarkStart w:id="475" w:name="_Toc180"/>
      <w:bookmarkEnd w:id="473"/>
      <w:bookmarkEnd w:id="474"/>
      <w:r>
        <w:rPr/>
        <w:t>4</w:t>
      </w:r>
      <w:bookmarkEnd w:id="475"/>
    </w:p>
    <w:p>
      <w:pPr>
        <w:pStyle w:val="BookText"/>
        <w:rPr/>
      </w:pPr>
      <w:r>
        <w:rPr>
          <w:rFonts w:ascii="Amiri" w:hAnsi="Amiri" w:eastAsia="Amiri" w:cs="Amiri"/>
          <w:color w:val="111111"/>
          <w:sz w:val="28"/>
          <w:sz w:val="28"/>
          <w:szCs w:val="28"/>
          <w:rtl w:val="true"/>
          <w:lang w:bidi="ar-SA"/>
        </w:rPr>
        <w:t>عشرة في الجنة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الإمام السيد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الرجل المجاهد الذي أنفق عمره الشريف في مكافحة الكفر و الطغيان،و رفع راية الإسلام في ربوع إيران،و أقام جمهورية إسلامية،و قد واجه في طريقه ما واجه و كابد ما كابد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قدس اللّه نفسه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 سند التوثيق إلى نفس الإنسان بأن يقول قال النبي صلى الله عليه و آله و سلم أو الوصي عليه السلام في حقّي كذا و كذا،فهو أحقّ الأقاويل بالشك و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امتناع اجتماع النقيضين أحقَّ الأقاويل بالإذعان كان التوثيق الواصل بسنده إلى شخص الإنسان أحقَّ الأقاويل بالشك و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الإنسان المؤمن الكيّس،بل كلّ عاقل لا يمدح نفسه و لو بلسان الغير و لا ينبس بذلك ببنت شفة،و إنّما يدع الآخرين لنقل ذلك،ليكون أوقع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سيرة العقلاء و العلماء الواعين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هذا معياراً كلّياً أو غالبياً،فكلّ مدح و توثيق في حقّ الراوي في علم الرجال إذا انتهى سنده إلى شخص المترجم له،لا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نتناول حديث العشرة المبشّرة حيث نرى أنّ سند الحديث ينتهي إلى شخص يعدّ نفسه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الترمذي عن عبد الرحمن بن حميد عن أبيه أنّ سعيد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 بن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حدّثه في نفر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في الجنة،و عمر في الجنة،و عثمان،و عليُّ،و الزبير،و طلحة،و عبد الرحمن،و أبو عبيدة،و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هؤلاء التسعة و سكت عن العاشر،فقال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ننشدك اللّه يا أبا الأعور مَنِ العاشر؟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نشدتموني باللّه،أبو الأعور في الجنة</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في مسنده عن رباح بن حرب بن 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شعبة كان في المسجد الأكبر و عنده أهل الكوفة عن يمينه و عن يساره، فجاءه رجل يدعى سعيد بن زيد فحيّاه المغيرة و أجلسه عند رجليه على السرير،فجاء رجل من أهل الكوفة فاستقبل المغيرة فسبّ و سبّ،فقال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يسب هذا يا 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مغيرة بن شعبة يا 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أسمع أصحاب رسول اللّه صلى الله عليه و آله و سلم يسبّون عندك لا تنكر و لا تغيّر،فأنا أشهد على رسول اللّه صلى الله عليه و آله و سلم بما سمعت أُذناي و وعاه قلبي من رسول اللّه صلى الله عليه و آله و سلم فإن لم أكن أروى عنه كذباً يسألني عنه إذا لقيته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في الجنة و عمر في الجنة و علي في الجنة و عثمان في الجنة و طلحة في الجنّة و الزبير في الجنة و عبد الرحمن في الجنة و سعد بن مالك في الجنة و تاسع المؤمنين في الجنة لو شئت أن أُسمّيه لسمّيته،قال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فصيح أهل المسجد يناشدونه يا صاحب رسول اللّه من التاسع؟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ناشدتموني باللّه و اللّه العظيم أنا تاسع المؤمنين و رسول اللّه صلى الله عليه و آله و سلم العاشر</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نحن لا نناقش في سند الحديث و لا في دلالته مع وجود الاختلاف في أسماء المبشّرين،و إنّما أُلفت نظر القارئ إلى نكتة لها أهمية خاصة في تقييم الحديث،و هي أنّ قسماً من هؤلاء العشرة المبشّرين بالجنة قد قاتل بعضهم بعضاً،فهذا هو التاريخ يحدّثنا أنّ عثمان ثالث الخلفاء قد قُتل بأمر 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حرب الجمل،التي أشعلت نارها أُمّ المؤمنين عائشة و قادت جيشاً جرّاراً و على رأسه الزبير و طلحة،فلم تزل المناشدة و الحجاج قائماً على قدم و ساق بين علي عليه السلام وقادة جيش الجمل إلى أن تأجّجت نار الحرب و أُريقت دماء المسلمين و قتلا في نفس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في صحيحه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بسلاحي ليالي الفتنة فاستقبلني أبو بكرة،قال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نصرة ابن عم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تواجه المسلمان بسيفهما فكلاهما من أهل النار،قيل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القاتل فما بال المقتول؟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قتل صاحبه</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509/4</w:t>
      </w:r>
      <w:r>
        <w:rPr>
          <w:rFonts w:ascii="Amiri" w:hAnsi="Amiri" w:eastAsia="Amiri" w:cs="Amiri"/>
          <w:color w:val="111111"/>
          <w:sz w:val="28"/>
          <w:sz w:val="28"/>
          <w:szCs w:val="28"/>
          <w:rtl w:val="true"/>
          <w:lang w:bidi="ar-SA"/>
        </w:rPr>
        <w:t xml:space="preserve">،الباب إذا التقى المسلمان بسيفهما من كتاب الفتن،رقم </w:t>
      </w:r>
      <w:r>
        <w:rPr>
          <w:rFonts w:eastAsia="Amiri" w:cs="Amiri" w:ascii="Amiri" w:hAnsi="Amiri"/>
          <w:color w:val="111111"/>
          <w:sz w:val="28"/>
          <w:szCs w:val="28"/>
          <w:lang w:bidi="ar-SA"/>
        </w:rPr>
        <w:t>7083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تطبيق أبي بكرة الحديث على حرب الجمل تفسير خاطئ،فأين المسلم الذي بايعه جمهور الصحابة من المهاجرين و الأنصار و بايعوه بيعة شرعية و انتخبوه إماماً لأنفسهم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هو ممّن نقض البيعة و نكث؟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نقض الزبير و طلحة ببيعتهما للإمام عليه السلام 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يراد به من يقاتلا لا عن مبدأ ديني و أساس شرعي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نمرّ على ذلك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عدّ هؤلاء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الجنّة؟ و هل يمكن أن يكون القاتل و المقتول على الحق؟ و هل يصحّ أن يعدّ من نقض البيعة و نكث و أخرج حبيس رسول اللّه و زوجه عن بيتها و قد أُمرت</w:t>
      </w:r>
    </w:p>
    <w:p>
      <w:pPr>
        <w:pStyle w:val="BookText"/>
        <w:rPr/>
      </w:pPr>
      <w:r>
        <w:rPr>
          <w:rFonts w:ascii="Amiri" w:hAnsi="Amiri" w:eastAsia="Amiri" w:cs="Amiri"/>
          <w:color w:val="111111"/>
          <w:sz w:val="28"/>
          <w:sz w:val="28"/>
          <w:szCs w:val="28"/>
          <w:rtl w:val="true"/>
          <w:lang w:bidi="ar-SA"/>
        </w:rPr>
        <w:t>بالإقرار فيه،قال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عدّ هؤلاء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و لا القارئ يدري و لا المنجم يدري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أدري أنّ المتناقضين لا يجتمعان و لا يرتفعان</w:t>
      </w:r>
      <w:r>
        <w:rPr>
          <w:rFonts w:eastAsia="Amiri" w:cs="Amiri" w:ascii="Amiri" w:hAnsi="Amiri"/>
          <w:color w:val="111111"/>
          <w:sz w:val="28"/>
          <w:szCs w:val="28"/>
          <w:rtl w:val="true"/>
          <w:lang w:bidi="ar-SA"/>
        </w:rPr>
        <w:t>.</w:t>
      </w:r>
      <w:bookmarkStart w:id="476" w:name="pg11666_93950"/>
    </w:p>
    <w:p>
      <w:pPr>
        <w:pStyle w:val="Heading3"/>
        <w:numPr>
          <w:ilvl w:val="2"/>
          <w:numId w:val="1"/>
        </w:numPr>
        <w:rPr/>
      </w:pPr>
      <w:bookmarkStart w:id="477" w:name="__RefHeading___Toc6525429_73709187"/>
      <w:bookmarkStart w:id="478" w:name="_Toc181"/>
      <w:bookmarkEnd w:id="476"/>
      <w:bookmarkEnd w:id="477"/>
      <w:r>
        <w:rPr/>
        <w:t>5</w:t>
      </w:r>
      <w:bookmarkEnd w:id="478"/>
    </w:p>
    <w:p>
      <w:pPr>
        <w:pStyle w:val="Heading4"/>
        <w:numPr>
          <w:ilvl w:val="3"/>
          <w:numId w:val="1"/>
        </w:numPr>
        <w:rPr/>
      </w:pPr>
      <w:bookmarkStart w:id="479" w:name="__RefHeading___Toc6525431_73709187"/>
      <w:bookmarkStart w:id="480" w:name="_Toc182"/>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اللجنة السداسية لتعيين الخليفة</w:t>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اللعبة السياسيّة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عمر بن الخطاب يوماً يطوف في السوق فلقيه أبو لؤلؤة غلام المغيرة بن شعبة و كان نصرانياً،فقال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أعدني على المغيرة بن شعبة فإنّ عليّ خراجاً كثيراً،قال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خراجك؟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درهمان في كلّ 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ايش صناعتك؟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نجار،نقاش،حدّاد،قال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أرى خراجك بكثير على ما تصنع من الأعمال قد بلغني انّك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أردتُ أن أعمل رحى تطحن بالريح لفعلتُ،قال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 لي رحى،قال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سلمت لأعملنّ لك رحى يتحدّث بها مَن بالمشرق و المغرب،ثمّ انصرف عنه،فقال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توعّدني العبد آنفاً،ثمّ انصرف عمر إلى منزله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مضي يومين و دخل اليوم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لؤلؤة في الناس و بيده</w:t>
      </w:r>
    </w:p>
    <w:p>
      <w:pPr>
        <w:pStyle w:val="BookText"/>
        <w:rPr/>
      </w:pPr>
      <w:r>
        <w:rPr>
          <w:rFonts w:ascii="Amiri" w:hAnsi="Amiri" w:eastAsia="Amiri" w:cs="Amiri"/>
          <w:color w:val="111111"/>
          <w:sz w:val="28"/>
          <w:sz w:val="28"/>
          <w:szCs w:val="28"/>
          <w:rtl w:val="true"/>
          <w:lang w:bidi="ar-SA"/>
        </w:rPr>
        <w:t>خنجر له رأسان نصابه في وسطه،فضرب عمر ست ضربات إحداهنّ تحت سُرّته،و هي التي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وجد عمر حرّ السلاح سقط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الناس عبد الرحمن بن عوف؟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المؤمنين،هو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فصلّ بالناس،قال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عبد الرحمن بن عوف و عمر طريح ثمّ احتمل فأُدخل داره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في تاريخه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يئس من الحياة،قيل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استخلفت،قال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استخلف؟</w:t>
      </w:r>
    </w:p>
    <w:p>
      <w:pPr>
        <w:pStyle w:val="BookText"/>
        <w:rPr/>
      </w:pPr>
      <w:r>
        <w:rPr>
          <w:rFonts w:ascii="Amiri" w:hAnsi="Amiri" w:eastAsia="Amiri" w:cs="Amiri"/>
          <w:color w:val="111111"/>
          <w:sz w:val="28"/>
          <w:sz w:val="28"/>
          <w:szCs w:val="28"/>
          <w:rtl w:val="true"/>
          <w:lang w:bidi="ar-SA"/>
        </w:rPr>
        <w:t>لو كان أبو عبيدة ابن الجراح حيّاً استخلفته،فإن سألني ربي،قلت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نبيّك يقول إنّه أمين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سالم مولى ابن حذيفة حيّاً استخلفته،فإن سألني ربي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نبيك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سالماً شديد الحبّ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أدلّك عليه عبد اللّه بن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 اللّه ما أردتَ اللّهَ بهذا،ويحك كيف استخلف رجلاً عجز عن طلاق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استخلفتُ فقد استخلف من هو خير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أترك فقد ترك من هو خير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يضيع اللّه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عمر دعا علياً و عثمان و سعداً و عبد الرحمن بن عوف و الزبير بن العوام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نظرت فوجدتكم رؤساء الناس و قادتهم و لا يكون هذا الأمر إلاّ فيكم و قد قبض رسول اللّه صلى الله عليه و آله و سلم و هو عنكم راض،إنّي لا أخاف الناس عليكم إذا استقمتم و لكن أخاف عليكم اختلافكم فيما بينكم،فيختلف الناس</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مت فتشاوروا ثلاثة أيام و ليصلّ بالناس صهيب و لا يأتين اليوم الرابع</w:t>
      </w:r>
    </w:p>
    <w:p>
      <w:pPr>
        <w:pStyle w:val="BookText"/>
        <w:rPr/>
      </w:pPr>
      <w:r>
        <w:rPr>
          <w:rFonts w:ascii="Amiri" w:hAnsi="Amiri" w:eastAsia="Amiri" w:cs="Amiri"/>
          <w:color w:val="111111"/>
          <w:sz w:val="28"/>
          <w:sz w:val="28"/>
          <w:szCs w:val="28"/>
          <w:rtl w:val="true"/>
          <w:lang w:bidi="ar-SA"/>
        </w:rPr>
        <w:t>إلاّ و عليكم أمير منكم،و يحضر عبد اللّه بن عمر مشيراً و لا شيء له من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طلحة شريككم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 طلحة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طلحة إنّ اللّه عزّ و جلّ طالما أعز الإسلام بكم فاختر خمسين رجلاً من الأنصار فاستحثّ هؤلاء الرهط حتى يختاروا رجلاً منهم،و قال للمقداد 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وضعتموني في حفرتي فاجمع هؤلاء الرهط في بيت حتى يختاروا رجلاً منهم،و قال لصهيب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بالناس ثلاثة أيام،و أدخل علياً و عثمان و الزبير و سعداً و عبد الرحمن بن عوف و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شيء له من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 على رءوسهم،فإن اجتمع خمسة و رضوا رجلاً و أبى واحد فاشدخ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اضرب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بالسيف،و إن اتّفق أربعة فرضوا رجلاً منهم و أبى اثنان فاضرب رءوسهما،فإن رضي ثلاثة رجلاً منهم و ثلاثة رجلاً منهم،فحكّموا عبد اللّه بن عمر فأي الفريقين حكم له فليختاروا رجلاً منهم،فإن لم يرضوا بحكم عبد اللّه بن عمر فكونوا مع الذين فيهم عبد الرحمن بن عوف و اقتلوا الباقين إن رغبوا عمّا اجتمع عليه الناس</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عمر و أخرجت جنازته فصلّى عليه صهيب،و لمّا دفن عمر جمع مقداد أهل الشورى في بيت المسور بن مخرمة،فتنافس القوم في الأمر و كثر بينهم الكلام،فقال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نصيبي في هذا الأمر لعليّ،و قال عبد الرحمن 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كلالة فاجعل نصيبك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علي و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سألت عنكما و عن غيركما فلم أجد الناس يعدلون بكما،هل أنت يا علي مبايعي على كتاب اللّه و سنّة نبيه و فعل أبي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و لكن على جهدي من ذلك و طاقتي،فالتفت إلى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مبايعي على كتاب اللّه و سنّة نبيه و فعل أبي بكر 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بيده إلى كتفيه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شئتما فانهضا</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المدينة لأبي زيد عمر بن شبّة النميري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مشايخ الطبري و يروي عنه في تاريخه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عبد الرحمن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عهد اللّه و ميثاقه لتعملنّ بكتاب اللّه و سنّة رسوله و سيرة الخليفتين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أفعل و أعمل بمبلغ علمي و طاقتي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عثمان فقال له مثل ما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حبوتَه حبو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أوّل يوم تظاهرتم فيه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 وَ اللّهُ الْمُسْتَعانُ عَلى ما تَصِفُونَ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ولّيت عثمان إلاّ ليردّ الأمر إليك،و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تجعل على نفسك سبيلاً،فإنّي قد نظرت و شاورت الناس فإذا هم لا يعدلون بعثمان،فخرج علي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سيبلغ الكتاب أجله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عبد الرحمن بن عوف منبر رسول اللّه ثمّ تكلّم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الناس،إنّي سألتكم سراً و جهراً بأمانيكم فلم أجدكم تعدلون بأحد هذين الرجلين إمّا علي و إمّا عثمان،فقم إليّ يا علي،فقام إليه فوقف تحت المنبر فأخذ عبد الرحمن بيده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مبايعي على كتاب اللّه و سنة نبيّه صلى الله عليه و آله و سلم و فعل أبي بكر 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و لكن على جهدي من ذلك و طاقتي،قال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إليّ يا عثمان، فأخذ بيده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مبايعي على كتاب اللّه و سنّة نبيه صلى الله عليه و آله و سلم و فعل أبي بكر 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 إلى السقف و يده بيد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اسمع و أشهد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المؤرّخين أنّ علياً قال لعبد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خدعتني و إنّك إنّما وليته لأنّه صهرك و ليشاورك كلّ يوم في شأنه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نقله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الرحمن اشترط طاعة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فخلا بعلي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من القدم في الإسلام و القرابة ما قد علمت،اللّه عليك لئن أمرتك لتعدلن و إن أمرت عليك لتسمعنّ و لتطيعن،و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خلا بالآخر فقال له كذلك،فلمّا أخذ ميثاقهما بايع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تبعه </w:t>
      </w:r>
      <w:r>
        <w:rPr>
          <w:rStyle w:val="FootnoteAnchor"/>
          <w:rtl w:val="true"/>
        </w:rPr>
        <w:footnoteReference w:id="340"/>
      </w:r>
      <w:r>
        <w:rPr>
          <w:rFonts w:ascii="Amiri" w:hAnsi="Amiri" w:eastAsia="Amiri" w:cs="Amiri"/>
          <w:color w:val="111111"/>
          <w:sz w:val="28"/>
          <w:sz w:val="28"/>
          <w:szCs w:val="28"/>
          <w:rtl w:val="true"/>
          <w:lang w:bidi="ar-SA"/>
        </w:rPr>
        <w:t>السيوطي في ذلك،فإنّه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ذكر أنّ كلاً من الزبير و سعد و طلحة قد وهبا حقوقهم لعلي و عبد الرحمن و عثمان على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الرحمن لعلي 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 إليّ،فخلا بعلي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من القدم في الإسلام و القرابة من النبي ما قد علمت،اللّه عليك لئن أمّرتك لتعدلنّ،و لئن أمّرت عليك لتسمعنّ و لتطيعنّ؟ </w:t>
      </w:r>
      <w:r>
        <w:rPr>
          <w:rStyle w:val="FootnoteAnchor"/>
          <w:rtl w:val="true"/>
        </w:rPr>
        <w:footnoteReference w:id="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خلا بالآخر فقال له كذلك،فلما أخذ ميثاقهما بايع عثمان</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قصة الشورى و هذه مصادرها،و هناك مصادر أُخرى أعرضنا عنها،و اقتصرنا على ما ذكرنا،فمن أراد التفصيل فليرجع إلى المصادر المذكورة في الهامش</w:t>
      </w:r>
      <w:r>
        <w:rPr>
          <w:rFonts w:eastAsia="Amiri" w:cs="Amiri" w:ascii="Amiri" w:hAnsi="Amiri"/>
          <w:color w:val="111111"/>
          <w:sz w:val="28"/>
          <w:szCs w:val="28"/>
          <w:rtl w:val="true"/>
          <w:lang w:bidi="ar-SA"/>
        </w:rPr>
        <w:t xml:space="preserve">. </w:t>
      </w:r>
      <w:r>
        <w:rPr>
          <w:rStyle w:val="FootnoteAnchor"/>
          <w:rtl w:val="true"/>
        </w:rPr>
        <w:footnoteReference w:id="343"/>
      </w:r>
      <w:bookmarkStart w:id="481" w:name="pg11666_93955"/>
    </w:p>
    <w:p>
      <w:pPr>
        <w:pStyle w:val="Heading4"/>
        <w:numPr>
          <w:ilvl w:val="3"/>
          <w:numId w:val="1"/>
        </w:numPr>
        <w:rPr/>
      </w:pPr>
      <w:bookmarkStart w:id="482" w:name="__RefHeading___Toc6525433_73709187"/>
      <w:bookmarkStart w:id="483" w:name="_Toc183"/>
      <w:bookmarkEnd w:id="481"/>
      <w:bookmarkEnd w:id="482"/>
      <w:r>
        <w:rPr>
          <w:rtl w:val="true"/>
        </w:rPr>
        <w:t>تحليل قصة الشورى</w:t>
      </w:r>
      <w:bookmarkEnd w:id="483"/>
    </w:p>
    <w:p>
      <w:pPr>
        <w:pStyle w:val="BookText"/>
        <w:rPr/>
      </w:pPr>
      <w:r>
        <w:rPr>
          <w:rFonts w:ascii="Amiri" w:hAnsi="Amiri" w:eastAsia="Amiri" w:cs="Amiri"/>
          <w:color w:val="111111"/>
          <w:sz w:val="28"/>
          <w:sz w:val="28"/>
          <w:szCs w:val="28"/>
          <w:rtl w:val="true"/>
          <w:lang w:bidi="ar-SA"/>
        </w:rPr>
        <w:t>هذا المقطع من تاريخ الإسلام من المقاطع المهمة التي فتحت باب الفتنة في وجه الأُمّة،و أبرز هذه الفتن اغتيال الخلفاء واحداً بعد الآخر الأمر الذي أزال الأُبّهة عن الخليفة و الخلافة الإسلامية،و هذا ما يدفعنا إلى أن نحلّله بأسلوب لا ننزع فيه إلى عاطفة و لا نتحيّز إلى فئة، و نطرح ما حوله من الآراء و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شكوى أبي لؤلؤة من المغيرة لم تكن حادثة خاصة له بل كانت لها جذور في تاريخ الخلافة بعد رحيل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الخط الذي سار عليه الرسول صلى الله عليه و آله و سلم و ورثه المسلمون بعده هو إقامة العدل و القسط بين الناس و المساواة أمام القانون و رفض العنصرية،قال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فإذا كان الميزان في الرفعة و السموّ هو التقوى فلا فرق بين عربي و أعجمي و مسلم و معاهد لا سيّما إذا كان الأخير يتفيّأ ظلال الإسلام، و هذا هو الرسول الأكرم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معاهداً و كلّفه فوق طاقته فأنا حجيجه يوم القيامة</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في رواية أُخرى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ذمياً فأنا خصمه،و من كنت خصمه خصمته يوم القيامة</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هذا ممّا يرويه مالك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الثقة عنده أنّه سمع سعيد بن المسيب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عمر بن الخطاب أن يُورِّث أحداً من الأعاجم إلاّ أحداً وُلد في</w:t>
      </w:r>
    </w:p>
    <w:p>
      <w:p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جاءت امرأة حامل من أرض العدو فوضعته في أرض العرب فهو ولدها يرثها إن ماتت،و ترثه إن مات،ميراثها في كتاب اللّه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520/2</w:t>
      </w:r>
      <w:r>
        <w:rPr>
          <w:rFonts w:ascii="Amiri" w:hAnsi="Amiri" w:eastAsia="Amiri" w:cs="Amiri"/>
          <w:color w:val="111111"/>
          <w:sz w:val="28"/>
          <w:sz w:val="28"/>
          <w:szCs w:val="28"/>
          <w:rtl w:val="true"/>
          <w:lang w:bidi="ar-SA"/>
        </w:rPr>
        <w:t>،كتاب الفرائض،تحقيق محمد فؤاد عبد الباقي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يحكي عن وجود خط مشئوم بحق الموالي و هضم حقوقهم،و كانت ظلامة أبي لؤلؤة من هذه المقولة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الجامعة الكبرى إنّما هي الإسلام و لكنّهم كانوا يجعلون للعرب مزية على سواهم من الأُمم،لأنّهم قوام الإسلام،و قد أوصى عمر بن الخطاب بأهل البادية خيراً،لأنّهم أصل العرب و مادة الإسلام،و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أخلاق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 نهضة عربية جمعت العرب على العجم، و عمر أوّل خليفة فضّل العرب و جعل لهم مزية على سواهم و منع من سبيهم و من أقواله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 بالعرب أن يملك بعضهم بعضاً و قد وسع اللّه عزّ و جلّ و فتح الأعاجم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فدى سبايا العرب من الجاهلية و الإسلام إلى أيّامه عملاً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سبأ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 لا يدع أحداً من العجم يدخل المدينة،و هو الذي قسّم خيبر بين المسلمين و أخرج اليهود منها،و قسّم وادي القرى و أجلى يهود نجران إلى الكوفة لتخلو جزيرة العرب من غير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كثير العناية بالجامعة العربية يوصي العرب بحفظ أنسابهم لئلا تضيع عصبيتهم،و من وصاياه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النسب و لا تكونوا كنبط السواد إذا سئل أحدكم عن أصله قال من قرية كذا</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كلمة المؤرّخين على أنّ أبا لؤلؤة رفع شكواه إلى عمر ليقضي بينه و بين مولاه ابن شعبة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عليه خراجاً كثيراً و إنّه يدفع كلّ يوم إلى المغيرة درهمين،فالخليفة بدل أن يحضر المشتكى عليه ليقضي بينهما بالحق و العدل سأل</w:t>
      </w:r>
    </w:p>
    <w:p>
      <w:pPr>
        <w:pStyle w:val="BookText"/>
        <w:rPr/>
      </w:pPr>
      <w:r>
        <w:rPr>
          <w:rFonts w:ascii="Amiri" w:hAnsi="Amiri" w:eastAsia="Amiri" w:cs="Amiri"/>
          <w:color w:val="111111"/>
          <w:sz w:val="28"/>
          <w:sz w:val="28"/>
          <w:szCs w:val="28"/>
          <w:rtl w:val="true"/>
          <w:lang w:bidi="ar-SA"/>
        </w:rPr>
        <w:t>أبا لؤلؤة عن مهاراته،فلمّا وقف عليها أصدر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أرى خراجك بكثير على ما تصنع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مَن لا يقيم لشكوى المشتكي وزناً و لا قيمة،و يجنح إلى تفضيل المشتكى عليه،فأصبح عمر ضحيّة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طولب بالاستخلاف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بين القيام به و عدمه،فمن جانب أنّ أبا بكر اختاره لمنصب الخلافة،حيث استخلفه شخصياً بلا مشاورة،و من جانب آخر انّ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 لم يستخلف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النهاية استخلف اقتداءً بسيرة أبي بكر،تاركاً سيرة الرسول صلى الله عليه و آله و سلم كما يدّعي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يُطرح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كانت سيرة أبي بكر أفضل من سيرة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عرّفه الذكر الحكيم بأنّه الأُسوة و القدوة،إذ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الخلافة عن النبي منصب تنصيصي أو منصب انتخابي؟ فعلى الأوّل يلزم على النبي و على من خلفه أن ينصّ على الخليفة من بعده،و على الثاني يحرم عليه التنصيص لأنّ فيه هضماً لحقوق الأُمّة حيث إنّ انتخاب القائد من حقوقهم و باختيارهم،فحكم اللّه سبحانه في مسألة الإمامة لا يخرج عن أحد الاحتمالين،فعلى الأوّل وجب عليه الاستخلاف و على الثاني حرم عليه،فكيف استنتج الخليفة بأنّه يجوز له الاستخلاف اقتداءً بأبي بكر،و عدمه اقتداءً بالنبي صلى الله عليه و آله و سلم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عمر من الصحابة الحضور ستة أشخاص،و ظن أنّهم القادة و أنّ رسول اللّه توفّي و هو عنهم راض،و لكنّه في الوقت نفسه كان في الصحابة من هو</w:t>
      </w:r>
    </w:p>
    <w:p>
      <w:pPr>
        <w:pStyle w:val="BookText"/>
        <w:rPr/>
      </w:pPr>
      <w:r>
        <w:rPr>
          <w:rFonts w:ascii="Amiri" w:hAnsi="Amiri" w:eastAsia="Amiri" w:cs="Amiri"/>
          <w:color w:val="111111"/>
          <w:sz w:val="28"/>
          <w:sz w:val="28"/>
          <w:szCs w:val="28"/>
          <w:rtl w:val="true"/>
          <w:lang w:bidi="ar-SA"/>
        </w:rPr>
        <w:t>أفضل من بعضهم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أبو ذر شبيه عيسى في أُمّة محمّد صلى الله عليه و آله و سلم الذي قال في حقّه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 لا أقلّت الغبراء على ذي لهجة أصدق من أبي ذرّ</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342/3</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عمار بن ياسر الذي قال رسول اللّه صلى الله عليه و آله و سلم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 بن ياسر جلدة ما بين عيني و أنفي</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قد رآه رسول اللّه صلى الله عليه و آله و سلم عند بناء المسجد و قد حمّلوه ثلاث لبن أو أحجار ثقيلة فشكا إليهم عملهم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قتلوني يحملون عليّ ما لا يحملون،فنفض رسول اللّه صلى الله عليه و آله و سلم وفرته و كان رجلاً جعداً و هو يقول قولته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ابن سمّية ليسوا بالذين يقتلونك،إنّما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مع ذلك نرى أنّه قدّم عليهما و على غيرهما أناساً لا يبلغون مرتبتهما في التقوى و الجهاد و العزوف عن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تشكيلة اللجنة كانت تنبئ منذ تشكيلها عن حرمان علي عليه السلام من الخلافة،إذ لم يكن له في هذه اللجنة إلاّ رأيان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نفسه و رأي ابن 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فالأربعة الباقون كان هواهم مع غير علي و أثبت المستقبل ذلك،حيث وهب سعد رأيه إلى عبد الرحمن بن عوف لأنّهما من قبيلة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وهب طلحة رأيه لعثمان لأنّهما تيميان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أراد الإنسان القضاء في التاريخ و قراءة صحائفه من جديد،فلا يشكّ</w:t>
      </w:r>
    </w:p>
    <w:p>
      <w:pPr>
        <w:pStyle w:val="BookText"/>
        <w:rPr/>
      </w:pPr>
      <w:r>
        <w:rPr>
          <w:rFonts w:ascii="Amiri" w:hAnsi="Amiri" w:eastAsia="Amiri" w:cs="Amiri"/>
          <w:color w:val="111111"/>
          <w:sz w:val="28"/>
          <w:sz w:val="28"/>
          <w:szCs w:val="28"/>
          <w:rtl w:val="true"/>
          <w:lang w:bidi="ar-SA"/>
        </w:rPr>
        <w:t>في أنّ تأسيس الشورى كان لعبة سياسية تاريخية لحرمان علي،لكن بصورة قانونية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رغبة الخليفة أوّلاً و بالذات إلى أبي عبيدة و سالم،و لذلك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أبو عبيدة حيّاً لاستخلفته و لو كان سالم حيّاً لاستخلفته؛ فقد فضّلهما على الستة و فيهم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النبي،و هارون هذه الأُمّة،و أقضاها،و باب مدينة العلم،و من جاهد في سبيل اللّه في كلّ معارك الإسلام و أبلى فيها أحسن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الشورى قد أنشأت بين رجالها الستة من التنافس و الفتن ما فرق جماعة المسلمين و شقّ عصاهم،إذ رأى كلّ واحد من رجالها نفسه كفوءاً للخلافة،و رأى أنّه نظير الآخرين منها،و لم يكونوا قبل الشورى على هذا الرأي،بل كان عبد الرحمن تبعاً لعثمان،و سعد كان تبعاً لعبد الرحمن،و الزبير إنّما كان من شيعة علي و المتفانين في نصرته يوم السقيفة،لكن الشورى سوّلت له الطمع بالخلافة ففارق علياً مع المفارقين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عثمان و بايع الناس علياً،كان طلحة و الزبير أوّل من بايع،لكنّ مكانتهما في الشورى أطمعتهما في الخلافة و حملتهما على نكث البيعة و الخروج على الإمام،فخرجا عليه و خرجت معهما عائشة طمعاً في استخلاف أحد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و طلحة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العجاب هو التناقض الواضح بين قولي الخليفة،فهو من جانب انتخب هؤلاء الستة قائلاً بأنّ رسول اللّه مات و هو عنهم راض،و من جانب آخر يأمر أبا طلحة أو غيره بقتلهم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اجتمع خمسة و رضوا رجلاً و أبى واحد فاشدخ رأسه أو اضرب رأسه بالسيف، و إن اتفق أربعة فرضوا رجلاً منهم و أبى اثنان فاضرب رءوسهما فإن رضوا ثلاثة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يضرب رأس</w:t>
      </w:r>
    </w:p>
    <w:p>
      <w:pPr>
        <w:pStyle w:val="BookText"/>
        <w:rPr/>
      </w:pPr>
      <w:r>
        <w:rPr>
          <w:rFonts w:ascii="Amiri" w:hAnsi="Amiri" w:eastAsia="Amiri" w:cs="Amiri"/>
          <w:color w:val="111111"/>
          <w:sz w:val="28"/>
          <w:sz w:val="28"/>
          <w:szCs w:val="28"/>
          <w:rtl w:val="true"/>
          <w:lang w:bidi="ar-SA"/>
        </w:rPr>
        <w:t>من رضى عنه رسول اللّه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طبيعة التشاور إظهار النظر و إبداء الرأي و طلب المصلحة للأُمّة،فإذا كان المنتخَب غير مرضي عند المستشارين أ فيصحّ أن يشدخ رأسه أو يضرب عنقه بمجرد أنّه أعرب عن رأيه و أظهر ما في ضميره دون أن يطرق باب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الخليفة رأي عبد الرحمن هو الحاسم للاختلاف و كأنّه مثابة الحق و محور تمييزه عن الباطل مع أنّ الرسول صلى الله عليه و آله و سلم قال في حق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علي،لن يفترقا حتّى يردا عليّ الحوض يوم القيامة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فيصحّ مع هذا الوصف تقديم عبد الرحمن بن عوف على من يدور الحقّ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القارئ إذا اطّلع على ترجمة عبد الرحمن بن عوف و انكبابه على الدنيا و اغتراره بزخارفها يمتلئ عجباً من حرصه و طمعه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التاريخ يحدّثنا عن الثروة التي تركها عبد الرحمن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عبد الرحمن ألف بعير،و ثلاثة آلاف شاة،و مائة فرس ترعى بالبقيع،و كان يزرع بالجرف على عشرين ناضحاً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فيما خلّفه ذهبٌ قطّع بالفئوس حتّى مجلت أيدي الرجال منه،و ترك أربع نسوة فأصاب كلّ امرأة ثمانون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صالح بن إبراهيم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صالحنا امرأة عبد الرحمن التي طلّقها في مرضه من ربع الثُّمن بثلاثة و ثمانين ألفاً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ورّثها عثمان فصولحت عن ربع الثُّمن على مائة ألف دينار،و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ابتنى داره و وسَّعها و كان على مربطه مائة فرس،و له ألف بعير،و عشرة آلاف من الغنم،و بلغ عند وفاته ثمن ماله أربعة و ثمانين ألفاً</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طبقات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،ط ليدن؛مروج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 لابن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 لمحبّ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تعجب فعجب شرط عبد الرحمن للمبايعة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يا علي مبايعي على كتاب اللّه و سنة نبيه و فعل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إلى الكتاب و السنّة سيرة الشيخين،فلو كانت سيرتهما مطابقة للكتاب و السنّة فلا حاجة لاشتراطها،و إن كانت مجانبة لهما فما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عبد الرحمن كان على ثقة بأنّ علياً لا يقبل هذا الشرط،فجاء به لإبعاده عن قبول بيعته،و لذلك قدّم علياً لتصفو الساحة أمام عثمان،فلما عرضها عليه قبلها برحابة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تقف على عمق المؤامرة من أوّل تأسيس الشورى إلى انقضائها،كما تقف على قيمة كلام الإمام عليه السلام الذي خاطب به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خدعتني و إنّما وليته لأنّه صهرك و ليشاورك كلّ يوم في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ظهر حرمان الإمام عليه السلام من الخلافة قال عليه السلام لعبد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حبوته حبو 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هذا أوّل يوم تظاهرتم فيه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 وَ اللّهُ الْمُسْتَعانُ 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عبد الرحمن بن عوف بايع عثمان لأُمنية دنيوية،و لكن الدنيا ما وفت له،فقد اتّسعت الشقة بين الخليفة و عبد الرحمن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الرحمن ندم أشدّ الندم لمّا رأى عثمان أعطى</w:t>
      </w:r>
    </w:p>
    <w:p>
      <w:pPr>
        <w:pStyle w:val="BookText"/>
        <w:rPr/>
      </w:pPr>
      <w:r>
        <w:rPr>
          <w:rFonts w:ascii="Amiri" w:hAnsi="Amiri" w:eastAsia="Amiri" w:cs="Amiri"/>
          <w:color w:val="111111"/>
          <w:sz w:val="28"/>
          <w:sz w:val="28"/>
          <w:szCs w:val="28"/>
          <w:rtl w:val="true"/>
          <w:lang w:bidi="ar-SA"/>
        </w:rPr>
        <w:t>المناصب و الولايات إلى أقاربه و حاباهم بالأموال الطائلة،فدخل عليه و عاتبه،و بالغ في الإنكار عليه،و هجره و حلف أن لا يكلّمه أبداً حتّى أنّه حوّل وجهه إلى الحائط لمّا جاءه عثمان عائداً له في مرضه،و أوصى أن لا يصلّي عليه عند وفاته،فصلّى عليه الزبير</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 لابن عبد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؛و تاريخ أبي الفداء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84" w:name="pg11666_93963"/>
    </w:p>
    <w:p>
      <w:pPr>
        <w:pStyle w:val="Heading3"/>
        <w:numPr>
          <w:ilvl w:val="2"/>
          <w:numId w:val="1"/>
        </w:numPr>
        <w:rPr/>
      </w:pPr>
      <w:bookmarkStart w:id="485" w:name="__RefHeading___Toc6525435_73709187"/>
      <w:bookmarkStart w:id="486" w:name="_Toc184"/>
      <w:bookmarkEnd w:id="484"/>
      <w:bookmarkEnd w:id="485"/>
      <w:r>
        <w:rPr/>
        <w:t>6</w:t>
      </w:r>
      <w:bookmarkEnd w:id="486"/>
    </w:p>
    <w:p>
      <w:pPr>
        <w:pStyle w:val="Heading4"/>
        <w:numPr>
          <w:ilvl w:val="3"/>
          <w:numId w:val="1"/>
        </w:numPr>
        <w:rPr/>
      </w:pPr>
      <w:bookmarkStart w:id="487" w:name="__RefHeading___Toc6525437_73709187"/>
      <w:bookmarkStart w:id="488" w:name="_Toc185"/>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السيرتان المتناقضتان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نقل حديث الرسول</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فوعاها،ثمّ أدّاها إلى من لم يسمعها،فربّ حامل فقه لا فقه له،و ربّ حامل فقه إلى من هو أفقه منه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احفظوهن،و أخبروا بهن مَن وراءكم</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إلى غير ذلك من النصوص النبوية الدالّة على وجوب رواية الحديث و نقله و نشره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سيرة الرسول الأعظم صلى الله عليه و آله و سلم و هذه جمله و كلماته</w:t>
      </w:r>
      <w:r>
        <w:rPr>
          <w:rFonts w:eastAsia="Amiri" w:cs="Amiri" w:ascii="Amiri" w:hAnsi="Amiri"/>
          <w:color w:val="111111"/>
          <w:sz w:val="28"/>
          <w:szCs w:val="28"/>
          <w:rtl w:val="true"/>
          <w:lang w:bidi="ar-SA"/>
        </w:rPr>
        <w:t>.</w:t>
      </w:r>
      <w:bookmarkStart w:id="489" w:name="pg11666_93964"/>
    </w:p>
    <w:p>
      <w:pPr>
        <w:pStyle w:val="BookText"/>
        <w:rPr/>
      </w:pPr>
      <w:bookmarkEnd w:id="489"/>
      <w:r>
        <w:rPr>
          <w:rFonts w:ascii="Amiri" w:hAnsi="Amiri" w:eastAsia="Amiri" w:cs="Amiri"/>
          <w:color w:val="111111"/>
          <w:sz w:val="28"/>
          <w:sz w:val="28"/>
          <w:szCs w:val="28"/>
          <w:rtl w:val="true"/>
          <w:lang w:bidi="ar-SA"/>
        </w:rPr>
        <w:t>و أمّا سيرة الخلفاء فحدّث عنها و لا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الناس بعد وفاة نبيّهم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تحدّثُون عن رسول اللّه صلى الله عليه و آله و سلم أحاديث تختلفون فيها،و الناس بعدكم أشدّ اختلافاً،فلا تحدّثوا عن رسول اللّه شيئاً،فَمَن سألكم فقولوا بيننا و بينكم كتاب اللّه فاستحلّوا حلاله و حرّموا حرامه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عمر إلى أبي مسعود،و ابن مسعود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الحديث الذي تكثرونه عن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بعث عمر بن الخطاب إلى عبد اللّه بن مسعود و إلى أبي الدرداء،و إلى أبي مسعود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الحديث الذي تكثرونه عن رسول اللّه،فحبسهم بالمدينة حتى استشهد</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قال عمر لقرظة بن كعب عند ما شيّعه إلى موضع قرب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فأقلّوا الرواية عن رسول اللّه صلى الله عليه و آله و سلم و أنا شريككم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سيوافيك الحديث بتفصيله و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السيرتان،سيرتان متناقضتان،فأيّهما أحق بالاتّباع؟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التفصيل و التبيين</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6525439_73709187"/>
      <w:bookmarkStart w:id="491" w:name="_Toc186"/>
      <w:bookmarkEnd w:id="490"/>
      <w:r>
        <w:rPr>
          <w:rtl w:val="true"/>
        </w:rPr>
        <w:t>السنّة هي المصدر الثاني للشريعة</w:t>
      </w:r>
      <w:bookmarkEnd w:id="49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السنّة النبوية عدل القرآن الكريم،و المصدر الثاني للعقيدة و الشريعة،و قد خصّ اللّه بها المسلمين دون سائر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اهتمّ المسلمون بنقل ما أُثر عن النبي صلى الله عليه و آله و سلم و تحرّوا في نقله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في مكانة الحديث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و إن كانت ناظرة إلى الوحي القرآني 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للتخصيص،فهي بصدد وضع قاعدة كلية في كلّ ما يصدر منه و يصدق عليه أنّه ممّا نطق به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و نظائرها تبعث المسلمين إلى اقتفاء أثر النبي صلى الله عليه و آله و سلم فيما يأمر و ما ينهى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نَهاكُمْ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أمركم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السنّة النبوية تارة تكون ناظرة إلى القرآن الكريم فتبيّن مجملاته كالزكاة و الصلاة و الصوم،أو تخصّص عموماته،أو تقيّد مطلقاته، و أُخرى تكون ناظرة إلى بيان العقيدة و الشريعة فحسب،و في كلا القسمين تكون الصياغة و التعبير للرسول صلى الله عليه و آله و سلم و لكن المحتوى و المضمون وحي من اللّه سبحانه،و لذلك تُعدّ السنّة عِدلاً للقرآن الكريم،فالصلاة و الزكاة و الصوم و الحجّ أُمور توقيفية لا تُعلم إلاّ من قبل سنّة الرسول صلى الله عليه و آله و سلم،فهو المبيّن لحقائقها و شروطها و موانعها،و قد صلّى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رفع الإجمال عن ماهية الصلاة المأمور بها،و مثلها في باب الزكاة و الحجّ و غيرهما من أبواب الفقه،فإذا كانت هذه مكانة السنّة النبوية و منزلتها العظيمة عند اللّه و عند المسلمين،كان اللازم صيانتها</w:t>
      </w:r>
    </w:p>
    <w:p>
      <w:pPr>
        <w:pStyle w:val="BookText"/>
        <w:rPr/>
      </w:pPr>
      <w:r>
        <w:rPr>
          <w:rFonts w:ascii="Amiri" w:hAnsi="Amiri" w:eastAsia="Amiri" w:cs="Amiri"/>
          <w:color w:val="111111"/>
          <w:sz w:val="28"/>
          <w:sz w:val="28"/>
          <w:szCs w:val="28"/>
          <w:rtl w:val="true"/>
          <w:lang w:bidi="ar-SA"/>
        </w:rPr>
        <w:t>و حفظها كحفظ القرآن الكريم،لكونهما قد صدرا عن الوحي غير أنّ القرآن وحي بلفظه و معناه بخلاف السنّة فهي وحي بمعناها لا بلفظها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الوحي من اللّه عزّ و جلّ إلى رسوله ينقسم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متلوّ،مؤلّف تأليفاً معجز النظام و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مرويّ منقول،غير مؤلف و لا معجز النظام و لا متلوّ لكنّه مقروء،و هو الخبر الوارد من رسول اللّه صلى الله عليه و آله و سلم و هو المبيّن عن اللّه عز و جلّ مراده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النبي يرخّص لرواة الحديث من أصحابه،بل ربّما يرغّبهم في كتابة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عن أبي هريرة أنّ خزاعة قتلوا رجلاً من بني ليث عام فتح مكة بقتيل منهم قتلوه،فأخبر بذلك النبي صلى الله عليه و آله و سلم،فركب راحلته فخطب،فقال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حبس على مكة القتل أو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 عليهم رسول اللّه صلى الله عليه و آله و سلم و المؤمنين ألا و إنّها لم تحل لأحد قبلي و لم تحل لأحد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رجل من أهل اليمن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لي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لأبي فلان،إلى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له هذه الخطبة</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عن وهب بن منبّه،عن أخيه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أصحاب النبي أحد أكثر حديثاً عنه منّي،إلاّ ما كان من عبد اللّه بن عمرو،فانّه كان يكتُب و لا أكتُب</w:t>
      </w:r>
      <w:r>
        <w:rPr>
          <w:rFonts w:eastAsia="Amiri" w:cs="Amiri" w:ascii="Amiri" w:hAnsi="Amiri"/>
          <w:color w:val="111111"/>
          <w:sz w:val="28"/>
          <w:szCs w:val="28"/>
          <w:rtl w:val="true"/>
          <w:lang w:bidi="ar-SA"/>
        </w:rPr>
        <w:t xml:space="preserve">. </w:t>
      </w:r>
      <w:r>
        <w:rPr>
          <w:rStyle w:val="FootnoteAnchor"/>
          <w:rtl w:val="true"/>
        </w:rPr>
        <w:footnoteReference w:id="361"/>
      </w:r>
      <w:bookmarkStart w:id="492" w:name="pg11666_93967"/>
    </w:p>
    <w:p>
      <w:pPr>
        <w:pStyle w:val="BookText"/>
        <w:rPr/>
      </w:pPr>
      <w:bookmarkEnd w:id="492"/>
      <w:r>
        <w:rPr>
          <w:rFonts w:ascii="Amiri" w:hAnsi="Amiri" w:eastAsia="Amiri" w:cs="Amiri"/>
          <w:color w:val="111111"/>
          <w:sz w:val="28"/>
          <w:sz w:val="28"/>
          <w:szCs w:val="28"/>
          <w:rtl w:val="true"/>
          <w:lang w:bidi="ar-SA"/>
        </w:rPr>
        <w:t>و قد قام ابن عمرو بكتابة الحديث بإذن من رسول اللّه صلى الله عليه و آله و سلم و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الدارمي و ابن داود في سننهما و أحمد في مسنده 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أكتب كلّ شيء أسمعه من رسول اللّه صلى الله عليه و آله و سلم أريد حفظه فنهتني قريش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 كلّ شيء سمعته من رسول اللّه صلى الله عليه و آله و سلم و رسول اللّه صلى الله عليه و آله و سلم بشر يتكلّم في الغضب و الرضا،فأمسكتُ عن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لرسول اللّه صلى الله عليه و آله و سلم و أومأ بإصبعه إلى فيه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فوالذي نفسي بيده ما خرج منه إلاّ حقّ</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،باب من رخّص في كتابة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 xml:space="preserve">،باب في كتابة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في مسنده عن عمرو بن شعيب،عن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نسمع منك أحاديث فلا نحفظها أ فلا نكتبها؟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بلى،فاكتبوها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Heading4"/>
        <w:numPr>
          <w:ilvl w:val="3"/>
          <w:numId w:val="1"/>
        </w:numPr>
        <w:rPr/>
      </w:pPr>
      <w:bookmarkStart w:id="493" w:name="__RefHeading___Toc6525441_73709187"/>
      <w:bookmarkStart w:id="494" w:name="_Toc187"/>
      <w:bookmarkEnd w:id="493"/>
      <w:r>
        <w:rPr>
          <w:rtl w:val="true"/>
        </w:rPr>
        <w:t>الاستعانة باليمين</w:t>
      </w:r>
      <w:bookmarkEnd w:id="49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الحافظ الخطيب البغدادي أنّ رجلاً اشتكى قلّة حفظه إلى رسول اللّه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استعن على حفظك بيمينك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 الخطيب هذا الحديث بطرق كثيرة،و في قسم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الأنصار كان يسمع من النبي أشياءً تعجبه كان لا يقدر على حفظها 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استعن بيمينك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الطرق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أسمع منك أحاديث و أخاف أن</w:t>
      </w:r>
      <w:bookmarkStart w:id="495" w:name="pg11666_93968"/>
    </w:p>
    <w:p>
      <w:pPr>
        <w:pStyle w:val="BookText"/>
        <w:rPr/>
      </w:pPr>
      <w:bookmarkEnd w:id="495"/>
      <w:r>
        <w:rPr>
          <w:rFonts w:ascii="Amiri" w:hAnsi="Amiri" w:eastAsia="Amiri" w:cs="Amiri"/>
          <w:color w:val="111111"/>
          <w:sz w:val="28"/>
          <w:sz w:val="28"/>
          <w:szCs w:val="28"/>
          <w:rtl w:val="true"/>
          <w:lang w:bidi="ar-SA"/>
        </w:rPr>
        <w:t>تفلت مني،فقال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استعن بيمينك</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6525443_73709187"/>
      <w:bookmarkStart w:id="497" w:name="_Toc188"/>
      <w:bookmarkEnd w:id="496"/>
      <w:r>
        <w:rPr>
          <w:rtl w:val="true"/>
        </w:rPr>
        <w:t>تقييد العلم بالكتابة</w:t>
      </w:r>
      <w:bookmarkEnd w:id="4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عبد اللّه بن عمر رسول اللّه صلى الله عليه و آله و سلم عن تقييد العلم و المنع عن فراره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أقيد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تقييده؟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لا أظنّ علماً نافعاً صادقاً مطابقاً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كتاب اللّه أهمّ من حديث رسول اللّه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6525445_73709187"/>
      <w:bookmarkStart w:id="499" w:name="_Toc189"/>
      <w:bookmarkEnd w:id="498"/>
      <w:r>
        <w:rPr>
          <w:rtl w:val="true"/>
        </w:rPr>
        <w:t>عدم الحرج في الكتابة</w:t>
      </w:r>
      <w:bookmarkEnd w:id="49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الحافظ الخطيب البغدادي عن رافع بن خديج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نسمع منك أ شياءً أ فنكتبها؟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و لا حرج</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ختامه مسك</w:t>
      </w:r>
    </w:p>
    <w:p>
      <w:pPr>
        <w:pStyle w:val="BookText"/>
        <w:rPr/>
      </w:pPr>
      <w:r>
        <w:rPr>
          <w:rFonts w:ascii="Amiri" w:hAnsi="Amiri" w:eastAsia="Amiri" w:cs="Amiri"/>
          <w:color w:val="111111"/>
          <w:sz w:val="28"/>
          <w:sz w:val="28"/>
          <w:szCs w:val="28"/>
          <w:rtl w:val="true"/>
          <w:lang w:bidi="ar-SA"/>
        </w:rPr>
        <w:t>و لنختم المقام بكلام رب العزّة حيث أمر بكتابة الدَّيْن،فلا أدري هل الدَّيْن أهم أم حديث الرسول صلى الله عليه و آله و سلم،فالدَّيْن يكتب و لا يكتب حديث الرسول صلى الله عليه و آله و سلم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يأمر عباده بكتابة الدَّيْن صغيراً و كبيراً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تَدايَنْتُمْ بِدَيْنٍ إِلى أَجَلٍ مُسَمًّى فَاكْتُبُوهُ وَ لْيَكْتُبْ بَيْنَكُمْ كاتِبٌ</w:t>
      </w:r>
    </w:p>
    <w:p>
      <w:pPr>
        <w:pStyle w:val="BookText"/>
        <w:rPr/>
      </w:pPr>
      <w:r>
        <w:rPr>
          <w:rFonts w:ascii="Amiri" w:hAnsi="Amiri" w:eastAsia="Amiri" w:cs="Amiri"/>
          <w:color w:val="111111"/>
          <w:sz w:val="28"/>
          <w:sz w:val="28"/>
          <w:szCs w:val="28"/>
          <w:rtl w:val="true"/>
          <w:lang w:bidi="ar-SA"/>
        </w:rPr>
        <w:t xml:space="preserve">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تَسْئَمُوا أَنْ تَكْتُبُوهُ صَغِيراً أَوْ كَبِيراً إِلى أَجَلِهِ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فإذا كان هذا حال الدَّيْن الذي هو متاع الدنيا الزائل،فما بال حديث الرسول صلى الله عليه و آله و سلم الذي هو عِدْل القرآن و حجته سبحانه على الناس إلى يوم القيامة مع أنّه في مظنة النسيان و التحريف و الزيادة و النقيصة فكتابته أوجب بكثير من كتابة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الخطيب البغدادي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أمر اللّه تعالى بكتابة الدَّيْن حفظاً له،و احتياطاً عليه و إشفاقاً من دخول الريب فيه،كان العلم الذي حفظه أصعب من حفظ الدَّيْن،أحرى أن تباح كتابته خوفاً من دخول الريب و الشكّ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كتاب العلم في هذا الزمان مع طول الاسناد و اختلاف أسباب الرواية،أحجّ من الحفظ،أ لا ترى أنّ اللّه عز و جل جعل كتب الشهادة فيما يتعاطاه الناس من الحقوق بينهم،عوناً عند الجحود، و تذكرة عند النسيان،و جعل في عدمها عند المموّهين بها أوكد الحجج ببطلان ما ادّعوه فيها،فمن ذلك أنّ المشركين لما ادّعوا بهتاً اتّخاذ اللّه سبحانه بنات من الملائكة أمر اللّه نبينا صلى الله عليه و آله و سلم أن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بِكِتابِكُمْ إِنْ كُنْتُمْ 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افتتح آي قرآنه بالأمر بالقراءة مبيّناً أهمية القلم في التعليم و التعلم حيث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عظّم سبحانه القلم و الكتابة تعظيماً،حتّى جعلها بمرتبة استحقاق</w:t>
      </w:r>
      <w:bookmarkStart w:id="500" w:name="pg11666_93970"/>
    </w:p>
    <w:p>
      <w:pPr>
        <w:pStyle w:val="BookText"/>
        <w:rPr/>
      </w:pPr>
      <w:bookmarkEnd w:id="500"/>
      <w:r>
        <w:rPr>
          <w:rFonts w:ascii="Amiri" w:hAnsi="Amiri" w:eastAsia="Amiri" w:cs="Amiri"/>
          <w:color w:val="111111"/>
          <w:sz w:val="28"/>
          <w:sz w:val="28"/>
          <w:szCs w:val="28"/>
          <w:rtl w:val="true"/>
          <w:lang w:bidi="ar-SA"/>
        </w:rPr>
        <w:t>القسم بها فهو جلّ و علا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أ فهل يقبل معه أن ينهى رسول اللّه صلى الله عليه و آله و سلم عن إمساك القلم لكتابة ما هو قرين القرآن و تاليه في الحجية،أعني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6525447_73709187"/>
      <w:bookmarkStart w:id="502" w:name="_Toc190"/>
      <w:bookmarkEnd w:id="501"/>
      <w:r>
        <w:rPr>
          <w:rtl w:val="true"/>
        </w:rPr>
        <w:t>فكرة الاكتفاء بالقرآن</w:t>
      </w:r>
      <w:bookmarkEnd w:id="502"/>
    </w:p>
    <w:p>
      <w:pPr>
        <w:pStyle w:val="BookText"/>
        <w:rPr/>
      </w:pPr>
      <w:r>
        <w:rPr>
          <w:rFonts w:ascii="Amiri" w:hAnsi="Amiri" w:eastAsia="Amiri" w:cs="Amiri"/>
          <w:color w:val="111111"/>
          <w:sz w:val="28"/>
          <w:sz w:val="28"/>
          <w:szCs w:val="28"/>
          <w:rtl w:val="true"/>
          <w:lang w:bidi="ar-SA"/>
        </w:rPr>
        <w:t>أدرك الرسول الأعظم صلى الله عليه و آله و سلم أنّ بين الصحابة مَن قد يرفع شعار الاكتفاء بكتاب اللّه سبحانه،فيصدّ عن نشر الحديث و تدوينه و كتابته، كيف و قد سمع ذلك من بعضهم يوم الخميس عند ما طلب كتاباً يكتب للأُمّة لئلاّ تضل بعده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غلبه الوجع و عندنا كتاب اللّه حسبنا</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قد تنبّأ النبي صلى الله عليه و آله و سلم بنور اللّه سبحانه و قال في حديث كما يرويه المقدام بن معديكرب الكندي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الرجل متكئاً على أريكته يُحدَّث بحديث من حديثي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 بينكم كتاب اللّه عزّ و جلّ فما وجدنا فيه من حلال استحللناه و ما وجدنا فيه من حرام حرّمناه،ألا و إنّما حرّم رسول اللّه صلى الله عليه و آله و سلم مثل ما حرّم اللّه</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عبيد اللّه بن أبي رافع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ألفينّ أحدكم متكئاً على أريكته،يأتيه الأمر ممّا أمرت به أو نهيت عنه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وجدنا في كتاب اللّه اتّبعناه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في حديث أبي هريرة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أعرفنّ ما يحدَّث أحدكم عنّي الحديث و هو متكئ على أريكته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 من قول حسن فأنا قلته</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نرى مصاديق ذلك التنبّؤ في حياة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مرّ عليك في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قرظة بن كعب يحدّث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عمر بن الخطاب إلى الكوفة و شيّعنا فمشى معنا إلى موضع يقال له صِرار،فقال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لم مشيت معكم؟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صحبة رسول اللّه صلى الله عليه و آله و سلم و لحقّ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مشيت معكم لحديث أردت أن أُحدِّثكم به،فأردت أن تحفظوه لممشاي معكم،إنّكم تقدمون على قومٍ للقرآن في صدورهم هزيز كهزيز المِرْجل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رأوكم مدّوا إليكم أعناقهم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فأقِلُّوا الرواية عن رسول اللّه صلى الله عليه و آله و سلم،ثمّ أنا شريككم</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ثمّ إنّ الخليفة قد تمادى كثيراً في منع نشر الحديث و كتابته،و كان المنع عن التحدث بحديث رسول اللّه صلى الله عليه و آله و سلم هي الفكرة التي خامرت ذهنه قبيل وفاة الرسول صلى الله عليه و آله و سلم،و لكي يعطيها صبغة قانونية استشار في ذلك جمعاً من صحابة الرسول صلى الله عليه و آله و سلم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عروة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أراد أن يكتب السنن،فاستشار في ذلك أصحاب رسول اللّه صلى الله عليه و آله و سلم فأشاروا عليه أن يكتبها، فطفق عمر يستخير اللّه فيها شهراً،ثمّ أصبح يوماً و قد عزم اللّه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أردت أن أكتب السنن؛و إنّي ذكرت قوماً كانوا قبلكم كتبوا كتباً، فأكبّوا عليها،و تركوا كتاب اللّه تعالى،و إنّي</w:t>
      </w:r>
    </w:p>
    <w:p>
      <w:pPr>
        <w:pStyle w:val="BookText"/>
        <w:rPr/>
      </w:pPr>
      <w:r>
        <w:rPr>
          <w:rFonts w:ascii="Amiri" w:hAnsi="Amiri" w:eastAsia="Amiri" w:cs="Amiri"/>
          <w:color w:val="111111"/>
          <w:sz w:val="28"/>
          <w:sz w:val="28"/>
          <w:szCs w:val="28"/>
          <w:rtl w:val="true"/>
          <w:lang w:bidi="ar-SA"/>
        </w:rPr>
        <w:t>و اللّه لا أُلبس كتاب اللّه بشيء أبداً</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الغاية من الاستشارة هي الوصول إلى الواقع و رفع الستر عن وجه الحقيقة،فإذا كان المستشارون هم أصحاب رسول اللّه،و قد اتّفقوا على كتابة الحديث،فلما ذا استبدّ الخليفة برأيه و منع من كتابة الحديث بسبب باطل سنوضحه؟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ليت أنّ أُمنية الخليفة قد توقّفت عند هذا الحدّ و لكنّه أقدم على إحراق الصحف التي كانت تتضمن حديث رسول اللّه صلى الله عليه و آله و سلم بتمويه خاص و هو النظر فيها حتى يأخذ أعدلها و أقومها فجاء كُتّابُ الأحاديث بما لديهم من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الخطيب عن القاسم بن محمد أنّ عمر بن الخطاب بلغه أنّه قد ظهر في أيدي الناس كتب،فاستنكرها و كرهها،و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انّه قد بلغني أنّه قد ظهرت في أيديكم كتب،فأحبها إلى اللّه أعدلها و أقومها،فلا يبقين أحد عنده كتاب،إلاّ أتاني به،فأرى فيه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فظنّوا أنّه يريد ينظر فيها،و يقوّمها على أمر لا يكون فيه اختلاف؛فأتوه بكتبهم فأحرقها بالنار،ثمّ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أُمنيّة كأُمنية أهل الكتاب</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لم يقتصر على ذلك بل كتب إلى الأمصار بمحو ما كتبوه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الخطيب عن يحيى بن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بن الخطاب أراد أن يكتب السنّة ثمّ بدا له أن لا يكتبها ثمّ كتب في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عنده شيء فليمحه</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صار المنع عن التدوين سنّة بعد الخليفة لكن بصورة محدودة،حيث قال عثمان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يروي حديثاً لم يُسمع به في عهد أبي بكر و لا</w:t>
      </w:r>
      <w:bookmarkStart w:id="503" w:name="pg11666_93973"/>
    </w:p>
    <w:p>
      <w:pPr>
        <w:pStyle w:val="BookText"/>
        <w:rPr/>
      </w:pPr>
      <w:bookmarkEnd w:id="503"/>
      <w:r>
        <w:rPr>
          <w:rFonts w:ascii="Amiri" w:hAnsi="Amiri" w:eastAsia="Amiri" w:cs="Amiri"/>
          <w:color w:val="111111"/>
          <w:sz w:val="28"/>
          <w:sz w:val="28"/>
          <w:szCs w:val="28"/>
          <w:rtl w:val="true"/>
          <w:lang w:bidi="ar-SA"/>
        </w:rPr>
        <w:t>في عهد عمر</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معاوية اتّبع طريقة الخلفاء الثلاث فخطب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أقلّوا الرواية عن رسول اللّه،و إن كنتم تتحدّثون فتحدّثوا بما كان يتحدّث به في عهد عمر</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حتّى أنّ عبيد اللّه بن زياد عامل يزيد بن معاوية على الكوفة نهى زيد بن أرقم الصحابي عن التحدّث بأحاديث رسول اللّه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بذلك أصبح ترك كتابة الحديث سنّة إسلامية،و عدّت الكتابة شيئاً منكراً مخالفاً لها</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6525449_73709187"/>
      <w:bookmarkStart w:id="505" w:name="_Toc191"/>
      <w:bookmarkEnd w:id="504"/>
      <w:r>
        <w:rPr>
          <w:rtl w:val="true"/>
        </w:rPr>
        <w:t>بأي السنّتين نقتدي</w:t>
      </w:r>
      <w:bookmarkEnd w:id="505"/>
    </w:p>
    <w:p>
      <w:pPr>
        <w:pStyle w:val="BookText"/>
        <w:rPr/>
      </w:pPr>
      <w:r>
        <w:rPr>
          <w:rFonts w:ascii="Amiri" w:hAnsi="Amiri" w:eastAsia="Amiri" w:cs="Amiri"/>
          <w:color w:val="111111"/>
          <w:sz w:val="28"/>
          <w:sz w:val="28"/>
          <w:szCs w:val="28"/>
          <w:rtl w:val="true"/>
          <w:lang w:bidi="ar-SA"/>
        </w:rPr>
        <w:t>قد عرفت سنّة النبي و أنّه كان يأمر بكتابة الحديث،و قد أمر في أواخر عمره بإحضار كتاب يكتب للأُمّة ما يتضمّن هدايتها،فعلى ذلك كان اللازم على المسلمين في مختلف العصور التحدّث بسنّة الرسول و تدوينها و كتابتها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جانب و من جانب آخر يروي ابن ماجة عن العرباض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قام فينا ذات يوم فوعظنا موعظة بليغة وجلت منها القلوب،و ذرفت منها العيون،فقيل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وعظتنا موعظة مودِّع فاعهد إلينا بعهد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بتقوى اللّه و السمع و الطاعة،و إن عبداً حبشياً،و سترون من بعدي اختلافاً شديداً فعليكم بسُنّتي و سنّة الخلفاء الراشدين المهديّين</w:t>
      </w:r>
      <w:r>
        <w:rPr>
          <w:rFonts w:eastAsia="Amiri" w:cs="Amiri" w:ascii="Amiri" w:hAnsi="Amiri"/>
          <w:color w:val="111111"/>
          <w:sz w:val="28"/>
          <w:szCs w:val="28"/>
          <w:rtl w:val="true"/>
          <w:lang w:bidi="ar-SA"/>
        </w:rPr>
        <w:t xml:space="preserve">...». </w:t>
      </w:r>
      <w:r>
        <w:rPr>
          <w:rStyle w:val="FootnoteAnchor"/>
          <w:rtl w:val="true"/>
        </w:rPr>
        <w:footnoteReference w:id="378"/>
      </w:r>
      <w:bookmarkStart w:id="506" w:name="pg11666_93974"/>
    </w:p>
    <w:p>
      <w:pPr>
        <w:pStyle w:val="BookText"/>
        <w:rPr/>
      </w:pPr>
      <w:bookmarkEnd w:id="506"/>
      <w:r>
        <w:rPr>
          <w:rFonts w:ascii="Amiri" w:hAnsi="Amiri" w:eastAsia="Amiri" w:cs="Amiri"/>
          <w:color w:val="111111"/>
          <w:sz w:val="28"/>
          <w:sz w:val="28"/>
          <w:szCs w:val="28"/>
          <w:rtl w:val="true"/>
          <w:lang w:bidi="ar-SA"/>
        </w:rPr>
        <w:t>فعلى ضوء هذا العهد يلزم على علماء الأُمّة و محدّثيهم جمع كتب الحديث و شروحها و ما علّق عليها على صعيد واحد و إحراقها اقتداءً بسنّة الخلفاء الراشدين حتّى تبقى الساحة للذكر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نجمع بين السنّتين؟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المحدّثين يروون كلتا السنّتين،و ليس هذا إلاّ تعبيراً عن ظاهرة التناقض التي تحكم حياتهم العلمية و الاجتماعية</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6525451_73709187"/>
      <w:bookmarkStart w:id="508" w:name="_Toc192"/>
      <w:bookmarkEnd w:id="507"/>
      <w:r>
        <w:rPr>
          <w:rtl w:val="true"/>
        </w:rPr>
        <w:t>الأعذار المفتعلة</w:t>
      </w:r>
      <w:bookmarkEnd w:id="508"/>
    </w:p>
    <w:p>
      <w:pPr>
        <w:pStyle w:val="Heading5"/>
        <w:numPr>
          <w:ilvl w:val="4"/>
          <w:numId w:val="1"/>
        </w:numPr>
        <w:rPr/>
      </w:pPr>
      <w:bookmarkStart w:id="509" w:name="__RefHeading___Toc6525453_73709187"/>
      <w:bookmarkStart w:id="510" w:name="_Toc193"/>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لمّا كان المنع عن كتابة الحديث و نشره على خلاف الكتاب و السنّة النبوية،حاول غير واحد من الباحثين تبرير هذا المنع بوجوه غير مقنعة،و ها نحن نشير إلى هذه الوجوه بما يلي</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6525455_73709187"/>
      <w:bookmarkStart w:id="512" w:name="_Toc194"/>
      <w:bookmarkEnd w:id="511"/>
      <w:r>
        <w:rPr/>
        <w:t>1</w:t>
      </w:r>
      <w:r>
        <w:rPr>
          <w:rtl w:val="true"/>
        </w:rPr>
        <w:t>.</w:t>
      </w:r>
      <w:r>
        <w:rPr>
          <w:rtl w:val="true"/>
        </w:rPr>
        <w:t>صيانة القرآن من الاختلاط بالحديث</w:t>
      </w:r>
      <w:bookmarkEnd w:id="512"/>
    </w:p>
    <w:p>
      <w:pPr>
        <w:pStyle w:val="BookText"/>
        <w:rPr/>
      </w:pPr>
      <w:r>
        <w:rPr>
          <w:rFonts w:ascii="Amiri" w:hAnsi="Amiri" w:eastAsia="Amiri" w:cs="Amiri"/>
          <w:color w:val="111111"/>
          <w:sz w:val="28"/>
          <w:sz w:val="28"/>
          <w:szCs w:val="28"/>
          <w:rtl w:val="true"/>
          <w:lang w:bidi="ar-SA"/>
        </w:rPr>
        <w:t>ذهب غير واحد ممّن تكلّم حول منع كتابة الحديث إلى أنّ المنع كان لغاية صيانة القرآن من الاختلاط بالحديث،و استدلّوا على ذلك بقول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ألبس كتاب اللّه بشيء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الخطيب باسناده عن عروة بن الزبير أنّ عمر بن الخطاب أراد أن يكتب السنن،فاستشار في ذلك أصحاب رسول اللّه صلى الله عليه و آله و سلم،إلى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أردت أن أكتب السنن و انّي ذكرت قوماً كانوا قبلكم كتبوا كتباً فأكبُّوا عليها و تركوا كتاب اللّه و إنّي و اللّه لا ألبس كتاب اللّه بشيء أبداً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ذا يريد الخليفة من كلمته؟ هل يريد النهي عن كتابة غير القرآن مع</w:t>
      </w:r>
    </w:p>
    <w:p>
      <w:pPr>
        <w:pStyle w:val="BookText"/>
        <w:rPr/>
      </w:pPr>
      <w:r>
        <w:rPr>
          <w:rFonts w:ascii="Amiri" w:hAnsi="Amiri" w:eastAsia="Amiri" w:cs="Amiri"/>
          <w:color w:val="111111"/>
          <w:sz w:val="28"/>
          <w:sz w:val="28"/>
          <w:szCs w:val="28"/>
          <w:rtl w:val="true"/>
          <w:lang w:bidi="ar-SA"/>
        </w:rPr>
        <w:t xml:space="preserve">القرآن في صفحة واحدة كما عليه بعض؟ </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هذا المراد،لكان عليه أن يأمرهم بفصل الحديث عن القرآن في الكتابة لا إحراق الحديث و لا النهي عن بثّه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سعى الخطيب البغدادي في تبيين هذا الوجه،فقال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ثبت أنّ كراهة من كره الكتاب من الصدر الأوّل،إنّما هي لئلاّ يضاهي بكتاب اللّه غيره،أو يشتغل عن القرآن بسواه،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نُهي عن كتب العلم في صدر الإسلام و جدَّته لقلّة الفقهاء في ذلك الوقت،و المميّزين بين الوحي و غيره،لأنّ أكثر الأعراب لم يكونوا فقهوا في الدين،و لا جالسوا العلماء العارفين،فلم يؤمن أن يُلحقوا ما يجدون من الصحف،بالقرآن،و يعتقدوا أنّ ما اشتملت عليه كلام الرحمن</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تبرير المنع عن كتابة الحديث لمخافة اختلاط القرآن به أشبه بدفع الفاسد بالأفسد،سواء أُريد الكتابة في صفحة واحدة أو في صحائف متعدّدة،و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العناية بحفظ القرآن و نشره و بسطه بين المسلمين،تمنع من اختلاطه بأي شيء غيره،و قد أثبتت التجربة صحّة هذا،حيث أكبّ المسلمون على كتابة الحديث من القرن الثاني إلى يومنا هذا و لم يتطرق الحديث إلى آي القرآن و سوره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متميز بأُسلوبه و بلاغته عن أُسلوب الحديث و بلاغته،فإنّ</w:t>
      </w:r>
      <w:bookmarkStart w:id="513" w:name="pg11666_93976"/>
    </w:p>
    <w:p>
      <w:pPr>
        <w:pStyle w:val="BookText"/>
        <w:rPr/>
      </w:pPr>
      <w:bookmarkEnd w:id="513"/>
      <w:r>
        <w:rPr>
          <w:rFonts w:ascii="Amiri" w:hAnsi="Amiri" w:eastAsia="Amiri" w:cs="Amiri"/>
          <w:color w:val="111111"/>
          <w:sz w:val="28"/>
          <w:sz w:val="28"/>
          <w:szCs w:val="28"/>
          <w:rtl w:val="true"/>
          <w:lang w:bidi="ar-SA"/>
        </w:rPr>
        <w:t>القرآن لبلاغته و فصاحته يصل إلى حد يتميز عن كلّ كلام بشري،سواء أ كان كلام النبي أم غيره،فلا يحصل الاختلاط حتّى لو كتبا في صفحة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أقبح من نفس العمل فإنّه يحطّ من مكانة القرآن و إعجازه و يهبط به إلى درجة ربّما يشتبه فيها غير القرآن بالقرآن لدى العرب الأقحاح</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6525457_73709187"/>
      <w:bookmarkStart w:id="515" w:name="_Toc195"/>
      <w:bookmarkEnd w:id="514"/>
      <w:r>
        <w:rPr/>
        <w:t>2</w:t>
      </w:r>
      <w:r>
        <w:rPr>
          <w:rtl w:val="true"/>
        </w:rPr>
        <w:t>.</w:t>
      </w:r>
      <w:r>
        <w:rPr>
          <w:rtl w:val="true"/>
        </w:rPr>
        <w:t>الاشتغال بغير القرآن</w:t>
      </w:r>
      <w:bookmarkEnd w:id="515"/>
    </w:p>
    <w:p>
      <w:pPr>
        <w:pStyle w:val="BookText"/>
        <w:rPr/>
      </w:pPr>
      <w:r>
        <w:rPr>
          <w:rFonts w:ascii="Amiri" w:hAnsi="Amiri" w:eastAsia="Amiri" w:cs="Amiri"/>
          <w:color w:val="111111"/>
          <w:sz w:val="28"/>
          <w:sz w:val="28"/>
          <w:szCs w:val="28"/>
          <w:rtl w:val="true"/>
          <w:lang w:bidi="ar-SA"/>
        </w:rPr>
        <w:t>هذا هو الوجه الثاني لتبرير منع الخليفة من كتابة الحديث،و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تجويز كتابة الحديث كان يلازم ترك كتاب اللّه العزيز،و الشاهد عليه ما رواه عروة ابن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عمر أن يكتب السنن،فاستخار اللّه تعالى شهراً،ثمّ أصبح و قد عُزم له،فقال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قوماً كتبوا كتاباً،فأقبلوا عليه،و تركوا كتاب اللّه عزّ و جلّ</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أنّ هذا هو السبب الذي حدا بعبد اللّه بن مسعود إلى أن يدعو بالطست و الماء،لمحو الأحاديث المكتوبة في الصحيفة،قائلاً بأنّ هذه القلوب أوعية فاشغلوها بالقرآن و لا تشغلوها بغيره</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صحّ ذلك لوجب ترك تحصيل العلم في عامة المجالات من غير فرق بين العلوم الكونية و النفسية و الاجتماعية،لأنّ كلّ ذلك يوجب الاشتغال بغير القرآن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عطف سائر الكتب على الحديث و جعلهما على درجة واحدة جرأة</w:t>
      </w:r>
      <w:bookmarkStart w:id="516" w:name="pg11666_93977"/>
    </w:p>
    <w:p>
      <w:pPr>
        <w:pStyle w:val="BookText"/>
        <w:rPr/>
      </w:pPr>
      <w:bookmarkEnd w:id="516"/>
      <w:r>
        <w:rPr>
          <w:rFonts w:ascii="Amiri" w:hAnsi="Amiri" w:eastAsia="Amiri" w:cs="Amiri"/>
          <w:color w:val="111111"/>
          <w:sz w:val="28"/>
          <w:sz w:val="28"/>
          <w:szCs w:val="28"/>
          <w:rtl w:val="true"/>
          <w:lang w:bidi="ar-SA"/>
        </w:rPr>
        <w:t>على الرسول و كلامه،فإنّ كلام غير الرسول فيه الحق و الباطل،و أين هو من حديث الرسول الذي كلّه حقّ و صواب و لا يخرج من فيه إلاّ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هذين العذرين و ما يشبههما من الأعذار التي ذكرها الخطيب في تقييد العلم،إنّما هي تبريرات لعمل الخليفة و غيره ممّن يرى رأيه، و لا يصغي إليها من له إلمام بمنزلة الكتاب و مكانة الحديث النبوي</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6525459_73709187"/>
      <w:bookmarkStart w:id="518" w:name="_Toc196"/>
      <w:bookmarkEnd w:id="517"/>
      <w:r>
        <w:rPr>
          <w:rtl w:val="true"/>
        </w:rPr>
        <w:t>السبب الواقعي</w:t>
      </w:r>
      <w:r>
        <w:rPr>
          <w:rtl w:val="true"/>
        </w:rPr>
        <w:t>:</w:t>
      </w:r>
      <w:r>
        <w:rPr>
          <w:rtl w:val="true"/>
        </w:rPr>
        <w:t>صرف الناس عن آل البيت</w:t>
      </w:r>
      <w:bookmarkEnd w:id="518"/>
    </w:p>
    <w:p>
      <w:pPr>
        <w:pStyle w:val="Heading5"/>
        <w:numPr>
          <w:ilvl w:val="4"/>
          <w:numId w:val="1"/>
        </w:numPr>
        <w:rPr/>
      </w:pPr>
      <w:bookmarkStart w:id="519" w:name="__RefHeading___Toc6525461_73709187"/>
      <w:bookmarkStart w:id="520" w:name="_Toc197"/>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أظن انّ السبب الذي يختفي وراء ذلك هو نفس السبب الذي يكمن وراء منع كتابة الصحيفة يوم الخميس بمرأى و مسمع من النبي صلى الله عليه و آله و سلم،فالغاية بداية و نهاية و قبل رحلته صلى الله عليه و آله و سلم و بعدها،واحدة لم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ادّعاء محضاً نابعاً من الخضوع للعاطفة،إذ في المقام شواهد تاريخية تدلّ على أنّ السبب الواقعي هو صرف الناس عن استماع فضائل أهل البيت و مناقبهم و ما لهم من المكانة المرموقة في الإسلام و علو الشأن بين المسلمين،و هي كما يلي</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6525463_73709187"/>
      <w:bookmarkStart w:id="522" w:name="_Toc198"/>
      <w:bookmarkEnd w:id="521"/>
      <w:r>
        <w:rPr/>
        <w:t>1</w:t>
      </w:r>
      <w:r>
        <w:rPr>
          <w:rtl w:val="true"/>
        </w:rPr>
        <w:t>.</w:t>
      </w:r>
      <w:r>
        <w:rPr>
          <w:rtl w:val="true"/>
        </w:rPr>
        <w:t>محو صحيفة فيها فضائل</w:t>
      </w:r>
      <w:bookmarkEnd w:id="522"/>
    </w:p>
    <w:p>
      <w:pPr>
        <w:pStyle w:val="BookText"/>
        <w:rPr/>
      </w:pPr>
      <w:r>
        <w:rPr>
          <w:rFonts w:ascii="Amiri" w:hAnsi="Amiri" w:eastAsia="Amiri" w:cs="Amiri"/>
          <w:color w:val="111111"/>
          <w:sz w:val="28"/>
          <w:sz w:val="28"/>
          <w:szCs w:val="28"/>
          <w:rtl w:val="true"/>
          <w:lang w:bidi="ar-SA"/>
        </w:rPr>
        <w:t>روى الخطيب البغدادي بسنده عن عبد الرحمن بن الأسود،عن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علقمة بكتاب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فيها أحاديث في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النبي صلى الله عليه و آله و سلم فاستأذنا على عبد اللّه،فدخلنا عليه،قال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فدفعنا إليه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الجارية،ثمّ دعا بطست فيها ماء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الرحمن،انظر فيها،فإنّ فيها أحاديث حساناً،فجعل</w:t>
      </w:r>
      <w:bookmarkStart w:id="523" w:name="pg11666_93978"/>
    </w:p>
    <w:p>
      <w:pPr>
        <w:pStyle w:val="BookText"/>
        <w:rPr/>
      </w:pPr>
      <w:bookmarkEnd w:id="523"/>
      <w:r>
        <w:rPr>
          <w:rFonts w:ascii="Amiri" w:hAnsi="Amiri" w:eastAsia="Amiri" w:cs="Amiri"/>
          <w:color w:val="111111"/>
          <w:sz w:val="28"/>
          <w:sz w:val="28"/>
          <w:szCs w:val="28"/>
          <w:rtl w:val="true"/>
          <w:lang w:bidi="ar-SA"/>
        </w:rPr>
        <w:t>يميثها فيها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بِما أَوْحَيْنا إِلَيْكَ هذَا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أوعية،فاشغلوها بالقرآن،و لا تشغلوها بما سواه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كانت الصحيفة تشتمل على أحاديث حسان في أهل بيت النبي تشيد بفضائلهم،و تشير إلى مقاماتهم التي تجذب القلوب إليهم،و كان بثّ تلك الأحاديث يوم ذاك يضرّ السلطة التي كانت تصرف الناس عن أهل بيت النبي،فلذلك قام ابن مسعود الذي كان يؤيد الخلافة الحاكمة، بتمييثها في الماء،مموِّّهاً بأنّ قراءتها تورث الاشتغال عن القرآن</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6525465_73709187"/>
      <w:bookmarkStart w:id="525" w:name="_Toc199"/>
      <w:bookmarkEnd w:id="524"/>
      <w:r>
        <w:rPr/>
        <w:t>2</w:t>
      </w:r>
      <w:r>
        <w:rPr>
          <w:rtl w:val="true"/>
        </w:rPr>
        <w:t>.</w:t>
      </w:r>
      <w:r>
        <w:rPr>
          <w:rtl w:val="true"/>
        </w:rPr>
        <w:t>خرق كتاب فيه فضائل الأنصار</w:t>
      </w:r>
      <w:bookmarkEnd w:id="525"/>
    </w:p>
    <w:p>
      <w:pPr>
        <w:pStyle w:val="BookText"/>
        <w:rPr/>
      </w:pPr>
      <w:r>
        <w:rPr>
          <w:rFonts w:ascii="Amiri" w:hAnsi="Amiri" w:eastAsia="Amiri" w:cs="Amiri"/>
          <w:color w:val="111111"/>
          <w:sz w:val="28"/>
          <w:sz w:val="28"/>
          <w:szCs w:val="28"/>
          <w:rtl w:val="true"/>
          <w:lang w:bidi="ar-SA"/>
        </w:rPr>
        <w:t xml:space="preserve">روى الزبير بن بكار بسنده عن عبد الرحمن بن يزيد قال قدم علينا سليمان بن عبد الملك حاجّاً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وليّ عهد،فمرّ بالمدينة،فدخل عليه الناس،فسلّموا عليه،و ركب إلى مشاهد النبيّ صلى الله عليه و آله و سلم،التي صلّى فيها،و حيث أُصيب أصحابه بأُحد،و معه أبان بن عثمان، و عمرو بن عثمان،و أبو بكر بن عبد اللّه،فأتوا به قباء،و مسجد الفضيخ،و مشربة أُمّ إبراهيم،و أُحد،و كلّ ذلك يسألهم؟ و يخبرونه عمّا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أبان بن عثمان أن يكتب له سِيَر النبيّ صلى الله عليه و آله و سلم و مغازيه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عندي،قد أخذتها مصحّحة،ممّن أثِق 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بنسخها،و ألقى فيها إلى عشرة من الكُتّاب،فكتبوها في رقٍّ،فلمّا صارت إليه،نظر،فإذا فيها ذكر الأنصار في العقبتين،و ذكر الأنصار في بدر</w:t>
      </w:r>
      <w:r>
        <w:rPr>
          <w:rFonts w:eastAsia="Amiri" w:cs="Amiri" w:ascii="Amiri" w:hAnsi="Amiri"/>
          <w:color w:val="111111"/>
          <w:sz w:val="28"/>
          <w:szCs w:val="28"/>
          <w:rtl w:val="true"/>
          <w:lang w:bidi="ar-SA"/>
        </w:rPr>
        <w:t>.</w:t>
      </w:r>
      <w:bookmarkStart w:id="526" w:name="pg11666_93979"/>
    </w:p>
    <w:p>
      <w:pPr>
        <w:pStyle w:val="BookText"/>
        <w:rPr/>
      </w:pPr>
      <w:bookmarkEnd w:id="52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أرى لهؤلاء القوم هذا الفضل،فإمّا أن يكون أهل بيتي غمضوا عليهم،و إمّا أن يكونوا ليس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الأمير،لا يمنعنا ما صنعوا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 بالحقّ،هم على ما وصفنا لك في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حاجتي إلى أن أنسخ ذاك حتّى أذكره لأمير المؤمنين،لعلّه يخالفه،فأمر بذلك الكتاب،فخُرق،و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أمير المؤمنين إذا رجعت،فإن يوافقه فما أيسر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سليمان بن عبد الملك،فأخبر أباه بالذي كان من قول أبان،فقال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حاجتك أن تقدم بكتاب ليس لنا فيه فضل؟ تُعرِّفُ أهل الشام أُموراً لا نُريد أن يعرفوها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بتخريق ما كنتُ نسخته حتّى أستطلع رأي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فصوّب رأيه</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 للزبير بن 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السلطة لا تتحمل نشر فضائل الأنصار،فكيف تتحمل نشر فضائل آل البيت عليهم السلام ؟</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6525467_73709187"/>
      <w:bookmarkStart w:id="528" w:name="_Toc200"/>
      <w:bookmarkEnd w:id="527"/>
      <w:r>
        <w:rPr/>
        <w:t>3</w:t>
      </w:r>
      <w:r>
        <w:rPr>
          <w:rtl w:val="true"/>
        </w:rPr>
        <w:t>.</w:t>
      </w:r>
      <w:r>
        <w:rPr>
          <w:rtl w:val="true"/>
        </w:rPr>
        <w:t>الترخيص في نقل الأحكام</w:t>
      </w:r>
      <w:bookmarkEnd w:id="52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ما يدلّ على أنّ الخليفة رخّص في رواية الحديث الذي يتعلّق بالأحكام و الفرائض،فقد نقل ابن كثير عن عمر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أقلّوا الرواية عن رسول اللّه إلاّ فيما يعمل</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و هذا يعرب عن أنّ الممنوع من كتب الأحاديث،هو ما</w:t>
      </w:r>
    </w:p>
    <w:p>
      <w:pPr>
        <w:pStyle w:val="BookText"/>
        <w:rPr/>
      </w:pPr>
      <w:r>
        <w:rPr>
          <w:rFonts w:ascii="Amiri" w:hAnsi="Amiri" w:eastAsia="Amiri" w:cs="Amiri"/>
          <w:color w:val="111111"/>
          <w:sz w:val="28"/>
          <w:sz w:val="28"/>
          <w:szCs w:val="28"/>
          <w:rtl w:val="true"/>
          <w:lang w:bidi="ar-SA"/>
        </w:rPr>
        <w:t>يتعلّق بغير ما يعمل و ليس هو إلاّ ما يتعلّق بالسياسة و الخلافة،أو بفضائل الأشخاص،و قد سمع الأصم و الأبكم أحاديث الرسول في آل البيت و كان رسول اللّه منذ صدع بالدعوة و جهر بها،ينصّ على فضائل علي و مناقبه في مناسبات شتّى،فقد عرّفه في يوم الدار الذي ضم أكابر بني هاشم و شيوخهم،بقوله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 و خليفتي فيكم فاسمعوا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الأحزاب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علي يوم الخندق أفضل من عبادة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الذي غادر فيه المدينة متوجهاً إلى تبوك،و قد ترك علياً خليفته على المدينة،عرّفه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عرّفه في حجة الوداع في غدير خم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المناقب و الفضائل المتواترة،و قد سمعها كثير من الصحابة فوعوها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فكتابة حديث رسول اللّه بمعناها الحقيقي،لا تنفك عن ضبط ما أثر عنه صلى الله عليه و آله و سلم في حقّ أوّل المؤمنين به،و أخلص المناصرين له في المواقف الحاسمة،و ليس هذا بالشيء الذي يلائم شئون الخلافة التي تصدّرها المانع عن الكتابة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وجه آخر للمنع عنها،هو أنّ علياً كان أحد المهتمين بكتابة حديث رسول اللّه و ضبطه،كما كان مولعاً بضبط الوحي و كتابته،و قد كتب ما أملاه عليه رسول اللّه من أحاديث فكان أُذناً واعية،و هو عليه السلام،يصف لنا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إذا سألته أنبأني و إذا سكت ابتدأني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ألف</w:t>
      </w:r>
      <w:bookmarkStart w:id="529" w:name="pg11666_93981"/>
    </w:p>
    <w:p>
      <w:pPr>
        <w:pStyle w:val="BookText"/>
        <w:rPr/>
      </w:pPr>
      <w:bookmarkEnd w:id="529"/>
      <w:r>
        <w:rPr>
          <w:rFonts w:ascii="Amiri" w:hAnsi="Amiri" w:eastAsia="Amiri" w:cs="Amiri"/>
          <w:color w:val="111111"/>
          <w:sz w:val="28"/>
          <w:sz w:val="28"/>
          <w:szCs w:val="28"/>
          <w:rtl w:val="true"/>
          <w:lang w:bidi="ar-SA"/>
        </w:rPr>
        <w:t>أحاديث رسول اللّه و كتبها،و هذه منقبة سامية لأمير المؤمنين دون غيره،إلاّ أقلّ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 مخالفوه في إخفاء هذه الفضيلة،باختلاق حديث منع الكتابة</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6525469_73709187"/>
      <w:bookmarkStart w:id="531" w:name="_Toc201"/>
      <w:bookmarkEnd w:id="530"/>
      <w:r>
        <w:rPr>
          <w:rtl w:val="true"/>
        </w:rPr>
        <w:t>الآثار السلبية لمنع كتابة الحديث</w:t>
      </w:r>
      <w:bookmarkEnd w:id="531"/>
    </w:p>
    <w:p>
      <w:pPr>
        <w:pStyle w:val="BookText"/>
        <w:rPr/>
      </w:pPr>
      <w:r>
        <w:rPr>
          <w:rFonts w:ascii="Amiri" w:hAnsi="Amiri" w:eastAsia="Amiri" w:cs="Amiri"/>
          <w:color w:val="111111"/>
          <w:sz w:val="28"/>
          <w:sz w:val="28"/>
          <w:szCs w:val="28"/>
          <w:rtl w:val="true"/>
          <w:lang w:bidi="ar-SA"/>
        </w:rPr>
        <w:t>قد كان لمنع كتابة الحديث آثار سلبية سيئة،نذكر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قسم كبير من أحاديث الرسول صلى الله عليه و آله و سلم التي كان لها صلة قوية بصميم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أُصوله و فروعه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 فترة المنع تجاوزت قرناً كاملاً،بل زادت عليه و في تلك الفترة مات حملة الحديث من الصحابة و أكثر التابعين فذهبوا بالأحاديث التي كانت في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محمد أبو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القرن الأوّل ينتهي،و لم يُصدر أحد من الخلفاء أمره إلى العلماء بجمع الحديث بل تركوه موكولاً إلى حفظهم،و مرور هذا الزمن الطويل كفيل بأن يذهب بكثير من حملة الحديث من الصحابة و التابعين</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و المحدثون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 المجال للدجّالين و الوضّاعين لوضع الحديث و جعله و نشره بين الناس و الاحتجاج به دون أن يكون له سند في صحيفة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يعرب عن ذلك كثرة الموضوعات في عصر تدوين الحديث،فإنّ أئمّة الحديث أخرجوا صحاحهم و سننهم من أحاديث كثيرة،فهذا أبو داود قد أتى في سننه بأربعة آلاف و ثمانمائة حديث،و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انتخبته من خمسمائة ألف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يحتوي صحيح البخاري من الخالص بلا تكرار ألفي حديث و سبعمائة و واحد و ستين حديثاً اختارها من زهاء ستمائة ألف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مسلم أربعة آلاف حديث أُصول،دون</w:t>
      </w:r>
    </w:p>
    <w:p>
      <w:pPr>
        <w:pStyle w:val="BookText"/>
        <w:rPr/>
      </w:pPr>
      <w:r>
        <w:rPr>
          <w:rFonts w:ascii="Amiri" w:hAnsi="Amiri" w:eastAsia="Amiri" w:cs="Amiri"/>
          <w:color w:val="111111"/>
          <w:sz w:val="28"/>
          <w:sz w:val="28"/>
          <w:szCs w:val="28"/>
          <w:rtl w:val="true"/>
          <w:lang w:bidi="ar-SA"/>
        </w:rPr>
        <w:t>المكررات صنفها من ثلاثمائة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أحمد بن حنبل في سنده ثلاثين ألف حديث،و قد انتخبها من أكثر من سبعمائة و خمسين ألف حديث،و كان يحفظ ألف ألف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أحمد 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و خمسمائة ألف حديث،فأخذ من ذلك ثلاثمائة ألف في التفسير و الأحكام و القواعد و غيرها</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 المجال للأحبار و الرهبان للتحدّث عن العهدين،و كان التحدّث بحديث الرسول صلى الله عليه و آله و سلم في مسجد النبي أمراً ممنوعاً و في الوقت نفسه نرى أنّ المستسلمة من الأحبار و الرهبان استغلوا تلك الفرصة و نشروا ما عندهم من الأساطير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تميم بن أوس الداري هو أوّل من قصّ بين المسلمين و استأذن عمر أن يقصّ على الناس قائماً فأذن له</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يقول الكوثري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من أحبار اليهود و رهبان النصارى و مؤابذة المجوس أظهروا الإسلام في عهد الراشدين ثمّ أخذوا بعدهم فيما ما عندهم من الأساطير</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 هُوَ شَهِيدٌ</w:t>
      </w:r>
      <w:r>
        <w:rPr>
          <w:rFonts w:eastAsia="Amiri" w:cs="Amiri" w:ascii="Amiri" w:hAnsi="Amiri"/>
          <w:color w:val="111111"/>
          <w:sz w:val="28"/>
          <w:szCs w:val="28"/>
          <w:rtl w:val="true"/>
          <w:lang w:bidi="ar-SA"/>
        </w:rPr>
        <w:t xml:space="preserve">» . </w:t>
      </w:r>
      <w:r>
        <w:rPr>
          <w:rStyle w:val="FootnoteAnchor"/>
          <w:rtl w:val="true"/>
        </w:rPr>
        <w:footnoteReference w:id="391"/>
      </w:r>
      <w:bookmarkStart w:id="532" w:name="pg11666_93983"/>
    </w:p>
    <w:p>
      <w:pPr>
        <w:pStyle w:val="Heading3"/>
        <w:numPr>
          <w:ilvl w:val="2"/>
          <w:numId w:val="1"/>
        </w:numPr>
        <w:rPr/>
      </w:pPr>
      <w:bookmarkStart w:id="533" w:name="__RefHeading___Toc6525471_73709187"/>
      <w:bookmarkStart w:id="534" w:name="_Toc202"/>
      <w:bookmarkEnd w:id="532"/>
      <w:bookmarkEnd w:id="533"/>
      <w:r>
        <w:rPr/>
        <w:t>7</w:t>
      </w:r>
      <w:bookmarkEnd w:id="534"/>
    </w:p>
    <w:p>
      <w:pPr>
        <w:pStyle w:val="Heading4"/>
        <w:numPr>
          <w:ilvl w:val="3"/>
          <w:numId w:val="1"/>
        </w:numPr>
        <w:rPr/>
      </w:pPr>
      <w:bookmarkStart w:id="535" w:name="__RefHeading___Toc6525473_73709187"/>
      <w:bookmarkStart w:id="536" w:name="_Toc203"/>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مات النبي بلا وصية في أمر الخلافة</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يبيت مسلم إلاّ و وصيته مكتوبة</w:t>
      </w:r>
    </w:p>
    <w:p>
      <w:pPr>
        <w:pStyle w:val="BookText"/>
        <w:rPr/>
      </w:pPr>
      <w:r>
        <w:rPr>
          <w:rFonts w:ascii="Amiri" w:hAnsi="Amiri" w:eastAsia="Amiri" w:cs="Amiri"/>
          <w:color w:val="111111"/>
          <w:sz w:val="28"/>
          <w:sz w:val="28"/>
          <w:szCs w:val="28"/>
          <w:rtl w:val="true"/>
          <w:lang w:bidi="ar-SA"/>
        </w:rPr>
        <w:t>دلّت السنّة النبوية على أنّه لا ينبغي لمسلم أن يبيت ليلتين أو ثلاث إلاّ و وصيته مكتوبة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الأثير عن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داود،الترمذي،النسائي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الموطأ 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امرئ مسلم له شيء يوصي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شيء و يريد أن يوصي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يبيت ليلتين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وصيته مكتوبة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مرّت عليّ ليلة منذ سمعت رسول اللّه صلى الله عليه و آله و سلم يقول ذلك إلاّ و عندي وصيتي مكتوبة</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625/11</w:t>
      </w:r>
      <w:r>
        <w:rPr>
          <w:rFonts w:ascii="Amiri" w:hAnsi="Amiri" w:eastAsia="Amiri" w:cs="Amiri"/>
          <w:color w:val="111111"/>
          <w:sz w:val="28"/>
          <w:sz w:val="28"/>
          <w:szCs w:val="28"/>
          <w:rtl w:val="true"/>
          <w:lang w:bidi="ar-SA"/>
        </w:rPr>
        <w:t xml:space="preserve">،حرف الواو،رقم الحديث </w:t>
      </w:r>
      <w:r>
        <w:rPr>
          <w:rFonts w:eastAsia="Amiri" w:cs="Amiri" w:ascii="Amiri" w:hAnsi="Amiri"/>
          <w:color w:val="111111"/>
          <w:sz w:val="28"/>
          <w:szCs w:val="28"/>
          <w:lang w:bidi="ar-SA"/>
        </w:rPr>
        <w:t>9245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سنن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271/6</w:t>
      </w:r>
      <w:r>
        <w:rPr>
          <w:rFonts w:ascii="Amiri" w:hAnsi="Amiri" w:eastAsia="Amiri" w:cs="Amiri"/>
          <w:color w:val="111111"/>
          <w:sz w:val="28"/>
          <w:sz w:val="28"/>
          <w:szCs w:val="28"/>
          <w:rtl w:val="true"/>
          <w:lang w:bidi="ar-SA"/>
        </w:rPr>
        <w:t>،باب الحزم لمن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غير واحد من الأحاديث،الأمر بالوصية بالاعتكاف و الحج و الجهاد في سبيل اللّه إلى غير ذلك من الموارد التي ينبغي الإيصاء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الدستور العام للمسلمين ليكونوا على حذر من أن يفاجئهم الموت قبل أن يتداركوا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 و من جانب آخر فإنّ النبيّ صلى الله عليه و آله و سلم تكلّم في أبسط الأشياء و أوصى فيها بأُمور نظير آداب التخلّي و الجنائز،فقد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عن عبد العزيز بن صهيب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أنساً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إذا دخل الخلاء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الخبث و الخبائث</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عن أبي أيوب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أحدكم الغائط فلا يستقبل القبلة و لا يولّيها ظهره،شرِّقوا أو غرِّبوا</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عن عبد اللّه بن أبي قتادة،عن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شرب أحدكم فلا يتنفس في الماء،و إذا أتى الخلاء فلا يمسّ ذكره باليمين و لا يتمسّح بيمينه</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عن عبد الرحمن بن الأسود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سمع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النبيّ صلى الله عليه و آله و سلم الغائط،فأمرني أن آتيه بثلاث أحجار فوجدت حجرين و التمست الثالث فلم أجده فأخذت روثة فأتيته بها،فأخذ الحجرين و ألقى الروثة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ركس</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إليك ما ورد حول الجنائز</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عن عامر بن ربيعة،عن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w:t>
      </w:r>
    </w:p>
    <w:p>
      <w:pPr>
        <w:pStyle w:val="BookText"/>
        <w:rPr/>
      </w:pPr>
      <w:r>
        <w:rPr>
          <w:rFonts w:ascii="Amiri" w:hAnsi="Amiri" w:eastAsia="Amiri" w:cs="Amiri"/>
          <w:color w:val="111111"/>
          <w:sz w:val="28"/>
          <w:sz w:val="28"/>
          <w:szCs w:val="28"/>
          <w:rtl w:val="true"/>
          <w:lang w:bidi="ar-SA"/>
        </w:rPr>
        <w:t>الجنازة فقوموا حتّى تخلّفكم،أو توضعوا</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البخاري،الحديث </w:t>
      </w:r>
      <w:r>
        <w:rPr>
          <w:rFonts w:eastAsia="Amiri" w:cs="Amiri" w:ascii="Amiri" w:hAnsi="Amiri"/>
          <w:color w:val="111111"/>
          <w:sz w:val="28"/>
          <w:szCs w:val="28"/>
          <w:lang w:bidi="ar-SA"/>
        </w:rPr>
        <w:t>1307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عن عامر بن ربيعة،عن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أحدكم جنازة فإن لم يكن ماشياً معها فليقم حتّى يُخَلِّفها،أو تخلِّفه، أو توضع من قبل أن تخلفه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عن سعيد المقبري،عن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جنازة،فأخذ أبو هريرة بيد مروان،فجلسا قبل أن توضع،فجاء أبو سعيد فأخذ بيد مروان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قم،فو الله لقد علم هذا أنّ النبي صلى الله عليه و آله و سلم نهانا عن ذلك،فقال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عن أبي هريرة،عن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اسرعوا بالجنازة فإن تكن صالحة فخير تقدّموها،و إن يكن سوى ذلك فشرٌ تضعوه عن رقابكم</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الجنازة حتّى يصلّي فله قيراط،و من شهد حتّى تدفن قال له قيراطان</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أسود،رجلاً أو امرأة،كان يقُمّ المسجد فمات و لم يعلم النبي صلى الله عليه و آله و سلم بموته،فذكره ذات يوم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ذلك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آذنتموني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كذا و كذا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فحقّروا شأنه،قال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فدُلّوني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قبره فصلّى عليه</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عشرة كاملة التقطناها من بابين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التخلّي و الجنائز،و لو سبر الباحث كتب الحديث و الفقه المختلفة لعثر فيها على أحاديث اهتمّ النبي فيها</w:t>
      </w:r>
    </w:p>
    <w:p>
      <w:pPr>
        <w:pStyle w:val="BookText"/>
        <w:rPr/>
      </w:pPr>
      <w:r>
        <w:rPr>
          <w:rFonts w:ascii="Amiri" w:hAnsi="Amiri" w:eastAsia="Amiri" w:cs="Amiri"/>
          <w:color w:val="111111"/>
          <w:sz w:val="28"/>
          <w:sz w:val="28"/>
          <w:szCs w:val="28"/>
          <w:rtl w:val="true"/>
          <w:lang w:bidi="ar-SA"/>
        </w:rPr>
        <w:t>بأبسط الأشياء و أدناها من المكروهات و المستحبات ممّا لا يبلغ شأو الوصاية و 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فإنّه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رأي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أهمل بيان مسألة خطيرة لها تأثير كبير في حياة المجتمع الإسلامي عاجلاً و آجلاً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أُسلوب تولّي الزعامة الدينية بعد رحيله و إيضاح صيغة الحكومة الإسلامية،فهل هي مقام انتصابي يقوم فيه النبي صلى الله عليه و آله و سلم بأمر من اللّه سبحانه بنصب الوصي،أو مقام انتخابي تقوم به الأُمّة أو لفيف منهم على انتخابه؟</w:t>
      </w:r>
    </w:p>
    <w:p>
      <w:pPr>
        <w:pStyle w:val="BookText"/>
        <w:rPr/>
      </w:pPr>
      <w:r>
        <w:rPr>
          <w:rFonts w:ascii="Amiri" w:hAnsi="Amiri" w:eastAsia="Amiri" w:cs="Amiri"/>
          <w:color w:val="111111"/>
          <w:sz w:val="28"/>
          <w:sz w:val="28"/>
          <w:szCs w:val="28"/>
          <w:rtl w:val="true"/>
          <w:lang w:bidi="ar-SA"/>
        </w:rPr>
        <w:t>و الشيعة الإمامية على أنّ الإمامة استمرار لوظائف النبي صلى الله عليه و آله و سلم و أنّ الإمام يقوم مقام النبي صلى الله عليه و آله و سلم و يحقّق ما كان يحقّق سوى أنّ النبي صلى الله عليه و آله و سلم يوحى إليه و لا يوحى إلى الإمام،و قد استدلّوا على ذلك بروايات التنصيب كحديث الغدير و حديث المنزلة و حديث الثقلين و السفينة، و غير ذلك من الأحاديث التي حفلت بها المسانيد،و لا نطيل المقام بنقلها،فقد كفانا مئونة ذلك الموسوعات المعيّنة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نلفت نظر القارئ إلى الأمر الثاني الذي تبنّاه أهل السنّة و نسأل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أمر الإمامة مفوضاً إلى الأُمّة فلما ذا لم يصرّح النبي صلى الله عليه و آله و سلم بهذه الضابطة الكلية التي لها تأثير في وحدة الكلمة و تقارب الخطى و تماسك القوى؟</w:t>
      </w:r>
    </w:p>
    <w:p>
      <w:pPr>
        <w:pStyle w:val="BookText"/>
        <w:rPr/>
      </w:pPr>
      <w:r>
        <w:rPr>
          <w:rFonts w:ascii="Amiri" w:hAnsi="Amiri" w:eastAsia="Amiri" w:cs="Amiri"/>
          <w:color w:val="111111"/>
          <w:sz w:val="28"/>
          <w:sz w:val="28"/>
          <w:szCs w:val="28"/>
          <w:rtl w:val="true"/>
          <w:lang w:bidi="ar-SA"/>
        </w:rPr>
        <w:t>و على فرض تسليم الضابطة فما هي مؤهلات الخليفة التي بها يستحق الزعامة؟</w:t>
      </w:r>
    </w:p>
    <w:p>
      <w:pPr>
        <w:pStyle w:val="BookText"/>
        <w:rPr/>
      </w:pPr>
      <w:r>
        <w:rPr>
          <w:rFonts w:ascii="Amiri" w:hAnsi="Amiri" w:eastAsia="Amiri" w:cs="Amiri"/>
          <w:color w:val="111111"/>
          <w:sz w:val="28"/>
          <w:sz w:val="28"/>
          <w:szCs w:val="28"/>
          <w:rtl w:val="true"/>
          <w:lang w:bidi="ar-SA"/>
        </w:rPr>
        <w:t>و ما هي مؤهّلات المنتخبين؟ فهل تنتخبه الأُمة الإسلامية كلّها،أو خصوص الصحابة من المهاجرين و الأنصار،أو أهل الحلّ و العقد منهم،أو خصوص القرّاء و العلماء أو غير ذلك؟</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المسألة مبهمة جدّاً،و ما ذكره أرباب المقالات و العلماء الأعلام في هذا</w:t>
      </w:r>
      <w:bookmarkStart w:id="537" w:name="pg11666_93987"/>
    </w:p>
    <w:p>
      <w:pPr>
        <w:pStyle w:val="BookText"/>
        <w:rPr/>
      </w:pPr>
      <w:bookmarkEnd w:id="537"/>
      <w:r>
        <w:rPr>
          <w:rFonts w:ascii="Amiri" w:hAnsi="Amiri" w:eastAsia="Amiri" w:cs="Amiri"/>
          <w:color w:val="111111"/>
          <w:sz w:val="28"/>
          <w:sz w:val="28"/>
          <w:szCs w:val="28"/>
          <w:rtl w:val="true"/>
          <w:lang w:bidi="ar-SA"/>
        </w:rPr>
        <w:t>الصعيد إنّما أخذوه من الخلافات السائدة بعد النبي صلى الله عليه و آله و سلم،فجعلوه مقياساً لضابطة الإمامة و الخلافة و مؤهّلات الخليفة و شرائط المنتخبين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لم يتّفقوا على شروط واحدة</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6525475_73709187"/>
      <w:bookmarkStart w:id="539" w:name="_Toc204"/>
      <w:bookmarkEnd w:id="538"/>
      <w:r>
        <w:rPr>
          <w:rtl w:val="true"/>
        </w:rPr>
        <w:t>الاختلاف في مؤهّلات الحاكم</w:t>
      </w:r>
      <w:bookmarkEnd w:id="539"/>
    </w:p>
    <w:p>
      <w:pPr>
        <w:pStyle w:val="BookText"/>
        <w:rPr/>
      </w:pPr>
      <w:r>
        <w:rPr>
          <w:rFonts w:ascii="Amiri" w:hAnsi="Amiri" w:eastAsia="Amiri" w:cs="Amiri"/>
          <w:color w:val="111111"/>
          <w:sz w:val="28"/>
          <w:sz w:val="28"/>
          <w:szCs w:val="28"/>
          <w:rtl w:val="true"/>
          <w:lang w:bidi="ar-SA"/>
        </w:rPr>
        <w:t>قال عبد القاهر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يصلح للإمامة ينبغي أن يكون فيه أربعة 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ما يكفيه منه،أن يبلغ فيه مبلغ المجتهدين في الحلال و الحرام،و في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و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ما يجب له من هذه الخصلة،أن يكون ممّن يجوز قبول شهادته تحمّلاً و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الاهتداء إلى وجوه السياسة و حسن التدبير،و أن يعرف مراتب الناس،فيحفظهم عليها و لا يستعين على الأعمال الكبار، بالخصال الصغار،و يكون عارفاً بتدبير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من قريش</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البغدادي 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 المعتبرة في الإمامة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على شروطها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المؤدّي إلى الاجتهاد في النوازل و الأحكام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الحواس من السمع و البصر و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المفضي إلى سياسة الرعية و تدبير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و النجدة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النسب،و هو أن يكون من قريش</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فيه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صلبه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بالغاً مميزاً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رجلاً</w:t>
      </w:r>
      <w:r>
        <w:rPr>
          <w:rFonts w:eastAsia="Amiri" w:cs="Amiri" w:ascii="Amiri" w:hAnsi="Amiri"/>
          <w:color w:val="111111"/>
          <w:sz w:val="28"/>
          <w:szCs w:val="28"/>
          <w:rtl w:val="true"/>
          <w:lang w:bidi="ar-SA"/>
        </w:rPr>
        <w:t>.</w:t>
      </w:r>
      <w:bookmarkStart w:id="540" w:name="pg11666_93989"/>
    </w:p>
    <w:p>
      <w:pPr>
        <w:pStyle w:val="BookText"/>
        <w:rPr/>
      </w:pPr>
      <w:bookmarkEnd w:id="54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متقدماً لأمره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بما يلزمه من فرائض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متقياً للّه بالجملة،غير معلن الفساد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مولّى عليه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سراج الدين الأرموي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الأئمة 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مجتهداً في أُصول الدين و فروعه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ذا رأي و 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شجاعاً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عاقلاً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بالغاً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مذكراً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قرشياً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جعلها التفتازاني ثلاثة عشر</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فالاختلاف في مؤهّلات الخليفة ناشئ عن اعتقادهم بكون الخلافة مقاماً انتخابياً و انّ النبيّ ارتحل و لم ينبس بها ببنت 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الاختلاف منحصراً في مؤهّلات الخليفة و إنّما هو قائم في كيفية استلام الحكم</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6525477_73709187"/>
      <w:bookmarkStart w:id="542" w:name="_Toc205"/>
      <w:bookmarkEnd w:id="541"/>
      <w:r>
        <w:rPr>
          <w:rtl w:val="true"/>
        </w:rPr>
        <w:t>الاختلاف في كيفية استلام الحكم و انعقاد الإمامة</w:t>
      </w:r>
      <w:bookmarkEnd w:id="542"/>
    </w:p>
    <w:p>
      <w:pPr>
        <w:pStyle w:val="BookText"/>
        <w:rPr/>
      </w:pPr>
      <w:r>
        <w:rPr>
          <w:rFonts w:ascii="Amiri" w:hAnsi="Amiri" w:eastAsia="Amiri" w:cs="Amiri"/>
          <w:color w:val="111111"/>
          <w:sz w:val="28"/>
          <w:sz w:val="28"/>
          <w:szCs w:val="28"/>
          <w:rtl w:val="true"/>
          <w:lang w:bidi="ar-SA"/>
        </w:rPr>
        <w:t>قال الإسفرائيني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تنعقد الإمامة بالقهر و الاستيلاء و لو كان فاسقاً أو جاهلاً أو أعجمياً</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العلماء في عدد من تنعقد به الإمامة منهم على مذاهب شتّى فقالت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تنعقد إلاّ بجمهور أهل العقد و الحل من كلّ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تنعقد به منهم الإمامة خمسة يجتمعون على عقدها أو يعقدها أحدهم برضا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تنعقد بثلاثة يتولاّها أحدهم برضى الاثنين ليكون حاكماً و شاهدين كما يصح عقد النكاح بوليّ و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تنعقد بواحد</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تنعقد بطرق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أهل الحلّ 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استخلاف الإمام و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القهر و الاستيلاء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مات الإمام و تصدى للإمامة من يستجمع شرائطها من غير بيعة و استخلاف و قهر الناس بشوكته،انعقدت الخلافة له،و كذا إذا كان فاسقاً أو جاهلاً على الأظهر</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العجب أنّ الزعامة الإسلامية أسفّت و هبطت إلى حد عقد النكاح فيكفي فيها ثلاثة حتى يكون أحدهم بمنزلة الولي و الآخران بمنزلة الشاهدين،و صارت رمية لكلّ رام يحفظها كلّ فاسق و جاهل،و يدعى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الخلافة الإسلامية هذا شأنها،و الفاسق و الجاهل ممارسها،و التشريع على منصّتها،فعلى الإسلام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التناقض الواضح في أحاديثهم و عقائدهم،فمن جانب يوصي</w:t>
      </w:r>
    </w:p>
    <w:p>
      <w:pPr>
        <w:pStyle w:val="BookText"/>
        <w:rPr/>
      </w:pPr>
      <w:r>
        <w:rPr>
          <w:rFonts w:ascii="Amiri" w:hAnsi="Amiri" w:eastAsia="Amiri" w:cs="Amiri"/>
          <w:color w:val="111111"/>
          <w:sz w:val="28"/>
          <w:sz w:val="28"/>
          <w:szCs w:val="28"/>
          <w:rtl w:val="true"/>
          <w:lang w:bidi="ar-SA"/>
        </w:rPr>
        <w:t>النبي صلى الله عليه و آله و سلم كلّ مسلم بكتابة وصيته و لكنّه سلام اللّه عليه يرحل و لا يوصي في ما يلمّ به شعث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اختلافهم في شرائط الإمام و طرق تنصيبه،جعل الخلافة وبالاً على المسلمين،حتّى أخذت لنفسها شكلاً يختلف كلّ الاختلاف عن الشكل الذي ينبغي أن تكون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أصبحت الخلافة الإسلامية،إمبراطورية،و ملكاً عضوضاً،يتناقلها رجال العَيْث و الفساد، فمن يد فاسق،إلى آخر فاجر غارق في الهوى،إلى ثالث سفّاك متعصّب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أعانهم في تسنّم ذروة تلك العروش،مرتزقة من رجال متظاهرين باسم الدين،فبرروا أفعالهم،و وجّهوا أعمالهم توجيهاً ملائماً للظروف السائدة،و صحّحوا اتّجاهاتهم السياسية الخاصة،باختلاق أحاديث و ابتداع سنن،فاصطنعوا لهذا و ذاك فضائل و مناقب،لدعم مواقفهم السياسية،و يكفيك النموذج التالي،لتقف على حقيقة تلك الأحاديث المفتراة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رووا عن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أئمة لا يهتدون بهُدايَ،و لا يَسْتَنّون بسُنّتي،و سيقوم رجال قلوبهم قلوب الشياطين في جثمان 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 يا رسول اللّه إن أدركت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و تطيع للأمير،و إن ضَرَبَ ظهرَك،و أخذَ مالَك،فاسمع و أطع</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،باب الأمر بلزوم الجماعة،و باب حكم من فرق أمر المسلمين،و في البابين نظائر كثيرة لهذا الحديث</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حال صحيح الكتب أو أصحّها فما حال غيره من المسانيد و السنن؟</w:t>
      </w:r>
      <w:r>
        <w:rPr>
          <w:rFonts w:eastAsia="Amiri" w:cs="Amiri" w:ascii="Amiri" w:hAnsi="Amiri"/>
          <w:color w:val="111111"/>
          <w:sz w:val="28"/>
          <w:szCs w:val="28"/>
          <w:rtl w:val="true"/>
          <w:lang w:bidi="ar-SA"/>
        </w:rPr>
        <w:t>!!</w:t>
      </w:r>
      <w:bookmarkStart w:id="543" w:name="pg11666_93992"/>
    </w:p>
    <w:p>
      <w:pPr>
        <w:pStyle w:val="Heading3"/>
        <w:numPr>
          <w:ilvl w:val="2"/>
          <w:numId w:val="1"/>
        </w:numPr>
        <w:rPr/>
      </w:pPr>
      <w:bookmarkStart w:id="544" w:name="__RefHeading___Toc6525479_73709187"/>
      <w:bookmarkStart w:id="545" w:name="_Toc206"/>
      <w:bookmarkEnd w:id="543"/>
      <w:bookmarkEnd w:id="544"/>
      <w:r>
        <w:rPr/>
        <w:t>8</w:t>
      </w:r>
      <w:bookmarkEnd w:id="545"/>
    </w:p>
    <w:p>
      <w:pPr>
        <w:pStyle w:val="BookText"/>
        <w:rPr/>
      </w:pPr>
      <w:r>
        <w:rPr>
          <w:rFonts w:ascii="Amiri" w:hAnsi="Amiri" w:eastAsia="Amiri" w:cs="Amiri"/>
          <w:color w:val="111111"/>
          <w:sz w:val="28"/>
          <w:sz w:val="28"/>
          <w:szCs w:val="28"/>
          <w:rtl w:val="true"/>
          <w:lang w:bidi="ar-SA"/>
        </w:rPr>
        <w:t>بين الجبر و الاختيار</w:t>
      </w:r>
    </w:p>
    <w:p>
      <w:pPr>
        <w:pStyle w:val="BookText"/>
        <w:rPr/>
      </w:pPr>
      <w:r>
        <w:rPr>
          <w:rFonts w:ascii="Amiri" w:hAnsi="Amiri" w:eastAsia="Amiri" w:cs="Amiri"/>
          <w:color w:val="111111"/>
          <w:sz w:val="28"/>
          <w:sz w:val="28"/>
          <w:szCs w:val="28"/>
          <w:rtl w:val="true"/>
          <w:lang w:bidi="ar-SA"/>
        </w:rPr>
        <w:t xml:space="preserve">التأمّل في عقائد العرب في العصر الجاهلي يثبت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معتقدين بالجبر،بمعنى أنّ الإنسان يعمل بلا اختيار و حرية، و كأنّ عامل التقدير قد خط مصيره فلا يمكن له 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الذكر الحكيم يعكس عقيدتهم في العديد من آياته،نقتصر على آيتين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 لَوْ شاءَ اللّهُ ما أَشْرَكْنا وَ لا آباؤُنا وَ لا حَرَّمْنا مِنْ شَيْءٍ كَذلِكَ كَذَّبَ الَّذِينَ مِنْ قَبْلِهِمْ حَتّى ذاقُوا بَأْسَنا قُلْ هَلْ عِنْدَكُمْ مِنْ عِلْمٍ فَتُخْرِجُوهُ لَنا إِنْ تَتَّبِعُونَ إِلاَّ الظَّنَّ وَ إِنْ أَنْتُمْ إِلاّ تَخْرُصُونَ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 تَقُولُونَ عَلَى اللّهِ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أَمَرَنا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عقيدتهم في عبادة الأوثان و الأصنام و أنّه سبحانه شاء عبادتها و قدّرها،و ليس لنا الفرار ممّا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يرد على عقيدتهم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يَأْمُرُ بِالْفَحْشاءِ أَ تَقُولُونَ عَلَى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يقدِّر سبحانه الشرك و عبادة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شعار المشركين،و أمّا شعار الإسلام و المسلمين فهو شعار الاختيار و الحرية و أنّ الإنسان ليس مسلوب الاختيار،و لا كالريشة في مهبّ الريح،و اللّه سبحانه خلقه و وهب له قدرة الاختيار و الانتخاب،فيقول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 فَمَنْ شاءَ فَلْيُؤْمِنْ وَ مَنْ شاءَ فَلْيَكْفُرْ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 مَنْ أَساءَ فَعَلَيْها وَ ما رَبُّكَ بِظَلاّمٍ لِلْعَبِيدِ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مِنْهُمْ مَا اكْتَسَبَ مِنَ الْإِثْمِ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الدالّة على أنّ الإنسان خُلِق مختاراً في ما يفعل و يترك،و ليس هناك أي ضغط و جبر مادي أو معنوي يدفع الإنسان إلى ما لا يريده</w:t>
      </w:r>
    </w:p>
    <w:p>
      <w:pPr>
        <w:pStyle w:val="BookText"/>
        <w:rPr/>
      </w:pPr>
      <w:r>
        <w:rPr>
          <w:rFonts w:ascii="Amiri" w:hAnsi="Amiri" w:eastAsia="Amiri" w:cs="Amiri"/>
          <w:color w:val="111111"/>
          <w:sz w:val="28"/>
          <w:sz w:val="28"/>
          <w:szCs w:val="28"/>
          <w:rtl w:val="true"/>
          <w:lang w:bidi="ar-SA"/>
        </w:rPr>
        <w:t>و يختاره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في مقام بيان مضاعفات الجبر و أنّ القول به ينتهي إلى انتفاء الغرض من بعثة الأنبياء كما ينتهي إلى انتفاء الغرض من المناهج التربوية،لأنّ المفروض أن ليس للإنسان إلاّ طريق واحد و لا مناص له من السير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الهدف بيان التناقض بين مضامين الآيات و ما رواه المحدّثون في أصحّ الكتب عندهم،و التي ليس بعد كتاب اللّه تعالى كتب أفضل و أصحّ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في صحيحه عن زيد بن وهب 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رسول اللّه و هو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في ذلك علقة مثل ذلك،ثمّ يكون في ذلك مضغة مثل ذلك،ثمّ يرسل الملك فينفخ فيه الروح و يؤمر بأربع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رزقه و أجله و عمله و شقي أو سعيد،فوالذي لا إله غيره إنّ أحدكم ليعمل بعمل أهل الجنّة حتّى ما يكون بينه و بينها إلاّ ذراع،فيسبق عليه الكتابُ فيعملُ بعمل أهل النار فيدخلها،و إنّ أحدكم ليعمل بعمل أهل النار حتّى ما يكون بينه و بينها إلاّ ذراع،فيسبق عليه الكتاب فيعمل بعمل أهل الجنة فيدخلها</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،كتاب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لا تفارق الجبر قيد شعرة،فهي صريحة في أنّ الإنسان لا يملك نفسه في مجال الضلالة و الهداية و إنّما مصيره فيهما بيد الكتاب،فربّ إنسان مؤمن مهتد يسبق عليه الكتاب فيعمل بعمل أهل الضلال فيدخل النار،و رب إنسان ضال شقي،له مصيره الخاص،لكن يسبق الكتاب عليه فيعمل بعمل أهل الهداية فيدخل الجنّة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فالمصير النهائي ليس بيد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 و الضال و إنّما هو بيد الكتاب</w:t>
      </w:r>
    </w:p>
    <w:p>
      <w:pPr>
        <w:pStyle w:val="BookText"/>
        <w:rPr/>
      </w:pPr>
      <w:r>
        <w:rPr>
          <w:rFonts w:ascii="Amiri" w:hAnsi="Amiri" w:eastAsia="Amiri" w:cs="Amiri"/>
          <w:color w:val="111111"/>
          <w:sz w:val="28"/>
          <w:sz w:val="28"/>
          <w:szCs w:val="28"/>
          <w:rtl w:val="true"/>
          <w:lang w:bidi="ar-SA"/>
        </w:rPr>
        <w:t>المقدّر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الحديث وحيد نسجه في هذا الباب،بل الصحاح مليئة بهذه الروايات التي لا تنفك عن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في صحيحه عن حذيفة بن أُسيد يبلغ به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الملك على النطفة بعد ما تستقر في الرحم بأربعين أو خمسة و أربعين ليلة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 شقي أو سعيد؟ فيكتبان،فيقول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أذكر أو أُنثى؟ فيكتبان،و يكتب عمله و أثره و أجله و رزقه،ثمّ تطوى الصحف فلا يزاد فيها و لا ينقص</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،كتاب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يدلّ على أنّ الإنسان لا يستطيع تغيير مصيره بالأعمال الصالحة و الأدعية و الصدقات و أنّ الكتاب حاكم على مصير الإنسان فلا يزداد و 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القرآن الكريم يصرح بإمكان تغيير المصير بالعمل الصالح و الطالح 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هذا الذكر الحكيم يدعو إلى الاستغفار الذي يغير المصير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شعار المحدّثين خصوصاً السلفية منهم هو الصحيحان،و هما من أصحّ الكتب بعد القرآن الكريم فلا يقبلان نقاشاً و لا خدشاً،و بالتالي آمنوا</w:t>
      </w:r>
    </w:p>
    <w:p>
      <w:pPr>
        <w:pStyle w:val="BookText"/>
        <w:rPr/>
      </w:pPr>
      <w:r>
        <w:rPr>
          <w:rFonts w:ascii="Amiri" w:hAnsi="Amiri" w:eastAsia="Amiri" w:cs="Amiri"/>
          <w:color w:val="111111"/>
          <w:sz w:val="28"/>
          <w:sz w:val="28"/>
          <w:szCs w:val="28"/>
          <w:rtl w:val="true"/>
          <w:lang w:bidi="ar-SA"/>
        </w:rPr>
        <w:t>بالمتناقضين،فمن جانب يثير الكتاب في الإنسان روح الاختيار و الحرية و من جانب تورث هذه الأحاديث في الإنسان روح الكبت و الركود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هذه الروايات المتناقضة مع صريح الذكر الحكيم قد اختلقت في عصر الأمويين لدعم خلافتهم،و دعوة الناس للسكوت و الرضا بما يحيطهم من الفقر و البؤس و الجوع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أحمد محمود صبحي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لم يكن يدعم ملكه بالقوة فحسب،و لكن ب إيديولوجية تمسّ العقيدة في الصميم،و لقد كان يعلن في الناس أنّ الخلافة بينه و بين علي قد احتكما فيها إلى اللّه فقضى اللّه له على علي،و كذلك حين أراد أن يطلب البيعة لابنه يزيد من أهل الحجاز أعلن أنّ اختيار يزيد للخلافة كان قضاء من القضاء و ليس للعباد خيرة في أمرهم،و هكذا كاد أن يستقرّ في أذهان المسلمين،أنّ كلّ ما يأمر به الخليفة حتى و لو كانت طاعة اللّه في خلافه فهو قضاء من اللّه قد قدّر على العباد</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نأتي بما جادت به قريحة الفقيه المحقّق الشهيد السعيد زين الدين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أنشأ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في القرآن آية حكمة</w:t>
      </w:r>
      <w:bookmarkStart w:id="546" w:name="pg11666_93997"/>
    </w:p>
    <w:p>
      <w:pPr>
        <w:pStyle w:val="Heading3"/>
        <w:numPr>
          <w:ilvl w:val="2"/>
          <w:numId w:val="1"/>
        </w:numPr>
        <w:rPr/>
      </w:pPr>
      <w:bookmarkStart w:id="547" w:name="__RefHeading___Toc6525481_73709187"/>
      <w:bookmarkStart w:id="548" w:name="_Toc207"/>
      <w:bookmarkEnd w:id="546"/>
      <w:bookmarkEnd w:id="547"/>
      <w:r>
        <w:rPr/>
        <w:t>9</w:t>
      </w:r>
      <w:bookmarkEnd w:id="548"/>
    </w:p>
    <w:p>
      <w:pPr>
        <w:pStyle w:val="BookText"/>
        <w:rPr/>
      </w:pPr>
      <w:r>
        <w:rPr>
          <w:rFonts w:ascii="Amiri" w:hAnsi="Amiri" w:eastAsia="Amiri" w:cs="Amiri"/>
          <w:color w:val="111111"/>
          <w:sz w:val="28"/>
          <w:sz w:val="28"/>
          <w:szCs w:val="28"/>
          <w:rtl w:val="true"/>
          <w:lang w:bidi="ar-SA"/>
        </w:rPr>
        <w:t>إنّما الأعمال بالنيّات</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الحيل الشرعية</w:t>
      </w:r>
    </w:p>
    <w:p>
      <w:pPr>
        <w:pStyle w:val="BookText"/>
        <w:rPr/>
      </w:pPr>
      <w:r>
        <w:rPr>
          <w:rFonts w:ascii="Amiri" w:hAnsi="Amiri" w:eastAsia="Amiri" w:cs="Amiri"/>
          <w:color w:val="111111"/>
          <w:sz w:val="28"/>
          <w:sz w:val="28"/>
          <w:szCs w:val="28"/>
          <w:rtl w:val="true"/>
          <w:lang w:bidi="ar-SA"/>
        </w:rPr>
        <w:t>روى البخاري في صحيحه عن عمر بن الخطاب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بالنيّات،و إنّما لكلّ امرئ ما نوى، فمن كانت هجرته إلى دنيا يصيبها أو إلى امرأة ينكحها فهجرته إلى ما هاجر إليه</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لهذا الحديث مكانة عالية عند البخاري جعله خطبة لكتابه دون أن يضع للصحيح خطبة غيره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 أنّه أراد أن يقيمه مقام الخطبة للكتاب،لأنّ في سياقه أن عمر قاله على المنبر بمحضر الصحابة،فإذا صلح أن يكون في خطبة</w:t>
      </w:r>
    </w:p>
    <w:p>
      <w:pPr>
        <w:pStyle w:val="BookText"/>
        <w:rPr/>
      </w:pPr>
      <w:r>
        <w:rPr>
          <w:rFonts w:ascii="Amiri" w:hAnsi="Amiri" w:eastAsia="Amiri" w:cs="Amiri"/>
          <w:color w:val="111111"/>
          <w:sz w:val="28"/>
          <w:sz w:val="28"/>
          <w:szCs w:val="28"/>
          <w:rtl w:val="true"/>
          <w:lang w:bidi="ar-SA"/>
        </w:rPr>
        <w:t>المنبر صلح أن يكون في خطبة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أورده في غير واحد من أبواب كتابه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لاحظ رقم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6679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الكتاب المجيد يعزز مفاد الحديث حيث يحكي محاولة بني إسرائيل لتحليل الصيد يوم السبت في سورة الأعراف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سْئَلْهُمْ عَنِ الْقَرْيَةِ الَّتِي كانَتْ حاضِرَةَ الْبَحْرِ إِذْ يَعْدُونَ فِي السَّبْتِ إِذْ تَأْتِيهِمْ حِيتانُهُمْ يَوْمَ سَبْتِهِمْ شُرَّعاً وَ يَوْمَ لا يَسْبِتُونَ لا تَأْتِيهِمْ كَذلِكَ نَبْلُوهُمْ بِما كانُوا يَفْسُقُونَ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فإنّ الغرض من تحريم الاصطياد في السبت هو امتحانهم في أُمور الدنيا،و لكنّهم توصّلوا بحيلة مبطلة لغرضه سبحانه،و هي حيازة الحيتان و حبسها عن الخروج إلى البحر يوم السبت،لغاية الاصطياد يوم الأحد،فكيف يمكن أن يكون مثل هذا التحيّل أمراً جائزاً،فاللّه سبحانه عاقبهم بنيّاتهم الفاسدة الخفية،لا بظاهر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نرى أنّ الحنفية أخذوا بالذكر الحكيم،و في الوقت نفسه أجازوا الحيل الشرعية المبطلة لأغراض الشرع و مقاصده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الشيخ البخاري افتتح كتابه بحديث النيّة بقصد الإطاحة بأبي حنيفة و من على رأيه حيث إنّهم أباحوا الميل لتحليل ما حرّمه الشارع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الذرائع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يردّ عليه في كتاب الحيل دون أن يذكر اسمه و يقول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إذا غصب جارية فزعم أنّها ماتت،فقضي بقيمة الجارية الميتة،ثمّ وجدها صاحبها فهي له،و يرد القيمة و لا تكون القيمة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الحق الصراح الذي جاء به البخاري في عنوان الفصل،لكنّه حكى بعده عن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يخالفه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للغاصب،لأخذه القيمة،و في هذا احتيال لمن اشتهى جارية رجل لا يبيعها،فغصبها و اعتل أنّها ماتت،حتّى يأخذ ربها قيمتها،فيطيب للغاصب جارية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 عليكم حرام،و لكلّ غادر لواء يوم القيامة</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،كتاب الحيل،الباب التاسع،الحديث رقم </w:t>
      </w:r>
      <w:r>
        <w:rPr>
          <w:rFonts w:eastAsia="Amiri" w:cs="Amiri" w:ascii="Amiri" w:hAnsi="Amiri"/>
          <w:color w:val="111111"/>
          <w:sz w:val="28"/>
          <w:szCs w:val="28"/>
          <w:lang w:bidi="ar-SA"/>
        </w:rPr>
        <w:t>6966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إيضاحاً لكلام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فتح الذرائع لو قيل به فإنّما يقال فيما إذا كان السبب مؤثراً في حصول النتيجة دون ما لم يكن غير مؤثر،و به يظهر بطلان ما أفتى به أبو حنيفة،و ذلك لأنّ زعم الغاصب موت الجارية لا يخرجها عن ملك صاحبها،و لا يوجب اشتغال ذمة الغاصب بقيمتها،بل تبقى الجارية على ملكية المالك،فلو ظهر حياتها انكشف انّ القضاء بردّ القيمة كان باطلاً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خلاله ظهر انّ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الغاصب موت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مؤثر في الانتقال فلا تقع ذريعة لتملّكها،و لذلك ردّ البخاري على أبي حنيفة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احتيال لمن اشتهى جارية رجل لا يبيعها،فغصبها و اعتلّ بأنّها ماتت حتّى يأخذ ربها قيمتها،فيطيب للغاصب جارية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اعتقاد الغاصب بموت الجارية جازماً لا يكون سبباً لخروج الجارية عن ملك صاحبها و خروج قيمتها عن ملك الغاصب،فكيف إذا كان عالماً بالخلاف و كاذباً في الإخبار؟ فعدم جواز التحيّل في هذه المسألة لأجل انّ السبب حلالاً كان أو حراماً غير مؤثر فيه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القول في إعمال الحيل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إنّما يجوز إذا كان السبب مؤثراً في إثبات</w:t>
      </w:r>
    </w:p>
    <w:p>
      <w:pPr>
        <w:pStyle w:val="BookText"/>
        <w:rPr/>
      </w:pPr>
      <w:r>
        <w:rPr>
          <w:rFonts w:ascii="Amiri" w:hAnsi="Amiri" w:eastAsia="Amiri" w:cs="Amiri"/>
          <w:color w:val="111111"/>
          <w:sz w:val="28"/>
          <w:sz w:val="28"/>
          <w:szCs w:val="28"/>
          <w:rtl w:val="true"/>
          <w:lang w:bidi="ar-SA"/>
        </w:rPr>
        <w:t>المقصود،و كانت الغاية إثبات حق أو دفع باطل،و أمّا إذا كانت الغاية إبطال الحق أو إثبات الباطل فهو محرّم و إثم و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اشتهر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الحيل مخارج من المضائق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كلام المعصوم ليؤخذ بإطلاقه،حتّى فيما إذا كانت الغاية إبطال حقّ،أو إثبات باطل و إلاّ يكون فيه خروج عن مضيق و دخول في مضيق آخر،مثل من نوى بعقد البيع،الربا،فقد وقع في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التوسع في فتح الذرائع،صار ذلك سبباً لتحليل الربا و الرشوة بأفظع أنواعهما على وجه لا ترى فيه فرقاً بين الربا الظاهر و بين الربا الخفي،و مثله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لمسلم أن يستمع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سْئَلْهُمْ عَنِ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يفتي بتحليل الفائض أو الرشوة و لكن بطريق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البخاري في صحيحه أشار إلى بعض الحيل التي سوّغتها الحنفية و فيها إبطال للحقوق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نشير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عن أنس أنّ أبا بكر كتب له فريضة الصدقة التي فرض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يُجمع بين متفرق و لا يفرق بين مجتمع خشية الصدقة</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464/4</w:t>
      </w:r>
      <w:r>
        <w:rPr>
          <w:rFonts w:ascii="Amiri" w:hAnsi="Amiri" w:eastAsia="Amiri" w:cs="Amiri"/>
          <w:color w:val="111111"/>
          <w:sz w:val="28"/>
          <w:sz w:val="28"/>
          <w:szCs w:val="28"/>
          <w:rtl w:val="true"/>
          <w:lang w:bidi="ar-SA"/>
        </w:rPr>
        <w:t xml:space="preserve">،كتاب الحيل،رقم </w:t>
      </w:r>
      <w:r>
        <w:rPr>
          <w:rFonts w:eastAsia="Amiri" w:cs="Amiri" w:ascii="Amiri" w:hAnsi="Amiri"/>
          <w:color w:val="111111"/>
          <w:sz w:val="28"/>
          <w:szCs w:val="28"/>
          <w:lang w:bidi="ar-SA"/>
        </w:rPr>
        <w:t>6955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عشرين و مائة بعير،حِقّتان،فإن أهلكها متعمداً أو وهبها أو احتال فيها فراراً من الزكاة،فلا شيء عليه</w:t>
      </w:r>
      <w:r>
        <w:rPr>
          <w:rFonts w:eastAsia="Amiri" w:cs="Amiri" w:ascii="Amiri" w:hAnsi="Amiri"/>
          <w:color w:val="111111"/>
          <w:sz w:val="28"/>
          <w:szCs w:val="28"/>
          <w:rtl w:val="true"/>
          <w:lang w:bidi="ar-SA"/>
        </w:rPr>
        <w:t xml:space="preserve">. </w:t>
      </w:r>
      <w:r>
        <w:rPr>
          <w:rStyle w:val="FootnoteAnchor"/>
          <w:rtl w:val="true"/>
        </w:rPr>
        <w:footnoteReference w:id="41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عن أبي هريرة قال،قال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ربّ النعم لم يعط</w:t>
      </w:r>
    </w:p>
    <w:p>
      <w:pPr>
        <w:pStyle w:val="BookText"/>
        <w:rPr/>
      </w:pPr>
      <w:r>
        <w:rPr>
          <w:rFonts w:ascii="Amiri" w:hAnsi="Amiri" w:eastAsia="Amiri" w:cs="Amiri"/>
          <w:color w:val="111111"/>
          <w:sz w:val="28"/>
          <w:sz w:val="28"/>
          <w:szCs w:val="28"/>
          <w:rtl w:val="true"/>
          <w:lang w:bidi="ar-SA"/>
        </w:rPr>
        <w:t>حقّها،تُسلّط عليه يوم القيامة فتخبط وجهه بأخفافها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الناس في رجل له إبل فخاف أن تجب عليه الصدقة فباعها بإبل مثلها أو بغنم أو ببقر أو بدراهم فراراً من الصدقة بيوم احتيالاً،فلا بأس عليه</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465/4</w:t>
      </w:r>
      <w:r>
        <w:rPr>
          <w:rFonts w:ascii="Amiri" w:hAnsi="Amiri" w:eastAsia="Amiri" w:cs="Amiri"/>
          <w:color w:val="111111"/>
          <w:sz w:val="28"/>
          <w:sz w:val="28"/>
          <w:szCs w:val="28"/>
          <w:rtl w:val="true"/>
          <w:lang w:bidi="ar-SA"/>
        </w:rPr>
        <w:t xml:space="preserve">،كتاب الحيل،رقم </w:t>
      </w:r>
      <w:r>
        <w:rPr>
          <w:rFonts w:eastAsia="Amiri" w:cs="Amiri" w:ascii="Amiri" w:hAnsi="Amiri"/>
          <w:color w:val="111111"/>
          <w:sz w:val="28"/>
          <w:szCs w:val="28"/>
          <w:lang w:bidi="ar-SA"/>
        </w:rPr>
        <w:t>6958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استفتى سعد بن عبادة الأنصاري رسول اللّه في نذر كان على أُمّه توفّيت قبل أن تقضيه،فقال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الإبل عشرين ففيها أربع شياه،فإن وهبها قبل الحول أو باعها فراراً أو احتيالاً لإسقاط الزكاة فلا شيء عليه، و كذلك إن أتلفها فمات فلا شيء في ماله</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عن نافع 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نهى عن الشغار قلت 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الشغار؟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ينكح ابنة الرجل و ينكحه ابنته بغير صداق،و ينكح أُخت الرجل و ينكحه أُخته بغير صداق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احتال حتّى تُزوج على الشغار،فهو جائز و الشرط باطل</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البحث عن فتح الذرائع،و الحيل الشرعية رهن بحث مسهب،و القضاء في الموارد الّتي زعم البخاري كونها على خلاف القواعد و الأُصول،موكول إلى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القوم بين تحليل الذرائع أو سدّها،بين مفرط و مفرّط و الطريق الوسط،هو المختار،و قد ذكرنا شيئاً في أثناء البحث</w:t>
      </w:r>
      <w:r>
        <w:rPr>
          <w:rFonts w:eastAsia="Amiri" w:cs="Amiri" w:ascii="Amiri" w:hAnsi="Amiri"/>
          <w:color w:val="111111"/>
          <w:sz w:val="28"/>
          <w:szCs w:val="28"/>
          <w:rtl w:val="true"/>
          <w:lang w:bidi="ar-SA"/>
        </w:rPr>
        <w:t>.</w:t>
      </w:r>
      <w:bookmarkStart w:id="549" w:name="pg11666_94002"/>
    </w:p>
    <w:p>
      <w:pPr>
        <w:pStyle w:val="Heading3"/>
        <w:numPr>
          <w:ilvl w:val="2"/>
          <w:numId w:val="1"/>
        </w:numPr>
        <w:rPr/>
      </w:pPr>
      <w:bookmarkStart w:id="550" w:name="__RefHeading___Toc6525483_73709187"/>
      <w:bookmarkStart w:id="551" w:name="_Toc208"/>
      <w:bookmarkEnd w:id="549"/>
      <w:bookmarkEnd w:id="550"/>
      <w:r>
        <w:rPr/>
        <w:t>10</w:t>
      </w:r>
      <w:bookmarkEnd w:id="551"/>
    </w:p>
    <w:p>
      <w:pPr>
        <w:pStyle w:val="Heading4"/>
        <w:numPr>
          <w:ilvl w:val="3"/>
          <w:numId w:val="1"/>
        </w:numPr>
        <w:rPr/>
      </w:pPr>
      <w:bookmarkStart w:id="552" w:name="__RefHeading___Toc6525485_73709187"/>
      <w:bookmarkStart w:id="553" w:name="_Toc209"/>
      <w:bookmarkEnd w:id="552"/>
      <w:r>
        <w:rPr>
          <w:rtl w:val="true"/>
        </w:rPr>
        <w:t>اشارة</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إنّكم ترون ربّكم كما ترون هذا القمر</w:t>
      </w:r>
    </w:p>
    <w:p>
      <w:pPr>
        <w:pStyle w:val="BookText"/>
        <w:rPr/>
      </w:pPr>
      <w:r>
        <w:rPr>
          <w:rFonts w:ascii="Amiri" w:hAnsi="Amiri" w:eastAsia="Amiri" w:cs="Amiri"/>
          <w:color w:val="111111"/>
          <w:sz w:val="28"/>
          <w:sz w:val="28"/>
          <w:szCs w:val="28"/>
          <w:rtl w:val="true"/>
          <w:lang w:bidi="ar-SA"/>
        </w:rPr>
        <w:t>إنّ الرؤية،فكرة يهودية مستوردة،أدخلها مستسلمة أهل الكتاب في أوساط المسلمين و نشروها بينهم إلى أن صارت رؤية اللّه يوم القيامة عقيدة إسلامية يكفّر من ينكرها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السابر في العهد القديم يقف على تصريحه برؤية اللّه في الدنيا فضلاً عن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سفر إشعيا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السيد جالساً على كرسي عال فقلت ويل لي لأنّ عينيّ رأتا الملك رب الجنود</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إشعيا الإصحاح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سفر الخروج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أن ترى وجهي لأنّ الإنسان لا يراني و يعيش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 هو ذا عندي مكان،فتقف على الصخرة، و يكون من اجتاز</w:t>
      </w:r>
    </w:p>
    <w:p>
      <w:pPr>
        <w:pStyle w:val="BookText"/>
        <w:rPr/>
      </w:pPr>
      <w:r>
        <w:rPr>
          <w:rFonts w:ascii="Amiri" w:hAnsi="Amiri" w:eastAsia="Amiri" w:cs="Amiri"/>
          <w:color w:val="111111"/>
          <w:sz w:val="28"/>
          <w:sz w:val="28"/>
          <w:szCs w:val="28"/>
          <w:rtl w:val="true"/>
          <w:lang w:bidi="ar-SA"/>
        </w:rPr>
        <w:t>مجدي أنّي أضعك في نقرة من الصخرة و أترك بيدي حتى اجتاز مجدي،ثمّ أرفع يدي فتنظر ورائي و أمّا وجهي فلا يُرى</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الخروج آخر الإصحاح الثالث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النصوص و غيرها ممّا لم ننقله لغرض الاختصار تعرب عن عقيدة اليهود في اللّه سبحانه،و هو أنّه جسم قابل للرؤية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الذكر الحكيم يؤكد على نفي الرؤية الحسيّة بتعبيرات مختلفة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الدرك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اللحوق و الوصل و ليس بمعنى الرؤية،و لو أُريد منه الرؤية فإنّما هو باعتبار قرينية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الدرك له أصل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لحوق الشيء بالشيء و وصوله إليه،يقال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الغلام و الجارية إذا بلغا، و تدارك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آخرهم أوّلهم</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ذكر ابن منظور نحو ما ذكره ابن فارس 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درك الشقاء،أي لحوقه،يقال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 حتّى أدركته،و عشت حتّى أدركته،و أدركته ببصري أي رأيته</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أَدْرَكَهُ الْغَرَقُ قالَ آمَنْتُ أَنَّهُ لا إِلهَ إِلاَّ الَّذِي آمَنَتْ بِهِ بَنُوا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إذا لحقهم الغرق فأظهروا الإيمان و 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الدرك بمعنى اللحوق و الوصول،فدرك كلّ شيء و وصوله بحسبه،فالإدراك بالبصر،التحاق من الرائي بالمرئي بالبصر، و الإدراك بالمشي كما في قول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 حتى أدركته،التحاق الماشي المتأخّر بالمتقدّم بالمشي،و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ذلك المعنى الكلّي،أي اللحوق و الوصول بالرؤية،و يكون المعنى أنّ الأبصار لا تلحق باللّه بالرؤية،فإنّ لحوق البصر يتحقّق عن طريق الرؤية،و هذا الوصف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تفرّد 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كلّما يطرح مسألة الرؤية يطرحها بشكل يؤكّد فيه عجز الإنسان عن نيلها و يعتبر سؤالها و تمنّيها أمراً فظيعاً و قبيحاً و تطلّعاً إلى أمر هو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w:t>
      </w:r>
      <w:r>
        <w:rPr>
          <w:rFonts w:eastAsia="Amiri" w:cs="Amiri" w:ascii="Amiri" w:hAnsi="Amiri"/>
          <w:color w:val="111111"/>
          <w:sz w:val="28"/>
          <w:szCs w:val="28"/>
          <w:rtl w:val="true"/>
          <w:lang w:bidi="ar-SA"/>
        </w:rPr>
        <w:t xml:space="preserve">» . </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التي تندّد بالإنسان المتمنّي رؤيته سبحانه،و عند ما طلب موسى رؤيته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إصرار من قومه لتقوم رؤيته مكان رؤية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خوطب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 وَ لكِنِ انْظُرْ إِلَى الْجَبَلِ فَإِنِ اسْتَقَرَّ مَكانَهُ فَسَوْفَ تَرانِي</w:t>
      </w:r>
      <w:r>
        <w:rPr>
          <w:rFonts w:eastAsia="Amiri" w:cs="Amiri" w:ascii="Amiri" w:hAnsi="Amiri"/>
          <w:color w:val="111111"/>
          <w:sz w:val="28"/>
          <w:szCs w:val="28"/>
          <w:rtl w:val="true"/>
          <w:lang w:bidi="ar-SA"/>
        </w:rPr>
        <w:t xml:space="preserve">» . </w:t>
      </w:r>
      <w:r>
        <w:rPr>
          <w:rStyle w:val="FootnoteAnchor"/>
          <w:rtl w:val="true"/>
        </w:rPr>
        <w:footnoteReference w:id="428"/>
      </w:r>
      <w:bookmarkStart w:id="554" w:name="pg11666_94005"/>
    </w:p>
    <w:p>
      <w:pPr>
        <w:pStyle w:val="Heading4"/>
        <w:numPr>
          <w:ilvl w:val="3"/>
          <w:numId w:val="1"/>
        </w:numPr>
        <w:rPr/>
      </w:pPr>
      <w:bookmarkStart w:id="555" w:name="__RefHeading___Toc6525487_73709187"/>
      <w:bookmarkStart w:id="556" w:name="_Toc210"/>
      <w:bookmarkEnd w:id="554"/>
      <w:bookmarkEnd w:id="555"/>
      <w:r>
        <w:rPr>
          <w:rtl w:val="true"/>
        </w:rPr>
        <w:t>حديث قيس بن أبي حازم حول الرؤية</w:t>
      </w:r>
      <w:bookmarkEnd w:id="556"/>
    </w:p>
    <w:p>
      <w:pPr>
        <w:pStyle w:val="BookText"/>
        <w:rPr/>
      </w:pPr>
      <w:r>
        <w:rPr>
          <w:rFonts w:ascii="Amiri" w:hAnsi="Amiri" w:eastAsia="Amiri" w:cs="Amiri"/>
          <w:color w:val="111111"/>
          <w:sz w:val="28"/>
          <w:sz w:val="28"/>
          <w:szCs w:val="28"/>
          <w:rtl w:val="true"/>
          <w:lang w:bidi="ar-SA"/>
        </w:rPr>
        <w:t>مع أنّ القرآن صريح في نفي الرؤية نرى أنّهم يروون عن قيس بن أبي حازم أنّه حدّثه جرير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و سلم ليلة البدر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سترون ربكم يوم القيامة كما ترون هذا،لا تضامّون في رؤيته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مواقيت الصلاة،ح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مناقض تماماً لما ورد في هذه الآيات،فكيف صار الإنسان غير القادر على رؤيته سبحانه قادراً على ذلك يوم القيامة، فحديثه معارض للكتاب لا قيمة له أمام الوحي،على أنّه ضعيف سنداً و إن رواه الشيخان،و يكفي في ضعفه وقوع قيس بن أبي حازم في سنده، فقد ترجمه ابن عبد البر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أبي حازم الأحمسي جاهلي إسلامي لم ير النبي صلى الله عليه و آله و سلم في عهده،و صدق إلى مصدِّقه،و هو من كبار التابعين،مات سنة ثمان أو سبع و تسعين و كان عثمانياً</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أبي حازم عن أبي بكر و عمر ثقة حجة كاد أن يكون صحابياً،وثّقه ابن معين و الناس،و قال عليّ بن عبد اللّه بن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 ثمّ سمّى له أحاديث استنكرها،و قال يعقوب الدوسي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فيه أصحابنا فمنهم من حمل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مناكير، فالّذين أطروه عدّوها غرائب،و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يحمل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أنّه كان يقدّم عثمان،و قال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ثبتاً،قال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كبر حتّى جاوز المائة و خرف</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أنسى أنّي كنت قد حللت ضيفاً في أحد المؤتمرات المنعقدة في تركيا،و كان يرافقني فيه أحد خريجي كلية الشريعة،فدار البحث بيني و بينه حول</w:t>
      </w:r>
    </w:p>
    <w:p>
      <w:pPr>
        <w:pStyle w:val="BookText"/>
        <w:rPr/>
      </w:pPr>
      <w:r>
        <w:rPr>
          <w:rFonts w:ascii="Amiri" w:hAnsi="Amiri" w:eastAsia="Amiri" w:cs="Amiri"/>
          <w:color w:val="111111"/>
          <w:sz w:val="28"/>
          <w:sz w:val="28"/>
          <w:szCs w:val="28"/>
          <w:rtl w:val="true"/>
          <w:lang w:bidi="ar-SA"/>
        </w:rPr>
        <w:t>الرؤية و كان يجيد اللغة العربية لأنّه كان من أهل الاسكندرونة،فقلت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حاسماً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تدّعون رؤية اللّه سبحانه في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يُرى كلّه سبحانه أو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 يُرى كلّه،فيصير سبحانه محاطاً لمن هو في السماوات و الأرض مع أنّه سبحانه محيط بهما،يقول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بِكُلِّ شَيْءٍ مُحِيطاً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بعضه يلزم أن يكون مركباً،و التركيب آية العجز،لحاجة الكلّ إلى الجزء،و الحاجة تُضاد وجوب وجوده،فبَهُت 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أخبر سبحانه و تعالى موسى بشكل قاطع،قائلاً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لنفي التأبيد،أي لن تراني في الدنيا و الآخرة،و لم يستعمل في الذكر الحكيم إلاّ 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لَنْ يَخْلُقُوا ذُباباً وَ لَوِ اجْتَمَعُوا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صَدُّوا عَنْ سَبِيلِ اللّهِ ثُمَّ ماتُوا وَ هُمْ كُفّارٌ فَلَنْ يَغْفِرَ اللّهُ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أَسْتَغْفَرْتَ لَهُمْ أَمْ لَمْ تَسْتَغْفِرْ لَهُمْ لَنْ يَغْفِرَ اللّهُ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تَرْضى عَنْكَ الْيَهُودُ وَ لاَ النَّصارى حَتّى تَتَّبِعَ مِلَّتَهُمْ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رَجَعَكَ اللّهُ إِلى طائِفَةٍ مِنْهُمْ فَاسْتَأْذَنُوكَ لِلْخُرُوجِ فَقُلْ لَنْ تَخْرُجُوا مَعِيَ أَبَداً وَ لَنْ تُقاتِلُوا مَعِيَ عَدُوًّا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إلى غير ذلك من الآيات،فتخصيص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بالدنيا،تفسير بالرأي الذي هو ضلال و وبال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الترمذي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القرآن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w:t>
      </w:r>
      <w:bookmarkStart w:id="557" w:name="pg11666_94008"/>
    </w:p>
    <w:p>
      <w:pPr>
        <w:pStyle w:val="Heading3"/>
        <w:numPr>
          <w:ilvl w:val="2"/>
          <w:numId w:val="1"/>
        </w:numPr>
        <w:rPr/>
      </w:pPr>
      <w:bookmarkStart w:id="558" w:name="__RefHeading___Toc6525489_73709187"/>
      <w:bookmarkStart w:id="559" w:name="_Toc211"/>
      <w:bookmarkEnd w:id="557"/>
      <w:bookmarkEnd w:id="558"/>
      <w:r>
        <w:rPr/>
        <w:t>11</w:t>
      </w:r>
      <w:bookmarkEnd w:id="559"/>
    </w:p>
    <w:p>
      <w:pPr>
        <w:pStyle w:val="Heading4"/>
        <w:numPr>
          <w:ilvl w:val="3"/>
          <w:numId w:val="1"/>
        </w:numPr>
        <w:rPr/>
      </w:pPr>
      <w:bookmarkStart w:id="560" w:name="__RefHeading___Toc6525491_73709187"/>
      <w:bookmarkStart w:id="561" w:name="_Toc212"/>
      <w:bookmarkEnd w:id="560"/>
      <w:r>
        <w:rPr>
          <w:rtl w:val="true"/>
        </w:rPr>
        <w:t>اشارة</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يجوز التكليف بما لا يطاق</w:t>
      </w:r>
    </w:p>
    <w:p>
      <w:pPr>
        <w:pStyle w:val="BookText"/>
        <w:rPr/>
      </w:pPr>
      <w:r>
        <w:rPr>
          <w:rFonts w:ascii="Amiri" w:hAnsi="Amiri" w:eastAsia="Amiri" w:cs="Amiri"/>
          <w:color w:val="111111"/>
          <w:sz w:val="28"/>
          <w:sz w:val="28"/>
          <w:szCs w:val="28"/>
          <w:rtl w:val="true"/>
          <w:lang w:bidi="ar-SA"/>
        </w:rPr>
        <w:t>الوجدان السليم و العقل الفطري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المشوب بشبه المجوّزين للتكليف بما لا يطاق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حكماً باتّاً بقبح التكليف بما لا يطاق،بل بامتناع صدوره من الحكيم المريد،و ذلك لأنّ الإنسان إذا وقف على أنّ المخاطب عاجز عن إتيان ما يؤمر به،يمتنع حينئذٍ ظهور الإرادة الجدّية في لوح نفسه و ضمير روحه،و يكون طلبه من الإنسان العاجز أشبه بطلب شيء من الجماد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يقول المحقّقون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مرجع التكليف بما لا يطاق إلى كون التكليف محالاً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أيّد اللّه سبحانه حكم العقل في غير واحد من آياته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تُكَلَّفُ نَفْسٌ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الْكَيْلَ وَ الْمِيزانَ بِالْقِسْطِ لا نُكَلِّفُ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لا نُكَلِّفُ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نُكَلِّفُ نَفْساً إِلاّ وُسْعَها وَ لَدَيْنا كِتابٌ يَنْطِقُ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هذا و قد اتّفق العقلاء على قبحه و امتناعه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هذه الدلالة الفطرية الواضحة و الآيات المشرقة نرى أنّ جماعة يُعدُّون من الباحثين في المسائل العقائدية يجوِّزون التكليف بما لا يطاق اغتراراً بظواهر بعض الآيات التي لو تدبّروا فيها لظهر المقصود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حجّة الإسلام الغزالي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الخامس أنّه يجوز على اللّه سبحانه أن يكلّف الخلق ما لا يطيقونه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قد كرر ذلك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في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أن يكلف العباد ما يطيقونه و ما لا يطيقونه</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و على ذلك درج كلّ أشعري كتب شيئاً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فخر الدين الرازي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 في إثبات أنّ التكليف بما لا يطاق واقع،و أنّه متى كان الأمر كذلك امتنع أن يقال أنّه تعالى يراعي مصالح العباد</w:t>
      </w:r>
      <w:r>
        <w:rPr>
          <w:rFonts w:eastAsia="Amiri" w:cs="Amiri" w:ascii="Amiri" w:hAnsi="Amiri"/>
          <w:color w:val="111111"/>
          <w:sz w:val="28"/>
          <w:szCs w:val="28"/>
          <w:rtl w:val="true"/>
          <w:lang w:bidi="ar-SA"/>
        </w:rPr>
        <w:t xml:space="preserve">. </w:t>
      </w:r>
      <w:r>
        <w:rPr>
          <w:rStyle w:val="FootnoteAnchor"/>
          <w:rtl w:val="true"/>
        </w:rPr>
        <w:footnoteReference w:id="43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التفتازاني في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يمتنع تكليف ما لا يطاق و لا تُعلَّل أفعاله</w:t>
      </w:r>
    </w:p>
    <w:p>
      <w:pPr>
        <w:pStyle w:val="BookText"/>
        <w:rPr/>
      </w:pPr>
      <w:r>
        <w:rPr>
          <w:rFonts w:ascii="IRNazanin" w:hAnsi="IRNazanin" w:eastAsia="IRNazanin"/>
          <w:color w:val="111111"/>
          <w:sz w:val="28"/>
          <w:sz w:val="28"/>
          <w:szCs w:val="28"/>
          <w:rtl w:val="true"/>
          <w:lang w:bidi="fa-IR"/>
        </w:rPr>
        <w:t>بالأغراض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أصحابنا جواز تكليف ما لا يطاق و عدم تعليل أفعال اللّه تعالى بالأغراض من فروع مسألة الحسن و القبح و بطلان القول بأنّه يقبح منه شيء،و يجب عليه فعل و ترك</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eastAsia="IRNazanin" w:cs="IRNazanin"/>
          <w:color w:val="111111"/>
          <w:sz w:val="28"/>
          <w:szCs w:val="28"/>
          <w:lang w:bidi="fa-IR"/>
        </w:rPr>
        <w:t>296/4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قسّم ما لا يطاق إلى ثلاث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يمتنع العلم،بعلم اللّه تعالى بعدم وقوعه أو لإرادته ذلك أو لإخباره بذلك،فلا نزاع في وقوع التكليف به فضلاً عن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أمكن في نفسه لكن لم يقع متعلّقاً بقدرة العبد أصلاً كخلق الجسم أو عادة كالصعود إلى السماء،و هذا هو الذي وقع النزاع في جواز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يمتنع لذاته كقلب الحقائق و جمع الضدين أو النقيضين،و في جواز التكليف به تردد</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المرتبة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يمتنع العلم،بعلم اللّه تعالى بعدم وقوعه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فعدّه ممّا لا يطاق مبني على أنّ علمه سبحانه بعدم الوقوع أو الوقوع يخرج شيء عن دائرة الإمكان،و لكنّه غير تام،بل تارك الصلاة كفاعلها مسبوقان بعلمه سبحانه بترك الأوّل و فعل الثاني،و لو كان سبق العلم من اللّه موجباً لكون الشيء واجباً أو ممتنعاً لما صح تعلّق التكليف بأيّ شيء مطلقاً،لأنّ الأشياء في علمه سبحانه لا تخلو من 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يعلم بوقوعها من العبد،أو يعلم بعدم وقوعها</w:t>
      </w:r>
      <w:r>
        <w:rPr>
          <w:rFonts w:eastAsia="Amiri" w:cs="Amiri" w:ascii="Amiri" w:hAnsi="Amiri"/>
          <w:color w:val="111111"/>
          <w:sz w:val="28"/>
          <w:szCs w:val="28"/>
          <w:rtl w:val="true"/>
          <w:lang w:bidi="ar-SA"/>
        </w:rPr>
        <w:t>.</w:t>
      </w:r>
      <w:bookmarkStart w:id="562" w:name="pg11666_94011"/>
    </w:p>
    <w:p>
      <w:pPr>
        <w:pStyle w:val="BookText"/>
        <w:rPr/>
      </w:pPr>
      <w:bookmarkEnd w:id="562"/>
      <w:r>
        <w:rPr>
          <w:rFonts w:ascii="Amiri" w:hAnsi="Amiri" w:eastAsia="Amiri" w:cs="Amiri"/>
          <w:color w:val="111111"/>
          <w:sz w:val="28"/>
          <w:sz w:val="28"/>
          <w:szCs w:val="28"/>
          <w:rtl w:val="true"/>
          <w:lang w:bidi="ar-SA"/>
        </w:rPr>
        <w:t>و في كلتا الحالتين يخرج عن دائرة الإمكان و يدخل في دائرة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صيرورة الشيء ممتنعاً بسبق علمه تعالى على عدم صدوره من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باطل،و قد أوضحنا حاله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دام فيها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مصب البحث هو المرتبة الوسطى و القصوى،و العقل النظري يحكم بقبحه أوّلاً،بل بامتناعه ثانياً</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6525493_73709187"/>
      <w:bookmarkStart w:id="564" w:name="_Toc213"/>
      <w:bookmarkEnd w:id="563"/>
      <w:r>
        <w:rPr>
          <w:rtl w:val="true"/>
        </w:rPr>
        <w:t>الاستدلال على جواز التكليف بما لا يطاق</w:t>
      </w:r>
      <w:bookmarkEnd w:id="564"/>
    </w:p>
    <w:p>
      <w:pPr>
        <w:pStyle w:val="BookText"/>
        <w:rPr/>
      </w:pPr>
      <w:r>
        <w:rPr>
          <w:rFonts w:ascii="Amiri" w:hAnsi="Amiri" w:eastAsia="Amiri" w:cs="Amiri"/>
          <w:color w:val="111111"/>
          <w:sz w:val="28"/>
          <w:sz w:val="28"/>
          <w:szCs w:val="28"/>
          <w:rtl w:val="true"/>
          <w:lang w:bidi="ar-SA"/>
        </w:rPr>
        <w:t>و قد استدلّت الأشاعرة على جواز التكليف بما لا يطاق ب آيات نظروا إليها نظرة بدائية دون تعمّق و تفكير،و قد أوضحنا حال هذه الآيات في موسوعتنا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بذكر استدلالهم بما لم نحم حوله في الموسوعة،و هو أنّ اللّه تعالى أخبر نبيّه صلى الله عليه و آله و سلم بأنّ أبا جهل لا يصدّقه ثمّ أمره بأن يأمره بأن يصدقه في جميع أقواله</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أظن أنّ الغزالي غفل عن مورد الاستدلال فمثّل بأبي جهل مع أنّه لم يخبره النبي بعدم إيمانه،فكان عليه أن يستدلّ بما استدلّ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الخير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كلّف أبا لهب الإيمان بالقرآن،و من جملة ما أنزل في القرآن أنّه لا يؤمن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كلّفه الإيمان بأنّه لا يؤمن</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سبحانه أمر الرسول صلى الله عليه و آله و سلم بدعوة أبي لهب إلى الإيمان به فقط،</w:t>
      </w:r>
    </w:p>
    <w:p>
      <w:pPr>
        <w:pStyle w:val="BookText"/>
        <w:rPr/>
      </w:pPr>
      <w:r>
        <w:rPr>
          <w:rFonts w:ascii="Amiri" w:hAnsi="Amiri" w:eastAsia="Amiri" w:cs="Amiri"/>
          <w:color w:val="111111"/>
          <w:sz w:val="28"/>
          <w:sz w:val="28"/>
          <w:szCs w:val="28"/>
          <w:rtl w:val="true"/>
          <w:lang w:bidi="ar-SA"/>
        </w:rPr>
        <w:t>و أمّا أنّه أمره أن يؤمن بما ورد في سورة المسد فلا،فإن هذه السورة نزلت بعد ما يئس النبي من إيمانه و دلّت القرائن على لجاجته و عناده، و عندئذٍ سقط التكليف عن الرسول صلى الله عليه و آله و سلم بدعوته مجدّداً إلى الإيمان بما 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القائلين بجواز التكليف بما لا يطاق قد شوّهوا سمعة الإسلام بين الغربيّين حيث عرّفوه مناقضاً للفطرة الإنسانية و حكم العقل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مكان أن يتمسّكوا بمحكمات الكتاب تمسّكوا ب آيات يظهر مفادها بمحكمات القرآن،بل لا تحتاج إلى التفسير إذا أمعنوا النظر فيها؛و مثال ذلك أنّهم استدلّوا على ما تبنّوه من جواز التكليف بما لا يطاق،بأنّه سبحانه أمر الملائكة بالإنباء بالأسماء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 الناس بتحدّي القرآن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قدرة الملائكة بالإنباء و الإنسان على التحدي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 غفلوا عن أنّ الغاية من الأمر هي التعجيز لا طلب شيء بصورة جديّة</w:t>
      </w:r>
      <w:r>
        <w:rPr>
          <w:rFonts w:eastAsia="Amiri" w:cs="Amiri" w:ascii="Amiri" w:hAnsi="Amiri"/>
          <w:color w:val="111111"/>
          <w:sz w:val="28"/>
          <w:szCs w:val="28"/>
          <w:rtl w:val="true"/>
          <w:lang w:bidi="ar-SA"/>
        </w:rPr>
        <w:t>.</w:t>
      </w:r>
      <w:bookmarkStart w:id="565" w:name="pg11666_94013"/>
    </w:p>
    <w:p>
      <w:pPr>
        <w:pStyle w:val="Heading3"/>
        <w:numPr>
          <w:ilvl w:val="2"/>
          <w:numId w:val="1"/>
        </w:numPr>
        <w:rPr/>
      </w:pPr>
      <w:bookmarkStart w:id="566" w:name="__RefHeading___Toc6525495_73709187"/>
      <w:bookmarkStart w:id="567" w:name="_Toc214"/>
      <w:bookmarkEnd w:id="565"/>
      <w:bookmarkEnd w:id="566"/>
      <w:r>
        <w:rPr/>
        <w:t>12</w:t>
      </w:r>
      <w:bookmarkEnd w:id="567"/>
    </w:p>
    <w:p>
      <w:pPr>
        <w:pStyle w:val="BookText"/>
        <w:rPr/>
      </w:pPr>
      <w:r>
        <w:rPr>
          <w:rFonts w:ascii="Amiri" w:hAnsi="Amiri" w:eastAsia="Amiri" w:cs="Amiri"/>
          <w:color w:val="111111"/>
          <w:sz w:val="28"/>
          <w:sz w:val="28"/>
          <w:szCs w:val="28"/>
          <w:rtl w:val="true"/>
          <w:lang w:bidi="ar-SA"/>
        </w:rPr>
        <w:t>عادل لا يجور</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للّه تعالى أن يؤلم الأطفال</w:t>
      </w:r>
    </w:p>
    <w:p>
      <w:pPr>
        <w:pStyle w:val="BookText"/>
        <w:rPr/>
      </w:pP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الحجر الأساس لوصفه سبحانه بالعدل هو القول بقدرة العقل على التحسين و التقبيح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إثبات عدله سبحانه مبني على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أفعالاً تتّصف بذاتها بالحسن 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عالم بحسن الأشياء و 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لا يصدر منه القبيح</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المهم من هذه المقدّمات هو المقدّمة الأُولى و هي انّ العقل يدرك حسن</w:t>
      </w:r>
    </w:p>
    <w:p>
      <w:pPr>
        <w:pStyle w:val="BookText"/>
        <w:rPr/>
      </w:pPr>
      <w:r>
        <w:rPr>
          <w:rFonts w:ascii="Amiri" w:hAnsi="Amiri" w:eastAsia="Amiri" w:cs="Amiri"/>
          <w:color w:val="111111"/>
          <w:sz w:val="28"/>
          <w:sz w:val="28"/>
          <w:szCs w:val="28"/>
          <w:rtl w:val="true"/>
          <w:lang w:bidi="ar-SA"/>
        </w:rPr>
        <w:t>الأفعال و قبحها،و لا يتوقّف دركه على تعلق الأمر و النهي من الشارع بشيء حتّى يستدل بالأمر على حسن المتعلّق و بالنهي على قبحه، و ذلك لأنّ اللّه سبحانه خلق الإنسان على فطرة خاصة حيث ألهمه سبحانه قبل أن يتدين بدين،حسن الأفعال و قبحها،فقال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أوضح دليل على أنّ الإنسان يعرف حسن الأفعال و قبحها قبل الشرع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 تَقُولُونَ عَلَى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رَبِّي بِالْقِسْطِ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 ما 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فالآيتان الأُولى و الثالثة تدلان بوضوح على أنّ الفاحشة صارت متعلّقة للنهي لكونها بذاتها فاحشة،لا أنّها صارت فاحشة لأجل النهي، و نظير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رَبِّي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أنّ القسط يتميز عن ضده بذاته،قبل أن يتعلّق حكم من الشرع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 وَ بِصَدِّهِمْ عَنْ سَبِيلِ اللّهِ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مملوء من أوّله إلى آخره بذكر حِكَم الخلق،و الأمر و مصالحهما و منافعهما و ما تضمّناه من الآيات الشاهدة الدالّة عليه،و لا يمكن من له أدنى اطّلاع على معاني القرآن،إنكار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جعل اللّه سبحانه</w:t>
      </w:r>
    </w:p>
    <w:p>
      <w:pPr>
        <w:pStyle w:val="BookText"/>
        <w:rPr/>
      </w:pPr>
      <w:r>
        <w:rPr>
          <w:rFonts w:ascii="Amiri" w:hAnsi="Amiri" w:eastAsia="Amiri" w:cs="Amiri"/>
          <w:color w:val="111111"/>
          <w:sz w:val="28"/>
          <w:sz w:val="28"/>
          <w:szCs w:val="28"/>
          <w:rtl w:val="true"/>
          <w:lang w:bidi="ar-SA"/>
        </w:rPr>
        <w:t>في فِطَر العباد استواء العدل و الظلم،و الصدق و الكذب،و الفجور و العفة،و الإحسان و الإساءة،و الصبر و العفو،و الاحتمال و الطيش، و الانتقام و الحدة،و الكرم و السماحة،و البذل و البخل،و الشح و الإمساك؟ بل الفطرة على الفرقان بين ذلك،كالفطرة على قبول الأغذية النافعة، و ترك ما لا ينفع و لا يغذي،و لا فرق في الفطرة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مقابل ذلك نرى من يتحكّم في حقّه سبحانه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العدل و الظلم و الحسن و القبح أمامه سبحانه سيّان،فلو أمر بإدخال البريء النار فهو حسن،كما أنّه لو أمر بإدخال المجرم الجنة 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لا يصدّقني القارئ فيما حكيت و إليك كلمات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للّه تعالى أن يؤلم الأطفال في الآخرة؟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تعالى ذلك،و هو عادل إن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كلّ ما يفعله على جرم متناه بعقاب لا يتناهى،و تسخير الحيوان بعضهم لبعض،و الإنعام على بعضهم دون بعض،و خلقه إيّاهم مع علمه بأنّهم يكفرون،كلّ ذلك عدل منه و لا يقبح من اللّه لو ابتدأهم بالعذاب الأليم و إدامته،و لا يقبح منه أن يعذب المؤمنين و يدخل الكافرين الجنان،و إنّما نقول إنّه لا يفعل ذلك؛لأنّه أخبرنا أنّه يعاقب الكافرين و هو لا يجوز عليه الكذب في خبره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أنّ كلّ ما فعله،فله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المالك القاهر الذي ليس بمملوك و لا فوقه مبيح و لا آمر و لا زاجر و لا حاظر و لا من رُسِم له الرسوم وحُدَّ له الحدود؛فإذا كان هذا هكذا لم يقبح منه شيء؛إذ كان الشيء إنّما يقبح منّا لأنّا تجاوزنا ما حد و رسم لنا و أتينا ما لم نملك إتيانه؛ فلما لم يكن الباري مملَّكاً و لا تحت</w:t>
      </w:r>
    </w:p>
    <w:p>
      <w:pPr>
        <w:pStyle w:val="BookText"/>
        <w:rPr/>
      </w:pPr>
      <w:r>
        <w:rPr>
          <w:rFonts w:ascii="Amiri" w:hAnsi="Amiri" w:eastAsia="Amiri" w:cs="Amiri"/>
          <w:color w:val="111111"/>
          <w:sz w:val="28"/>
          <w:sz w:val="28"/>
          <w:szCs w:val="28"/>
          <w:rtl w:val="true"/>
          <w:lang w:bidi="ar-SA"/>
        </w:rPr>
        <w:t>أمر لم يقبح منه شيء</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 للشيخ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إيلام الخلق و تعذيبهم من غير جرم سابق،و من غير ثواب لاحق،خلافاً للمعتزلة،لأنّه متصرّف في ملكه، و لا يتصور أن يعدو تصرفه ملكه،و الظلم عبارة عن التصرّف في ملك الغير بغير إذنه،و هو محال على اللّه تعالى،فإنّه لا يصادف لغيره ملكاً حتى يكون تصرفه فيه ظلماً</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يقول محقّق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أدخل جميعهم الجنة من غير طاعة سابقة منهم كان له ذلك،و لو أورد الكل منهم النار من غير زلّة منهم كان له ذاك،لأنّه تصرّف مالك الأعيان في ملكه و ليس عليه استحقاق إن أثاب فبفضله يثيب و إن عذب فلحق ملكه يعذب</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قد عزب عن الإمام و المأموم أنّ العدل ليس مجرد التصرّف في ملك النفس حتى يعرف الظلم بالتصرف في ملك الغير حتّى يصح قول القائل أنّ العالم و ما فيه ملك للّه سبحانه و للمالك التصرف في ملكه كيف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العدل عبارة عن وضع الشيء في موضعه و الظلم وضع الشيء في غير موضعه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منزّه عن الظلم بنفس المعنى و الشاهد عليه هو العقل حيث يُحسن الأوّل و يقبح الثاني،و إن أنكر القائل حكم العقل أو حجيته،فنقول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يفسّر الظلم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مِنَ الصّالِحاتِ وَ هُوَ مُؤْمِنٌ فَلا يَخافُ ظُلْماً وَ لا هَضْماً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يخاف أن يُحمَّل شطحات غيره،أو ينقص من حسناته</w:t>
      </w:r>
    </w:p>
    <w:p>
      <w:pPr>
        <w:pStyle w:val="BookText"/>
        <w:rPr/>
      </w:pPr>
      <w:r>
        <w:rPr>
          <w:rFonts w:ascii="Amiri" w:hAnsi="Amiri" w:eastAsia="Amiri" w:cs="Amiri"/>
          <w:color w:val="111111"/>
          <w:sz w:val="28"/>
          <w:sz w:val="28"/>
          <w:szCs w:val="28"/>
          <w:rtl w:val="true"/>
          <w:lang w:bidi="ar-SA"/>
        </w:rPr>
        <w:t>و لا يعذب بما لا تكسب يداه،يقول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 بِما كَسَبَتْ لا ظُلْمَ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تعذيب البريء بما لم يفعله،وضع للشيء في غير موضعه،و بخس حق المطيع،بإدخاله النار،و ظلم و وضع للشيء في غير موضوعه،فكيف يجوز للّه سبحانه ما هو منزّه عنه عقلاً و نقلاً؟</w:t>
      </w:r>
      <w:r>
        <w:rPr>
          <w:rFonts w:eastAsia="Amiri" w:cs="Amiri" w:ascii="Amiri" w:hAnsi="Amiri"/>
          <w:color w:val="111111"/>
          <w:sz w:val="28"/>
          <w:szCs w:val="28"/>
          <w:rtl w:val="true"/>
          <w:lang w:bidi="ar-SA"/>
        </w:rPr>
        <w:t>!!</w:t>
      </w:r>
      <w:bookmarkStart w:id="568" w:name="pg11666_94018"/>
    </w:p>
    <w:p>
      <w:pPr>
        <w:pStyle w:val="Heading3"/>
        <w:numPr>
          <w:ilvl w:val="2"/>
          <w:numId w:val="1"/>
        </w:numPr>
        <w:rPr/>
      </w:pPr>
      <w:bookmarkStart w:id="569" w:name="__RefHeading___Toc6525497_73709187"/>
      <w:bookmarkStart w:id="570" w:name="_Toc215"/>
      <w:bookmarkEnd w:id="568"/>
      <w:bookmarkEnd w:id="569"/>
      <w:r>
        <w:rPr/>
        <w:t>13</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أنت طالق ثلاثاً،تطليقات ثلاث</w:t>
      </w:r>
    </w:p>
    <w:p>
      <w:pPr>
        <w:pStyle w:val="BookText"/>
        <w:rPr/>
      </w:pPr>
      <w:r>
        <w:rPr>
          <w:rFonts w:ascii="Amiri" w:hAnsi="Amiri" w:eastAsia="Amiri" w:cs="Amiri"/>
          <w:color w:val="111111"/>
          <w:sz w:val="28"/>
          <w:sz w:val="28"/>
          <w:szCs w:val="28"/>
          <w:rtl w:val="true"/>
          <w:lang w:bidi="ar-SA"/>
        </w:rPr>
        <w:t>كان الحكم السائد من عهد الرسول صلى الله عليه و آله و سلم إلى سنين من عهد عمر،هو احتساب الطلاق ثلاثاً في مجلس واحد،طلاقاً واحداً اتّباعاً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الدفعة للدلالة على الواحد في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السرح و هو الإطلاق، و المقصود منه هو عدم التعرض لها لتنقضي عدّتها في الطلاق الثالث الذي هو أيضاً نوع من التسريح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أمرين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الحكم يشمل كافة أقسام الطلاق و أنّ التفريق بين الطلقات ليس من خصيصة طلاق دون طلاق،بل طبيعة الطلاق تلازم ذلك بشهادة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الطلاق للجنس أو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يلزم أن يقع كلّ طلاق مرّة بعد أُخرى لا دفعة واحدة و إلاّ يصير مرّة و دفعة،و لذلك عبّر سبحانه بلفظ المرّة ليدلّ على كيفية الفعل و أنّه الواحد منه فالدفعة،و الكرّة،و النزلة،مثل المرّة وزناً و معنى 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 لو قال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ثلاثاً لم يطلق زوجته مرة بعد أُخرى و لم يطلق مرّتين،بل طلّق مرة واحدة،و لا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لتكرره،و على ذلك فرع الفقهاء فروعاً،مثلاً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في اللعان شهادات أربع،فلا تجزي عنها شهادة واحدة مشفوعة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الأذان المأخوذ،في التثنية،لا يتأتّى التكرار فيها بقراءة واحدة و إردافها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حلف في القسامة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باللّه خمسين يميناً أنّ هذا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يميناً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المقرّ بالزنا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أُقرّ أربع مرّات أنّي زنيت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إقراراً واحداً و يحتاج إلى إقرارات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المقياس الكلّي في كلّ مورد اعتبر فيه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تستعمل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المضاعف كما في قوله في حق نساء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يَقْنُتْ مِنْكُنَّ لِلّهِ وَ رَسُولِهِ وَ تَعْمَلْ صالِحاً نُؤْتِها أَجْرَها مَرَّتَيْنِ وَ أَعْتَدْنا لَها رِزْقاً كَرِيماً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المرة و المرتين هو ما ذكرنا،و قد يعدل عنه بالقرينة كما في</w:t>
      </w:r>
    </w:p>
    <w:p>
      <w:pPr>
        <w:pStyle w:val="BookText"/>
        <w:rPr/>
      </w:pPr>
      <w:r>
        <w:rPr>
          <w:rFonts w:ascii="Amiri" w:hAnsi="Amiri" w:eastAsia="Amiri" w:cs="Amiri"/>
          <w:color w:val="111111"/>
          <w:sz w:val="28"/>
          <w:sz w:val="28"/>
          <w:szCs w:val="28"/>
          <w:rtl w:val="true"/>
          <w:lang w:bidi="ar-SA"/>
        </w:rPr>
        <w:t>الآية حيث إنّ المراد هو المضاعف و الشاهد على ذلك الآية المتقدمة عليها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فقوله في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لَهَا الْعَذابُ 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نُؤْتِها أَجْرَها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إيتاء الأجر المضاعف لا الأجر بعد الأجر،فلا يكون استعماله مرّتين في المضاعف فيها دليلاً على سائر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وجهان؛المعروف إنّ الجملة تشير إلى وضع المرأة بعد التطليقتين،فإمّا أن يمسكها الزوج بمعروف و الاستمرار معها فلا يطلقها طلاقاً ثالثاً بل يعيش معها عيشة مستمرة،أو يسرحها بالتطليقة الثالثة التي لا رجوع بعدها أبداً إلاّ بعد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التفسير المعروف لهذا المقطع من الآية و هناك وجه آخر يُطلب من التفاسير،و الاختلاف في تفسير هذا المقطع لا يضر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مفاد الآية و عليه كان عمل المسلمين في عهد رسول اللّه صلى الله عليه و آله و سلم و أبي بكر و سنتين من خلافة عمر،و لكن الأخير قد جعل الطلاق الثلاث في مجلس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رجوع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تطليقات ثلاث تحرم المطلقة بعدها،و لا تحلّ عليه إلاّ على الزوج بمحلل،و قد تواتر ذلك عنه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عن طاوس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الطلاق على عهد رسول اللّه صلى الله عليه و آله و سلم و أبي بكر و سنتين من خلافة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الثلاث واحدة،فقال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استعجلوا في أمر قد كانت لهم فيه أناة،فلو أمضيناه عليهم،فأمضاه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مسلم عن ابن طاوس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الصهباء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أتعلم انّما كانت الثلاث تجعل واحدة على عهد النبي صلى الله عليه و آله و سلم و أبي بكر و ثلاثاً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xml:space="preserve">،باب الطلاق الثلاث،الحديث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،التتابع بمعنى التتابع في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مسلم عن طاوس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الصهباء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من هناتك،أ لم يكن الطلاق الثلاث على عهد رسول اللّه و أبي بكر واحدة؟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ذلك فلمّا كان في عهد عمر تتابع الناس في الطلاق فأجازه عليهم</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على هذا فبأيّ القولين نعمل و على أيّ المصدرين نعتمد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الكتاب العزيز الذي يحكم بتفريق التطليقات أو حكم الحاكم النابع عن اجتهاده تجاه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للخليفة الثاني من هذا النوع من الاجتهادات أمام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كثيراً من الفقهاء أخذوا بالمتناقضين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 xml:space="preserve">» . </w:t>
      </w:r>
      <w:r>
        <w:rPr>
          <w:rStyle w:val="FootnoteAnchor"/>
          <w:rtl w:val="true"/>
        </w:rPr>
        <w:footnoteReference w:id="447"/>
      </w:r>
      <w:bookmarkStart w:id="571" w:name="pg11666_94022"/>
    </w:p>
    <w:p>
      <w:pPr>
        <w:pStyle w:val="Heading3"/>
        <w:numPr>
          <w:ilvl w:val="2"/>
          <w:numId w:val="1"/>
        </w:numPr>
        <w:rPr/>
      </w:pPr>
      <w:bookmarkStart w:id="572" w:name="__RefHeading___Toc6525499_73709187"/>
      <w:bookmarkStart w:id="573" w:name="_Toc216"/>
      <w:bookmarkEnd w:id="571"/>
      <w:bookmarkEnd w:id="572"/>
      <w:r>
        <w:rPr/>
        <w:t>14</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 الْأَقْرَبِينَ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وصية لوارث</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 تبيين مفهوم الآية رهن بيان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حضور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أماراته من المرض و الهرم و غيره،و لم يرد إذا عاين ملك الموت،لأنّ تلك الحالة تشغل الإنسان عن الوصيّة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الآية على أنّ الموصي ينبغي أن يراعي جانب المعروف في مقدار الوصية و الموصى له،فمن يملك المال الكثير إذا أوصى بدرهم فلم يوص بالمعروف،كما أنّ الإيصاء للغني دون الفقير خارج عن المعروف،فإنّ المعروف هو العدل الذي لا ينكر،و لا حيف فيه و لا 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الآية صريحة في الوصية للوالدين،و لا وارث أقرب للإنسان من والديه،و قد خصّهما بالذكر لأولويتهما بالوصية ثمّ عمّم الموضوع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 كلّ قريب،وارثاً كان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كثيراً من فقهاء السنّة تركوا الآية التي تعدّ الوصية للوارث حقّاً على المتقين،للخبر الواحد الذي لا يقاوم نص الكتاب؛قال الخرقي في متن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وصية لوارث إلاّ أن يجيز الورثة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قدامة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إذا أوصى لوارثه بوصية فلم يجزها سائر الورثة،لم تصح،بغير خلاف بين العلماء</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القوم بدل أن يعملوا بالكتاب أخذوا بالتفلسف للإعراض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الوصية للوارث إيقاع العداوة و الحسد بينهم،و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إيثار بعض الورثة من غير رضى الآخرين ما يؤدي إلى الشقاق و النزاع و قطع الرحم و إثارة البغضاء و الحسد بين الورثة</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سبحان اللّه كيف تركوا كتاب اللّه وراء ظهورهم بهذه الأعذار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غفل القوم أنّ في مقابل هذه الأعذار ما يبرر الوصية للوارث بل يلزمها عند العقل،فلو افترضنا أنّ الموصى له عاجز مقعد مستحق للإيصاء فهل يثير الإيصاء البغضاء و الحسد؟</w:t>
      </w:r>
    </w:p>
    <w:p>
      <w:pPr>
        <w:pStyle w:val="BookText"/>
        <w:rPr/>
      </w:pPr>
      <w:r>
        <w:rPr>
          <w:rFonts w:ascii="Amiri" w:hAnsi="Amiri" w:eastAsia="Amiri" w:cs="Amiri"/>
          <w:color w:val="111111"/>
          <w:sz w:val="28"/>
          <w:sz w:val="28"/>
          <w:szCs w:val="28"/>
          <w:rtl w:val="true"/>
          <w:lang w:bidi="ar-SA"/>
        </w:rPr>
        <w:t>و ربّما يكون مورد الوصية لا يليق إلاّ بأحدهم،كما إذا كتب كتاباً بخطه و قلمه و أولاده بين عالم و جاهل فلا يستفيد منه إلاّ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الوصية لعالمهم حتى يقدر كتابه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صريحة في جواز الوصية للوالدين و لا وارث أقرب</w:t>
      </w:r>
    </w:p>
    <w:p>
      <w:pPr>
        <w:pStyle w:val="BookText"/>
        <w:rPr/>
      </w:pPr>
      <w:r>
        <w:rPr>
          <w:rFonts w:ascii="Amiri" w:hAnsi="Amiri" w:eastAsia="Amiri" w:cs="Amiri"/>
          <w:color w:val="111111"/>
          <w:sz w:val="28"/>
          <w:sz w:val="28"/>
          <w:szCs w:val="28"/>
          <w:rtl w:val="true"/>
          <w:lang w:bidi="ar-SA"/>
        </w:rPr>
        <w:t>للإنسان من والديه،و قد خصّهما بالذكر لأولويتهما بالوصية،ثمّ عمّم الموضوع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ليعم كلّ قريب وارثاً كان أم لا،غير أنّ جمهور الفقهاء من أهل السنّة رفضوا الآية و قالوا بأنّ الآية منسوخة ب آية المواريث،و لكنّ الإمام عبده خالف رأي الجمهور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أنّ آية المواريث نزلت بعد آية الوصية هنا،فإنّ السياق ينافي النسخ،فإنّ اللّه تعالى إذا شرع للناس حكماً و علم أنّه مؤقت و انّه سينسخه بعد زمن قريب فانّه لا يؤكّده و لا يوثّقه بمثل ما أكّد به أمر الوصية هنا من كونه حقّاً على المتّقين و من وعيد لمن بدله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لكنّهم انتبهوا بعد لأي من الدهر حيث إنّ قانون الوصية في مصر أخذ برأي الشيعة الإمامية في سنة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م،فأجاز الوصية للوارث في حدود الثلث من غير إجازة الورثة،نعم التزم القانون السوري برأي الجمهور و هي انّ الوصية لا تنفذ إلاّ إذا أجازها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كلام عند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منسوخة بخبر الواحد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وصية 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 هل ينسخ الكتاب العزيز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يصحّ رفع اليد عن القطعي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الوصية للوارث،توجب الشقاق و النزاع و قطع الرحم و تؤجّج نار الشحناء،فلما ذا أمر بها سبحانه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لبرهة من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نسخه بخبر الواحد،و وصف ما فيه المفسدة الكبيرة،حقّاً على المتقين؟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المضاعفات ناتجة من الدفاع عن الصحيحين و القول بأنّهما أصح الكتب بعد كتاب اللّه و لا يخضعان للنقاش و الرد،و لو لا ذلك لما خطر ببال أحد،انّ الإيصاء للوارث عن حق و عدل،يثير الفساد،و الحق انّ ما تمسّكوا به تجاه القرآن الكريم خبر واحد مخالف للكتاب العزيز مردود</w:t>
      </w:r>
      <w:r>
        <w:rPr>
          <w:rFonts w:eastAsia="Amiri" w:cs="Amiri" w:ascii="Amiri" w:hAnsi="Amiri"/>
          <w:color w:val="111111"/>
          <w:sz w:val="28"/>
          <w:szCs w:val="28"/>
          <w:rtl w:val="true"/>
          <w:lang w:bidi="ar-SA"/>
        </w:rPr>
        <w:t>.</w:t>
      </w:r>
      <w:bookmarkStart w:id="574" w:name="pg11666_94025"/>
    </w:p>
    <w:p>
      <w:pPr>
        <w:pStyle w:val="Heading2"/>
        <w:numPr>
          <w:ilvl w:val="1"/>
          <w:numId w:val="1"/>
        </w:numPr>
        <w:rPr/>
      </w:pPr>
      <w:bookmarkStart w:id="575" w:name="__RefHeading___Toc6525501_73709187"/>
      <w:bookmarkStart w:id="576" w:name="_Toc217"/>
      <w:bookmarkEnd w:id="574"/>
      <w:bookmarkEnd w:id="575"/>
      <w:r>
        <w:rPr>
          <w:rtl w:val="true"/>
        </w:rPr>
        <w:t>الفصل الرابع</w:t>
      </w:r>
      <w:r>
        <w:rPr>
          <w:rtl w:val="true"/>
        </w:rPr>
        <w:t>:</w:t>
      </w:r>
      <w:r>
        <w:rPr>
          <w:rtl w:val="true"/>
        </w:rPr>
        <w:t>المحاضرات</w:t>
      </w:r>
      <w:bookmarkEnd w:id="576"/>
    </w:p>
    <w:p>
      <w:pPr>
        <w:pStyle w:val="Heading3"/>
        <w:numPr>
          <w:ilvl w:val="2"/>
          <w:numId w:val="1"/>
        </w:numPr>
        <w:rPr/>
      </w:pPr>
      <w:bookmarkStart w:id="577" w:name="__RefHeading___Toc6525503_73709187"/>
      <w:bookmarkStart w:id="578" w:name="_Toc218"/>
      <w:bookmarkEnd w:id="577"/>
      <w:r>
        <w:rPr>
          <w:rtl w:val="true"/>
        </w:rPr>
        <w:t>اشارة</w:t>
      </w:r>
      <w:bookmarkEnd w:id="5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 و التحديات المعاصرة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اقصاء العقل عن ساحة العقائد و المعارف الإلهية خسارة فادحة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أُصول الفقه عند الإمامية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الإسلامية بعد ابن رشد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الإسلامي و أدواره التاريخية</w:t>
      </w:r>
      <w:bookmarkStart w:id="579" w:name="pg11666_94027"/>
    </w:p>
    <w:p>
      <w:pPr>
        <w:pStyle w:val="Heading3"/>
        <w:numPr>
          <w:ilvl w:val="2"/>
          <w:numId w:val="1"/>
        </w:numPr>
        <w:rPr/>
      </w:pPr>
      <w:bookmarkStart w:id="580" w:name="__RefHeading___Toc6525505_73709187"/>
      <w:bookmarkStart w:id="581" w:name="_Toc219"/>
      <w:bookmarkEnd w:id="579"/>
      <w:bookmarkEnd w:id="580"/>
      <w:r>
        <w:rPr/>
        <w:t>1</w:t>
      </w:r>
      <w:bookmarkEnd w:id="581"/>
    </w:p>
    <w:p>
      <w:pPr>
        <w:pStyle w:val="Heading4"/>
        <w:numPr>
          <w:ilvl w:val="3"/>
          <w:numId w:val="1"/>
        </w:numPr>
        <w:rPr/>
      </w:pPr>
      <w:bookmarkStart w:id="582" w:name="__RefHeading___Toc6525507_73709187"/>
      <w:bookmarkStart w:id="583" w:name="_Toc220"/>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علم الكلام</w:t>
      </w:r>
    </w:p>
    <w:p>
      <w:pPr>
        <w:pStyle w:val="BookText"/>
        <w:rPr/>
      </w:pPr>
      <w:r>
        <w:rPr>
          <w:rFonts w:ascii="Amiri" w:hAnsi="Amiri" w:eastAsia="Amiri" w:cs="Amiri"/>
          <w:color w:val="111111"/>
          <w:sz w:val="28"/>
          <w:sz w:val="28"/>
          <w:szCs w:val="28"/>
          <w:rtl w:val="true"/>
          <w:lang w:bidi="ar-SA"/>
        </w:rPr>
        <w:t>و التحدّيات المعاصرة</w:t>
      </w:r>
    </w:p>
    <w:p>
      <w:pPr>
        <w:pStyle w:val="BookText"/>
        <w:rPr/>
      </w:pP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لم تكن الغاية من تشريع الجهاد في سبيل اللّه،و فتح البلاد و اجتيازها،هي فرض العقيدة الإسلامية على الأُمم المغلوبة لكي ينضمّوا إلى صفوف الموحّدين شاءوا أم كرهوا،و ذلك لأنّ العقيدة،بمعنى الإيمان القلبي،لا تخضع للجبر و الإكراه،كما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تضطمّ عليه الجوانح يختلف حكمه عن الاعمال المتعلّقة بالجوارح،حيث يمكن فرض عمل خارجي على الإنسان ليقوم به خوفاً ممّا أُوعد به،و لكن لا يمكن فرض الإيمان على القلب ما لم تكن هناك مبادئ و مقدّمات نفسية أو علمية تورث التصديق و تنتهي إلى إيمان الإنسان 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الغاية من الجهاد في سبيل اللّه هي تحرير البلاد من حكم الطواغيت الذين كانوا يقفون سدّاً منيعاً يحول بين الناس و الدعوة الإلهية العالمية،و تلاوة آياتها و توضيح معالمها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حصول الهدف و إزالة القيود المفروضة على</w:t>
      </w:r>
    </w:p>
    <w:p>
      <w:pPr>
        <w:pStyle w:val="BookText"/>
        <w:rPr/>
      </w:pPr>
      <w:r>
        <w:rPr>
          <w:rFonts w:ascii="Amiri" w:hAnsi="Amiri" w:eastAsia="Amiri" w:cs="Amiri"/>
          <w:color w:val="111111"/>
          <w:sz w:val="28"/>
          <w:sz w:val="28"/>
          <w:szCs w:val="28"/>
          <w:rtl w:val="true"/>
          <w:lang w:bidi="ar-SA"/>
        </w:rPr>
        <w:t xml:space="preserve">الأُمم،كانوا مختارين بين القبول و الرفض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من حسن الحظ أنّ النتيجة كانت إيجابية لا سلبية،و كان الناس يدخلون في دين اللّه زرافات و وحداناً بإخلاص و رضى من دون عنف، إذ كانوا يجدون ضالّتهم في الشريعة الإسلامية التي تتماشى و فطرتهم السليمة و عقولهم الحصيفة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تمض مدة طويلة على بزوغ شمس الإسلام حتّى رفرفت راياته على ربوع الأرض شرقها و غربها فتشكّلت أُمّة واحدة من أعراق و عناصر مختلفة جسّدت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إنّ مقتضى تشكيل الأُمّة من عناصر و فئات مختلفة،هو احتكاك الثقافات و توسع المعارف و تلاقح الأفكار المختلفة،فصار ذلك سبباً لانتقال كثير من العلوم الكونية و الرياضية الرائجة في الأُمم المتحضرة إلى الجزيرة العربية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أعان على ذلك حركة الترجمة التي بدأت تظهر في أواخر القرن الأوّل،فازدهرت العلوم و الفلسفة في المشرق الإسلامي و رفع رايتها عباقرة من المسلمين في كل صقع و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تأثّر المسلمين بما لدى الأُمم الأُخرى من العلوم،و إن كان فيه الكثير من الإيجابيات،لكنّه لم يكن منفكّاً عن بعض السلبيات و المضاعفات حيث بذر شبهاً و طرح أسئلة حول العقيدة الإسلامية و شريعتها،إذ كان فيما بين الكتب المترجمة أُصول ربما لا توافق ظاهر الشريعة و روحها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الأسرى الذين نُقلوا إلى الحواضر و المدن الإسلامية قد بثّوا بعض</w:t>
      </w:r>
    </w:p>
    <w:p>
      <w:pPr>
        <w:pStyle w:val="BookText"/>
        <w:rPr/>
      </w:pPr>
      <w:r>
        <w:rPr>
          <w:rFonts w:ascii="Amiri" w:hAnsi="Amiri" w:eastAsia="Amiri" w:cs="Amiri"/>
          <w:color w:val="111111"/>
          <w:sz w:val="28"/>
          <w:sz w:val="28"/>
          <w:szCs w:val="28"/>
          <w:rtl w:val="true"/>
          <w:lang w:bidi="ar-SA"/>
        </w:rPr>
        <w:t>الشبه بين السذّج من المسلمين من غير وعي،فصار ذلك سبباً للنزاع و الجدال فانتهز أعداء الدين هذه الفرصة بإثارة عجاجة الشبهات على أُصول الإسلام و فروعه بين حين و آخر،لغاية الاصطياد في الماء العكر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بسبب خطورة الموقف قام الغيارى من علماء الإسلام بالدفاع عن حياضه بنفس المنطق الذي كان الخصم متدرعاً به،فقاموا بوظيفتهم الرسالية في عصورهم و حياتهم،فصار ذلك نواة لعلم الكلام و نموه و تطوّره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علماء الكلام في مقدّم خط الدفاع عن الإسلام بمختلف مشاربهم و مسالكهم و الذي كان يجمعهم الإيمان بما جاء به نبيهم الخاتم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تاريخ علم الكلام يقف على مدى الجهود التي بذلتها كلّ فئة،و النتائج الباهرة التي توصّلوا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الماضين من علمائنا حيث لم يغفلوا ساعة عن صيانة الدين و حفظ الشريعة ببيانهم و بنانهم،و تربية جيل متحصن بالمنطق و البرهان أمام المهاجمين،بمنطقهم و برهانهم،فقد طوّروا علم الكلام أحسن تطوير في كلّ قرن حسب تلبية حاجات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بين المسلمين من ينكر لزوم ذلك،و ربّما يهاجمه بمنطق واه،لكن ذلك لم يثن عزيمة المحقّقين و لم يعتنوا بهذه الفكرة الرجعية الشاذة عن منطق القرآن و السنّة و سيرة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القرآن الكريم ينطق بأفضل البراهين في مجال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أقسامه،و المعاد و غيرهما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الإمام أمير المؤمنين عليه السلام لم تزل سيرته تدعو إلى التفكير في الأُصول و الفروع فقد فتح أمام الأُمّة باب التفكير الصحيح في المعارف الإلهية و المسائل</w:t>
      </w:r>
      <w:bookmarkStart w:id="584" w:name="pg11666_94030"/>
    </w:p>
    <w:p>
      <w:pPr>
        <w:pStyle w:val="BookText"/>
        <w:rPr/>
      </w:pPr>
      <w:bookmarkEnd w:id="584"/>
      <w:r>
        <w:rPr>
          <w:rFonts w:ascii="Amiri" w:hAnsi="Amiri" w:eastAsia="Amiri" w:cs="Amiri"/>
          <w:color w:val="111111"/>
          <w:sz w:val="28"/>
          <w:sz w:val="28"/>
          <w:szCs w:val="28"/>
          <w:rtl w:val="true"/>
          <w:lang w:bidi="ar-SA"/>
        </w:rPr>
        <w:t>العقلية،فإنّه صلوات اللّه عليه يذكر في خطبه و رسائله و كلماته القصار،كثيراً ممّا يرجع إلى أسمائه و صفاته،و العوالم الغيبية مقروناً بالبرهان و الدليل،و كفاك في هذا الباب ما ذكره في كيفيّة وصفه سبحانه التي شغلت بال المتكلّمين على مر العصور،فإذا كانت هذه هي مكانة علم الكلام و منزلته في الدفاع عن العقيدة،فعلى المسلمين تنميته في كلّ عصر حسب ما تقتضيه حاجات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تردّد باحث في لزوم دراسة المذاهب و المدارس العقائدية في الحقب الغابرة،فلا يرتاب في لزومه في العصر الراهن الذي تطورت فيه أجهزة الإعلام و الاتصالات اللاسلكية،و توفّر فيه البثّ المباشر عبر الأقمار الصناعية،فتحاك الشبهة في الغرب في ساعة و تُبثّ بعد دقيقة في الشرق و تعمّ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استغل غير واحد من النصارى و اليهود ضعف المسلمين في مجال الصناعة و العلوم الطبيعية فصاروا يبثّون الشبهات التي لو تركت بحالها لزعزعت العقيدة الإسلامية في نفوس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يدعو علماء الإسلام إلى بذل الجهود في قسم العقيدة و دراسة الشبه أو المسائل الكلامية الجديدة في ضوء الدليل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نذكر بعض ما يجب دراسته في جامعتنا الدينية على وجه مفصّل،و نحن نعتقد أنّ أُصول الكلام الإسلامي التي وصلت إلينا عن مشايخنا و محقّقينا كافية في إعانتنا على تفنيد هذه الشبه،و لكن الذي نحتاج إليه هو عرضها على نحو يوافق روح العصر و لغة الشباب</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6525509_73709187"/>
      <w:bookmarkStart w:id="586" w:name="_Toc221"/>
      <w:bookmarkEnd w:id="585"/>
      <w:r>
        <w:rPr/>
        <w:t>1</w:t>
      </w:r>
      <w:r>
        <w:rPr>
          <w:rtl w:val="true"/>
        </w:rPr>
        <w:t>.</w:t>
      </w:r>
      <w:r>
        <w:rPr>
          <w:rtl w:val="true"/>
        </w:rPr>
        <w:t>سبب نشأة الدين</w:t>
      </w:r>
      <w:bookmarkEnd w:id="58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يزل المادّيون و دعاتهم يثيرون هذا السؤال بين الناس و يجيبون عنه بأنّ</w:t>
      </w:r>
      <w:bookmarkStart w:id="587" w:name="pg11666_94031"/>
    </w:p>
    <w:p>
      <w:pPr>
        <w:pStyle w:val="BookText"/>
        <w:rPr/>
      </w:pPr>
      <w:bookmarkEnd w:id="587"/>
      <w:r>
        <w:rPr>
          <w:rFonts w:ascii="Amiri" w:hAnsi="Amiri" w:eastAsia="Amiri" w:cs="Amiri"/>
          <w:color w:val="111111"/>
          <w:sz w:val="28"/>
          <w:sz w:val="28"/>
          <w:szCs w:val="28"/>
          <w:rtl w:val="true"/>
          <w:lang w:bidi="ar-SA"/>
        </w:rPr>
        <w:t>نشوء الدين في المجتمعات لم يكن عن تعقّل فلسفي أو قانون علمي،بل أنّ ثمّة عوامل مادية سبّبت تولّد فكرة الدين و التوجّه إلى العوالم الغيبيّة في العقل البشري،و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خوف الإنسان من الحوادث الطبيعية المرعبة،فتخيّل وجود قوة عليا ليلوذ بها عند الزلازل و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الجهل بالعلل الطبيعية،فنسب الظواهر الكونية إلى قوة غير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ذلك من العوامل المتخيّلة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يناقض ما عليه الإلهيّون من أنّ للدين جذوراً في الفطرة و الإنسان يميل إليها ميلاً فطرياً،مضافاً إلى أنّ الإلهيين كانوا حاملي راية العلم و كشف العلل الطبيعية،فكيف يمكن رميهم بهذه التهم الواهية؟</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6525511_73709187"/>
      <w:bookmarkStart w:id="589" w:name="_Toc222"/>
      <w:bookmarkEnd w:id="588"/>
      <w:r>
        <w:rPr/>
        <w:t>2</w:t>
      </w:r>
      <w:r>
        <w:rPr>
          <w:rtl w:val="true"/>
        </w:rPr>
        <w:t>.</w:t>
      </w:r>
      <w:r>
        <w:rPr>
          <w:rtl w:val="true"/>
        </w:rPr>
        <w:t>ما هي الحاجة إلى الدين؟</w:t>
      </w:r>
      <w:bookmarkEnd w:id="589"/>
    </w:p>
    <w:p>
      <w:pPr>
        <w:pStyle w:val="BookText"/>
        <w:rPr/>
      </w:pPr>
      <w:r>
        <w:rPr>
          <w:rFonts w:ascii="Amiri" w:hAnsi="Amiri" w:eastAsia="Amiri" w:cs="Amiri"/>
          <w:color w:val="111111"/>
          <w:sz w:val="28"/>
          <w:sz w:val="28"/>
          <w:szCs w:val="28"/>
          <w:rtl w:val="true"/>
          <w:lang w:bidi="ar-SA"/>
        </w:rPr>
        <w:t>إنّ الماركسية قبل انهيار الاتحاد السوفياتي كانت تثير هذه الشبهة و تنكر حاجة الإنسان إلى الدين،و إنّ المجتمع الإنساني قد بلغ في العلم و الوعي مستوى يغنيه عن التعلّق بمبادئ غيبيّة غير مرئية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يدعو عباقرة المسلمين إلى دراسة الدين و ماله من الآثار البنّاءة التي لا يغني عنها العلم و المعرفة المادية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بشهادة أنّ المجتمع البشري قد بلغ درجة عالية من العلم لكنّا نراه على شفا حفرة من الهلاك و الدمار بسبب هذا التطور المادي فقط</w:t>
      </w:r>
      <w:r>
        <w:rPr>
          <w:rFonts w:eastAsia="Amiri" w:cs="Amiri" w:ascii="Amiri" w:hAnsi="Amiri"/>
          <w:color w:val="111111"/>
          <w:sz w:val="28"/>
          <w:szCs w:val="28"/>
          <w:rtl w:val="true"/>
          <w:lang w:bidi="ar-SA"/>
        </w:rPr>
        <w:t>.</w:t>
      </w:r>
      <w:bookmarkStart w:id="590" w:name="pg11666_94032"/>
    </w:p>
    <w:p>
      <w:pPr>
        <w:pStyle w:val="Heading4"/>
        <w:numPr>
          <w:ilvl w:val="3"/>
          <w:numId w:val="1"/>
        </w:numPr>
        <w:rPr/>
      </w:pPr>
      <w:bookmarkStart w:id="591" w:name="__RefHeading___Toc6525513_73709187"/>
      <w:bookmarkStart w:id="592" w:name="_Toc223"/>
      <w:bookmarkEnd w:id="590"/>
      <w:bookmarkEnd w:id="591"/>
      <w:r>
        <w:rPr/>
        <w:t>3</w:t>
      </w:r>
      <w:r>
        <w:rPr>
          <w:rtl w:val="true"/>
        </w:rPr>
        <w:t>.</w:t>
      </w:r>
      <w:r>
        <w:rPr>
          <w:rtl w:val="true"/>
        </w:rPr>
        <w:t>شمولية الدين</w:t>
      </w:r>
      <w:bookmarkEnd w:id="592"/>
    </w:p>
    <w:p>
      <w:pPr>
        <w:pStyle w:val="BookText"/>
        <w:rPr/>
      </w:pPr>
      <w:r>
        <w:rPr>
          <w:rFonts w:ascii="Amiri" w:hAnsi="Amiri" w:eastAsia="Amiri" w:cs="Amiri"/>
          <w:color w:val="111111"/>
          <w:sz w:val="28"/>
          <w:sz w:val="28"/>
          <w:szCs w:val="28"/>
          <w:rtl w:val="true"/>
          <w:lang w:bidi="ar-SA"/>
        </w:rPr>
        <w:t>إنّ الليبرالية تحدّد دور الدين بأنّه علاقة روحية بين الخالق و المخلوق،فالدين أمر فردي يقوم به الإنسان في بيته و كنيسته و مسجده و ما للدين و التدخل في الأُمور الاجتماعية و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يناقض ما جاء به نبينا الخاتم صلى الله عليه و آله و سلم تماماً فإنّ الشريعة الإسلامية قد جاءت لإنقاذ البشر على الصعيدين الروحي و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فحصر دور الدين بالأُمور المعنوية إنكار للشريعة الإسلامية التي تلبّي حاجات الإنسان في كافة الجوانب</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6525515_73709187"/>
      <w:bookmarkStart w:id="594" w:name="_Toc224"/>
      <w:bookmarkEnd w:id="593"/>
      <w:r>
        <w:rPr/>
        <w:t>4</w:t>
      </w:r>
      <w:r>
        <w:rPr>
          <w:rtl w:val="true"/>
        </w:rPr>
        <w:t>.</w:t>
      </w:r>
      <w:r>
        <w:rPr>
          <w:rtl w:val="true"/>
        </w:rPr>
        <w:t>النبوة موهبة إلهية أو نبوغ اجتماعي</w:t>
      </w:r>
      <w:bookmarkEnd w:id="594"/>
    </w:p>
    <w:p>
      <w:pPr>
        <w:pStyle w:val="BookText"/>
        <w:rPr/>
      </w:pPr>
      <w:r>
        <w:rPr>
          <w:rFonts w:ascii="Amiri" w:hAnsi="Amiri" w:eastAsia="Amiri" w:cs="Amiri"/>
          <w:color w:val="111111"/>
          <w:sz w:val="28"/>
          <w:sz w:val="28"/>
          <w:szCs w:val="28"/>
          <w:rtl w:val="true"/>
          <w:lang w:bidi="ar-SA"/>
        </w:rPr>
        <w:t>إنّ هؤلاء الذين يريدون القضاء على الشرائع السماوية قد فسّروا النبوة بأنّها نبوغ اجتماعي،و يصوّرون النبي نابغة عصره في إصلاح بيئته،و بذلك يقطعون صلة الأنبياء بعالم الغيب و يصورون النبي كأنّه نابغة اجتماعية أظهر أفكاره بصورة أنّه مبعوث من اللّه حتّى تأخذ مكانها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التفسير يُعدّ أكبر افتراء على الدين،و أين هؤلاء من المصلحين العاديين الذين يلعبون في حياتهم على حبلين؟</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6525517_73709187"/>
      <w:bookmarkStart w:id="596" w:name="_Toc225"/>
      <w:bookmarkEnd w:id="595"/>
      <w:r>
        <w:rPr/>
        <w:t>5</w:t>
      </w:r>
      <w:r>
        <w:rPr>
          <w:rtl w:val="true"/>
        </w:rPr>
        <w:t>.</w:t>
      </w:r>
      <w:r>
        <w:rPr>
          <w:rtl w:val="true"/>
        </w:rPr>
        <w:t>خلود الشريعة و استمرارها</w:t>
      </w:r>
      <w:bookmarkEnd w:id="59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الشريعة الإسلامية باعتبارها خاتمة الشرائع و نبيها خاتم الأنبياء و كتابه خاتم الكتب،شريعة خالدة لا تمسّها يد التغيير و التبديل،و لكن الليبرالية تتهم</w:t>
      </w:r>
      <w:bookmarkStart w:id="597" w:name="pg11666_94033"/>
    </w:p>
    <w:p>
      <w:pPr>
        <w:pStyle w:val="BookText"/>
        <w:rPr/>
      </w:pPr>
      <w:bookmarkEnd w:id="597"/>
      <w:r>
        <w:rPr>
          <w:rFonts w:ascii="Amiri" w:hAnsi="Amiri" w:eastAsia="Amiri" w:cs="Amiri"/>
          <w:color w:val="111111"/>
          <w:sz w:val="28"/>
          <w:sz w:val="28"/>
          <w:szCs w:val="28"/>
          <w:rtl w:val="true"/>
          <w:lang w:bidi="ar-SA"/>
        </w:rPr>
        <w:t>الشريعة الإسلامية بأنّ قوانينها كانت رد فعل للوضع السائد آنذاك و لا خلود لها بعد تغير الظروف</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6525519_73709187"/>
      <w:bookmarkStart w:id="599" w:name="_Toc226"/>
      <w:bookmarkEnd w:id="598"/>
      <w:r>
        <w:rPr/>
        <w:t>6</w:t>
      </w:r>
      <w:r>
        <w:rPr>
          <w:rtl w:val="true"/>
        </w:rPr>
        <w:t>.</w:t>
      </w:r>
      <w:r>
        <w:rPr>
          <w:rtl w:val="true"/>
        </w:rPr>
        <w:t>الوحدة أو التعدّدية الدينية</w:t>
      </w:r>
      <w:bookmarkEnd w:id="599"/>
    </w:p>
    <w:p>
      <w:pPr>
        <w:pStyle w:val="BookText"/>
        <w:rPr/>
      </w:pPr>
      <w:r>
        <w:rPr>
          <w:rFonts w:ascii="Amiri" w:hAnsi="Amiri" w:eastAsia="Amiri" w:cs="Amiri"/>
          <w:color w:val="111111"/>
          <w:sz w:val="28"/>
          <w:sz w:val="28"/>
          <w:szCs w:val="28"/>
          <w:rtl w:val="true"/>
          <w:lang w:bidi="ar-SA"/>
        </w:rPr>
        <w:t>التعدّدية الدينية تريد إضفاء الصحة على كافة الشرائع في عامة الأزمنة،و تقول يكفي في سعادة الإنسان أن يلتزم بإحدى الشرائع من غير فرق بين المنسوخة و الناسخة،و عدّوا منها البوذية و الهندوسية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هذا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600" w:name="__RefHeading___Toc6525521_73709187"/>
      <w:bookmarkStart w:id="601" w:name="_Toc227"/>
      <w:bookmarkEnd w:id="600"/>
      <w:r>
        <w:rPr/>
        <w:t>7</w:t>
      </w:r>
      <w:r>
        <w:rPr>
          <w:rtl w:val="true"/>
        </w:rPr>
        <w:t>.</w:t>
      </w:r>
      <w:r>
        <w:rPr>
          <w:rtl w:val="true"/>
        </w:rPr>
        <w:t>تعارض الدين و العلم</w:t>
      </w:r>
      <w:bookmarkEnd w:id="601"/>
    </w:p>
    <w:p>
      <w:pPr>
        <w:pStyle w:val="BookText"/>
        <w:rPr/>
      </w:pPr>
      <w:r>
        <w:rPr>
          <w:rFonts w:ascii="Amiri" w:hAnsi="Amiri" w:eastAsia="Amiri" w:cs="Amiri"/>
          <w:color w:val="111111"/>
          <w:sz w:val="28"/>
          <w:sz w:val="28"/>
          <w:szCs w:val="28"/>
          <w:rtl w:val="true"/>
          <w:lang w:bidi="ar-SA"/>
        </w:rPr>
        <w:t>إنّ هذه الفكرة و إن لم تكن فكرة حديثة بل لها جذور في التاريخ،و لكنّها أصبحت في هذه الأزمنة مسألة عويصة جرّت الشك و التزلزل إلى بعض أُصولنا و فروعنا،حيث زعموا أنّ طريق الدين غير طريق العلم،فتارة يتّحدان و أُخرى يتفارقان،و قد أشعلت فتيلة هذه المسألة نظرية تكامل الأنواع التي رفع رايتها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أنكر أصالة الإنسان و خلقته من طين و عرفه بأنّه موجود مشتق عن شيء يشبه القردة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للحق دولة و للباطل جولة،و هذه الفكرة الباطلة قد جالت وصالت في الأوساط العلمية مدة يسيرة حتّى قضت عليها التجارب المتأخرة فجعلتها في مدحرة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لم تزل الفكرة تتجلّى في مسائل بصور أُخرى</w:t>
      </w:r>
      <w:r>
        <w:rPr>
          <w:rFonts w:eastAsia="Amiri" w:cs="Amiri" w:ascii="Amiri" w:hAnsi="Amiri"/>
          <w:color w:val="111111"/>
          <w:sz w:val="28"/>
          <w:szCs w:val="28"/>
          <w:rtl w:val="true"/>
          <w:lang w:bidi="ar-SA"/>
        </w:rPr>
        <w:t>.</w:t>
      </w:r>
      <w:bookmarkStart w:id="602" w:name="pg11666_94034"/>
    </w:p>
    <w:p>
      <w:pPr>
        <w:pStyle w:val="Heading4"/>
        <w:numPr>
          <w:ilvl w:val="3"/>
          <w:numId w:val="1"/>
        </w:numPr>
        <w:rPr/>
      </w:pPr>
      <w:bookmarkStart w:id="603" w:name="__RefHeading___Toc6525523_73709187"/>
      <w:bookmarkStart w:id="604" w:name="_Toc228"/>
      <w:bookmarkEnd w:id="602"/>
      <w:bookmarkEnd w:id="603"/>
      <w:r>
        <w:rPr/>
        <w:t>8</w:t>
      </w:r>
      <w:r>
        <w:rPr>
          <w:rtl w:val="true"/>
        </w:rPr>
        <w:t>.</w:t>
      </w:r>
      <w:r>
        <w:rPr>
          <w:rtl w:val="true"/>
        </w:rPr>
        <w:t>صلة الدين بالأخلاق</w:t>
      </w:r>
      <w:bookmarkEnd w:id="604"/>
    </w:p>
    <w:p>
      <w:pPr>
        <w:pStyle w:val="BookText"/>
        <w:rPr/>
      </w:pPr>
      <w:r>
        <w:rPr>
          <w:rFonts w:ascii="Amiri" w:hAnsi="Amiri" w:eastAsia="Amiri" w:cs="Amiri"/>
          <w:color w:val="111111"/>
          <w:sz w:val="28"/>
          <w:sz w:val="28"/>
          <w:szCs w:val="28"/>
          <w:rtl w:val="true"/>
          <w:lang w:bidi="ar-SA"/>
        </w:rPr>
        <w:t>الأخلاق جزء من الدين و هي تستمد منه،و لو لا الاعتقاد بيوم الحساب و العقاب لما قام للأخلاق عمود و لا اخضرّ لها عود،فالدين عماد الأخلاق،خلافاً لكثير من المادّيين الذين يفصلون الأخلاق عن الدين و يعتقدون أنّه يمكن أن يكون الإنسان رجل الأخلاق و في الوقت نفسه منكراً للعوالم الغيبية</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6525525_73709187"/>
      <w:bookmarkStart w:id="606" w:name="_Toc229"/>
      <w:bookmarkEnd w:id="605"/>
      <w:r>
        <w:rPr/>
        <w:t>9</w:t>
      </w:r>
      <w:r>
        <w:rPr>
          <w:rtl w:val="true"/>
        </w:rPr>
        <w:t>.</w:t>
      </w:r>
      <w:r>
        <w:rPr>
          <w:rtl w:val="true"/>
        </w:rPr>
        <w:t>الدين يضادّ الحرية</w:t>
      </w:r>
      <w:bookmarkEnd w:id="606"/>
    </w:p>
    <w:p>
      <w:pPr>
        <w:pStyle w:val="BookText"/>
        <w:rPr/>
      </w:pPr>
      <w:r>
        <w:rPr>
          <w:rFonts w:ascii="Amiri" w:hAnsi="Amiri" w:eastAsia="Amiri" w:cs="Amiri"/>
          <w:color w:val="111111"/>
          <w:sz w:val="28"/>
          <w:sz w:val="28"/>
          <w:szCs w:val="28"/>
          <w:rtl w:val="true"/>
          <w:lang w:bidi="ar-SA"/>
        </w:rPr>
        <w:t xml:space="preserve">إنّ الوجوديين و على رأسهم الفيلسوف الطائر الصيت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راية هذه الفكرة،و أنّ الحرية الكاملة للإنسان في سلوكه الفردي و الاجتماعي رهن رفض أي عقيدة تحدد 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غفل عن أنّ حرية الإنسان محددة بإطار خاص،سواء أشاء أم لم يشأ،فهل يمكن له أكل كلّ ما شاء أو فعل كلّ ما يشاء؟ فلا محيص من تحديد لحرياته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إعطاء زمام الحياة للحرية الكاملة،هدم للحضارة و انحلال عن الإنسانية</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6525527_73709187"/>
      <w:bookmarkStart w:id="608" w:name="_Toc230"/>
      <w:bookmarkEnd w:id="607"/>
      <w:r>
        <w:rPr/>
        <w:t>10</w:t>
      </w:r>
      <w:r>
        <w:rPr>
          <w:rtl w:val="true"/>
        </w:rPr>
        <w:t>.</w:t>
      </w:r>
      <w:r>
        <w:rPr>
          <w:rtl w:val="true"/>
        </w:rPr>
        <w:t>الهرمونيتيك و تفسير النصوص</w:t>
      </w:r>
      <w:bookmarkEnd w:id="608"/>
    </w:p>
    <w:p>
      <w:pPr>
        <w:pStyle w:val="BookText"/>
        <w:rPr/>
      </w:pPr>
      <w:r>
        <w:rPr>
          <w:rFonts w:ascii="Amiri" w:hAnsi="Amiri" w:eastAsia="Amiri" w:cs="Amiri"/>
          <w:color w:val="111111"/>
          <w:sz w:val="28"/>
          <w:sz w:val="28"/>
          <w:szCs w:val="28"/>
          <w:rtl w:val="true"/>
          <w:lang w:bidi="ar-SA"/>
        </w:rPr>
        <w:t>هذه النظرية تعرف النصوص الدينية بأنّها مجموعة رموز و ألغاز كلّ يفسّره حسب ذوقه و ما يحيط به من فكر و وعي فلا يمكن لأحد أن يصف قراءته للدين هي القراءة الصحيحة،فلذلك أعادوا السفسطة الجديدة إلى الساحة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نماذج من المسائل الجديدة أو الشبهات التي أخذت لنفسها دوراً في إغراء الشباب بالابتعاد عن الدين،و هذا ما يدفع كلّ عالم إلى بذل الجهود لدراستها وحل عقدها و نشر ذلك في الملأ الإسلامي على ضوء التفكير الصحيح</w:t>
      </w:r>
      <w:r>
        <w:rPr>
          <w:rFonts w:eastAsia="Amiri" w:cs="Amiri" w:ascii="Amiri" w:hAnsi="Amiri"/>
          <w:color w:val="111111"/>
          <w:sz w:val="28"/>
          <w:szCs w:val="28"/>
          <w:rtl w:val="true"/>
          <w:lang w:bidi="ar-SA"/>
        </w:rPr>
        <w:t>.</w:t>
      </w:r>
      <w:bookmarkStart w:id="609" w:name="pg11666_94035"/>
    </w:p>
    <w:p>
      <w:pPr>
        <w:pStyle w:val="Heading3"/>
        <w:numPr>
          <w:ilvl w:val="2"/>
          <w:numId w:val="1"/>
        </w:numPr>
        <w:rPr/>
      </w:pPr>
      <w:bookmarkStart w:id="610" w:name="__RefHeading___Toc6525529_73709187"/>
      <w:bookmarkStart w:id="611" w:name="_Toc231"/>
      <w:bookmarkEnd w:id="609"/>
      <w:bookmarkEnd w:id="610"/>
      <w:r>
        <w:rPr/>
        <w:t>2</w:t>
      </w:r>
      <w:bookmarkEnd w:id="611"/>
    </w:p>
    <w:p>
      <w:pPr>
        <w:pStyle w:val="Heading4"/>
        <w:numPr>
          <w:ilvl w:val="3"/>
          <w:numId w:val="1"/>
        </w:numPr>
        <w:rPr/>
      </w:pPr>
      <w:bookmarkStart w:id="612" w:name="__RefHeading___Toc6525531_73709187"/>
      <w:bookmarkStart w:id="613" w:name="_Toc232"/>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إقصاء العقل عن ساحة العقائد و المعارف الإلهيّة</w:t>
      </w:r>
    </w:p>
    <w:p>
      <w:pPr>
        <w:pStyle w:val="BookText"/>
        <w:rPr/>
      </w:pPr>
      <w:r>
        <w:rPr>
          <w:rFonts w:ascii="Amiri" w:hAnsi="Amiri" w:eastAsia="Amiri" w:cs="Amiri"/>
          <w:color w:val="111111"/>
          <w:sz w:val="28"/>
          <w:sz w:val="28"/>
          <w:szCs w:val="28"/>
          <w:rtl w:val="true"/>
          <w:lang w:bidi="ar-SA"/>
        </w:rPr>
        <w:t>خسارة فادحة</w:t>
      </w:r>
    </w:p>
    <w:p>
      <w:pPr>
        <w:pStyle w:val="BookText"/>
        <w:rPr/>
      </w:pP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التفكير هو العامل المميّز للإنسان عن سائر الحيوانات،فهو يشاركها في الغرائز و الميول،و لكن يفارقها بأنّه موجود مفكّر،و في ظلّ التفكير بسط نفوذه،و بلغ حدّاً حيّر فيه العقول،و أدهش الألباب،و لم يزل دءوباً في تسخير ما خُلق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حاز الفكر على عناية كبيرة في القرآن الكريم حتّى نوّه به ثماني عشرة مرّة بصور مختلفة،إلى أن عاد و جعله من سمات أُولي الألباب،و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لم يزل يدفع الإنسان إلى التعقّل و التفكير و التدبّر و يختم كثيراً من آياته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تُؤْمِنَ إِلاّ بِإِذْنِ اللّهِ وَ يَجْعَلُ الرِّجْسَ عَلَى الَّذِينَ لا</w:t>
      </w:r>
      <w:bookmarkStart w:id="614" w:name="pg11666_94036"/>
    </w:p>
    <w:p>
      <w:pPr>
        <w:pStyle w:val="BookText"/>
        <w:rPr/>
      </w:pPr>
      <w:bookmarkEnd w:id="614"/>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،فيحكي عن جعل الرجس على الطائفة غير المتعقّلة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 الدّواب عنده سبحانه هو من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لا يقتصر على مجرد الدعوة إلى التعقّل و التفكّر،بل كثيراً ما يطرح الموضوعات و يبرهن عليها بدلائل عقلية،و يُقنع بذلك الطرف الآخر،و نذكر لذلك</w:t>
      </w:r>
    </w:p>
    <w:p>
      <w:pPr>
        <w:pStyle w:val="Heading4"/>
        <w:numPr>
          <w:ilvl w:val="3"/>
          <w:numId w:val="1"/>
        </w:numPr>
        <w:rPr/>
      </w:pPr>
      <w:bookmarkStart w:id="615" w:name="__RefHeading___Toc6525533_73709187"/>
      <w:bookmarkStart w:id="616" w:name="_Toc233"/>
      <w:bookmarkEnd w:id="615"/>
      <w:r>
        <w:rPr>
          <w:rtl w:val="true"/>
        </w:rPr>
        <w:t>أمثلة من الذكر الحكيم</w:t>
      </w:r>
      <w:r>
        <w:rPr>
          <w:rtl w:val="true"/>
        </w:rPr>
        <w:t>.</w:t>
      </w:r>
      <w:bookmarkEnd w:id="616"/>
    </w:p>
    <w:p>
      <w:pPr>
        <w:pStyle w:val="Heading5"/>
        <w:numPr>
          <w:ilvl w:val="4"/>
          <w:numId w:val="1"/>
        </w:numPr>
        <w:rPr/>
      </w:pPr>
      <w:bookmarkStart w:id="617" w:name="__RefHeading___Toc6525535_73709187"/>
      <w:bookmarkStart w:id="618" w:name="_Toc234"/>
      <w:bookmarkEnd w:id="617"/>
      <w:r>
        <w:rPr/>
        <w:t>1</w:t>
      </w:r>
      <w:r>
        <w:rPr>
          <w:rtl w:val="true"/>
        </w:rPr>
        <w:t>.</w:t>
      </w:r>
      <w:r>
        <w:rPr>
          <w:rtl w:val="true"/>
        </w:rPr>
        <w:t>التوحيد في الخالقية</w:t>
      </w:r>
      <w:bookmarkEnd w:id="618"/>
    </w:p>
    <w:p>
      <w:pPr>
        <w:pStyle w:val="BookText"/>
        <w:rPr/>
      </w:pPr>
      <w:r>
        <w:rPr>
          <w:rFonts w:ascii="Amiri" w:hAnsi="Amiri" w:eastAsia="Amiri" w:cs="Amiri"/>
          <w:color w:val="111111"/>
          <w:sz w:val="28"/>
          <w:sz w:val="28"/>
          <w:szCs w:val="28"/>
          <w:rtl w:val="true"/>
          <w:lang w:bidi="ar-SA"/>
        </w:rPr>
        <w:t>إنّ التوحيد في الخالقية بمعنى أنّه لا خالق سواه و أنّ صحيفة الكون مخلوقة لخالق واحد،من العقائد الحقّة التي ركّز عليها الذكر الحكيم، و لكنّه سبحانه يطرح هذا القسم من التوحيد مقروناً بالبرهان،و بالتالي يطلب التفكير و التأمّل فيه،فيقول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حاصل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تعدّد الخالق يقتضي تعدّد المخلوق و هو يلازم تعدّد التدبير،و تعدّد التدبير في الكون المنسجم الواحد المتصل، ينتهي إلى الفساد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حاول كلّ من الخالقين تدبير قسم من الكون الذي خلقه يجب عندئذٍ أن يكون لكلّ جانب من الجانبين،نظام خاص مغاير لنظام الجانب الآخر و غير مرتبط به أصلاً،لأنّ تعدّد الخالق و اختلافهما جوهراً يقتضي اختلاف</w:t>
      </w:r>
      <w:bookmarkStart w:id="619" w:name="pg11666_94037"/>
    </w:p>
    <w:p>
      <w:pPr>
        <w:pStyle w:val="BookText"/>
        <w:rPr/>
      </w:pPr>
      <w:bookmarkEnd w:id="619"/>
      <w:r>
        <w:rPr>
          <w:rFonts w:ascii="Amiri" w:hAnsi="Amiri" w:eastAsia="Amiri" w:cs="Amiri"/>
          <w:color w:val="111111"/>
          <w:sz w:val="28"/>
          <w:sz w:val="28"/>
          <w:szCs w:val="28"/>
          <w:rtl w:val="true"/>
          <w:lang w:bidi="ar-SA"/>
        </w:rPr>
        <w:t>تدبيرهما،و عندئذٍ يلزم انقطاع الارتباط و ذهاب الانسجام المشهود في الكون،في حين أنّنا لا نرى في الكون إلاّ نوعاً واحداً من النظام يسود كلّ جوانبه من الذرّة إلى المجرّة،و إلى هذا الشق أشار بقوله في 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لَذَهَبَ كُلُّ إِلهٍ بِما خَلَقَ</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6525537_73709187"/>
      <w:bookmarkStart w:id="621" w:name="_Toc235"/>
      <w:bookmarkEnd w:id="620"/>
      <w:r>
        <w:rPr/>
        <w:t>2</w:t>
      </w:r>
      <w:r>
        <w:rPr>
          <w:rtl w:val="true"/>
        </w:rPr>
        <w:t>.</w:t>
      </w:r>
      <w:r>
        <w:rPr>
          <w:rtl w:val="true"/>
        </w:rPr>
        <w:t>التوحيد في الربوبية</w:t>
      </w:r>
      <w:bookmarkEnd w:id="621"/>
    </w:p>
    <w:p>
      <w:pPr>
        <w:pStyle w:val="BookText"/>
        <w:rPr/>
      </w:pPr>
      <w:r>
        <w:rPr>
          <w:rFonts w:ascii="Amiri" w:hAnsi="Amiri" w:eastAsia="Amiri" w:cs="Amiri"/>
          <w:color w:val="111111"/>
          <w:sz w:val="28"/>
          <w:sz w:val="28"/>
          <w:szCs w:val="28"/>
          <w:rtl w:val="true"/>
          <w:lang w:bidi="ar-SA"/>
        </w:rPr>
        <w:t>التوحيد في الربوبية بمعنى التوحيد في التدبير من العقائد الحقّة التي دان بها المسلمون قاطبة و خالفهم 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يطرح القرآن الكريم هذه العقيدة فانّه يطرحها مقرونةً بالبرهان،فيقول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فإذا حاول كل واحد من الآلهة تدبير مجموع الكون باستقلاله بمعنى أن يعمل كلّ واحد ما يريده في الكون دون ما منازع،ففي هذه الصورة يلزم تعدّد التدبير،لأنّ المدبّر متعدّد و مختلف في الذات،و نتيجة الاختلاف في الذات هو تعدّد التدبير،و هذا يستلزم طروء الفساد على العالم</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6525539_73709187"/>
      <w:bookmarkStart w:id="623" w:name="_Toc236"/>
      <w:bookmarkEnd w:id="622"/>
      <w:r>
        <w:rPr/>
        <w:t>3</w:t>
      </w:r>
      <w:r>
        <w:rPr>
          <w:rtl w:val="true"/>
        </w:rPr>
        <w:t>.</w:t>
      </w:r>
      <w:r>
        <w:rPr>
          <w:rtl w:val="true"/>
        </w:rPr>
        <w:t>حدوث الإنسان و المادة</w:t>
      </w:r>
      <w:bookmarkEnd w:id="62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الإلهيون قاطبة إلى حدوث الإنسان و المادة و أنّ ما في الكون حادث مسبوق وجوده بالعدم،فحدوثها رهن وجود محدث يخرجها عن كتم العدم إلى ساحة الوجود،و هذا هو الأصل الصحيح</w:t>
      </w:r>
      <w:r>
        <w:rPr>
          <w:rFonts w:eastAsia="Amiri" w:cs="Amiri" w:ascii="Amiri" w:hAnsi="Amiri"/>
          <w:color w:val="111111"/>
          <w:sz w:val="28"/>
          <w:szCs w:val="28"/>
          <w:rtl w:val="true"/>
          <w:lang w:bidi="ar-SA"/>
        </w:rPr>
        <w:t>.</w:t>
      </w:r>
      <w:bookmarkStart w:id="624" w:name="pg11666_94038"/>
    </w:p>
    <w:p>
      <w:pPr>
        <w:pStyle w:val="BookText"/>
        <w:rPr/>
      </w:pPr>
      <w:bookmarkEnd w:id="624"/>
      <w:r>
        <w:rPr>
          <w:rFonts w:ascii="Amiri" w:hAnsi="Amiri" w:eastAsia="Amiri" w:cs="Amiri"/>
          <w:color w:val="111111"/>
          <w:sz w:val="28"/>
          <w:sz w:val="28"/>
          <w:szCs w:val="28"/>
          <w:rtl w:val="true"/>
          <w:lang w:bidi="ar-SA"/>
        </w:rPr>
        <w:t>و لو طرحنا هذا الأصل،ففي مقابله نظريتان باطلتان بحكم صميم العقل ألا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الإنسان و وجوده من غير 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الإنسان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 أي حدوثه بلا سبب يعارض الحكم البديهي الفطري بأنّ لكلّ حادث علّة،فكيف يمكن ظهور الإنسان و الكون إلى ساحة الوجود بلا سبب؟</w:t>
      </w:r>
    </w:p>
    <w:p>
      <w:pPr>
        <w:pStyle w:val="BookText"/>
        <w:rPr/>
      </w:pPr>
      <w:r>
        <w:rPr>
          <w:rFonts w:ascii="Amiri" w:hAnsi="Amiri" w:eastAsia="Amiri" w:cs="Amiri"/>
          <w:color w:val="111111"/>
          <w:sz w:val="28"/>
          <w:sz w:val="28"/>
          <w:szCs w:val="28"/>
          <w:rtl w:val="true"/>
          <w:lang w:bidi="ar-SA"/>
        </w:rPr>
        <w:t>و الثاني كونه موجداً لنفسه يعارض أيضاً الحكم الفطري للعقل أيضاً،فهو بما أنّه علّة يجب أن يكون متقدّماً في الوجود،و بما أنّه معلول يجب أن يكون متأخّراً،فيلزم أن يكون شيء واحداً متقدّماً و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العقائد الحقّة التي يطرحها الذكر الحكيم مقرونة بالبرهان الذي لا يفارق التفكير الصحيح</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6525541_73709187"/>
      <w:bookmarkStart w:id="626" w:name="_Toc237"/>
      <w:bookmarkEnd w:id="625"/>
      <w:r>
        <w:rPr/>
        <w:t>4</w:t>
      </w:r>
      <w:r>
        <w:rPr>
          <w:rtl w:val="true"/>
        </w:rPr>
        <w:t>.</w:t>
      </w:r>
      <w:r>
        <w:rPr>
          <w:rtl w:val="true"/>
        </w:rPr>
        <w:t>معارف قرآنية لا تدرك إلاّ بالتفكير</w:t>
      </w:r>
      <w:bookmarkEnd w:id="626"/>
    </w:p>
    <w:p>
      <w:pPr>
        <w:pStyle w:val="BookText"/>
        <w:rPr/>
      </w:pPr>
      <w:r>
        <w:rPr>
          <w:rFonts w:ascii="Amiri" w:hAnsi="Amiri" w:eastAsia="Amiri" w:cs="Amiri"/>
          <w:color w:val="111111"/>
          <w:sz w:val="28"/>
          <w:sz w:val="28"/>
          <w:szCs w:val="28"/>
          <w:rtl w:val="true"/>
          <w:lang w:bidi="ar-SA"/>
        </w:rPr>
        <w:t>و في الذكر الحكيم آيات حول العقائد الحقّة التي لا يُدرك مغزاها إلاّ بالتفكير و 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ذا ليس له مثيل و نظير؟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يكون شيء واحد معنا في عامة القرون و الأزمنة؟</w:t>
      </w:r>
      <w:bookmarkStart w:id="627" w:name="pg11666_94039"/>
    </w:p>
    <w:p>
      <w:pPr>
        <w:pStyle w:val="BookText"/>
        <w:rPr/>
      </w:pPr>
      <w:bookmarkEnd w:id="627"/>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كيف يكون جميع العالم وجه اللّه؟ فكأنّ العالم لا يخلو من ذاته فأينما تولّى الإنسان فهو يستقبل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إنّ الآية المباركة تصف الباري بصفات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الأوّل،و في الوقت نفسه هو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هو الظاهر،و في الوقت نفسه هو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حقائق و معارف علمية لا يُدرك كنهها و لا حقائقها إلاّ بالتعقّل و التفكير،فمن عزل العقل عن ساحة العقائد و اكتفى بأخبار الآحاد حول المعارف فقد جعل هذه الآيات مبهمة مجملة كأنّها نزلت للتلاوة و التبرّك دون التدبّر و التفكير</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6525543_73709187"/>
      <w:bookmarkStart w:id="629" w:name="_Toc238"/>
      <w:bookmarkEnd w:id="628"/>
      <w:r>
        <w:rPr/>
        <w:t>5</w:t>
      </w:r>
      <w:r>
        <w:rPr>
          <w:rtl w:val="true"/>
        </w:rPr>
        <w:t>.</w:t>
      </w:r>
      <w:r>
        <w:rPr>
          <w:rtl w:val="true"/>
        </w:rPr>
        <w:t>سنّة اللّه في المجتمع الإنساني</w:t>
      </w:r>
      <w:bookmarkEnd w:id="629"/>
    </w:p>
    <w:p>
      <w:pPr>
        <w:pStyle w:val="BookText"/>
        <w:rPr/>
      </w:pPr>
      <w:r>
        <w:rPr>
          <w:rFonts w:ascii="Amiri" w:hAnsi="Amiri" w:eastAsia="Amiri" w:cs="Amiri"/>
          <w:color w:val="111111"/>
          <w:sz w:val="28"/>
          <w:sz w:val="28"/>
          <w:szCs w:val="28"/>
          <w:rtl w:val="true"/>
          <w:lang w:bidi="ar-SA"/>
        </w:rPr>
        <w:t>و ليست الآيات النازلة حول العقائد نسيجة وحدها في ضرورة التدبّر و التفكّر فيها،بل هناك قسم كبير من الآيات تدور حول سنن اللّه تبارك و تعالى في حق الأُمم السالفة حتى تكون عبرة للحاضر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كشف فيها عن وجود صلة بين فعل الإنسان و ما يحيق به من ألوان العذاب،و دعا إلى السير في الأرض و التفكير فيها،و نشير هنا إلى شيء يسير منها،يقول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فقد 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فَفَسَقُوا فِيها فَحَقَّ عَلَيْهَا الْقَوْلُ فَدَمَّرْناها تَدْمِيراً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الصلة بين الفسق و التوغّل في الشهوات و بين العقاب و الهلاك، و إنّ الأوّل علّة للثاني،فلم يكن عقابهم جزافاً و بلا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فَكَأَيِّنْ مِنْ قَرْيَةٍ أَهْلَكْناها وَ هِيَ ظالِمَةٌ فَهِيَ خاوِيَةٌ عَلى عُرُوشِها وَ بِئْرٍ مُعَطَّلَةٍ وَ قَصْرٍ مَشِيدٍ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فالآية تدلّ على السببية التامّة بين هلاك الأُُمم و ظلمها،ثمّ تشير الآية التالية إلى أنّها سنّة إلهية لا تتبدّل و لا تتغيّر،و إنّما يفهمها ذوو القلوب الواعية و الآذان الصاغية،يقول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الْأَرْضِ فَتَكُونَ لَهُمْ قُلُوبٌ يَعْقِلُونَ بِها أَوْ آذانٌ يَسْمَعُونَ بِها 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إنّ المتدبّر في الآيات التي تشرح لنا سنن اللّه تبارك و تعالى و المجتمع يقف على أنّ القرآن يعترف بقانون العلّية في المجتمعات الإنسانية،و في الوقت نفسه يدعو الإنسان إلى التدبّر و التفكّر في تلك السنن،فكثيراً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تَجِدَ لِسُنَّةِ اللّهِ تَبْدِيلاً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تَجِدَ لِسُنَّتِ اللّهِ تَحْوِيلاً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bookmarkStart w:id="630" w:name="pg11666_94041"/>
    </w:p>
    <w:p>
      <w:pPr>
        <w:pStyle w:val="BookText"/>
        <w:rPr/>
      </w:pPr>
      <w:bookmarkEnd w:id="630"/>
      <w:r>
        <w:rPr>
          <w:rFonts w:ascii="Amiri" w:hAnsi="Amiri" w:eastAsia="Amiri" w:cs="Amiri"/>
          <w:color w:val="111111"/>
          <w:sz w:val="28"/>
          <w:sz w:val="28"/>
          <w:szCs w:val="28"/>
          <w:rtl w:val="true"/>
          <w:lang w:bidi="ar-SA"/>
        </w:rPr>
        <w:t>و يشير بهذه الآيات إلى أنّ سنّة اللّه سبحانه في من سبق و غبر و في من يأتي مستقبلاً هي سنة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مَنْ قَدْ أَرْسَلْنا قَبْلَكَ مِنْ رُسُلِنا وَ لا تَجِدُ لِسُنَّتِنا تَحْوِيلاً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5"/>
        <w:numPr>
          <w:ilvl w:val="4"/>
          <w:numId w:val="1"/>
        </w:numPr>
        <w:rPr/>
      </w:pPr>
      <w:bookmarkStart w:id="631" w:name="__RefHeading___Toc6525545_73709187"/>
      <w:bookmarkStart w:id="632" w:name="_Toc239"/>
      <w:bookmarkEnd w:id="631"/>
      <w:r>
        <w:rPr/>
        <w:t>6</w:t>
      </w:r>
      <w:r>
        <w:rPr>
          <w:rtl w:val="true"/>
        </w:rPr>
        <w:t>.</w:t>
      </w:r>
      <w:r>
        <w:rPr>
          <w:rtl w:val="true"/>
        </w:rPr>
        <w:t>سنّة اللّه في الكون</w:t>
      </w:r>
      <w:bookmarkEnd w:id="632"/>
    </w:p>
    <w:p>
      <w:pPr>
        <w:pStyle w:val="BookText"/>
        <w:rPr/>
      </w:pPr>
      <w:r>
        <w:rPr>
          <w:rFonts w:ascii="Amiri" w:hAnsi="Amiri" w:eastAsia="Amiri" w:cs="Amiri"/>
          <w:color w:val="111111"/>
          <w:sz w:val="28"/>
          <w:sz w:val="28"/>
          <w:szCs w:val="28"/>
          <w:rtl w:val="true"/>
          <w:lang w:bidi="ar-SA"/>
        </w:rPr>
        <w:t>كما أنّ للّه سبحانه سنناً قطعية لا تتغيّر في أفعال الإنسان و نتائجها و مضاعفاتها،فله سبحانه أيضاً سنن في الكون و الطبيعة،فقد خلق العالم على نظام خاص و أجرى فيه قانون السببية و العلّية فيه،فكلّ ظاهرة طبيعية لها علّة من سنخها،كلّ يؤثر بإذنه سبحانه و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تأثير العلل في معلولاتها إلاّ مظاهر لسننه و إرادته و مشيئته و ليس لها أي استقلال في التأثير،و كفانا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مِنَ السَّماءِ ماءً فَأَخْرَجَ بِهِ مِنَ الثَّمَراتِ رِزْقاً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صريحة في تأثير الماء في إخراج الثمرات اليانعة،كآية أُخرى صريحة في تأثير الماء في خروج الزرع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نَسُوقُ الْماءَ إِلَى الْأَرْضِ الْجُرُزِ فَنُخْرِجُ بِهِ زَرْعاً تَأْكُلُ مِنْهُ أَنْعامُهُمْ وَ أَنْفُسُهُمْ أَ فَلا يُبْصِرُونَ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فالاعتقاد بمثل هذا النوع من السنّة يثير شعور الإنسان إلى التفكّر و التعقّل في الكون و كشف أسراره و رموزه،حتى لا يكون الإنسان الشرقي متطفّلاً على موائد الغربيين في الإحاطة بأسرار العالم</w:t>
      </w:r>
      <w:r>
        <w:rPr>
          <w:rFonts w:eastAsia="Amiri" w:cs="Amiri" w:ascii="Amiri" w:hAnsi="Amiri"/>
          <w:color w:val="111111"/>
          <w:sz w:val="28"/>
          <w:szCs w:val="28"/>
          <w:rtl w:val="true"/>
          <w:lang w:bidi="ar-SA"/>
        </w:rPr>
        <w:t>.</w:t>
      </w:r>
      <w:bookmarkStart w:id="633" w:name="pg11666_94042"/>
    </w:p>
    <w:p>
      <w:pPr>
        <w:pStyle w:val="Heading4"/>
        <w:numPr>
          <w:ilvl w:val="3"/>
          <w:numId w:val="1"/>
        </w:numPr>
        <w:rPr/>
      </w:pPr>
      <w:bookmarkStart w:id="634" w:name="__RefHeading___Toc6525547_73709187"/>
      <w:bookmarkStart w:id="635" w:name="_Toc240"/>
      <w:bookmarkEnd w:id="633"/>
      <w:bookmarkEnd w:id="634"/>
      <w:r>
        <w:rPr>
          <w:rtl w:val="true"/>
        </w:rPr>
        <w:t>المسيحية و رفض العقل في مجال العقائد</w:t>
      </w:r>
      <w:bookmarkEnd w:id="635"/>
    </w:p>
    <w:p>
      <w:pPr>
        <w:pStyle w:val="BookText"/>
        <w:rPr/>
      </w:pPr>
      <w:r>
        <w:rPr>
          <w:rFonts w:ascii="Amiri" w:hAnsi="Amiri" w:eastAsia="Amiri" w:cs="Amiri"/>
          <w:color w:val="111111"/>
          <w:sz w:val="28"/>
          <w:sz w:val="28"/>
          <w:szCs w:val="28"/>
          <w:rtl w:val="true"/>
          <w:lang w:bidi="ar-SA"/>
        </w:rPr>
        <w:t>بالرغم من إيماننا بأنّ شريعة المسيح من الشرائع السماوية،و لها من المزايا ما لسائر الشرائع،إلاّ أنّنا نرى أنّ رجال الدين المسيحيين قد رفضوا العقل في مجال العقائد و استغنوا بالإلهام و الإشراق،فاعتقدوا بالتثليث و أنّه سبحانه واحد و في الوقت نفسه ثلاثة،فجمعوا بين الوحدة و الكثرة الحقيقيين،مع أنّ بداهة العقل تحكم بأنّ الشيء إمّا واحد و ليس بكثير أو كثير ليس بواحد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سئلوا عن هذا التناقض أجابوا بأنّ التثليث و ما شابهه،من العقائد التي لا يُدرَك كنهُها بالعقل و البرهان و إنّما يجب الإيمان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أوجدوا فاصلاً كبيراً بين العقل و الدين أو بين العلم و الدين،و رفعوا راية التضاد بين هذين المبدأين،مع أنّ خاتم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يؤكد على تلازمهما و عدم انفكاكهما،و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أُوتُوا الْعِلْمَ وَ الْإِيمانَ لَقَدْ لَبِثْتُمْ فِي كِتابِ اللّهِ إِلى يَوْمِ الْبَعْثِ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نعم الدعوة إلى العقل و التفكير ليس بمعنى رفض سائر الطرق إلى معرفة اللّه سبحانه كالإلهام و الإشراق،فإنّ الفتوحات الباطنية من المكاشفات و المشاهدات الروحية و الإلقاءات في الروع غير مسدودة بنص الكتاب العزيز</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 في قلوبكم نوراً تفرّقون به بين الحق و الباطل و تميّزون به بين الصحيح و الزائف،لا بالبرهنة و الاستدلال،بل بالشهود و المكاشفة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 صاحب الكشّاف و من تبعه و إن فسره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لكم يوم القيامة نوراً تمشون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الظاهر خلافه،و أنّ المراد النور الذي يمشي المؤمن في ضوئه طيلة حياته،في معاشه و معاده،في دينه و دنياه،و هذا النور الذي يحيط به و يضيء قلبه،نتيجة إيمانه و تقاه و يوضّحه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مَيْتاً فَأَحْيَيْناهُ وَ جَعَلْنا لَهُ نُوراً يَمْشِي بِهِ فِي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وَ يُعَلِّمُكُمُ اللّهُ وَ اللّهُ بِكُلِّ شَيْءٍ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فإنّ عطف الجملة الثانية على الأُولى يكشف عن صلة بين التقي و تعليمه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أنّ المراد رؤيتها قبل يوم القيامة،رؤية البصيرة،و هي رؤية القلب التي هي من آثار اليقين على 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636" w:name="pg11666_94044"/>
    </w:p>
    <w:p>
      <w:pPr>
        <w:pStyle w:val="BookText"/>
        <w:rPr/>
      </w:pPr>
      <w:bookmarkEnd w:id="636"/>
      <w:r>
        <w:rPr>
          <w:rFonts w:ascii="Amiri" w:hAnsi="Amiri" w:eastAsia="Amiri" w:cs="Amiri"/>
          <w:color w:val="111111"/>
          <w:sz w:val="28"/>
          <w:sz w:val="28"/>
          <w:szCs w:val="28"/>
          <w:rtl w:val="true"/>
          <w:lang w:bidi="ar-SA"/>
        </w:rPr>
        <w:t>و هذه الرؤية القلبية غير محقّقة قبل يوم القيامة لمن ألهاه التكاثر،بل ممتنعة في حقه لامتناع اليقين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مشاهدتها يوم القيامة بقرينة قوله سبحانه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بالرؤية الأُولى رؤيتها قبل يوم القيامة،و بالثانية رؤيتها يوم القيامة</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الاعتراف بانفتاح باب المكاشفات نركّز على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العقل و العلم و الإيمان و الكشف و الشهود جميعاً تصبُّ في مصب واحد،و ليس بينهما تضادّ أو تباين أو منافاة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الكشف و الشهود إذا كان صادقاً،أمر فردي لا يتجاوزه و لا يهتدي به الغير و لكن التعقّل و البرهان أمر يغطي المجتمع كلّه و الحكيم الإلهي ببرهانه القويم،يهدي الأُمّة إلى الصراط المستقيم</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6525549_73709187"/>
      <w:bookmarkStart w:id="638" w:name="_Toc241"/>
      <w:bookmarkEnd w:id="637"/>
      <w:r>
        <w:rPr>
          <w:rtl w:val="true"/>
        </w:rPr>
        <w:t>حدود العقل في مجالات العقائد</w:t>
      </w:r>
      <w:bookmarkEnd w:id="638"/>
    </w:p>
    <w:p>
      <w:pPr>
        <w:pStyle w:val="Heading5"/>
        <w:numPr>
          <w:ilvl w:val="4"/>
          <w:numId w:val="1"/>
        </w:numPr>
        <w:rPr/>
      </w:pPr>
      <w:bookmarkStart w:id="639" w:name="__RefHeading___Toc6525551_73709187"/>
      <w:bookmarkStart w:id="640" w:name="_Toc242"/>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قد عرفت أنّ القرآن الكريم أعطى للعقل مكانة خاصة و عدّ التفكير الصحيح من صفات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يعني أنّ العقل يغني الإنسان عن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الكتاب و السنّة القطعيين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يقصد أنّ العقل أحد أدوات المعرفة فيما له صلاحية للإدراك و الحكم،و لذلك لا يحوم العقل حول الموضوعات الخارجة عن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في ذات اللّه سبحانه و كنهه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فالعقول الجبارة فضلاً عن العقول</w:t>
      </w:r>
      <w:bookmarkStart w:id="641" w:name="pg11666_94045"/>
    </w:p>
    <w:p>
      <w:pPr>
        <w:pStyle w:val="BookText"/>
        <w:rPr/>
      </w:pPr>
      <w:bookmarkEnd w:id="641"/>
      <w:r>
        <w:rPr>
          <w:rFonts w:ascii="Amiri" w:hAnsi="Amiri" w:eastAsia="Amiri" w:cs="Amiri"/>
          <w:color w:val="111111"/>
          <w:sz w:val="28"/>
          <w:sz w:val="28"/>
          <w:szCs w:val="28"/>
          <w:rtl w:val="true"/>
          <w:lang w:bidi="ar-SA"/>
        </w:rPr>
        <w:t xml:space="preserve">المتعارفة عجزت عن درك كُنه ذاته،كيف و إنّ الدرك نوع إحاطة للمدرَك و اللّه سبحانه لا حدّ لوجوده و هو محيط بكلّ شيء و لا يحيط به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التوغّل في واقع علمه و إرادته و حياته،فإنّ صفاته سبحانه و إن كانت غير ذاته مفهوماً،و لكنّها عين ذاته تعالى حقيقة و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العقل لا يدرك حقيقة ذاته،فانّه لا يدرك حقيقة صفاته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مختصرة الأُمور الغيبية يجب الإيمان بها،يقول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مع ذلك كلّه فللعقل دور كامل في قسم من المعارف الإلهية الواردة في الكتاب و السنّة و قد خسر أقوام كانوا قد أقصوا العقل عن مجال العقائد و فسحوا المجال لأخبار الآحاد و كلمات مستسلمة 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فاستبدلوا الذي هو أدنى بالذي هو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نماذج هذا الإقصاء</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6525553_73709187"/>
      <w:bookmarkStart w:id="643" w:name="_Toc243"/>
      <w:bookmarkEnd w:id="642"/>
      <w:r>
        <w:rPr/>
        <w:t>1</w:t>
      </w:r>
      <w:r>
        <w:rPr>
          <w:rtl w:val="true"/>
        </w:rPr>
        <w:t>.</w:t>
      </w:r>
      <w:r>
        <w:rPr>
          <w:rtl w:val="true"/>
        </w:rPr>
        <w:t>وجوب معرفة اللّه</w:t>
      </w:r>
      <w:bookmarkEnd w:id="643"/>
    </w:p>
    <w:p>
      <w:pPr>
        <w:pStyle w:val="BookText"/>
        <w:rPr/>
      </w:pPr>
      <w:r>
        <w:rPr>
          <w:rFonts w:ascii="Amiri" w:hAnsi="Amiri" w:eastAsia="Amiri" w:cs="Amiri"/>
          <w:color w:val="111111"/>
          <w:sz w:val="28"/>
          <w:sz w:val="28"/>
          <w:szCs w:val="28"/>
          <w:rtl w:val="true"/>
          <w:lang w:bidi="ar-SA"/>
        </w:rPr>
        <w:t>اتّفق علماء الإسلام على وجوب معرفته سبحانه،و لكنّهم اختلفوا في طريقها،فهل الحاكم به هو العقل أو النقل؟ فمن أعطى للعقل سهماً في باب المعارف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الحاكم به هو العقل،لأنّ في ترك المعرفة ضرراً محتملاً في الدنيا أو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 مثل هذا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المخالف يقول واجب بالشرع و الحاكم به هو النقل و لكن كيف يمكن أن يحكم به الشرع و تجب إطاعته و هو بعد غير ثابت</w:t>
      </w:r>
      <w:r>
        <w:rPr>
          <w:rFonts w:eastAsia="Amiri" w:cs="Amiri" w:ascii="Amiri" w:hAnsi="Amiri"/>
          <w:color w:val="111111"/>
          <w:sz w:val="28"/>
          <w:szCs w:val="28"/>
          <w:rtl w:val="true"/>
          <w:lang w:bidi="ar-SA"/>
        </w:rPr>
        <w:t>.</w:t>
      </w:r>
      <w:bookmarkStart w:id="644" w:name="pg11666_94046"/>
    </w:p>
    <w:p>
      <w:pPr>
        <w:pStyle w:val="Heading5"/>
        <w:numPr>
          <w:ilvl w:val="4"/>
          <w:numId w:val="1"/>
        </w:numPr>
        <w:rPr/>
      </w:pPr>
      <w:bookmarkStart w:id="645" w:name="__RefHeading___Toc6525555_73709187"/>
      <w:bookmarkStart w:id="646" w:name="_Toc244"/>
      <w:bookmarkEnd w:id="644"/>
      <w:bookmarkEnd w:id="645"/>
      <w:r>
        <w:rPr/>
        <w:t>2</w:t>
      </w:r>
      <w:r>
        <w:rPr>
          <w:rtl w:val="true"/>
        </w:rPr>
        <w:t>.</w:t>
      </w:r>
      <w:r>
        <w:rPr>
          <w:rtl w:val="true"/>
        </w:rPr>
        <w:t>قبح التكليف بما لا يطاق</w:t>
      </w:r>
      <w:bookmarkEnd w:id="646"/>
    </w:p>
    <w:p>
      <w:pPr>
        <w:pStyle w:val="BookText"/>
        <w:rPr/>
      </w:pPr>
      <w:r>
        <w:rPr>
          <w:rFonts w:ascii="Amiri" w:hAnsi="Amiri" w:eastAsia="Amiri" w:cs="Amiri"/>
          <w:color w:val="111111"/>
          <w:sz w:val="28"/>
          <w:sz w:val="28"/>
          <w:szCs w:val="28"/>
          <w:rtl w:val="true"/>
          <w:lang w:bidi="ar-SA"/>
        </w:rPr>
        <w:t>من نتائج إدخال العقل في باب المعارف هو الحكم بقبح التكليف بما لا يطاق،فهو إمّا أمر ممتنع أو أمر قبيح،و مع ذلك نرى أنّ الرافضين للعقل جعلوا جواز التكليف بما لا يطاق أصلاً من أُصولهم</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6525557_73709187"/>
      <w:bookmarkStart w:id="648" w:name="_Toc245"/>
      <w:bookmarkEnd w:id="647"/>
      <w:r>
        <w:rPr/>
        <w:t>3</w:t>
      </w:r>
      <w:r>
        <w:rPr>
          <w:rtl w:val="true"/>
        </w:rPr>
        <w:t>.</w:t>
      </w:r>
      <w:r>
        <w:rPr>
          <w:rtl w:val="true"/>
        </w:rPr>
        <w:t>قبح العقاب بلا بيان</w:t>
      </w:r>
      <w:bookmarkEnd w:id="648"/>
    </w:p>
    <w:p>
      <w:pPr>
        <w:pStyle w:val="BookText"/>
        <w:rPr/>
      </w:pPr>
      <w:r>
        <w:rPr>
          <w:rFonts w:ascii="Amiri" w:hAnsi="Amiri" w:eastAsia="Amiri" w:cs="Amiri"/>
          <w:color w:val="111111"/>
          <w:sz w:val="28"/>
          <w:sz w:val="28"/>
          <w:szCs w:val="28"/>
          <w:rtl w:val="true"/>
          <w:lang w:bidi="ar-SA"/>
        </w:rPr>
        <w:t>إنّ من نتائج حكم العقل هو أنّه سبحانه لا يعاقب عباده دون أن يبين لهم تكليفهم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هو البراءة عن التكليف حتّى يدلّ عليه دليل،و من حسن الحظ انّ الشرع عزّزه أيضاً،قال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5"/>
        <w:numPr>
          <w:ilvl w:val="4"/>
          <w:numId w:val="1"/>
        </w:numPr>
        <w:rPr/>
      </w:pPr>
      <w:bookmarkStart w:id="649" w:name="__RefHeading___Toc6525559_73709187"/>
      <w:bookmarkStart w:id="650" w:name="_Toc246"/>
      <w:bookmarkEnd w:id="649"/>
      <w:r>
        <w:rPr/>
        <w:t>4</w:t>
      </w:r>
      <w:r>
        <w:rPr>
          <w:rtl w:val="true"/>
        </w:rPr>
        <w:t>.</w:t>
      </w:r>
      <w:r>
        <w:rPr>
          <w:rtl w:val="true"/>
        </w:rPr>
        <w:t>إيلام الطفل في الآخرة</w:t>
      </w:r>
      <w:bookmarkEnd w:id="650"/>
    </w:p>
    <w:p>
      <w:pPr>
        <w:pStyle w:val="BookText"/>
        <w:rPr/>
      </w:pPr>
      <w:r>
        <w:rPr>
          <w:rFonts w:ascii="Amiri" w:hAnsi="Amiri" w:eastAsia="Amiri" w:cs="Amiri"/>
          <w:color w:val="111111"/>
          <w:sz w:val="28"/>
          <w:sz w:val="28"/>
          <w:szCs w:val="28"/>
          <w:rtl w:val="true"/>
          <w:lang w:bidi="ar-SA"/>
        </w:rPr>
        <w:t>إنّ الذين أعطوا العقل سهما واسعاً في معرفة أفعاله سبحانه حكموا بأنّ إيلام الطفل يوم القيامة ظلم لا يحوم حوله الحكيم،و في الوقت نفسه نرى أنّ بعض الطوائف يجوّزون ذلك قائلين بأنّ العالم ملك له و للمالك أن يتقلّب في ملكه كيف يشاء،غافلين عن أنّ عدله و حكمته يصدّه عن أن يتقلّب في ملكه بما يعدّ ظلماً و خروجاً عن العدل</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6525561_73709187"/>
      <w:bookmarkStart w:id="652" w:name="_Toc247"/>
      <w:bookmarkEnd w:id="651"/>
      <w:r>
        <w:rPr>
          <w:rtl w:val="true"/>
        </w:rPr>
        <w:t>التحسين و التقبيح العقليان</w:t>
      </w:r>
      <w:bookmarkEnd w:id="65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للعقل قابلية في معرفة حسن الأفعال و قبحها جميعاً أو قسماً منها،فهو</w:t>
      </w:r>
    </w:p>
    <w:p>
      <w:pPr>
        <w:pStyle w:val="BookText"/>
        <w:rPr/>
      </w:pPr>
      <w:r>
        <w:rPr>
          <w:rFonts w:ascii="Amiri" w:hAnsi="Amiri" w:eastAsia="Amiri" w:cs="Amiri"/>
          <w:color w:val="111111"/>
          <w:sz w:val="28"/>
          <w:sz w:val="28"/>
          <w:szCs w:val="28"/>
          <w:rtl w:val="true"/>
          <w:lang w:bidi="ar-SA"/>
        </w:rPr>
        <w:t>بنفسه يدرك حسن الإحسان و حسن مجازاة الإحسان بالإحسان و حسن العمل بالميثاق و هكذا،كما يدرك من صميم ذاته قبح الظلم و قبح مجازاة الإحسان بالإساءة و نقض الميثاق إلى غير ذلك،و هناك من رفضوا مقدرة العقل على درك حسن الأشياء و قبحها مع أنّ الذكر الحكيم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 تَقُولُونَ عَلَى اللّهِ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أوضح شاهد على أنّ الإنسان يعرف الفحشاء قبل الشرع و يدرك قبحها،لا انّه لا يعرفها إلاّ بتعريفه،فالآية التي تنزّه اللّه سبحانه عن الفحشاء، تسلّم قدرة الإنسان على درك حسن الأفعال و قبحها و منها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فَنَجْعَلُ الْمُسْلِمِينَ كَالْمُجْرِمِينَ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الآيات تتخذ من وجدان الإنسان شاهداً على عدم التسوية،و يدلّ بالتالي على أنّ الإنسان قادر بفطرته الإلهية على درك حسن الأفعال و قبحها،و لمّا كانت التسوية بين الطائفتين قبيحة،تقدّست ساحته عنها</w:t>
      </w:r>
      <w:r>
        <w:rPr>
          <w:rFonts w:eastAsia="Amiri" w:cs="Amiri" w:ascii="Amiri" w:hAnsi="Amiri"/>
          <w:color w:val="111111"/>
          <w:sz w:val="28"/>
          <w:szCs w:val="28"/>
          <w:rtl w:val="true"/>
          <w:lang w:bidi="ar-SA"/>
        </w:rPr>
        <w:t>.</w:t>
      </w:r>
      <w:bookmarkStart w:id="653" w:name="pg11666_94048"/>
    </w:p>
    <w:p>
      <w:pPr>
        <w:pStyle w:val="Heading4"/>
        <w:numPr>
          <w:ilvl w:val="3"/>
          <w:numId w:val="1"/>
        </w:numPr>
        <w:rPr/>
      </w:pPr>
      <w:bookmarkStart w:id="654" w:name="__RefHeading___Toc6525563_73709187"/>
      <w:bookmarkStart w:id="655" w:name="_Toc248"/>
      <w:bookmarkEnd w:id="653"/>
      <w:bookmarkEnd w:id="654"/>
      <w:r>
        <w:rPr>
          <w:rtl w:val="true"/>
        </w:rPr>
        <w:t>ثمرات القاعدة</w:t>
      </w:r>
      <w:bookmarkEnd w:id="655"/>
    </w:p>
    <w:p>
      <w:pPr>
        <w:pStyle w:val="BookText"/>
        <w:rPr/>
      </w:pPr>
      <w:r>
        <w:rPr>
          <w:rFonts w:ascii="Amiri" w:hAnsi="Amiri" w:eastAsia="Amiri" w:cs="Amiri"/>
          <w:color w:val="111111"/>
          <w:sz w:val="28"/>
          <w:sz w:val="28"/>
          <w:szCs w:val="28"/>
          <w:rtl w:val="true"/>
          <w:lang w:bidi="ar-SA"/>
        </w:rPr>
        <w:t>تترتّب على تلك القاعدة ثمرات كثيرة رفعت مستوى العقائد الإسلامية إلى درجة يقتنع بها كلّ ذي فطرة سليمة،و ها نحن نشير إلى عناوين تلك الثمرات و نحيل التفصيل إلى الكتب الكلامية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معرفة اللّه على كلّ إنسان وجوباً عقلياً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تنزيه فعله سبحانه عن العبث و اقترانه بالغايات و الأغراض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تكليف العباد،و ذلك لأنّه إذا كان فعله سبحانه منزّهاً عن العبث،يستقل العقل بالحكم بلزوم إيصال كلّ مكلّف إلى الغايات التي خلق لها،و تكليف العباد من مبادئ هذه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بعث الأنبياء حتى يصل الإنسان في ظلّ هدايتهم إلى الغاية التي خُلق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النظر في برهان مدّعي النبوة،لأنّ العقل يستقل في دفع الضرر المحتمل،فاحتمال صدق مدّعي النبوة مقارن لاحتمال الضرر، فيجب عليه النظر حتّى يتبيّن صدقه أو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الخاتمية و استمرار أحكام الإسلام،حيث إنّ خلود أحكام الإسلام و تشريعاته إلى يوم القيامة رهن كونها مطابقة للفطرة العلوية للإنسان حتّى تبقى مستمرة ما دامت الفطرة باقية،و لذلك لا تتبدّل الأحكام مع تبدّل الحضارات و تطور المدنيات،فإنّ تبدلها لا تبدل فطرة الإنسان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الأخلاق و دوامها في جميع الأُصول و الحضارات،و ما ذلك إلاّ لأنّ</w:t>
      </w:r>
      <w:bookmarkStart w:id="656" w:name="pg11666_94049"/>
    </w:p>
    <w:p>
      <w:pPr>
        <w:pStyle w:val="BookText"/>
        <w:rPr/>
      </w:pPr>
      <w:bookmarkEnd w:id="656"/>
      <w:r>
        <w:rPr>
          <w:rFonts w:ascii="Amiri" w:hAnsi="Amiri" w:eastAsia="Amiri" w:cs="Amiri"/>
          <w:color w:val="111111"/>
          <w:sz w:val="28"/>
          <w:sz w:val="28"/>
          <w:szCs w:val="28"/>
          <w:rtl w:val="true"/>
          <w:lang w:bidi="ar-SA"/>
        </w:rPr>
        <w:t>الأخلاق الإسلامية مبتنية على وفق الفطرة و هي ثابتة فتكون الأخلاق ثابتة،خذ على ذلك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أمر يستحسنه العقل،و لا يتغيّر حكم العقل هذا أبداً،و إنّما الذي يتغير بمرور الزمن،وسائل الإكرام و كيفياته،فإذاً الأُصول ثابتة،و العادات و التقاليد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ليست إلاّ لباساً للأُصول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المتغيّرة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عادل لا يجور،و هذا من أبرز مصاديق القول بالتحسين و التقبيح و أنّه لا يجور و لا يظلم،إلى غير ذلك من الثمرات التي ذكرت في محلّها</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6525565_73709187"/>
      <w:bookmarkStart w:id="658" w:name="_Toc249"/>
      <w:bookmarkEnd w:id="657"/>
      <w:r>
        <w:rPr>
          <w:rtl w:val="true"/>
        </w:rPr>
        <w:t>بين الإيجاب المولوي و الإيجاب الاستكشافي</w:t>
      </w:r>
      <w:bookmarkEnd w:id="65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أنّه ليس لأحد أن يكلّف اللّه سبحانه بشيء و يحكم عليه باللزوم و الوجوب،لأنّه سبحانه فوق كلّ مكلّف،و ليس فوقه أحد،و مع ذلك كلّه فربّما يأتي في كلام المتكلّمين بأنّه يجب على اللّه سبحانه أن لا يعذب البريء،و الذين لا يرون للعقل دوراً يستوحشون من قول العدلية،يجب على اللّه كذا أو يمنع عليه هذا،و لكنّهم لم يفرّقوا بين الإيجاب المولوي و الإيجاب الاستكشافي،فالذي هو باطل لا يتفوّه به أيّ إنسان موحّد،هو الإيجاب المولوي،فإنّه سبحانه مولى الجميع و الناس عباد له؛و أمّا الإيجاب الاستكشافي بمعنى أنّ العقل يستكشف من خلال صفاته سبحانه ككونه حكيماً عادلاً قديراً،أنّه سبحانه لا يعذّب البريء،فالقول بأنّه يجب على اللّه سبحانه بمعنى الملازمة بين حكمته و عدله و عدم تعذيب البريء،و ليس استكشاف العقل في المقام بأقلّ من استكشاف الأحكام الكونية حيث يحكم بأنّ زوايا المثلث تكون قائمتين، فزوايا المثلث في الخارج موصوفة بهذا المقدار،و لكن العقل يستكشف ذلك</w:t>
      </w:r>
      <w:r>
        <w:rPr>
          <w:rFonts w:eastAsia="Amiri" w:cs="Amiri" w:ascii="Amiri" w:hAnsi="Amiri"/>
          <w:color w:val="111111"/>
          <w:sz w:val="28"/>
          <w:szCs w:val="28"/>
          <w:rtl w:val="true"/>
          <w:lang w:bidi="ar-SA"/>
        </w:rPr>
        <w:t>.</w:t>
      </w:r>
      <w:bookmarkStart w:id="659" w:name="pg11666_94050"/>
    </w:p>
    <w:p>
      <w:pPr>
        <w:pStyle w:val="Heading4"/>
        <w:numPr>
          <w:ilvl w:val="3"/>
          <w:numId w:val="1"/>
        </w:numPr>
        <w:rPr/>
      </w:pPr>
      <w:bookmarkStart w:id="660" w:name="__RefHeading___Toc6525567_73709187"/>
      <w:bookmarkStart w:id="661" w:name="_Toc250"/>
      <w:bookmarkEnd w:id="659"/>
      <w:bookmarkEnd w:id="660"/>
      <w:r>
        <w:rPr>
          <w:rtl w:val="true"/>
        </w:rPr>
        <w:t>دور العقل في الشريعة</w:t>
      </w:r>
      <w:bookmarkEnd w:id="66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مرّ من البحث الموجز يعرب عن دور العقل في العقائد و المعارف،و أمّا دور العقل في الشريعة فليس بمعنى أنّ الشرع أعطى زمام التشريع بيد العقل فله أن يشرّع حسب المعايير،كلا فإنّ هذه الفكرة خاطئة جداً،و ليس دين اللّه و شريعته يصاب بالعقول،و مع ذلك فله دور في تأسيس ضوابط ربّما يبتنى عليها استنباط قسم من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حدّد أصحابنا صلاحيته في ذلك المضمار في كتبهم الأُصولية</w:t>
      </w:r>
      <w:r>
        <w:rPr>
          <w:rFonts w:eastAsia="Amiri" w:cs="Amiri" w:ascii="Amiri" w:hAnsi="Amiri"/>
          <w:color w:val="111111"/>
          <w:sz w:val="28"/>
          <w:szCs w:val="28"/>
          <w:rtl w:val="true"/>
          <w:lang w:bidi="ar-SA"/>
        </w:rPr>
        <w:t>.</w:t>
      </w:r>
      <w:bookmarkStart w:id="662" w:name="pg11666_94051"/>
    </w:p>
    <w:p>
      <w:pPr>
        <w:pStyle w:val="Heading3"/>
        <w:numPr>
          <w:ilvl w:val="2"/>
          <w:numId w:val="1"/>
        </w:numPr>
        <w:rPr/>
      </w:pPr>
      <w:bookmarkStart w:id="663" w:name="__RefHeading___Toc6525569_73709187"/>
      <w:bookmarkStart w:id="664" w:name="_Toc251"/>
      <w:bookmarkEnd w:id="662"/>
      <w:bookmarkEnd w:id="663"/>
      <w:r>
        <w:rPr/>
        <w:t>3</w:t>
      </w:r>
      <w:bookmarkEnd w:id="664"/>
    </w:p>
    <w:p>
      <w:pPr>
        <w:pStyle w:val="Heading4"/>
        <w:numPr>
          <w:ilvl w:val="3"/>
          <w:numId w:val="1"/>
        </w:numPr>
        <w:rPr/>
      </w:pPr>
      <w:bookmarkStart w:id="665" w:name="__RefHeading___Toc6525571_73709187"/>
      <w:bookmarkStart w:id="666" w:name="_Toc252"/>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تطور أُصول الفقه عند الإمامية</w:t>
      </w:r>
    </w:p>
    <w:p>
      <w:pPr>
        <w:pStyle w:val="BookText"/>
        <w:rPr/>
      </w:pP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الإسلام عقيدة و 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فالعقيدة هي الإيمان باللّه سبحانه و صفاته و التعرّف على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الشريعة هي الأحكام و القوانين الكفيلة ببيان وظيفة الفرد و المجتمع في حقول مختلفة،تجمعها العناوين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 و المعاملات،و الإيقاعات و السياسات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فالمتكلّم الإسلامي مَنْ تكفّل ببيان العقيدة،و برهن على الإيمان باللّه سبحانه و صفاته الجمالية و الجلالية،و أفعاله من لزوم بعث الأنبياء و نصب الأوصياء لهداية الناس و حشرهم يوم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الفقيه من قام ببيان الأحكام الشرعيّة الكفيلة بإدارة الفرد و المجتمع،و التنويه بوظيفتهما أمام اللّه سبحانه و وظيفة كلّ منهما بالنسبة إلى الآخر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لفيفاً من العلماء أخذوا على عاتقهم بكلتا الوظيفتين،فهم في مجال العقيدة أبطال الفكر و سنامه،و في مجال التشريع أساطين الفقه و أعلامه،و لهم الرئاسة التامّة في فهم الدين على مختلف الأصعدة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الشريعة جزءاً من الدين ففهمها و استخراجها من الكتاب و السنّة رهن أُمور،أهمها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بأُصول الفقه،و هو العلم الذي يُرشد إلى كيفية الاجتهاد و الاستنباط و يذلّل للفقيه استخراج الحكم الشرعي من مصادره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بتدوين علم الأُصول في أوّل الأمر طائفتان،هما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المتكلّمون و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فالطائفة الأُولى كانت تمثِّل مذهب الإمام الشافعي الذي ألّف في أُصول الفقه رسالته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تمثّل المذهب الحنفي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تميّز تأليف كلّ طائفة عن الأُخرى ببعض الوجوه،و إليك بعض الميزات التي تمتعت بها طريقة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أُصول الفقه نظرة استقلالية حتّى تكون ذريعة لاستنباط الفروع الفقهية،و بذلك صار أُصول الفقه علماً مستقلاً غير خاضع للفروع التي ربّما يستنبطها الفقيه من دون رعاية الأُصول،بخلاف الطائفة الأُخرى فهؤلاء يقتنصون القواعد من الفروع الفقهية المستفادة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تميّزت كتب هذه الطريقة بطابع عقلي و استدلالي استخدمت فيها أُصول مسلّمة في علم الكلام،فترى فيها البحث عن الحسن و القبح العقليين،و جواز التكليف بما لا يطاق و عدمه إلى غير ذلك،بخلاف الطائفة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التأليف على هذه الطريقة في أوّل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 الطائفتين تآليف ذكرنا تفصيلها في كتابنا</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الفقه الإسلامي و منابعه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bookmarkStart w:id="667" w:name="pg11666_94053"/>
    </w:p>
    <w:p>
      <w:pPr>
        <w:pStyle w:val="BookText"/>
        <w:rPr/>
      </w:pPr>
      <w:bookmarkEnd w:id="667"/>
      <w:r>
        <w:rPr>
          <w:rFonts w:ascii="Amiri" w:hAnsi="Amiri" w:eastAsia="Amiri" w:cs="Amiri"/>
          <w:color w:val="111111"/>
          <w:sz w:val="28"/>
          <w:sz w:val="28"/>
          <w:szCs w:val="28"/>
          <w:rtl w:val="true"/>
          <w:lang w:bidi="ar-SA"/>
        </w:rPr>
        <w:t>و الذي نبحثه هنا هو اهتمام فقهاء الإمامية بتطوير علم الأُصول منذ تأسيسه إلى عصرنا هذا،الذي لا تمضي فيه سنة أو سنتان إلاّ و نحن نشاهد صدور كتاب أو كتابين،بل أكثر في أُصول الفقه</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6525573_73709187"/>
      <w:bookmarkStart w:id="669" w:name="_Toc253"/>
      <w:bookmarkEnd w:id="668"/>
      <w:r>
        <w:rPr>
          <w:rtl w:val="true"/>
        </w:rPr>
        <w:t>ما هو موضوع أُصول الفقه؟</w:t>
      </w:r>
      <w:bookmarkEnd w:id="669"/>
    </w:p>
    <w:p>
      <w:pPr>
        <w:pStyle w:val="BookText"/>
        <w:rPr/>
      </w:pPr>
      <w:r>
        <w:rPr>
          <w:rFonts w:ascii="Amiri" w:hAnsi="Amiri" w:eastAsia="Amiri" w:cs="Amiri"/>
          <w:color w:val="111111"/>
          <w:sz w:val="28"/>
          <w:sz w:val="28"/>
          <w:szCs w:val="28"/>
          <w:rtl w:val="true"/>
          <w:lang w:bidi="ar-SA"/>
        </w:rPr>
        <w:t>المشهور أنّ موضوع أُصول الفقه هو الأدلّة الأربعة،أو الحجة في الفقه؛و الثاني هو الأظهر لاختلاف الفقهاء في تحديد الأدلّة،بالأربعة، و هناك مَن يحتج بالعقل و منهم من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موضوع كلّ علم ما يبحث فيه عن عوارضه الذاتية،فللأُصولي أن يبحث في أُصول الفقه عن عوارض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،عندئذٍ يقع الكلام في العوارض التي تعرض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الأُصولي يبحث عنها؟ و هذا ما يحتاج إلى بيان زائد،و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العارض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 خارجي يخبر عن عروض شيء على المعروض خارجاً،كالبحث عن عوارض الأجسام الخارجية كما في الفيزياء،أو الداخلية كما في الكيمياء،إلى غير ذلك من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 تحليلي و عقلي،و هذا نظير ما يبحث عنه الحكيم في الفلسفة عن تعيّنات الموجود بما هو موجود حيث إنّ الموضوع لهذا العلم هو الوجود المطلق العاري عن كلّ قيد،فالحكيم يبحث عن تعيّناته و تشخّصاته،فصار يقسّمه إلى واجب و ممكن،و علّة و معلول،و مادّي و مجرّد،و واحد و كثير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هذا فالموضوع في علم أُصول الفقه هو الحجة في الفقه،فإنّ</w:t>
      </w:r>
      <w:bookmarkStart w:id="670" w:name="pg11666_94054"/>
    </w:p>
    <w:p>
      <w:pPr>
        <w:pStyle w:val="BookText"/>
        <w:rPr/>
      </w:pPr>
      <w:bookmarkEnd w:id="670"/>
      <w:r>
        <w:rPr>
          <w:rFonts w:ascii="Amiri" w:hAnsi="Amiri" w:eastAsia="Amiri" w:cs="Amiri"/>
          <w:color w:val="111111"/>
          <w:sz w:val="28"/>
          <w:sz w:val="28"/>
          <w:szCs w:val="28"/>
          <w:rtl w:val="true"/>
          <w:lang w:bidi="ar-SA"/>
        </w:rPr>
        <w:t>الفقيه يعلم وجداناً بأنّ بينه و بين ربّه حججاً تتضمن بيان الشريعة و الأحكام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فيبحث عن تعيّنات هذه الحجج المعلومة بالإجمال،و انّها هل تتشخّص بخبر الواحد أو لا؟ و بالقياس و عدمه،إلى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 حجة أو القياس حجّة يرجع واقعهما إلى تعيّن الحجّة الكليّة غير المتشخّصة في خبر الواحد و القياس و غيرهما،حتّى أنّ البحث عن كون الأمر ظاهراً في الوجوب و النهي في الحرمة يرجع لبّ البحث فيه إلى وجود الحجة على لزوم إتيان الأمر الفلاني أو وجود الحجّة على تركه</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6525575_73709187"/>
      <w:bookmarkStart w:id="672" w:name="_Toc254"/>
      <w:bookmarkEnd w:id="671"/>
      <w:r>
        <w:rPr>
          <w:rtl w:val="true"/>
        </w:rPr>
        <w:t>جذور علم الأُصول في أحاديث أهل البيت عليهم السلام</w:t>
      </w:r>
      <w:bookmarkEnd w:id="672"/>
    </w:p>
    <w:p>
      <w:pPr>
        <w:pStyle w:val="Heading5"/>
        <w:numPr>
          <w:ilvl w:val="4"/>
          <w:numId w:val="1"/>
        </w:numPr>
        <w:rPr/>
      </w:pPr>
      <w:bookmarkStart w:id="673" w:name="__RefHeading___Toc6525577_73709187"/>
      <w:bookmarkStart w:id="674" w:name="_Toc255"/>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إنّ أئمة أهل البيت عليهم السلام لا سيّما الإمامين الباقر و الصادق عليهما السلام أملوا على أصحابهم قواعد كلية في الاستنباط يقتنص منها قواعد أُصولية أوّلاً و قواعد فقهية ثانياً على الفرق المقرّر بينهما،و قد قام غير واحد من علماء الإمامية بتأليف كتاب في جمع القواعد الأُصولية و الفقهيّة الواردة في أحاديث أئمّة أهل البيت عليهم السلام،و نخص بالذكر الكتب الثلاث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للمحدّث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الأصليّة للعلاّمة السيد عبد اللّه شبر الحسيني الغروي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آل الرسول،للسيد هاشم بن زين العابدين الخوانساري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من دوّن أُصول الفقه عند أهل السنّة هو الإمام المطلبي محمد بن</w:t>
      </w:r>
    </w:p>
    <w:p>
      <w:pPr>
        <w:pStyle w:val="BookText"/>
        <w:rPr/>
      </w:pPr>
      <w:r>
        <w:rPr>
          <w:rFonts w:ascii="Amiri" w:hAnsi="Amiri" w:eastAsia="Amiri" w:cs="Amiri"/>
          <w:color w:val="111111"/>
          <w:sz w:val="28"/>
          <w:sz w:val="28"/>
          <w:szCs w:val="28"/>
          <w:rtl w:val="true"/>
          <w:lang w:bidi="ar-SA"/>
        </w:rPr>
        <w:t>إدريس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أملى في ذلك رسالته التي جعلت كمقدمة لما أملاه في الفقه 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توالى بعده التأليف على طريقة المتكلّمين تارة و الفقهاء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بمحاذاة تلك الحركة بدأ نشاط علم أُصول الفقه عند الإمامية على ضوء القواعد الكلية الواردة في أحاديث أئمتهم،مضافاً إلى ما جادت به 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فألّف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الحديث و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نفس باب التعادل و الترجيح في الكتب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ألّف أبو سهل النوبختي إسماعيل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 و العموم،و الأسماء و الأحكام،و إبطال القياس؛إلى أن وصلت النوبة إلى الحسن بن موسى النوبختي فألّف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 و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المرحلة الأُولى لنشوء علم أُصول الفقه عند الشيعة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ظهر في القرن الرابع شيخ الأُمّة محمد بن محمد بن النعمان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أعقبه تلميذه الكبير السيد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كتابه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أعقبه تلميذه الجليل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أُصول الفقه في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ألّف زميله سلاّر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في أُصول الفقه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إلمام موجز بنشوء علم الأُصول و نموه إلى القرن الخامس عند الإماميّة،و لا نطيل الكلام ببيان سائر الأدوار من عصر سلاّر إلى نهاية القرن الرابع عشر،</w:t>
      </w:r>
      <w:bookmarkStart w:id="675" w:name="pg11666_94056"/>
    </w:p>
    <w:p>
      <w:pPr>
        <w:pStyle w:val="BookText"/>
        <w:rPr/>
      </w:pPr>
      <w:bookmarkEnd w:id="675"/>
      <w:r>
        <w:rPr>
          <w:rFonts w:ascii="Amiri" w:hAnsi="Amiri" w:eastAsia="Amiri" w:cs="Amiri"/>
          <w:color w:val="111111"/>
          <w:sz w:val="28"/>
          <w:sz w:val="28"/>
          <w:szCs w:val="28"/>
          <w:rtl w:val="true"/>
          <w:lang w:bidi="ar-SA"/>
        </w:rPr>
        <w:t>فإنّ بيانه رهن كتاب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المهم هو بيان التطوير الذي أحدثه علماء الإمامية في ذلك العلم على نحو لا يُرى نظيره في كتب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نقدّر ما كابده علماء الفريقين في سبيل هذا العلم إبداعاً و ابتكاراً،أو بياناً و إيضاحاً حتى أوصلوه إلى القمة،و مع ذلك كلّه لا نرى مانعاً من بيان ما يختصّ بالإمامية من تنشيط و تصعيد الحركة الأُصولية عبر القرون و قد تمّ تحقيق هذا التنشيط بإحداث قواعد و ضوابط تُمِدُّ المستنبط في مختلف الأبواب،و ها نحن نشير إلى بعضها</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6525579_73709187"/>
      <w:bookmarkStart w:id="677" w:name="_Toc256"/>
      <w:bookmarkEnd w:id="676"/>
      <w:r>
        <w:rPr/>
        <w:t>1</w:t>
      </w:r>
      <w:r>
        <w:rPr>
          <w:rtl w:val="true"/>
        </w:rPr>
        <w:t>.</w:t>
      </w:r>
      <w:r>
        <w:rPr>
          <w:rtl w:val="true"/>
        </w:rPr>
        <w:t>تقسيم الواجب إلى مشروط و معلّق</w:t>
      </w:r>
      <w:bookmarkEnd w:id="677"/>
    </w:p>
    <w:p>
      <w:pPr>
        <w:pStyle w:val="BookText"/>
        <w:rPr/>
      </w:pPr>
      <w:r>
        <w:rPr>
          <w:rFonts w:ascii="Amiri" w:hAnsi="Amiri" w:eastAsia="Amiri" w:cs="Amiri"/>
          <w:color w:val="111111"/>
          <w:sz w:val="28"/>
          <w:sz w:val="28"/>
          <w:szCs w:val="28"/>
          <w:rtl w:val="true"/>
          <w:lang w:bidi="ar-SA"/>
        </w:rPr>
        <w:t>إنّ تقسيم الواجب إلى مطلق كمعرفة اللّه،و مشروط كالصلاة بدخول الوقت،تقسيم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تقسيم الواجب إلى مشروط و معلّق فهو من خصائص أُصول الفقه للإمامية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أنّ القيد في الأوّل يرجع إلى الهيئة،و في الثاني يرجع إلى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الواجبين مقيّدان،إلاّ أنّ القيد في الواجب المشروط قيد للوجوب كالوقت بالنسبة إلى الصلاة،فما لم يدخل الوقت لا وجوب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في الواجب المعلّق قيد للواجب،فالوجوب حالي لكن الواجب مقيد بوقت متأخر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نظير مَن استطاع الحج،فوجوب الحج مشروط بالاستطاعة،فلا وجوب قبلها و بحصولها يكون الوجوب فعلياً و لكن الواجب استقبالي مقيّد</w:t>
      </w:r>
      <w:bookmarkStart w:id="678" w:name="pg11666_94057"/>
    </w:p>
    <w:p>
      <w:pPr>
        <w:pStyle w:val="BookText"/>
        <w:rPr/>
      </w:pPr>
      <w:bookmarkEnd w:id="678"/>
      <w:r>
        <w:rPr>
          <w:rFonts w:ascii="Amiri" w:hAnsi="Amiri" w:eastAsia="Amiri" w:cs="Amiri"/>
          <w:color w:val="111111"/>
          <w:sz w:val="28"/>
          <w:sz w:val="28"/>
          <w:szCs w:val="28"/>
          <w:rtl w:val="true"/>
          <w:lang w:bidi="ar-SA"/>
        </w:rPr>
        <w:t>بظرفه،أعني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التقسيم ثمرات مذكورة في محلّها،و نقتصر على ذكر ثمرة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تحصيل مقدّمة الواجب المشروط غير لازم،لأنّ وجوب المقدّمة ينشأ من وجوب ذيها،فإذا كان ذو المقدّمة غير واجب فلا تجب مقدّمته شرعاً فلا يجب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مقدّمة الواجب المعلّق،فبما أنّ الوجوب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بحصول 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تحصيل مقدّمات الحج و إن كان الواجب استقبالياً</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6525581_73709187"/>
      <w:bookmarkStart w:id="680" w:name="_Toc257"/>
      <w:bookmarkEnd w:id="679"/>
      <w:r>
        <w:rPr/>
        <w:t>2</w:t>
      </w:r>
      <w:r>
        <w:rPr>
          <w:rtl w:val="true"/>
        </w:rPr>
        <w:t>.</w:t>
      </w:r>
      <w:r>
        <w:rPr>
          <w:rtl w:val="true"/>
        </w:rPr>
        <w:t>دلالة الأمر و النهي على الوجوب و الحرمة</w:t>
      </w:r>
      <w:bookmarkEnd w:id="680"/>
    </w:p>
    <w:p>
      <w:pPr>
        <w:pStyle w:val="BookText"/>
        <w:rPr/>
      </w:pPr>
      <w:r>
        <w:rPr>
          <w:rFonts w:ascii="Amiri" w:hAnsi="Amiri" w:eastAsia="Amiri" w:cs="Amiri"/>
          <w:color w:val="111111"/>
          <w:sz w:val="28"/>
          <w:sz w:val="28"/>
          <w:szCs w:val="28"/>
          <w:rtl w:val="true"/>
          <w:lang w:bidi="ar-SA"/>
        </w:rPr>
        <w:t>لقد بذل الأُصوليون جهودهم في إثبات دلالة الأمر و النهي على الوجوب و الحرمة،دلالة تضمنيّة أو التزامية،و طال النقاش بين الموافق و المخالف،و لكن المحقّقين المتأخّرين من الإمامية دخلوا من باب آخر،و هو أنّ السيرة المستمرة بين العقلاء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أمر المولى و نهيه لا يترك بدون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عدم دلالتهما على الوجوب و الحرمة 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كيفية الجواب عبارة عن لزوم الإتيان في الأوّل و الترك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عبارة عن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العقل يدعم موقف العقلاء فيؤكد على متابعة الأمر و النهي حذراً من احتمال المخالفة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بالرغم من أنّ أمر المولى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و مندوب كما أنّ نهيه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و مكروه،و مع ذلك يلزم العقل العبد المكلّف على الامتثال حذراً من المخالفة الاحتمالية</w:t>
      </w:r>
      <w:r>
        <w:rPr>
          <w:rFonts w:eastAsia="Amiri" w:cs="Amiri" w:ascii="Amiri" w:hAnsi="Amiri"/>
          <w:color w:val="111111"/>
          <w:sz w:val="28"/>
          <w:szCs w:val="28"/>
          <w:rtl w:val="true"/>
          <w:lang w:bidi="ar-SA"/>
        </w:rPr>
        <w:t>.</w:t>
      </w:r>
      <w:bookmarkStart w:id="681" w:name="pg11666_94058"/>
    </w:p>
    <w:p>
      <w:pPr>
        <w:pStyle w:val="Heading5"/>
        <w:numPr>
          <w:ilvl w:val="4"/>
          <w:numId w:val="1"/>
        </w:numPr>
        <w:rPr/>
      </w:pPr>
      <w:bookmarkStart w:id="682" w:name="__RefHeading___Toc6525583_73709187"/>
      <w:bookmarkStart w:id="683" w:name="_Toc258"/>
      <w:bookmarkEnd w:id="681"/>
      <w:bookmarkEnd w:id="682"/>
      <w:r>
        <w:rPr/>
        <w:t>3</w:t>
      </w:r>
      <w:r>
        <w:rPr>
          <w:rtl w:val="true"/>
        </w:rPr>
        <w:t>.</w:t>
      </w:r>
      <w:r>
        <w:rPr>
          <w:rtl w:val="true"/>
        </w:rPr>
        <w:t>الإطلاق فرع كون المتكلّم في مقام البيان</w:t>
      </w:r>
      <w:bookmarkEnd w:id="683"/>
    </w:p>
    <w:p>
      <w:pPr>
        <w:pStyle w:val="BookText"/>
        <w:rPr/>
      </w:pPr>
      <w:r>
        <w:rPr>
          <w:rFonts w:ascii="Amiri" w:hAnsi="Amiri" w:eastAsia="Amiri" w:cs="Amiri"/>
          <w:color w:val="111111"/>
          <w:sz w:val="28"/>
          <w:sz w:val="28"/>
          <w:szCs w:val="28"/>
          <w:rtl w:val="true"/>
          <w:lang w:bidi="ar-SA"/>
        </w:rPr>
        <w:t>إذا وقع لفظ كلّي تحت دائرة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الفقهاء بأنّ الموضوع مطلق،فلا فرق في مقام الامتثال بين كونها مؤمنة أو 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دلالة المطلق على الاجتزاء بكلّ فرد منه،دلالة عقلية بمعنى أنّ الموضوع عند المشرّع هو ذات المطلق،فلو كان الموضوع مركباً من 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و قيده،لزم أن يركّز عليه المشرّع،فسكوته دليل على عدم مدخليته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الركن الركين في جواز التمسّك بالمطلق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المتكلّم في مقام بيان للموضوع من جزء أو شرط و لو لا إحرازه لم يتم التمسّك بالمطلق،و على هذا 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الغنم حلال،لا يصحّ التمسك بإطلاقه لإثبات حليّة مطلق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مملوكه و مغصوبه،الجلاّل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بحجّة انّ المتكلّم اتّخذ الغنم موضوعاً لحكمه و هو صادق على القسمين،ذلك لأنّ المتكلّم بصدد بيان حكم الغنم بما هو هو،لا بما إذا اقترن مع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 بعض الفقهاء أفتوا بجواز أكل ما أمسكته كلاب الصيد دون وجوب أن يغسل مواضع عضّها،تمسّكاً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 وَ اذْكُرُوا اسْمَ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فكلوا بعد غسل مواضع العض</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التمسّك بإطلاق الآية غفلة عن الشرط اللازم للمطلق،أعني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المتكلّم في مقام البيان فليست الآية إلاّ بصدد بيان حلّية ما اصطادته الجوارح،و أنّه ليس من مقولة الميتة،و أمّا أنّه يؤكل بغير غسل،أو معه فليست الآية في مقام بيانه حتّى يستدلّ سكوته على عدم شرطيّته</w:t>
      </w:r>
      <w:r>
        <w:rPr>
          <w:rFonts w:eastAsia="Amiri" w:cs="Amiri" w:ascii="Amiri" w:hAnsi="Amiri"/>
          <w:color w:val="111111"/>
          <w:sz w:val="28"/>
          <w:szCs w:val="28"/>
          <w:rtl w:val="true"/>
          <w:lang w:bidi="ar-SA"/>
        </w:rPr>
        <w:t>.</w:t>
      </w:r>
      <w:bookmarkStart w:id="684" w:name="pg11666_94059"/>
    </w:p>
    <w:p>
      <w:pPr>
        <w:pStyle w:val="BookText"/>
        <w:rPr/>
      </w:pPr>
      <w:bookmarkEnd w:id="684"/>
      <w:r>
        <w:rPr>
          <w:rFonts w:ascii="Amiri" w:hAnsi="Amiri" w:eastAsia="Amiri" w:cs="Amiri"/>
          <w:color w:val="111111"/>
          <w:sz w:val="28"/>
          <w:sz w:val="28"/>
          <w:szCs w:val="28"/>
          <w:rtl w:val="true"/>
          <w:lang w:bidi="ar-SA"/>
        </w:rPr>
        <w:t>و بالتدبّر في هذا الأصل يظهر بطلان كثير من التمسّكات بالإطلاق في كثير من أبواب الفقه و هو غير صالح للتمسّك</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6525585_73709187"/>
      <w:bookmarkStart w:id="686" w:name="_Toc259"/>
      <w:bookmarkEnd w:id="685"/>
      <w:r>
        <w:rPr/>
        <w:t>4</w:t>
      </w:r>
      <w:r>
        <w:rPr>
          <w:rtl w:val="true"/>
        </w:rPr>
        <w:t>.</w:t>
      </w:r>
      <w:r>
        <w:rPr>
          <w:rtl w:val="true"/>
        </w:rPr>
        <w:t>الملازمات العقلية</w:t>
      </w:r>
      <w:bookmarkEnd w:id="686"/>
    </w:p>
    <w:p>
      <w:pPr>
        <w:pStyle w:val="BookText"/>
        <w:rPr/>
      </w:pPr>
      <w:r>
        <w:rPr>
          <w:rFonts w:ascii="Amiri" w:hAnsi="Amiri" w:eastAsia="Amiri" w:cs="Amiri"/>
          <w:color w:val="111111"/>
          <w:sz w:val="28"/>
          <w:sz w:val="28"/>
          <w:szCs w:val="28"/>
          <w:rtl w:val="true"/>
          <w:lang w:bidi="ar-SA"/>
        </w:rPr>
        <w:t>لقد طال البحث في دلالة الأمر على وجوب المقدّمة و النهي على حرمة مقدّمته و حاول كثير من الأُصوليين إثبات الدلالة اللفظية بنحو من الأنحاء الثلاثة،و لكن الإمامية طرقوا باباً آخر في ذلك المجال و انتهوا إلى نفس النتيجة لكن من طريق أوضح،و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الملازمة العقلية بين إرادة الشيء و إرادة مقدّمته،من غير فرق بين الإرادة التكوينية و الإرادة التشريعية،فكما أنّ إرادة الصعود إلى السطح لا تفارق إرادة تهيئة السلّم و استخدامه،فهكذا الإرادة التشريعية بمعنى تعلّق إرادته بصعود الغير إلى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استفاد الأُصوليّون من هذه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واحد من أبواب أُصول الفقه،كالملازمة بين الأمر بالشيء و إجزائه عن الإتيان به ثانياً،و النهي عن العبادات و فسادها،و النهي عن المعاملات و فسادها عند تعلّق النهي بما لا يجتمع مع صحتها،كالنهي عن أكل ثمنها،كما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الميتة سحت،أو ثمن المغنّية سحت</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6525587_73709187"/>
      <w:bookmarkStart w:id="688" w:name="_Toc260"/>
      <w:bookmarkEnd w:id="687"/>
      <w:r>
        <w:rPr/>
        <w:t>5</w:t>
      </w:r>
      <w:r>
        <w:rPr>
          <w:rtl w:val="true"/>
        </w:rPr>
        <w:t>.</w:t>
      </w:r>
      <w:r>
        <w:rPr>
          <w:rtl w:val="true"/>
        </w:rPr>
        <w:t>التعارض و التزاحم و الفرق بينهما</w:t>
      </w:r>
      <w:bookmarkEnd w:id="68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التنافي بين الدليلين إذا كان راجعاً إلى مقام الجعل و الإنشاء بأن يستحيل من المقنّن الحكيم،صدورُ حكمين حقيقيين لغاية الامتثال فهو المسمّى بالتعارض،مثلاً يستحيل جعل حكمين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سحت،و لا بأس ببيع 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تنافي الخبرين من تلك المقولة، فهذا ما يبحث عنه في باب</w:t>
      </w:r>
    </w:p>
    <w:p>
      <w:pPr>
        <w:pStyle w:val="BookText"/>
        <w:rPr/>
      </w:pPr>
      <w:r>
        <w:rPr>
          <w:rFonts w:ascii="Amiri" w:hAnsi="Amiri" w:eastAsia="Amiri" w:cs="Amiri"/>
          <w:color w:val="111111"/>
          <w:sz w:val="28"/>
          <w:sz w:val="28"/>
          <w:szCs w:val="28"/>
          <w:rtl w:val="true"/>
          <w:lang w:bidi="ar-SA"/>
        </w:rPr>
        <w:t>التعادل و الترجيح و يرجّح أحد الخبرين على الآخر بمرجّحات منصوصة أو 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التنافي راجعاً إلى مقام الامتثال دون مقام الجعل و الإنشاء،و هذا كما إذا ابتلي الإنسان بغريقين،فالتنافي في المقام يرجع إلى عجز المكلّف عن الجمع بينهما،لأنّ صرف القدرة في أحدهما يمنع المكلّف عن صرفها في الآخر،فهذا ما يعبّر عنه بالتزاحم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 تنافي في مقام التشريع بأن يجب إنقاذ كلّ غريق فضلاً عن غريقين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الفرق بين التعارض و التزاحم بوجه آخر،و هو أنّ ملاك التشريع و المصلحة موجود في أحد المتعارضين دون الآخر، بخلاف المتزاحمين فالملاك موجود في كل من الطرفين كإنقاذ كلّ من الغريقين و لكن المانع هو عجز المكلّف،و عند ذلك يجب رفع التزاحم بالتخيير إذا كانا متساويين،أو بالترجيح كما إذا كان أحدهما أهمّ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يستطيع الفقيه رفع التنافي بين كثير من الأدلّة التي يظهر فيها التنافي لعجز قدرة المكلّف مع كون الحكمين ذا 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التنافي رهن إعمال مرجّحات خاصة بباب التزاحم،و ها نحن نذكر رءوسها دون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ما لا بدل له على ما له 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المضيّق على الموسّع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الأهمّ بالذات على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أحد الحكمين زماناً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الواجب المطلق على المشروط</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التفصيل موكول إلى محله</w:t>
      </w:r>
      <w:r>
        <w:rPr>
          <w:rFonts w:eastAsia="Amiri" w:cs="Amiri" w:ascii="Amiri" w:hAnsi="Amiri"/>
          <w:color w:val="111111"/>
          <w:sz w:val="28"/>
          <w:szCs w:val="28"/>
          <w:rtl w:val="true"/>
          <w:lang w:bidi="ar-SA"/>
        </w:rPr>
        <w:t>.</w:t>
      </w:r>
      <w:bookmarkStart w:id="689" w:name="pg11666_94061"/>
    </w:p>
    <w:p>
      <w:pPr>
        <w:pStyle w:val="BookText"/>
        <w:rPr/>
      </w:pPr>
      <w:bookmarkEnd w:id="689"/>
      <w:r>
        <w:rPr>
          <w:rFonts w:ascii="Amiri" w:hAnsi="Amiri" w:eastAsia="Amiri" w:cs="Amiri"/>
          <w:color w:val="111111"/>
          <w:sz w:val="28"/>
          <w:sz w:val="28"/>
          <w:szCs w:val="28"/>
          <w:rtl w:val="true"/>
          <w:lang w:bidi="ar-SA"/>
        </w:rPr>
        <w:t>و لنمثل لإعمال الترجيح مثالاً يوضح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أصبح تشريح بدن الإنسان في المختبرات من الضروريات الحيوية التي يتوقّف عليها نظام الطب الحديث،فلا يتسنّى تعلم الطب إلاّ بالتشريح و الاطّلاع على خفايا أجهزة الجسم و أمراضها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هذه المصلحة تصادمها،مصلحة احترام المؤمن حيّهِ و ميّتهِ،إلى حدّ أوجب الشارع،الإسراع في تغسيله و تكفينه و تجهيزه للدفن،و لا يجوز نبش قبره إذا دفن،و لا يجوز التمثيل به و تقطيع أعضائه،بل هو من المحرّمات الكبيرة،و الذي لم يجوّزه الشارع حتى بالنسبة إلى الكلب العقور،غير أنّ عناية الشارع بالصحّة العامّة و تقدّم العلوم جعلته يسوّغ ممارسة هذا العمل لتلك الغاية،مقدّماً بدن الكافر على المسلم،و المسلم غير المعروف على المعروف منه،و هكذا</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6525589_73709187"/>
      <w:bookmarkStart w:id="691" w:name="_Toc261"/>
      <w:bookmarkEnd w:id="690"/>
      <w:r>
        <w:rPr/>
        <w:t>6</w:t>
      </w:r>
      <w:r>
        <w:rPr>
          <w:rtl w:val="true"/>
        </w:rPr>
        <w:t>.</w:t>
      </w:r>
      <w:r>
        <w:rPr>
          <w:rtl w:val="true"/>
        </w:rPr>
        <w:t>تقسيم حالات المكلّف إلى أقسام</w:t>
      </w:r>
      <w:bookmarkEnd w:id="691"/>
    </w:p>
    <w:p>
      <w:pPr>
        <w:pStyle w:val="Heading6"/>
        <w:numPr>
          <w:ilvl w:val="5"/>
          <w:numId w:val="1"/>
        </w:numPr>
        <w:rPr/>
      </w:pPr>
      <w:bookmarkStart w:id="692" w:name="__RefHeading___Toc6525591_73709187"/>
      <w:bookmarkStart w:id="693" w:name="_Toc262"/>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إنّ تقسيم حالات المكلّف إلى أقسام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قاطعاً بالحكم،أو ظانّاً،أو شاكّاً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طبيعي في مورد الحكم الشرعي،بل بالنسبة إلى كلّ شيء يفكر الإنسان فيه و يلتفت إليه فهو بين قاطع و ظان و شاك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القاطع يعمل بقطعه و لا يمكن نهيه عن العمل بالقطع،لأنّه يرى نفسه مصيباً للواقع،إنّما الكلام في الشقين الأخيرين، فالإمامية لا يعتقدون بحجّية الظنون في مورد استنباط الأحكام إلاّ ما قام الدليل القطعي على حجّيته،و يستدلّون على ذلك بأنّ الشكّ في حجّية الظن يوجب القطع بعدم الحجّية،و لعلّ بعض الناس يتلقاه لُغزاً،إذ كيف يتولّد من الظن بالحجّية،القطع بعدمها،و لكنّه تظهر صحته بأدنى تأمّل، و ذلك لأنّ المراد من الظن هو الظن</w:t>
      </w:r>
      <w:bookmarkStart w:id="694" w:name="pg11666_94062"/>
    </w:p>
    <w:p>
      <w:pPr>
        <w:pStyle w:val="BookText"/>
        <w:rPr/>
      </w:pPr>
      <w:bookmarkEnd w:id="694"/>
      <w:r>
        <w:rPr>
          <w:rFonts w:ascii="Amiri" w:hAnsi="Amiri" w:eastAsia="Amiri" w:cs="Amiri"/>
          <w:color w:val="111111"/>
          <w:sz w:val="28"/>
          <w:sz w:val="28"/>
          <w:szCs w:val="28"/>
          <w:rtl w:val="true"/>
          <w:lang w:bidi="ar-SA"/>
        </w:rPr>
        <w:t>بالحكم الشرعي،هذا من جانب،و من جانب آخر،العمل به مع التردد في الحجّية مصداق للبدعة و البدعة حرام قطعي لا مزية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البدعة عبارة عن إدخال ما لم يعلم كونه من الدين في الدين،فإذا عمل المكلّف بالظن،مع الشك في حجّيته و إذن الشارع بالعمل به فقد أدخل بعمله هذا،ما لم يعلم كونه من الدين،في الدين،فإذا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و هو غير عالم بأنّه صلى الله عليه و آله و سلم قال، فقد نسب إليه حكماً ما لم يعلم كونه منه،و لذلك أصبحت الضابطة الأُولى عند الإمامية حرمة العمل بالظن إلاّ ما قام الدليل القطعي على حجّته، كخبر الثقة الضابط،و البيّنة،و قول أهل الخبرة،إلى غير ذلك من الظنون التي ثبتت حجّيتها من جانب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الشاك فهذا هو بيت القصيد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على أقسام أربعة</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6525593_73709187"/>
      <w:bookmarkStart w:id="696" w:name="_Toc263"/>
      <w:bookmarkEnd w:id="695"/>
      <w:r>
        <w:rPr/>
        <w:t>1</w:t>
      </w:r>
      <w:r>
        <w:rPr>
          <w:rtl w:val="true"/>
        </w:rPr>
        <w:t>.</w:t>
      </w:r>
      <w:r>
        <w:rPr>
          <w:rtl w:val="true"/>
        </w:rPr>
        <w:t>الشكّ في شيء له حالة سابقة</w:t>
      </w:r>
      <w:bookmarkEnd w:id="696"/>
    </w:p>
    <w:p>
      <w:pPr>
        <w:pStyle w:val="BookText"/>
        <w:rPr/>
      </w:pPr>
      <w:r>
        <w:rPr>
          <w:rFonts w:ascii="Amiri" w:hAnsi="Amiri" w:eastAsia="Amiri" w:cs="Amiri"/>
          <w:color w:val="111111"/>
          <w:sz w:val="28"/>
          <w:sz w:val="28"/>
          <w:szCs w:val="28"/>
          <w:rtl w:val="true"/>
          <w:lang w:bidi="ar-SA"/>
        </w:rPr>
        <w:t>إذا شككنا في بقاء حكم أو بقاء موضوع كنّا جازمين به سابقاً و إنّما نشك في بقائه،فهنا يؤخذ بالحالة السابقة و يسمّى باصطلاح الأُصوليين بالاستصحاب عملاً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6525595_73709187"/>
      <w:bookmarkStart w:id="698" w:name="_Toc264"/>
      <w:bookmarkEnd w:id="697"/>
      <w:r>
        <w:rPr/>
        <w:t>2</w:t>
      </w:r>
      <w:r>
        <w:rPr>
          <w:rtl w:val="true"/>
        </w:rPr>
        <w:t>.</w:t>
      </w:r>
      <w:r>
        <w:rPr>
          <w:rtl w:val="true"/>
        </w:rPr>
        <w:t>الشكّ في أصل تشريع الحكم</w:t>
      </w:r>
      <w:bookmarkEnd w:id="69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شككنا في حرمة شيء أو وجوبه و ليس له حالة سابقة،كالشك في حرمة التدخين أو وجوب الدعاء عند رؤية الهلال،و أمثال ذلك، فالمرجع هنا هو البراءة،لحكم العقل بقبح العقاب بلا بيان،و يعضده ما ورد في الشرع من قوله</w:t>
      </w:r>
      <w:bookmarkStart w:id="699" w:name="pg11666_94063"/>
    </w:p>
    <w:p>
      <w:pPr>
        <w:pStyle w:val="BookText"/>
        <w:rPr/>
      </w:pPr>
      <w:bookmarkEnd w:id="699"/>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الرسول كناية عن بيان الوظائف في العقائد و الأحكام و قول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في مصطلح الأُصوليّين بالشبهة البدويّة</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6525597_73709187"/>
      <w:bookmarkStart w:id="701" w:name="_Toc265"/>
      <w:bookmarkEnd w:id="700"/>
      <w:r>
        <w:rPr/>
        <w:t>3</w:t>
      </w:r>
      <w:r>
        <w:rPr>
          <w:rtl w:val="true"/>
        </w:rPr>
        <w:t>.</w:t>
      </w:r>
      <w:r>
        <w:rPr>
          <w:rtl w:val="true"/>
        </w:rPr>
        <w:t>إذا كان عالماً بالحكم و جاهلاً بالمكلّف به</w:t>
      </w:r>
      <w:bookmarkEnd w:id="701"/>
    </w:p>
    <w:p>
      <w:pPr>
        <w:pStyle w:val="BookText"/>
        <w:rPr/>
      </w:pPr>
      <w:r>
        <w:rPr>
          <w:rFonts w:ascii="Amiri" w:hAnsi="Amiri" w:eastAsia="Amiri" w:cs="Amiri"/>
          <w:color w:val="111111"/>
          <w:sz w:val="28"/>
          <w:sz w:val="28"/>
          <w:szCs w:val="28"/>
          <w:rtl w:val="true"/>
          <w:lang w:bidi="ar-SA"/>
        </w:rPr>
        <w:t>إذا كان المكلّف عالماً بالحكم الشرعي و جاهلاً بالمكلّف به،كما إذا علم بوجوب صلاة الظهر و لم يعرف القبلة،فيحكم العقل بالاشتغال و لزوم تحصيل البراءة اليقينية و هو الصلاة إلى أربع جوانب ليعلم أنّه صلّى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بين كون الجهل متعلّقاً بالموضوعات الخارجية كالمثال المذكور أو بمتعلقات الأحكام كما إذا علم بأنّه فات منه صلاة واحدة مردّدة بين المغرب و العشاء،فالعقل يحكم بوجوب الجمع بينهما،لأنّ الاشتغال اليقيني يقتضي البراءة اليقينية،و على هذا الأصل فرّعوا فروعاً كثيرة</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6525599_73709187"/>
      <w:bookmarkStart w:id="703" w:name="_Toc266"/>
      <w:bookmarkEnd w:id="702"/>
      <w:r>
        <w:rPr/>
        <w:t>4</w:t>
      </w:r>
      <w:r>
        <w:rPr>
          <w:rtl w:val="true"/>
        </w:rPr>
        <w:t>.</w:t>
      </w:r>
      <w:r>
        <w:rPr>
          <w:rtl w:val="true"/>
        </w:rPr>
        <w:t>تلك الصورة و لكن لم يكن الاحتياط ممكناً</w:t>
      </w:r>
      <w:bookmarkEnd w:id="703"/>
    </w:p>
    <w:p>
      <w:pPr>
        <w:pStyle w:val="BookText"/>
        <w:rPr/>
      </w:pPr>
      <w:r>
        <w:rPr>
          <w:rFonts w:ascii="Amiri" w:hAnsi="Amiri" w:eastAsia="Amiri" w:cs="Amiri"/>
          <w:color w:val="111111"/>
          <w:sz w:val="28"/>
          <w:sz w:val="28"/>
          <w:szCs w:val="28"/>
          <w:rtl w:val="true"/>
          <w:lang w:bidi="ar-SA"/>
        </w:rPr>
        <w:t>كما إذا دار أمر الشيء بين كونه واجباً أو حراماً،فالمرجع هاهنا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أنّ علاج الشكّ في الموضوع،أو الحكم الشرعيين،يتحقّق بإعمال القواعد الأربع حسب مظانها و هي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الاستصحاب،عند ما كانت هناك حالة سابقة</w:t>
      </w:r>
      <w:r>
        <w:rPr>
          <w:rFonts w:eastAsia="Amiri" w:cs="Amiri" w:ascii="Amiri" w:hAnsi="Amiri"/>
          <w:color w:val="111111"/>
          <w:sz w:val="28"/>
          <w:szCs w:val="28"/>
          <w:rtl w:val="true"/>
          <w:lang w:bidi="ar-SA"/>
        </w:rPr>
        <w:t>.</w:t>
      </w:r>
      <w:bookmarkStart w:id="704" w:name="pg11666_94064"/>
    </w:p>
    <w:p>
      <w:pPr>
        <w:pStyle w:val="BookText"/>
        <w:rPr/>
      </w:pPr>
      <w:bookmarkEnd w:id="70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البراءة،إذا كان الشكّ في الحكم الشرعي و لم يكن هناك حالة سابقة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الاشتغال،عند الشكّ في المكلّف به مع إمكان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التخيير،فيما إذا لم يمكن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هذه القواعد و إن كان يتواجد في أُصول الآخرين و لكن بيان أحكام القاطع و الظان و الشاك بهذا المنوال من خصائص أُصول الإمامية</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6525601_73709187"/>
      <w:bookmarkStart w:id="706" w:name="_Toc267"/>
      <w:bookmarkEnd w:id="705"/>
      <w:r>
        <w:rPr/>
        <w:t>7</w:t>
      </w:r>
      <w:r>
        <w:rPr>
          <w:rtl w:val="true"/>
        </w:rPr>
        <w:t>.</w:t>
      </w:r>
      <w:r>
        <w:rPr>
          <w:rtl w:val="true"/>
        </w:rPr>
        <w:t>أدلّة اجتهادية و أُصول عملية</w:t>
      </w:r>
      <w:bookmarkEnd w:id="706"/>
    </w:p>
    <w:p>
      <w:pPr>
        <w:pStyle w:val="BookText"/>
        <w:rPr/>
      </w:pPr>
      <w:r>
        <w:rPr>
          <w:rFonts w:ascii="Amiri" w:hAnsi="Amiri" w:eastAsia="Amiri" w:cs="Amiri"/>
          <w:color w:val="111111"/>
          <w:sz w:val="28"/>
          <w:sz w:val="28"/>
          <w:szCs w:val="28"/>
          <w:rtl w:val="true"/>
          <w:lang w:bidi="ar-SA"/>
        </w:rPr>
        <w:t>إنّ تقسيم ما يحتجّ به المستنبط إلى دليل اجتهادي،و أصل عملي من خصائص أُصول الفقه عند الإمامية،لأنّ ما يحتجّ به المجتهد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حجّة لأجل كون الدليل بطبعه طريقاً و مرآة إلى الواقع،و إن لم يكن طريقاً قطعياً بشكل كامل،و هذا كالعمل بقول الثقة و البيّنة و أهل الخبرة و غير ذلك،فإنّها حجج شرعية لأجل كونها مرايا للواقع و تسمّى بالأدلّة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الأُصول العملية كالاستصحاب،و البراءة،و التخيير،و الاشتغال،فالمجتهد و إن كان يحتج بها،و لكن لا بما أنّها طرق إلى الواقع و مرايا له،و إنّما يحتجّ بها لأجل الضرورة و رفع الحيرة،حيث انتهى المستنبط إلى طريق مسدود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يترتّب على ذلك تقدم الدليل الاجتهادي على الأصل العملي،فلا يحتج بأصل البراءة مع وجود الدليل كقول الثقة على وجوب الشيء أو حرمته،و لا بالاستصحاب إذا كان هناك دليل اجتهادي كالبيّنة على ارتفاع المستصحب</w:t>
      </w:r>
      <w:r>
        <w:rPr>
          <w:rFonts w:eastAsia="Amiri" w:cs="Amiri" w:ascii="Amiri" w:hAnsi="Amiri"/>
          <w:color w:val="111111"/>
          <w:sz w:val="28"/>
          <w:szCs w:val="28"/>
          <w:rtl w:val="true"/>
          <w:lang w:bidi="ar-SA"/>
        </w:rPr>
        <w:t>.</w:t>
      </w:r>
      <w:bookmarkStart w:id="707" w:name="pg11666_94065"/>
    </w:p>
    <w:p>
      <w:pPr>
        <w:pStyle w:val="BookText"/>
        <w:rPr/>
      </w:pPr>
      <w:bookmarkEnd w:id="707"/>
      <w:r>
        <w:rPr>
          <w:rFonts w:ascii="Amiri" w:hAnsi="Amiri" w:eastAsia="Amiri" w:cs="Amiri"/>
          <w:color w:val="111111"/>
          <w:sz w:val="28"/>
          <w:sz w:val="28"/>
          <w:szCs w:val="28"/>
          <w:rtl w:val="true"/>
          <w:lang w:bidi="ar-SA"/>
        </w:rPr>
        <w:t>و بذلك يظهر الخلط بين كلمات الفقهاء فلم يميّزوا بين الأدلّة الاجتهادية و الأُصول العملية فربّما جعلوا الأصل معارضاً للدليل الاجتهادي</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6525603_73709187"/>
      <w:bookmarkStart w:id="709" w:name="_Toc268"/>
      <w:bookmarkEnd w:id="708"/>
      <w:r>
        <w:rPr/>
        <w:t>8</w:t>
      </w:r>
      <w:r>
        <w:rPr>
          <w:rtl w:val="true"/>
        </w:rPr>
        <w:t>.</w:t>
      </w:r>
      <w:r>
        <w:rPr>
          <w:rtl w:val="true"/>
        </w:rPr>
        <w:t>تقديم أحد الدليلين على الآخر بملاكات</w:t>
      </w:r>
      <w:bookmarkEnd w:id="709"/>
    </w:p>
    <w:p>
      <w:pPr>
        <w:pStyle w:val="BookText"/>
        <w:rPr/>
      </w:pPr>
      <w:r>
        <w:rPr>
          <w:rFonts w:ascii="Amiri" w:hAnsi="Amiri" w:eastAsia="Amiri" w:cs="Amiri"/>
          <w:color w:val="111111"/>
          <w:sz w:val="28"/>
          <w:sz w:val="28"/>
          <w:szCs w:val="28"/>
          <w:rtl w:val="true"/>
          <w:lang w:bidi="ar-SA"/>
        </w:rPr>
        <w:t>لا شكّ أنّ بعض الأدلّة يتقدّم على الآخر و لكن المذكور في كلمات الأُصوليين ملاك واحد،و هو أنّ المخصص يتقدّم على العام،و ربّما يضاف إليه تقدّم الناسخ على المنسوخ،و هذا ممّا لا ريب فيه،و لكن هناك موجبات أُخرى توجب تقدّم أحد الدليلين الاجتهاديين على الآخر، و هي عبارة عن العنوانين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الدليل حاكماً على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وارداً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الحاكم فهو عبارة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لسان أحد الدليلين بالنسبة إلى الدليل الآخر لسان التفسير فيقدّم المفسِّر على المفسَّر،مثلاً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صريحة في الطهارة المائية و أنّ شرط صحة الصلاة هو تحصيل الطهارة المائية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قيس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أحد الطهورين يكفيك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الآية،يأخذ لنفسه طابَع التفسير و يوسّع الشرط اللازم تحصيله قبل الصلاة،فتكون النتيجة شرطية مطلق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المائية و الترابية،غاية الأمر أنّ الاجتزاء بالثانية رهن فقدان الأُولى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 فيستدلّ به على وجوب تحصيل</w:t>
      </w:r>
      <w:bookmarkStart w:id="710" w:name="pg11666_94066"/>
    </w:p>
    <w:p>
      <w:pPr>
        <w:pStyle w:val="BookText"/>
        <w:rPr/>
      </w:pPr>
      <w:bookmarkEnd w:id="710"/>
      <w:r>
        <w:rPr>
          <w:rFonts w:ascii="Amiri" w:hAnsi="Amiri" w:eastAsia="Amiri" w:cs="Amiri"/>
          <w:color w:val="111111"/>
          <w:sz w:val="28"/>
          <w:sz w:val="28"/>
          <w:szCs w:val="28"/>
          <w:rtl w:val="true"/>
          <w:lang w:bidi="ar-SA"/>
        </w:rPr>
        <w:t>الطهارة قبل الطواف،و ذلك لأنّ الدليل الثاني يجعل الطواف من مصاديق الصلاة ادّعاءً و تشريعاً فيكون الطواف محكوماً بالصلاة من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الوارد فهو أن يكون أحد الدليلين مزيلاً و رافعاً لموضوع الدليل الآخر،و هذا نظير قول الثقة بالنسبة إلى أصل البراءة العقلية،فإنّ موضوع البراءة هو قبح العقاب بلا بيان،أي بلا بيان من الشارع،فإذا أخبر الشارع بحجّية قول الثقة فيكون قوله في مورد الشك بياناً من الشارع، فيكون رافعاً له</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6525605_73709187"/>
      <w:bookmarkStart w:id="712" w:name="_Toc269"/>
      <w:bookmarkEnd w:id="711"/>
      <w:r>
        <w:rPr/>
        <w:t>9</w:t>
      </w:r>
      <w:r>
        <w:rPr>
          <w:rtl w:val="true"/>
        </w:rPr>
        <w:t>.</w:t>
      </w:r>
      <w:r>
        <w:rPr>
          <w:rtl w:val="true"/>
        </w:rPr>
        <w:t>تقدّم الأصل السببي على المسببي</w:t>
      </w:r>
      <w:bookmarkEnd w:id="712"/>
    </w:p>
    <w:p>
      <w:pPr>
        <w:pStyle w:val="BookText"/>
        <w:rPr/>
      </w:pPr>
      <w:r>
        <w:rPr>
          <w:rFonts w:ascii="Amiri" w:hAnsi="Amiri" w:eastAsia="Amiri" w:cs="Amiri"/>
          <w:color w:val="111111"/>
          <w:sz w:val="28"/>
          <w:sz w:val="28"/>
          <w:szCs w:val="28"/>
          <w:rtl w:val="true"/>
          <w:lang w:bidi="ar-SA"/>
        </w:rPr>
        <w:t>كثيراً ما يتصوّر أنّ أحد الأصلين معارض للأصل الآخر،و هذا صحيح إذا كان الأصلان في درجة و رتبة واحدة،و أمّا إذا كان أحد الأصلين متقدّماً رتبة على الآخر و كان الأخذ بأحدهما رافعاً للشكّ في الجانب الآخر فيؤخذ بالمتقدّم و يطرح الآخر،و ملاك التقدّم هو كون الشكّ في أحد الأصلين ناشئاً عن الشكّ في الأصل الآخر،فإذا عملنا بالأصل في جانب السبب يرتفع الشك عن الجانب المسبب حقيقة،و لنذكر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هناك ماء طاهر شككنا في طروء النجاسة عليه،ثمّ غسلنا به الثوب النجس قطعاً،فربّما يتصوّر تعارض الأصلين،فإنّ مقتضى استصحاب طهارة الماء هو كون الثوب المغسول به طاهراً،و مقتضى استصحاب نجاسة الثوب كون الماء نجساً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الاستصحابان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الأُصولي الإمامي يقدّم استصحاب طهارة الماء على استصحاب نجاسة الثوب،و ذلك لأنّ الشكّ في بقاء نجاسة الثوب بعد الغسل بالماء،نابع عن كون الماء طاهراً و عدمه،فإذا قلنا بحكم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bookmarkStart w:id="713" w:name="pg11666_94067"/>
    </w:p>
    <w:p>
      <w:pPr>
        <w:pStyle w:val="BookText"/>
        <w:rPr/>
      </w:pPr>
      <w:bookmarkEnd w:id="713"/>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بطهارة الماء و قال إنّه طاهر،فيزول الشك في جانب الثاني و يحكم عليه بالطهارة،و ذلك لأنّ كلّ نجس،غسل بماء محكوم بالطهارة فهو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ينفتح أمام الفقيه باب واسع لرفع التعارض بين الأُصول العملية</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6525607_73709187"/>
      <w:bookmarkStart w:id="715" w:name="_Toc270"/>
      <w:bookmarkEnd w:id="714"/>
      <w:r>
        <w:rPr/>
        <w:t>10</w:t>
      </w:r>
      <w:r>
        <w:rPr>
          <w:rtl w:val="true"/>
        </w:rPr>
        <w:t>.</w:t>
      </w:r>
      <w:r>
        <w:rPr>
          <w:rtl w:val="true"/>
        </w:rPr>
        <w:t>الأقل و الأكثر و الشكّ في المحصّل</w:t>
      </w:r>
      <w:bookmarkEnd w:id="715"/>
    </w:p>
    <w:p>
      <w:pPr>
        <w:pStyle w:val="BookText"/>
        <w:rPr/>
      </w:pPr>
      <w:r>
        <w:rPr>
          <w:rFonts w:ascii="Amiri" w:hAnsi="Amiri" w:eastAsia="Amiri" w:cs="Amiri"/>
          <w:color w:val="111111"/>
          <w:sz w:val="28"/>
          <w:sz w:val="28"/>
          <w:szCs w:val="28"/>
          <w:rtl w:val="true"/>
          <w:lang w:bidi="ar-SA"/>
        </w:rPr>
        <w:t>إذا تعلّق الحكم الشرعي بمركب ذي أجزاء،و شككنا في قلّة أجزائه و كثرته،كما إذا شككنا في أنّ الجلسة بعد السجدتين واجبة أو مستحبة،فالمرجع هو البراءة عن وجوبها،لأنّ الأجزاء الباقية معلومة الوجوب و هذا الجزء مشكوك وجوبه،فيرجع فيه إلى أصل البراءة،أخذاً بقوله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وجوب هذا الجزء ممّا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يعبّر عنه في مصطلح الأُصوليّين من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بالأقل و الأكثر الارتباطيين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 استثنوا صورة أُخرى ربّما تسمّى بالشكّ في المحصّل تارة،و الشكّ بالسقوط ثانياً،و مورده ما إذا كان المكلّف به أمراً بسيطاً لا كثرة فيه،و لكن محقَّقه و محصّله في الخارج كان كثيراً ذا أجزاء،فشككنا في جزئية شيء لمحصِّله و عدمه،مثلاً لو قلنا بأنّ الطهور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للطهارة النفسانية الحاصلة للنفس الإنسانية لا للغسلات و المسحات،و لكن نشكّ في جزئية شيء كالمضمضة و الاستنشاق و عدمه للمحصِّل،فيحكم هنا بالاشتغال و لزوم ضم الاستنشاق أو المضمضة إلى الوضوء،و ذلك لأنّ المحصِّل و إن كان مركّباً ذا أجزاء منحلاًّ إلى ما علم وجوبه كالغسلات و المسحات و إلى ما شكّ في وجوبه كالمضمضة و الاستنشاق،و هو في حدّ نفسه قابل لإجراء البراءة عن وجوده،و لكن</w:t>
      </w:r>
    </w:p>
    <w:p>
      <w:pPr>
        <w:pStyle w:val="BookText"/>
        <w:rPr/>
      </w:pPr>
      <w:r>
        <w:rPr>
          <w:rFonts w:ascii="Amiri" w:hAnsi="Amiri" w:eastAsia="Amiri" w:cs="Amiri"/>
          <w:color w:val="111111"/>
          <w:sz w:val="28"/>
          <w:sz w:val="28"/>
          <w:szCs w:val="28"/>
          <w:rtl w:val="true"/>
          <w:lang w:bidi="ar-SA"/>
        </w:rPr>
        <w:t>بما أنّ تعلّق الوجوب بالطهور بمعنى الطهارة النفسانية و هو أمر بسيط لا يتجزأ و لا يتكثر،فلا تقع مجرى للبراءة،بل العقل يبعث المكلّف إلى تحصيلها بالقطع و الجزم،لأنّ الاشتغال اليقيني بهذا الأمر البسيط يقتضي البراءة اليقينية،و لا تحصل البراءة القطعية إلاّ بضمّ الاستنشاق و المضمضة إلى سائر الواجبات و الإتيان بهما رجاءً و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التطبيقات التي قدمتها لحضراتكم و هناك أُمور أُخرى لها تأثير خاص في استنباط الأحكام و مذكورة في كتبهم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غفر اللّه لعلمائنا الماضين و حفظ اللّه الباقين منهم</w:t>
      </w:r>
      <w:bookmarkStart w:id="716" w:name="pg11666_94069"/>
    </w:p>
    <w:p>
      <w:pPr>
        <w:pStyle w:val="Heading3"/>
        <w:numPr>
          <w:ilvl w:val="2"/>
          <w:numId w:val="1"/>
        </w:numPr>
        <w:rPr/>
      </w:pPr>
      <w:bookmarkStart w:id="717" w:name="__RefHeading___Toc6525609_73709187"/>
      <w:bookmarkStart w:id="718" w:name="_Toc271"/>
      <w:bookmarkEnd w:id="716"/>
      <w:bookmarkEnd w:id="717"/>
      <w:r>
        <w:rPr/>
        <w:t>4</w:t>
      </w:r>
      <w:bookmarkEnd w:id="718"/>
    </w:p>
    <w:p>
      <w:pPr>
        <w:pStyle w:val="Heading4"/>
        <w:numPr>
          <w:ilvl w:val="3"/>
          <w:numId w:val="1"/>
        </w:numPr>
        <w:rPr/>
      </w:pPr>
      <w:bookmarkStart w:id="719" w:name="__RefHeading___Toc6525611_73709187"/>
      <w:bookmarkStart w:id="720" w:name="_Toc272"/>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الفلسفة الإسلامية</w:t>
      </w:r>
    </w:p>
    <w:p>
      <w:pPr>
        <w:pStyle w:val="BookText"/>
        <w:rPr/>
      </w:pPr>
      <w:r>
        <w:rPr>
          <w:rFonts w:ascii="IRNazanin" w:hAnsi="IRNazanin" w:eastAsia="IRNazanin"/>
          <w:color w:val="111111"/>
          <w:sz w:val="28"/>
          <w:sz w:val="28"/>
          <w:szCs w:val="28"/>
          <w:rtl w:val="true"/>
          <w:lang w:bidi="fa-IR"/>
        </w:rPr>
        <w:t>بعد ابن رشد</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البحث عن الوجود المطلق و أقسامه و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الإنسان المفكّر سواء أ كان شرقياً أم غربياً،صينيّاً أم إفريقياً، فتخصيص مكان معين لتولّدها فكرة 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فمنذ كان الإنسان يفكّر و يعي،يبحث و يستطلع،وقع عالم الوجود،مرتعاً لتفكيره و تأملاته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منذ أن عرف يمينه من يساره،ما زال يفكر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جئتُ؟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أين أذهبُ؟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أخذت هذه المسائل و نظائرها تطَّرد و تتكامل عبر القرون،بتكامل الإنسان و نمو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شكّ فيه أنّ مناطق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ظروف توفرت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مهداً لنضوج المسائل الفلسفية حتّى توالت فيها تيارات فكرية مختلفة،فمن صينية إلى إغريقية،و من هندوسية إلى فهلوية،إلى غير ذلك من المشارب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تاريخ الثقافة البشرية يحتفل برجال كبار من فلاسفة و علماء،و كلتا الطائفتين تشتركان في بذل الجهود لفهم أسرار الكون و حلّ مشاكله غير أنّ هناك فارقاً واضحاً بينهما،و هو أنّ الفيلسوف يجعل الوجود محوراً لبحثه من دون أن يخصص دراسته بموضوع دون موضوع، بخلاف الآخر فإنّه يأخذ جزءاً من الكون للبحث و 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انّ الأوّل يبحث عن النظام السائد على صحيفة الوجود،سواء أ كان مجرداً أم ماديّاً،عرضاً أم جوهراً،و بكلمة جامعة يتخذ الوجود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يبذل جهوده لتحليل جزء من الكون دون جميعه،فالعدد هو مصب اهتمام الرياضي كما أنّ النجوم و الكواكب هي ساحة عمل الفلكي إلى غير ذلك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الفرق بين الفلسفة و العلم،و إن أردت مزيد توضيح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تتّخذ الوجود المطلق موضوعاً للبحث،فتبحث عن تعييناته ككونه واجباً أو ممكناً مجرداً أو ماديّاً،عرضاً أو جوهراً،كماً أو كيفاً،واحداً أو كثيراً،حادثاً أو قديماً،علّة أو معلولاً،كلياً أو جزئياً،هذا هو شأن الفلسفة؛و أمّا العلم فهو يبحث عن أحكام موضوعات خاصة و التي كانت محمولات في تقسيم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عرّفوا الفلسفة بتعاريف،كلّها ترمي إلى هدف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النفس إلى كمالها في جانبي العلم و العمل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بأحوال أعيان الموجودات على ما هي عليه في نفس الأمر بقدر</w:t>
      </w:r>
      <w:bookmarkStart w:id="721" w:name="pg11666_94071"/>
    </w:p>
    <w:p>
      <w:pPr>
        <w:pStyle w:val="BookText"/>
        <w:rPr/>
      </w:pPr>
      <w:bookmarkEnd w:id="721"/>
      <w:r>
        <w:rPr>
          <w:rFonts w:ascii="Amiri" w:hAnsi="Amiri" w:eastAsia="Amiri" w:cs="Amiri"/>
          <w:color w:val="111111"/>
          <w:sz w:val="28"/>
          <w:sz w:val="28"/>
          <w:szCs w:val="28"/>
          <w:rtl w:val="true"/>
          <w:lang w:bidi="ar-SA"/>
        </w:rPr>
        <w:t>الطاقة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استكمال النفس الإنسانية بمعرفة الحقائق،الحكم بوجودها تحقيقاً بالبراهين لا أخذاً بالظن و التقليد بقدر الوسع 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العالم نظماً عقلياً حسب الطاقة البشرية لغاية التشبّه بالباري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صيرورة الإنسان عالماً عقلياً مضاهياً للعالم العيني لا في المادة،بل في صورته و 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هذه التعاريف من عالم رياضي بذل جهوده في فهم ما للعدد من الآثار و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أيضاً من العالم الفيزيائي الذي أفنى عمره في فهم ما للفلز من الخصائص و المواصفات؟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هذا الفرق بين العلم و الفلسفة و بالتالي بين الفيلسوف و العالم،تتميز مسائل الفنّين بجوهرهما فلا يختلط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 الفلز يتمدّد بالحرارة من قوانين الفيزياء و ليس بحثاً فلسفياً،بخلاف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ممكن يحتاج إلى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القول بأنّ زوايا المثلث تساوي قائمتين مسألة رياضية،و أين هو من قول الفيلسوف بأنّ الشيء ما لم يجب لم يوجد؟</w:t>
      </w:r>
    </w:p>
    <w:p>
      <w:pPr>
        <w:pStyle w:val="Heading4"/>
        <w:numPr>
          <w:ilvl w:val="3"/>
          <w:numId w:val="1"/>
        </w:numPr>
        <w:rPr/>
      </w:pPr>
      <w:bookmarkStart w:id="722" w:name="__RefHeading___Toc6525613_73709187"/>
      <w:bookmarkStart w:id="723" w:name="_Toc273"/>
      <w:bookmarkEnd w:id="722"/>
      <w:r>
        <w:rPr>
          <w:rtl w:val="true"/>
        </w:rPr>
        <w:t>حاجة العلوم إلى الفلسفة</w:t>
      </w:r>
      <w:bookmarkEnd w:id="72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ظهرت حاجة العلوم إلى الفلسفة،لأنّ موضوعات العلوم التي يبحث فيها عن عوارضها،هي مسائل فلسفية فما لم يثبت في الفلسفة انقسام الوجود إلى</w:t>
      </w:r>
    </w:p>
    <w:p>
      <w:pPr>
        <w:pStyle w:val="BookText"/>
        <w:rPr/>
      </w:pPr>
      <w:r>
        <w:rPr>
          <w:rFonts w:ascii="Amiri" w:hAnsi="Amiri" w:eastAsia="Amiri" w:cs="Amiri"/>
          <w:color w:val="111111"/>
          <w:sz w:val="28"/>
          <w:sz w:val="28"/>
          <w:szCs w:val="28"/>
          <w:rtl w:val="true"/>
          <w:lang w:bidi="ar-SA"/>
        </w:rPr>
        <w:t>مجرد و مادّة،و المادة إلى جوهر و عرض،و العرض إلى كم و كيف،لم يتسنّ للباحث الرياضي دراسة أحكام الكم المنفصل كالأعداد،أو دراسة أحكام الكم المتصل كالسطوح في الهندسة السطحية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إلمام إجمالي بتفسير الفلسفة أوّلاً،و الفرق بينها و بين العلوم ثانياً،و حاجة الأخيرة إلى الفلسفة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نتوخّاه في هذا المقام هو النظرة إلى الفلسفة الإسلامية إلى ظهور ابن رشد و تكاملها بعده بيد الآخرين،و هو الأمر الذي أهمله كُتّابُ تاريخ الفلسفة،فقد تصوّروا أنّ حركة الفلسفة الإسلامية قد توقّفت بموت ابن رشد و تعرقلت خطاها،و هذا هو الذي اشتهر بين المستشرقين،و أخذه عنهم بعضُ كُتّاب المسلمين الجدد كحقيقة راهنة،دون أن يتعمّقوا في دراستها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بور الأُستاذ في جامعة امستردام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الفلسفة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الدكتور محمد عبد الهادي أبو ريده أُستاذ الفلسفة الإسلامية بجامعة الكويت في تعليقه على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نقله إلى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،ذهبا إلى تعرقل عجلة الفلسفة بموت ابن رشد، حيث تمّ استعراض حياة عدد من فلاسفة الإسلام الذين اقتفوا منهج أرسطو متأثرين بالأفلاطونية،و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الكندي فقد بحث في حياته و موقفه من علم الكلام و الرياضيات و آرائه حول اللّه،و حول العالم،و النفس و العقل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تعرّض بعده لحياة الفارابي و موقفه إزاء أفلاطون و أرسطو و فلسفته و المنطق الذي كان يعتمد عليه و آرائه حول العالم العلوي و السفلي و النفس الإنسانية و الأخلاق و السياسة و الحياة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أبا علي بن مسكويه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آراءه في ماهية النفس و الأخلاق،ثمّ انتقل إلى ذكر حياة 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جهوده في الفلسفة و المنطق و الإلهيات و الطبيعيات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ابن الهيثم و حياته و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المؤلف جعل عنوان 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الفلسفة في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لذلك أورد فيه الغزالي باعتبار أنّ موقفه بالنسبة إلى الفلسفة كان موقفاً سلبياً،و كأنّه يشير إلى انتهاء دور الفلسفة في الشرق الإسلامي ثمّ يرجع إلى الفلسفة في الغرب الإسلامي،فيذكر ابن باجة و آراءه في المنطق و ما وراء الطبيعة،كما يذكر ابن طُفَيْل القيسي،ففي الفصل الرابع يستعرض حياة ابن رشد و آراءه في الجسم و العقل و غير ذلك،و كأنّ ابن رشد كان آخر ناصر للفلسفة الإسلامية حيث تولّد عام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و توفّي في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ه‍،و ليس بعد ذلك شيء و لا قرية وراء عبادان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بعين الحق بخس لتاريخ الفلسفة الإسلامية في المشرق الإسلامي،فقد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رحيل ابن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رجالات كبار تكاملت الفلسفة الإسلامية بأيديهم و وصلت إلى القمة و حفلت بذكرهم كتب التراجم و المعاجم،و ها نحن نذكر أسماءهم و نشير إلى مواقفهم إشارة عابرة، و نقتصر على أسماء كبار الفلاسفة إلى نهاية القرن العاشر أو شيء قليل بعده و نحيل التفصيل إلى كتب المعاجم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سديد الدين الحمصي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آثاره التعليق الوافي الكبير،و المنقذ من التقليد،و المرشد إلى التوحيد،إلى غير ذلك من الآثار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الأدمغة الكبيرة العالمية،و من العباقرة الذين لم تلد الدنيا منهم إلاّ القليل في العلم و الفلسفة و الفلكيات و الرياضيات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الأُستاذ طوقان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الأفذاذ القليلين الذين ظهروا في القرن السادس للهجرة،و أحد حكماء الإسلام،المشار إليهم بالبنان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 لابن سينا،تجريد الاعتقاد،التذكرة في علم الهيئة،اختيارات المهمات،اختبارات النجوم،و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دور في حفظ الثقافة الإسلامية من تطاول المغول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البحراني ميثم بن علي 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أكبر رجالات الفلسفة و الكلام و العرفان في عصره، يصفه السيد علي خان المدني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الفيلسوف الحكيم،و انّه يشهد له بالتفوّق كلّ من الشريف الجرجاني و صدر الدين الشيرازي،الذي أكثر النقل عنه في حاشية شرح التجريد،و خاصة في مباحث الجواهر و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آثاره شرح نهج البلاغة،و فيه من المباحث الفلسفية و العرفانية الشيء الكثير،و غير ذلك من التأليفات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الحسن بن يوسف بن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بيت عريق بالعلم و الدين،و من أُسرة عربية صحيحة،و في جوّ فيه حركة علمية عارمة،درس العلوم العقلية و الفلسفية عند الفيلسوف نصير الدين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كتبه 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المرام،و كشف الغطاء من كتاب الشفاء لابن سينا في الفلسفة،القواعد و المقاصد في المنطق،الطبيعي، و الإلهي،إلى غير ذلك من الآثار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الدين أبو جعفر محمد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توفّي في دمشق عام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أئمّة المنطق و الفلسفة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أشهر من ظهر في القرن الثامن من العلماء،و اشتهر بشرحه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المنطق،كما اشتهر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شارحي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الفلسفة</w:t>
      </w:r>
    </w:p>
    <w:p>
      <w:pPr>
        <w:pStyle w:val="BookText"/>
        <w:rPr/>
      </w:pPr>
      <w:r>
        <w:rPr>
          <w:rFonts w:ascii="Amiri" w:hAnsi="Amiri" w:eastAsia="Amiri" w:cs="Amiri"/>
          <w:color w:val="111111"/>
          <w:sz w:val="28"/>
          <w:sz w:val="28"/>
          <w:szCs w:val="28"/>
          <w:rtl w:val="true"/>
          <w:lang w:bidi="ar-SA"/>
        </w:rPr>
        <w:t>و الشرحان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لنصير الدين الطوسي و الإمام فخر الدين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غياث الدين الشيرازي الأمير منصور بن صدر الدين الشيرازي الحسين الدشتكي،توفّي في شيراز عام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العلماء الذين ظهروا في القرن العاشر الهجري و اشتهر بالفلسفة و الكلام و المنطق و الفلك و الرياضيات و غيرها،و من الذين خلفوا آثاراً قيمة،و مؤلّفات عديدة في أنواع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الداماد،السيد محمد باقر الحسيني الاسترآبادي المعروف بالداماد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علمية مرموقة في جوانب الفلسفة و المنطق،و قد تخرج على يديه جملة من الفلاسفة الكبار،منهم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الفيلسوف صدر المتألّهين الشيرازي صاحب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الفيلسوف عبد الرزاق اللاهيجي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الحكيم ملا محسن الفيض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القبسات،الصراط المستقيم،الحبل المتين،كتاب خلسة الملكوت،تقويم الإيمان،الأُفق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الشيرازي محمد بن إبراهيم المعروف بصدر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فيلسوف إسلامي ظهر في القرن الحادي عشر للهجرة،و أكبر حكيم إشراقي،أوضح طرق الفلسفة الإشراقية،و المشائيّة،و أزال كثيراً من الفروق الماثلة بين الفلسفتين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أسّس فلسفة اشتهرت بالحكمة المتعالية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شيئاً من خصائصها و أفكارها الابكار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أياديه على أبناء الفلسفة أنّه أتى بنظام بديع في المسائل</w:t>
      </w:r>
    </w:p>
    <w:p>
      <w:pPr>
        <w:pStyle w:val="BookText"/>
        <w:rPr/>
      </w:pPr>
      <w:r>
        <w:rPr>
          <w:rFonts w:ascii="Amiri" w:hAnsi="Amiri" w:eastAsia="Amiri" w:cs="Amiri"/>
          <w:color w:val="111111"/>
          <w:sz w:val="28"/>
          <w:sz w:val="28"/>
          <w:szCs w:val="28"/>
          <w:rtl w:val="true"/>
          <w:lang w:bidi="ar-SA"/>
        </w:rPr>
        <w:t>الفلسفية،فقدّم ما حقّه التقديم و أخّر ما حقّه التأخير،فأصبحت المسائل الفلسفية،كالمسائل الرياضية يستمد البحث الثاني من ماضيه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توفّق رحمه الله كل التوفيق في الجمع بين الآراء الباقية من أفلاطون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مدرسة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تلميذه الجليل أرسطو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مبتكر منهج المشاء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الأوّل من المعلمين داعياً إلى تهذيب النفس و تصفية الباطن،قائلاً بأنّ الطريق الوحيد إلى اقتناص شوارد الحقائق و اكتشاف دقائق الكون هو هذا المنهج ليس غير،و كان الثاني منهما مخالفاً له في أساس منهجه،قائلاً بأنّ الدليل للوصول إلى الحقائق المكنونة،و الدقائق المجهولة،هو التفكير و الاستدلال و البرهنة الصحيحة،فكان يخطو على ضوء البرهان العقلي من مقدمة إلى أُخرى،إلى أن يصل إلى الحقيقة التي يتوخّاها بسيره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التشاجر قائماً على ساقيه بين العلمين و أتباعهما في اليونان و الاسكندرية و أوربا في القرون الوسطى،إلى أن سرى هذا الاختلاف إلى الفلاسفة الإسلاميين،و هم بين مشائي لا يقيم للإشراق وزناً،و إشراقي لا يجنح إلى فلسفة المشاء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قضى مؤسّسنا الشيرازي على هذا التشاجر و النقاش الذي أشغل أعمار الفلاسفة من الأغارقة و المسلمين طوال هذه القرون و الأجيال البالغة إلى ألفي سنة،فختم بأفكاره و أسلوبه،و نهجه،على هذه المناظرات،و من كان له إلمام بأساسه الرصين يعرف كيف رفع هذا المبتكر الفذّ تلك المشاجرات،و كيف ألغى بالأُصول المحرّرة تقابل المسلكين،و تضاربهما،بحيث لا يكاد يصحّ بعد هذه الأُصول أن يعد أحدهما مقابلاً للآخر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قد حاز قصب السبق في ميدان الابتكار على فلاسفة الأغارقة من</w:t>
      </w:r>
    </w:p>
    <w:p>
      <w:pPr>
        <w:pStyle w:val="BookText"/>
        <w:rPr/>
      </w:pPr>
      <w:r>
        <w:rPr>
          <w:rFonts w:ascii="Amiri" w:hAnsi="Amiri" w:eastAsia="Amiri" w:cs="Amiri"/>
          <w:color w:val="111111"/>
          <w:sz w:val="28"/>
          <w:sz w:val="28"/>
          <w:szCs w:val="28"/>
          <w:rtl w:val="true"/>
          <w:lang w:bidi="ar-SA"/>
        </w:rPr>
        <w:t>اليونانيين،و أُمّة كبيرة من المسلمين،فجاء بأفكار عالية جديدة على عهده لا توجد في زبر الأوّلين و لا في خواطر الآخرين،و ضمّ إلى تلك الأنظار نتائج جهود أُمّة كبيرة من الأُمّة الإسلامية و خلاصة دروسهم العالية و محاضراتهم القيّمة،و لباب مجاهداتهم طوال القرون الثمانية منذ ظهور الفلسفة في البيئات الإسلامية إلى عصر المؤسّس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الأُصول التي اعتمد عليها الفيلسوف الشيرازي في صياغة فلسفته و التي أوجدت تحوّلاً جذرياً في الفلسفة أسفرت عن نتائج باهرة في حقل العقائد،و 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الوجود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جوهر العاقل و المعقول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الحقيقة كلّ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الجوهرية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 كلّ مركب بصورته لا بمادته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جسمانية الحدوث روحانية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العلّة مع المعلول بالحمل الحقيقي و الرقيقي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في وحدتها كلّ القوى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 لا جوهر و لا عرض و إنّما هو نحو من الوجود</w:t>
      </w:r>
      <w:r>
        <w:rPr>
          <w:rFonts w:eastAsia="IRNazanin" w:cs="IRNazanin"/>
          <w:color w:val="111111"/>
          <w:sz w:val="28"/>
          <w:szCs w:val="28"/>
          <w:rtl w:val="true"/>
          <w:lang w:bidi="fa-IR"/>
        </w:rPr>
        <w:t>.</w:t>
      </w:r>
      <w:bookmarkStart w:id="724" w:name="pg11666_94081"/>
    </w:p>
    <w:p>
      <w:pPr>
        <w:pStyle w:val="Heading4"/>
        <w:numPr>
          <w:ilvl w:val="3"/>
          <w:numId w:val="1"/>
        </w:numPr>
        <w:rPr/>
      </w:pPr>
      <w:bookmarkStart w:id="725" w:name="__RefHeading___Toc6525615_73709187"/>
      <w:bookmarkStart w:id="726" w:name="_Toc274"/>
      <w:bookmarkEnd w:id="724"/>
      <w:bookmarkEnd w:id="725"/>
      <w:r>
        <w:rPr>
          <w:rtl w:val="true"/>
        </w:rPr>
        <w:t>آثاره و مؤلفاته</w:t>
      </w:r>
      <w:bookmarkEnd w:id="726"/>
    </w:p>
    <w:p>
      <w:pPr>
        <w:pStyle w:val="BookText"/>
        <w:rPr/>
      </w:pPr>
      <w:r>
        <w:rPr>
          <w:rFonts w:ascii="Amiri" w:hAnsi="Amiri" w:eastAsia="Amiri" w:cs="Amiri"/>
          <w:color w:val="111111"/>
          <w:sz w:val="28"/>
          <w:sz w:val="28"/>
          <w:szCs w:val="28"/>
          <w:rtl w:val="true"/>
          <w:lang w:bidi="ar-SA"/>
        </w:rPr>
        <w:t>لسيدنا صدر المتألهين آثار و مؤلفات نشير إلى عناوينها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يطلق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 في الأسفار العقلية،و هذا الكتاب هو المرجع لباقي مؤلفاته لا 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كتابيه المبدأ و المعاد،و المشاعر،و قد طبع في إيران على الحجر في أربعة مجلّدات كبار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ه‍،يقع مجموعها في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بالقطع الكبير، و على الأجزاء الثلاثة تعاليق المحقّق السبزواري،و الأسفار جمع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يراد به السياحة العقليّة الأربعة التي نوّه إليها في مقدّمة الكتاب،و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من الخلق إلى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بالحقّ في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من الحقّ إلى الخلق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بالحقّ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أُعيد طبعه بصف جديد في تسعة أجزاء عام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مزيّناً بتعليقات المحقّق السبزواري و أُستاذنا الكبير السيد محمد حسين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تقديم بقلم الشيخ العلاّمة محمد رضا المظفر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و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 و هو في الفنّين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الربوبيات و المعاد،جمع فيه بين مسلكي أهل البحث و 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 الربوبية في المناهج السلوكية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لخّص فيه آراءه في المسائل الحكمية،طبع عام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 و فيه حصيلة ما أسّسه من الأُصول في</w:t>
      </w:r>
    </w:p>
    <w:p>
      <w:pPr>
        <w:pStyle w:val="BookText"/>
        <w:rPr/>
      </w:pP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العرشية على الطريقة العرفانية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مع المشاعر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الآيات و أنوار البيّنات في معرفة أسرار آيات اللّه تعالى و صنائعه و حكمه على الطريقة العرفانية مع تطبيق الآيات القرآنية على أكثر،بحوثه مرتّبة على مقدّمة و ثلاثة أطراف كلّ طرف ذو مشاهد،الطرف الأوّل في علم الربوبية،و الثاني في أفعاله تعالى،و الثالث في المعاد، طبعت في إيران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الهداية الأثيرية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إلهيات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فيه منهج المتن،طبع بالقطع الكبير عام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 إلهيات الشفاء في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مبسوطة في مسألة حدوث العالم،طبع عام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مع شرح أُصول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الآثار و المؤلّفات إلى أن لقى ربّه في سفره إلى الحجّ،و دفن في مقابر النجف الأشرف</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يصفه السيد حسين البروجردي في أُرجوزته الرجالية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إبراهيم صدر الأجلّ</w:t>
      </w:r>
      <w:bookmarkStart w:id="727" w:name="pg11666_94088"/>
    </w:p>
    <w:p>
      <w:pPr>
        <w:pStyle w:val="Heading3"/>
        <w:numPr>
          <w:ilvl w:val="2"/>
          <w:numId w:val="1"/>
        </w:numPr>
        <w:rPr/>
      </w:pPr>
      <w:bookmarkStart w:id="728" w:name="__RefHeading___Toc6525617_73709187"/>
      <w:bookmarkStart w:id="729" w:name="_Toc275"/>
      <w:bookmarkEnd w:id="727"/>
      <w:bookmarkEnd w:id="728"/>
      <w:r>
        <w:rPr/>
        <w:t>5</w:t>
      </w:r>
      <w:bookmarkEnd w:id="729"/>
    </w:p>
    <w:p>
      <w:pPr>
        <w:pStyle w:val="Heading4"/>
        <w:numPr>
          <w:ilvl w:val="3"/>
          <w:numId w:val="1"/>
        </w:numPr>
        <w:rPr/>
      </w:pPr>
      <w:bookmarkStart w:id="730" w:name="__RefHeading___Toc6525619_73709187"/>
      <w:bookmarkStart w:id="731" w:name="_Toc276"/>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الفقه الإسلامي</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أدواره التاريخية</w:t>
      </w:r>
    </w:p>
    <w:p>
      <w:pPr>
        <w:pStyle w:val="BookText"/>
        <w:rPr/>
      </w:pP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التشريع الإسلامي ثمرة ناضجة لجهود العلماء عبر القرون من عصر الصحابة إلى يومنا هذا،و قد مرّ الفقه الإسلامي بأدوار مختلفة يمكن تلخيصها فيما يلي</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6525621_73709187"/>
      <w:bookmarkStart w:id="733" w:name="_Toc277"/>
      <w:bookmarkEnd w:id="732"/>
      <w:r>
        <w:rPr/>
        <w:t>1</w:t>
      </w:r>
      <w:r>
        <w:rPr>
          <w:rtl w:val="true"/>
        </w:rPr>
        <w:t>.</w:t>
      </w:r>
      <w:r>
        <w:rPr>
          <w:rtl w:val="true"/>
        </w:rPr>
        <w:t>الدور الأوّل</w:t>
      </w:r>
      <w:r>
        <w:rPr>
          <w:rtl w:val="true"/>
        </w:rPr>
        <w:t>:</w:t>
      </w:r>
      <w:r>
        <w:rPr>
          <w:rtl w:val="true"/>
        </w:rPr>
        <w:t>عصر الصحابة و التابعين</w:t>
      </w:r>
      <w:bookmarkEnd w:id="733"/>
    </w:p>
    <w:p>
      <w:pPr>
        <w:pStyle w:val="BookText"/>
        <w:rPr/>
      </w:pPr>
      <w:r>
        <w:rPr>
          <w:rFonts w:ascii="Amiri" w:hAnsi="Amiri" w:eastAsia="Amiri" w:cs="Amiri"/>
          <w:color w:val="111111"/>
          <w:sz w:val="28"/>
          <w:sz w:val="28"/>
          <w:szCs w:val="28"/>
          <w:rtl w:val="true"/>
          <w:lang w:bidi="ar-SA"/>
        </w:rPr>
        <w:t>امتدّ هذا الدور من رحلة النبي صلى الله عليه و آله و سلم إلى أوائل القرن الثاني،و كان الصحابة و التابعون فيه يصدرون عن الكتاب و السنّة،و إذا لم يجدوا حلولاً شرعية للحوادث المستجدة اجتهدوا في حلول مناسبة،صارت فيما بعد النواة الأُولى لنموّ الفقه و تكامله</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6525623_73709187"/>
      <w:bookmarkStart w:id="735" w:name="_Toc278"/>
      <w:bookmarkEnd w:id="734"/>
      <w:r>
        <w:rPr/>
        <w:t>2</w:t>
      </w:r>
      <w:r>
        <w:rPr>
          <w:rtl w:val="true"/>
        </w:rPr>
        <w:t>.</w:t>
      </w:r>
      <w:r>
        <w:rPr>
          <w:rtl w:val="true"/>
        </w:rPr>
        <w:t>الدور الثاني</w:t>
      </w:r>
      <w:r>
        <w:rPr>
          <w:rtl w:val="true"/>
        </w:rPr>
        <w:t>:</w:t>
      </w:r>
      <w:r>
        <w:rPr>
          <w:rtl w:val="true"/>
        </w:rPr>
        <w:t>عصر ظهور المذاهب الفقهية</w:t>
      </w:r>
      <w:bookmarkEnd w:id="73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أثمرت الجهود المضنية في هذا الدور عن تأسيس مذاهب فقهيّة اتّسم كلّ</w:t>
      </w:r>
      <w:bookmarkStart w:id="736" w:name="pg11666_94090"/>
    </w:p>
    <w:p>
      <w:pPr>
        <w:pStyle w:val="BookText"/>
        <w:rPr/>
      </w:pPr>
      <w:bookmarkEnd w:id="736"/>
      <w:r>
        <w:rPr>
          <w:rFonts w:ascii="Amiri" w:hAnsi="Amiri" w:eastAsia="Amiri" w:cs="Amiri"/>
          <w:color w:val="111111"/>
          <w:sz w:val="28"/>
          <w:sz w:val="28"/>
          <w:szCs w:val="28"/>
          <w:rtl w:val="true"/>
          <w:lang w:bidi="ar-SA"/>
        </w:rPr>
        <w:t>منها بأُسلوب خاص،و قد كتب لبعضها البقاء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استمرّ هذا الدور إلى نهاية القرن الثالث و شيئاً من الرابع</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6525625_73709187"/>
      <w:bookmarkStart w:id="738" w:name="_Toc279"/>
      <w:bookmarkEnd w:id="737"/>
      <w:r>
        <w:rPr/>
        <w:t>3</w:t>
      </w:r>
      <w:r>
        <w:rPr>
          <w:rtl w:val="true"/>
        </w:rPr>
        <w:t>.</w:t>
      </w:r>
      <w:r>
        <w:rPr>
          <w:rtl w:val="true"/>
        </w:rPr>
        <w:t>الدور الثالث</w:t>
      </w:r>
      <w:r>
        <w:rPr>
          <w:rtl w:val="true"/>
        </w:rPr>
        <w:t>:</w:t>
      </w:r>
      <w:r>
        <w:rPr>
          <w:rtl w:val="true"/>
        </w:rPr>
        <w:t>عصر التخريج و التفريع</w:t>
      </w:r>
      <w:bookmarkEnd w:id="738"/>
    </w:p>
    <w:p>
      <w:pPr>
        <w:pStyle w:val="BookText"/>
        <w:rPr/>
      </w:pPr>
      <w:r>
        <w:rPr>
          <w:rFonts w:ascii="Amiri" w:hAnsi="Amiri" w:eastAsia="Amiri" w:cs="Amiri"/>
          <w:color w:val="111111"/>
          <w:sz w:val="28"/>
          <w:sz w:val="28"/>
          <w:szCs w:val="28"/>
          <w:rtl w:val="true"/>
          <w:lang w:bidi="ar-SA"/>
        </w:rPr>
        <w:t>لمّا ظهرت المذاهب الفقهية في العراق و الشام و مصر و غيرها،و حظي بعضها بانتشار واسع،كرّس خريجو هذه المذاهب جهودَهم للتخريج و التفريع إلى حدٍّ لم يكن له مثيل في العصور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أُلّفت في هذه الفترة موسوعات فقهية تحمل ذلك الطابعَ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الأحناف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الجصّاص صاحب تفسير آيات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الحسن القدوري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التجريد و هو يشتمل على الخلاف بين أبي حنيفة 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المالكية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محمد بن رشد القرطبي زعيم فقهاء وقته بالأندلس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القاضي أبو الفضل عباس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ترتيب المدارك و تقريب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أبو حامد المروزي صاحب كتاب الجامع و شرح مختصر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المعالي عبد الملك بن عبد اللّه الجويني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النهاية في الفقه،و البرهان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الوفاء علي بن عقيل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الفصول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عبد اللّه السامري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المستوعب</w:t>
      </w:r>
      <w:r>
        <w:rPr>
          <w:rFonts w:eastAsia="Amiri" w:cs="Amiri" w:ascii="Amiri" w:hAnsi="Amiri"/>
          <w:color w:val="111111"/>
          <w:sz w:val="28"/>
          <w:szCs w:val="28"/>
          <w:rtl w:val="true"/>
          <w:lang w:bidi="ar-SA"/>
        </w:rPr>
        <w:t>».</w:t>
      </w:r>
      <w:bookmarkStart w:id="739" w:name="pg11666_94093"/>
    </w:p>
    <w:p>
      <w:pPr>
        <w:pStyle w:val="BookText"/>
        <w:rPr/>
      </w:pPr>
      <w:bookmarkEnd w:id="739"/>
      <w:r>
        <w:rPr>
          <w:rFonts w:ascii="Amiri" w:hAnsi="Amiri" w:eastAsia="Amiri" w:cs="Amiri"/>
          <w:color w:val="111111"/>
          <w:sz w:val="28"/>
          <w:sz w:val="28"/>
          <w:szCs w:val="28"/>
          <w:rtl w:val="true"/>
          <w:lang w:bidi="ar-SA"/>
        </w:rPr>
        <w:t>إلى غير ذلك من أعلام و فطاحل و أقطاب في الفقه،و كلّ برع في التخريج على مذهب إمامه</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6525627_73709187"/>
      <w:bookmarkStart w:id="741" w:name="_Toc280"/>
      <w:bookmarkEnd w:id="740"/>
      <w:r>
        <w:rPr/>
        <w:t>4</w:t>
      </w:r>
      <w:r>
        <w:rPr>
          <w:rtl w:val="true"/>
        </w:rPr>
        <w:t>.</w:t>
      </w:r>
      <w:r>
        <w:rPr>
          <w:rtl w:val="true"/>
        </w:rPr>
        <w:t>الدور الرابع</w:t>
      </w:r>
      <w:r>
        <w:rPr>
          <w:rtl w:val="true"/>
        </w:rPr>
        <w:t>:</w:t>
      </w:r>
      <w:r>
        <w:rPr>
          <w:rtl w:val="true"/>
        </w:rPr>
        <w:t>عصر الجمود و الانحطاط</w:t>
      </w:r>
      <w:bookmarkEnd w:id="741"/>
    </w:p>
    <w:p>
      <w:pPr>
        <w:pStyle w:val="BookText"/>
        <w:rPr/>
      </w:pPr>
      <w:r>
        <w:rPr>
          <w:rFonts w:ascii="Amiri" w:hAnsi="Amiri" w:eastAsia="Amiri" w:cs="Amiri"/>
          <w:color w:val="111111"/>
          <w:sz w:val="28"/>
          <w:sz w:val="28"/>
          <w:szCs w:val="28"/>
          <w:rtl w:val="true"/>
          <w:lang w:bidi="ar-SA"/>
        </w:rPr>
        <w:t>بدأ هذا الدور أواسط القرن السابع عقب إقفال باب الاجتهاد و حصر المذاهب الفقهيّة في الأربعة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المقريزي و هو يصف هذا الوضع المأساويّ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فاستمرت ولاية القضاة الأربعة من سنة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ه‍،حتّى لم يبق في مجموع أمصار الإسلام مذهب يعرف من مذاهب الإسلام غير هذه الأربعة،و عودي من تمذهب بغيرها،و أنكر عليه،و لم يولَّ قاض و لا قبلت شهادة أحد ما لم يكن مقلّداً لأحد هذه المذاهب،و أفتى فقهاؤهم في هذه الأمصار في طول هذه المدة بوجوب اتّباع هذه المذاهب و تحريم ما عداها، و العمل على هذا إلى اليوم</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 المقريزية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أخذ الفقه في هذا الدور بالضمور و الجمود و الاكتفاء بنقل ما كان موجوداً في الكتب الفقهية للمذاهب دون ما مناقشة،و كانت وظيفة الفقيه تدريس المتون الفقهية و التحشية و التعليق عليها،دون أن يخرج عن إطار المذهب الذي ينتحله،و قد استمر هذا الدور إلى أواخر القرن الثالث عشر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يصف الأُستاذ مصطفى أحمد الزرقاء القرن السابع و ما بعده،بقوله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الدور أخذ الفقه بالانحطاط،فقد بدأ في أوائله بالركود و انتهى في أواخره إلى الجمود،و قد ساد في هذا العصر الفكر التقليدي المغلق و انصرفت الأفكار عن تلمّس العلل و المقاصد الشرعية في فقه الأحكام إلى الحفظ الجاف</w:t>
      </w:r>
    </w:p>
    <w:p>
      <w:pPr>
        <w:pStyle w:val="BookText"/>
        <w:rPr/>
      </w:pPr>
      <w:r>
        <w:rPr>
          <w:rFonts w:ascii="Amiri" w:hAnsi="Amiri" w:eastAsia="Amiri" w:cs="Amiri"/>
          <w:color w:val="111111"/>
          <w:sz w:val="28"/>
          <w:sz w:val="28"/>
          <w:szCs w:val="28"/>
          <w:rtl w:val="true"/>
          <w:lang w:bidi="ar-SA"/>
        </w:rPr>
        <w:t>و الاكتفاء بتقبل كلّ ما في الكتب المذهبية دون مناقشة،و طفق يتضاءل و ينضب ذلك النشاط الذي كان لحركة التخريج و الترجيح و التنظيم في فقه المذاهب،و أصبح مريد الفقه يدرس كتاب فقيه معين من رجال مذهبه فلا ينظر إلى الشريعة و فقهها إلاّ من خلال سطوره بعد أن كان مريد الفقه قبلاً يدرس القرآن و السنّة و أُصول الشرع و مقاصده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أصبحت المؤلّفات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هذا العصر اقتصاراً لما وجد من المؤلفات السابقة أو شرحاً له فانحصر العمل الفقهي في ترديد ما سبق و دراسة الألفاظ و حفظها و في أواخر هذا الدور حل الفكر العامي محل الفكر العلمي لدى كثير من متأخّري رجال المذاهب الفقهية</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إقفال باب الاجتهاد في أواسط القرن السابع ليس معناه انّ المجتمع الإسلامي قد خلا من أي مجتهد مطلق،و إنّما المراد أنّ الطابع السائد على المجتمع الإسلامي هو تقليد الفقهاء الأربعة،و إلاّ فقد وجد خلال هذه القرون من اتّسم اجتهاده بالاجتهاد المطلق،مثل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 الدين أبي الحسن علي بن عبد الكافي،القاضي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بن علي بن عبد الكافي،القاضي السبكي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حجر العسقلاني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742" w:name="pg11666_94096"/>
    </w:p>
    <w:p>
      <w:pPr>
        <w:pStyle w:val="BookText"/>
        <w:rPr/>
      </w:pPr>
      <w:bookmarkEnd w:id="74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 أبي يحيى زكريا بن محمد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حجر الهيتمي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6525629_73709187"/>
      <w:bookmarkStart w:id="744" w:name="_Toc281"/>
      <w:bookmarkEnd w:id="743"/>
      <w:r>
        <w:rPr/>
        <w:t>5</w:t>
      </w:r>
      <w:r>
        <w:rPr>
          <w:rtl w:val="true"/>
        </w:rPr>
        <w:t>.</w:t>
      </w:r>
      <w:r>
        <w:rPr>
          <w:rtl w:val="true"/>
        </w:rPr>
        <w:t>الدور الخامس</w:t>
      </w:r>
      <w:r>
        <w:rPr>
          <w:rtl w:val="true"/>
        </w:rPr>
        <w:t>:</w:t>
      </w:r>
      <w:r>
        <w:rPr>
          <w:rtl w:val="true"/>
        </w:rPr>
        <w:t>عصر عودة النشاط الفقهي</w:t>
      </w:r>
      <w:bookmarkEnd w:id="744"/>
    </w:p>
    <w:p>
      <w:pPr>
        <w:pStyle w:val="Heading5"/>
        <w:numPr>
          <w:ilvl w:val="4"/>
          <w:numId w:val="1"/>
        </w:numPr>
        <w:rPr/>
      </w:pPr>
      <w:bookmarkStart w:id="745" w:name="__RefHeading___Toc6525631_73709187"/>
      <w:bookmarkStart w:id="746" w:name="_Toc282"/>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لقد كان للحضارة و التقدّم الصناعي الذي ارتجّت بها البلدان الأُوروبية و تأثّر بها الشرق،خصوصاً فيما يرجع إلى العلاقات الاجتماعية و السياسية،بل الأحوال الشخصية،فواجه المجتمع الإسلامي مسائل مستجدة لم يكن لها مثيل أو سابقة في المذاهب و الكتب المدوّنة،و هذا ما دعا بعض الفقهاء إلى تجديد نشاطهم و خلع ثوب الركود عن أنفسهم بفتح فروع فقهية في الجامعات و المؤسسات التعليمية و عقد المؤتمرات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ثمرات ذلك أنّ اللجنة الفقهية في الدولة العثمانية أصدرت في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 مجلة الأحكام العدلية بصفة قانون مدني عام من الفقه الحنفي،و قسّمتها إلى كتب و كلّ كتاب إلى أبواب أوّلها البيوع و آخرها القضاء،و كان هذا هو النواة الأُولى لتطوير الفقه في هذا العصر و ما بعده، و تبعه إنشاء المجامع الفقهية و مجالس الإفتاء و قيام العلماء بالاجتهاد في المسائل المستحدثة و الوقائع الجديدة،التي تشمل موضوعات متعدّدة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التأمين،و الشركات،و الأسهم،و زكاة الأسهم،و أطفال الأنابيب،و موت الدماغ،و التشريح،و قامت الدعوة إلى الاجتهاد الجماعي مقام الاجتهاد 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خرجنا ببيان الأدوار التي مر بها الفقه السنّي بعد رحيل الرسول صلى الله عليه و آله و سلم إلى يومنا هذا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الأدوار التي مرّ بها الفقه الشيعي فالحديث فيها ذو شجون،و قد ألّفتُ</w:t>
      </w:r>
      <w:bookmarkStart w:id="747" w:name="pg11666_94098"/>
    </w:p>
    <w:p>
      <w:pPr>
        <w:pStyle w:val="BookText"/>
        <w:rPr/>
      </w:pPr>
      <w:bookmarkEnd w:id="747"/>
      <w:r>
        <w:rPr>
          <w:rFonts w:ascii="Amiri" w:hAnsi="Amiri" w:eastAsia="Amiri" w:cs="Amiri"/>
          <w:color w:val="111111"/>
          <w:sz w:val="28"/>
          <w:sz w:val="28"/>
          <w:szCs w:val="28"/>
          <w:rtl w:val="true"/>
          <w:lang w:bidi="ar-SA"/>
        </w:rPr>
        <w:t>في هذا الموضوع كتاباً خاصاً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أدوار الفقه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مطبوع و منتشر</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6525633_73709187"/>
      <w:bookmarkStart w:id="749" w:name="_Toc283"/>
      <w:bookmarkEnd w:id="748"/>
      <w:r>
        <w:rPr>
          <w:rtl w:val="true"/>
        </w:rPr>
        <w:t>اقتراحات</w:t>
      </w:r>
      <w:bookmarkEnd w:id="749"/>
    </w:p>
    <w:p>
      <w:pPr>
        <w:pStyle w:val="Heading6"/>
        <w:numPr>
          <w:ilvl w:val="5"/>
          <w:numId w:val="1"/>
        </w:numPr>
        <w:rPr/>
      </w:pPr>
      <w:bookmarkStart w:id="750" w:name="__RefHeading___Toc6525635_73709187"/>
      <w:bookmarkStart w:id="751" w:name="_Toc284"/>
      <w:bookmarkEnd w:id="750"/>
      <w:r>
        <w:rPr>
          <w:rtl w:val="true"/>
        </w:rPr>
        <w:t>اشارة</w:t>
      </w:r>
      <w:bookmarkEnd w:id="751"/>
    </w:p>
    <w:p>
      <w:pPr>
        <w:pStyle w:val="BookText"/>
        <w:rPr/>
      </w:pPr>
      <w:r>
        <w:rPr>
          <w:rFonts w:ascii="Amiri" w:hAnsi="Amiri" w:eastAsia="Amiri" w:cs="Amiri"/>
          <w:color w:val="111111"/>
          <w:sz w:val="28"/>
          <w:sz w:val="28"/>
          <w:szCs w:val="28"/>
          <w:rtl w:val="true"/>
          <w:lang w:bidi="ar-SA"/>
        </w:rPr>
        <w:t>نحن في هذا الوقت السعيد و أمام أصحاب الفضيلة و الأساتذة نقترح أُموراً هامة لعلّها تقع موقع القبول،و إذا كان للأساتذة ملاحظات عليها فنحن على استعداد لسماعها و دراستها،و هي</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6525637_73709187"/>
      <w:bookmarkStart w:id="753" w:name="_Toc285"/>
      <w:bookmarkEnd w:id="752"/>
      <w:r>
        <w:rPr/>
        <w:t>1</w:t>
      </w:r>
      <w:r>
        <w:rPr>
          <w:rtl w:val="true"/>
        </w:rPr>
        <w:t>.</w:t>
      </w:r>
      <w:r>
        <w:rPr>
          <w:rtl w:val="true"/>
        </w:rPr>
        <w:t>فتح باب الاجتهاد المطلق</w:t>
      </w:r>
      <w:bookmarkEnd w:id="753"/>
    </w:p>
    <w:p>
      <w:pPr>
        <w:pStyle w:val="BookText"/>
        <w:rPr/>
      </w:pPr>
      <w:r>
        <w:rPr>
          <w:rFonts w:ascii="Amiri" w:hAnsi="Amiri" w:eastAsia="Amiri" w:cs="Amiri"/>
          <w:color w:val="111111"/>
          <w:sz w:val="28"/>
          <w:sz w:val="28"/>
          <w:szCs w:val="28"/>
          <w:rtl w:val="true"/>
          <w:lang w:bidi="ar-SA"/>
        </w:rPr>
        <w:t>إذا كان الاجتهاد هو بذل الجهد في استنباط الأحكام عن أدلّته الشرعية فهذا لا يختص بزمان دون زمان و لا بفئة دون فئة،و ليس فهم الكتاب و السنّة ممّا وهبه اللّه سبحانه للسلف دون الخلف،فالكلّ أمام اللّه سواء،فكلّ من بلغ مرتبة يستطيع بها استخراج الحكم الشرعي من أُصوله فعليه العمل بما استنبط و يحرم عليه تقليد الآخرين و إن بلغ المقلَّد ما بلغ من العلم و الفقاهة،لأنّه حسب اجتهاده يخطّئ الطرف الآخر، فكيف يمكنه ترك ما يعتقده صحيحاً و الأخذ بما يعتقده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الاجتهاد المطلق يعطي للدين خلوداً،و لقوانينه دواماً و يجعله صالحاً لعامّة الظروف و البيئات،فهل يصح لنا الإعراض عن استثمار هذه الموهبة الإلهية؟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الاجتهاد المطلق يجعل النصوص الشرعية حيّة متحرّكة نامية متطورة تتماشى مع نواميس الزمان و المكان،فهل يجوز في منطق العقل ترك هذه الإيجابيات؟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المسلمون الأوائل يعملون بفقه الآخرين كالصحابة و التابعين و لم يكن يومذاك أي أثر من المذاهب الأربعة،و لا محيص إلاّ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bookmarkStart w:id="754" w:name="pg11666_94100"/>
    </w:p>
    <w:p>
      <w:pPr>
        <w:pStyle w:val="BookText"/>
        <w:rPr/>
      </w:pPr>
      <w:bookmarkEnd w:id="754"/>
      <w:r>
        <w:rPr>
          <w:rFonts w:ascii="Amiri" w:hAnsi="Amiri" w:eastAsia="Amiri" w:cs="Amiri"/>
          <w:color w:val="111111"/>
          <w:sz w:val="28"/>
          <w:sz w:val="28"/>
          <w:szCs w:val="28"/>
          <w:rtl w:val="true"/>
          <w:lang w:bidi="ar-SA"/>
        </w:rPr>
        <w:t>الواجب هو العمل بالأحكام الشرعية و الاجتهاد طريق إليها و لا فرق بين طريق و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نشكره سبحانه و نحمده على تواجد طائفة من العلماء قد تبنّوا في الفترة الأخيرة فتح باب الاجتهاد المطلق و الخروج عن نطاق المذاهب المحدودة و قد كتبوا في ذلك رسائل و كتيبات</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مجلة رسالة الإسلام لجماعة دار التقريب،العدد الأوّل من السنة الخامسة،و دائرة معارف القرن الرابع عشر لفريد وجدي،مادة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كتابنا مفاهيم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كلمة قيمة لابن قيّم الجوزية أماطت الستر عن وجه الحقيقة،قال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واجب إلاّ ما أوجبه اللّه و رسوله،و لم يوجب اللّه و لا رسوله على أحد من الناس أن يتمذهب بمذهب رجل من الأُمّة فيقلّده دينه دون غيره،و قد انطوت القرون الفاضلة مبرّأة مبرأ أهلها من هذه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بدعة قبيحة حدثت في الأُمّة لم يقل بها أحد من أئمّة الإسلام،و هم أعلى رتبة و أجل قدراً،و اعلم باللّه و رسوله من أن يُلزموا الناس بذلك،و أبعد منه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أن يتمذهب بمذهب عالم من العلماء،و أبعد منه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أن يتمذهب بأحد المذاهب الأربعة</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6525639_73709187"/>
      <w:bookmarkStart w:id="756" w:name="_Toc286"/>
      <w:bookmarkEnd w:id="755"/>
      <w:r>
        <w:rPr/>
        <w:t>2</w:t>
      </w:r>
      <w:r>
        <w:rPr>
          <w:rtl w:val="true"/>
        </w:rPr>
        <w:t>.</w:t>
      </w:r>
      <w:r>
        <w:rPr>
          <w:rtl w:val="true"/>
        </w:rPr>
        <w:t>تدريس الفقه المقارن في الجامعات</w:t>
      </w:r>
      <w:bookmarkEnd w:id="75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 فقهاء الإسلام جهداً كبيراً في تنمية بذرة الفقه و رعايتها حتى صارت شجرة طيبة تؤتي أُكلها كلّ حين،من غير فرق بين فقهاء طائفة و أُخرى،فعلى ضوء ذلك لا محيص من التعاون العلمي و استضاءة كلّ طائفة بما لدى الطوائف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الحقيقة بنت البحث، و هذا المثل السائر يوضّح أنّ الوقوف على الحقيقة و إماطة الستر عن وجهها رهن النقاش العلمي و تبادل الآراء،لأنّ</w:t>
      </w:r>
      <w:bookmarkStart w:id="757" w:name="pg11666_94102"/>
    </w:p>
    <w:p>
      <w:pPr>
        <w:pStyle w:val="BookText"/>
        <w:rPr/>
      </w:pPr>
      <w:bookmarkEnd w:id="757"/>
      <w:r>
        <w:rPr>
          <w:rFonts w:ascii="Amiri" w:hAnsi="Amiri" w:eastAsia="Amiri" w:cs="Amiri"/>
          <w:color w:val="111111"/>
          <w:sz w:val="28"/>
          <w:sz w:val="28"/>
          <w:szCs w:val="28"/>
          <w:rtl w:val="true"/>
          <w:lang w:bidi="ar-SA"/>
        </w:rPr>
        <w:t>ذلك أشبه بالتقاء الأسلاك الكهربائية،فكما أنّ الضوء يتفجّر حينما يلتقي قطبي الكهرباء السالب و الموجب،فكذلك نور الحقيقة يتّسع أمامنا بشكل أبهج و أنور عند تبادل الأفكار و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ذلك،نقترح دراسة الفقه الإمامي في جامعات المغرب دراسة معمّقة بيد أساتذته،و قد قمنا بتنفيذ هذا الاقتراح في الجمهورية الإسلامية الإيرانية حيث يدرس هناك فقه بعض المذاهب في جامعاتنا جنباً إلى جنب مع الفقه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الفقه الإمامي يستمد في استنباط الأحكام من الكتاب و السنّة التي وصلت إليهم عن طريق رجال صادقين و على رأسهم أئمّة أهل البيت عليهم السلام الذين هم قرناء الكتاب في حديث النبي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ما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فالعترة الطاهرة عند الإمامية عيبة علم الرسول و حفظة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ظل التعاون الفقهي المقترح يتمكّن فقهاء السنّة من رفد بحوثهم الفقهية بالزاخر الطيب من السنن النبوية الواردة عن طريق أئمّة أهل البيت،و هي ليست بقليلة</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6525641_73709187"/>
      <w:bookmarkStart w:id="759" w:name="_Toc287"/>
      <w:bookmarkEnd w:id="758"/>
      <w:r>
        <w:rPr/>
        <w:t>3</w:t>
      </w:r>
      <w:r>
        <w:rPr>
          <w:rtl w:val="true"/>
        </w:rPr>
        <w:t>.</w:t>
      </w:r>
      <w:r>
        <w:rPr>
          <w:rtl w:val="true"/>
        </w:rPr>
        <w:t>الرجوع إلى المجتهد الحي</w:t>
      </w:r>
      <w:bookmarkEnd w:id="75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فقهاء الإسلام أعلام الهدى و مصابيح الدجى،لا فرق بين من مات منهم،و من هو حيٌ يُرزق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المجتهد الحي أعرف بالظروف السائدة في المجتمع،و انطلاقاً من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يرى ما لا يراه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يعرف مقتضيات الزمان و المكان،على نحو لو كان الفقيه الفقيد حاضراً في ذلك الزمان لربما عدل عن رأيه و أفتى بغير ما أفتى به سابقاً،و هذا ما يدفع الفقهاء إلى ترويج</w:t>
      </w:r>
    </w:p>
    <w:p>
      <w:pPr>
        <w:pStyle w:val="BookText"/>
        <w:rPr/>
      </w:pPr>
      <w:r>
        <w:rPr>
          <w:rFonts w:ascii="Amiri" w:hAnsi="Amiri" w:eastAsia="Amiri" w:cs="Amiri"/>
          <w:color w:val="111111"/>
          <w:sz w:val="28"/>
          <w:sz w:val="28"/>
          <w:szCs w:val="28"/>
          <w:rtl w:val="true"/>
          <w:lang w:bidi="ar-SA"/>
        </w:rPr>
        <w:t>تقليد المجتهد الحي أو اللجنة الفقهية المتشكّلة من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الاقتراح ربما يكون ثقيلاً على من اعتاد تقليد غير الأحياء و لكنّه ينسجم مع الفطرة الإنسانية التي بُنيت عليها أُسس الدين الإسلامي،و ليس ذلك أمراً بعيداً عن حياة البشر،فإنّ المجتمع في حاجاته يرجع إلى الأطباء و المهندسين الأحياء،لأنّهم أعرف بحاجات العصر و بالدواء و الداء</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الماضين من علمائنا و حفظ اللّه الباقين منهم</w:t>
      </w:r>
      <w:bookmarkStart w:id="760" w:name="pg11666_94108"/>
    </w:p>
    <w:p>
      <w:pPr>
        <w:pStyle w:val="Heading2"/>
        <w:numPr>
          <w:ilvl w:val="1"/>
          <w:numId w:val="1"/>
        </w:numPr>
        <w:rPr/>
      </w:pPr>
      <w:bookmarkStart w:id="761" w:name="__RefHeading___Toc6525643_73709187"/>
      <w:bookmarkStart w:id="762" w:name="_Toc288"/>
      <w:bookmarkEnd w:id="760"/>
      <w:bookmarkEnd w:id="761"/>
      <w:r>
        <w:rPr>
          <w:rtl w:val="true"/>
        </w:rPr>
        <w:t>الفصل الخامس</w:t>
      </w:r>
      <w:r>
        <w:rPr>
          <w:rtl w:val="true"/>
        </w:rPr>
        <w:t>:</w:t>
      </w:r>
      <w:r>
        <w:rPr>
          <w:rtl w:val="true"/>
        </w:rPr>
        <w:t>التراجم</w:t>
      </w:r>
      <w:bookmarkEnd w:id="762"/>
    </w:p>
    <w:p>
      <w:pPr>
        <w:pStyle w:val="Heading3"/>
        <w:numPr>
          <w:ilvl w:val="2"/>
          <w:numId w:val="1"/>
        </w:numPr>
        <w:rPr/>
      </w:pPr>
      <w:bookmarkStart w:id="763" w:name="__RefHeading___Toc6525645_73709187"/>
      <w:bookmarkStart w:id="764" w:name="_Toc289"/>
      <w:bookmarkEnd w:id="763"/>
      <w:r>
        <w:rPr>
          <w:rtl w:val="true"/>
        </w:rPr>
        <w:t>اشارة</w:t>
      </w:r>
      <w:bookmarkEnd w:id="7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العظيم الحسني</w:t>
      </w:r>
      <w:bookmarkStart w:id="765" w:name="pg11666_94112"/>
    </w:p>
    <w:p>
      <w:pPr>
        <w:pStyle w:val="Heading3"/>
        <w:numPr>
          <w:ilvl w:val="2"/>
          <w:numId w:val="1"/>
        </w:numPr>
        <w:rPr/>
      </w:pPr>
      <w:bookmarkStart w:id="766" w:name="__RefHeading___Toc6525647_73709187"/>
      <w:bookmarkStart w:id="767" w:name="_Toc290"/>
      <w:bookmarkEnd w:id="765"/>
      <w:bookmarkEnd w:id="766"/>
      <w:r>
        <w:rPr/>
        <w:t>1</w:t>
      </w:r>
      <w:bookmarkEnd w:id="767"/>
    </w:p>
    <w:p>
      <w:pPr>
        <w:pStyle w:val="Heading4"/>
        <w:numPr>
          <w:ilvl w:val="3"/>
          <w:numId w:val="1"/>
        </w:numPr>
        <w:rPr/>
      </w:pPr>
      <w:bookmarkStart w:id="768" w:name="__RefHeading___Toc6525649_73709187"/>
      <w:bookmarkStart w:id="769" w:name="_Toc291"/>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المحقّق الكركي</w:t>
      </w:r>
    </w:p>
    <w:p>
      <w:pPr>
        <w:pStyle w:val="BookText"/>
        <w:rPr/>
      </w:pPr>
      <w:r>
        <w:rPr>
          <w:rFonts w:ascii="Amiri" w:hAnsi="Amiri" w:eastAsia="Amiri" w:cs="Amiri"/>
          <w:color w:val="111111"/>
          <w:sz w:val="28"/>
          <w:sz w:val="28"/>
          <w:szCs w:val="28"/>
          <w:rtl w:val="true"/>
          <w:lang w:bidi="ar-SA"/>
        </w:rPr>
        <w:t>رجل العلم و السياسة</w:t>
      </w:r>
    </w:p>
    <w:p>
      <w:pPr>
        <w:pStyle w:val="BookText"/>
        <w:rPr/>
      </w:pPr>
      <w:r>
        <w:rPr>
          <w:rFonts w:ascii="Amiri" w:hAnsi="Amiri" w:eastAsia="Amiri" w:cs="Amiri"/>
          <w:color w:val="111111"/>
          <w:sz w:val="28"/>
          <w:sz w:val="28"/>
          <w:szCs w:val="28"/>
          <w:rtl w:val="true"/>
          <w:lang w:bidi="ar-SA"/>
        </w:rPr>
        <w:t>العلماء حصون الإسلام و قلاعه المنيعة و عزّ الدين،فلم يزل الدين مصوناً ببيانهم و بنانهم من هجمات الأعداء و دسائس الأغيار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هم البدور المنيرة،و المصابيح الزاهرة،و الأنجم الساطعة في غياهب الدُّجى و متاهات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هم الذين ينفون عن الدين تأويل المبطلين و تحريف الغالين و انتحال الجاهلين كما ينفي الكير خبث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 العالم في المجتمع كالشمعة المضيئة،ينير الدرب بإذابة ذاته و شخصه و يعبِّد الطريق للسالكين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شأن العلماء و وصفهم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حياتهم طافحة بالتوضيحات و بذل النفس و النفيس في طريق هداية الأُمّة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زخر تاريخ أُمّتنا المجيدة بعلماء كبار أخذوا على عاتقهم صيانة الشريعة عن الدس و الانحراف و هداية المجتمع إلى الحقّ اللباب، و قد بذلوا في سبيل ذلك كلّ ما يملكون حتّى أنّ قسماً منهم خاض غمار الشهادة لغاية حفظ</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التاريخ مليء بذكر الحوادث الحلوة و المرة،فالحلوة منها هي حياة العلماء و المصلحين المحنكين الذين تركوا آثاراً و مواقف في بيئتهم و ثنايا أُمّتهم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غالين 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حياة هذه الجماعة هي الّتي تمثل السطور الذهبية للتاريخ،فعلى الناشئة الاهتمام بتراجمهم و الوقوف على ما تركوا من بصمات في حياة أُمّتهم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الزعيم الكبير أُستاذ الفقهاء و المحقّقين الشيخ علي بن عبد 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سحائب الرحمة و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نحن بصدد الإشارة إلى جانب من جوانب حياته،أحد هؤلاء الأفذاذ الذين كتبوا صحائف تاريخهم بخدماتهم الجليلة في المجالات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 و الاجتماعية و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العجب،إذ هو نبغ في أرض خصبة بالعلم و الثقافة و عرفت بالصمود و الكفاح منذ أمد بعيد،فهو وليد جبل عامل الّذي أطل على العالم بعلمائه و مفكريه و أبطاله و مجاهديه الذين نذروا أنفسهم للحقّ و وقفوا حياتهم على إعلاء كلمة اللّه في الأرض،و لهم في كلّ زمان زعيم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افترضنا انّ جبل عامل كان جبلاً من ذهب أو فضة أو سائر الأحجار الكريمة لما كان له تلك القيمة الّتي يثمنها التاريخ،و ذلك لأنّ الذهب و الفضة زهرتا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الْباقِياتُ الصّالِحاتُ خَيْرٌ عِنْدَ رَبِّكَ ثَواباً وَ خَيْرٌ أَمَلاً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شهد غير واحد من المؤرّخين بدوره في ضخّ الأُمّة بالعلماء و الفقهاء الأعلام،و هذا هو القاضي الشهيد التستري يقول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قرية هناك إلاّ و قد خرج منها جماعة من علماء الإمامية و فقهائهم</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الشيخ الحر العاملي أنّه سمع من بعض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في جنازة في قرية من قرى جبل عامل سبعون مجتهداً في عصر الشهيد و ما 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عدد علمائهم يقارب خمس عدد علماء المتأخّرين،و كذا مؤلفاتهم بالنسبة إلى مؤلفات الآخرين مع أنّ بلادهم بالنسبة إلى باقي البلدان أقلّ من عُشر العشر،أعني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من مائة جزء من البلدان</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ما عساني أقول في بلاد ذكرها الإمام الصادق عليه السلام حيث إنّه سئل كيف يكون حال الناس في حال قيام القائم عليه السلام،و في حال غيبته،و مَن أولياؤه و شيعته المصابين منهم،المتمثلين أمر أئمّتهم و المقتفين لآثارهم و الآخذين بأقوالهم؟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 أعمال الشام متسعة؟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بأعمال الشقيف أو تون و بيوت و ربوع تعرف بسواحل البحار و أوطئة الجبال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يا ابن رسول اللّه هؤلاء شيعتكم؟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شيعتنا حقاً،و هم أنصارنا و إخواننا و المواسون لغريبنا و الحافظون لسرنا،و اللينة قلوبهم لنا و القاسية قلوبهم على أعدائنا،و هم كسكان السفينة في حال غيبتنا،تمحل البلاد دون بلادهم،و لا يصابون بالصواعق،يأمرون بالمعروف و ينهون عن المنكر،و يعرفون حقوق اللّه و يساوون بين إخوانهم،أُولئك المرحومون المغفور لحيهم و ميتهم</w:t>
      </w:r>
      <w:bookmarkStart w:id="770" w:name="pg11666_94118"/>
    </w:p>
    <w:p>
      <w:pPr>
        <w:pStyle w:val="BookText"/>
        <w:rPr/>
      </w:pPr>
      <w:bookmarkEnd w:id="770"/>
      <w:r>
        <w:rPr>
          <w:rFonts w:ascii="Amiri" w:hAnsi="Amiri" w:eastAsia="Amiri" w:cs="Amiri"/>
          <w:color w:val="111111"/>
          <w:sz w:val="28"/>
          <w:sz w:val="28"/>
          <w:szCs w:val="28"/>
          <w:rtl w:val="true"/>
          <w:lang w:bidi="ar-SA"/>
        </w:rPr>
        <w:t>و ذكرهم و أنثاهم،و لأسودهم و أبيضهم و حرّهم و عبدهم و انّ فيهم رجالاً ينتظرون،و اللّه يحبّ المنتظرين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شيخنا الحرّ العاملي بعد نقل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أجده في كتابٍ معتمد لكنّه لم يتضمن حكماً شرعياً و هناك قرائن على ثبوت مضمونه و الصفات المذكورة صفات أكثرهم و أغلبهم</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4"/>
        <w:numPr>
          <w:ilvl w:val="3"/>
          <w:numId w:val="1"/>
        </w:numPr>
        <w:rPr/>
      </w:pPr>
      <w:bookmarkStart w:id="771" w:name="__RefHeading___Toc6525651_73709187"/>
      <w:bookmarkStart w:id="772" w:name="_Toc292"/>
      <w:bookmarkEnd w:id="771"/>
      <w:r>
        <w:rPr>
          <w:rtl w:val="true"/>
        </w:rPr>
        <w:t>العامليون في إيران</w:t>
      </w:r>
      <w:bookmarkEnd w:id="772"/>
    </w:p>
    <w:p>
      <w:pPr>
        <w:pStyle w:val="BookText"/>
        <w:rPr/>
      </w:pPr>
      <w:r>
        <w:rPr>
          <w:rFonts w:ascii="Amiri" w:hAnsi="Amiri" w:eastAsia="Amiri" w:cs="Amiri"/>
          <w:color w:val="111111"/>
          <w:sz w:val="28"/>
          <w:sz w:val="28"/>
          <w:szCs w:val="28"/>
          <w:rtl w:val="true"/>
          <w:lang w:bidi="ar-SA"/>
        </w:rPr>
        <w:t>حمل لواء الدولة الشيعية في إبّان ظهورها لفيف من علماء جبل عامل الذين لم يدّخروا جهداً في تعزيز كيانها و تقويمها و تثقيفها بالثقافة الشيعية و لولاهم لما كان لها حظّ من الرقي و التقدّم في مجال الدين و الثقافة،فأوّل من هاجر إليها الشيخ المحقّق الكركي الذي أُقيم لتكريمه هذا المؤتمر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بهذه الهجرة قد فتح الباب للآخرين،فاقتفوا أثره و يمّموا وجهوهم شطر إيران،و إليك أسماء بعض المهاجرين الذين كان لهم دور في تطوير الدولة و تثقيف الشعب الإيراني و نشر الولاء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حسين بن عبد الصمد الجباعي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الشيخ البهائي،هاجر إلى إيران بعد شهادة أُستاذه الشهيد الثاني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عيّن شيخاً للإسلام في قزوين و نُقل إلى مشهد ثمّ إلى هراة ثمّ غادر إيران عام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ه‍ إلى البحرين و توفّي هناك بعد سنة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الحسين بن عبد 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المشتهر ببهاء الدين العاملي،و هو أحد نوابغ العالم فقد عُين شيخاً للإسلام في اصفهان</w:t>
      </w:r>
    </w:p>
    <w:p>
      <w:pPr>
        <w:pStyle w:val="BookText"/>
        <w:rPr/>
      </w:pPr>
      <w:r>
        <w:rPr>
          <w:rFonts w:ascii="Amiri" w:hAnsi="Amiri" w:eastAsia="Amiri" w:cs="Amiri"/>
          <w:color w:val="111111"/>
          <w:sz w:val="28"/>
          <w:sz w:val="28"/>
          <w:szCs w:val="28"/>
          <w:rtl w:val="true"/>
          <w:lang w:bidi="ar-SA"/>
        </w:rPr>
        <w:t>أيّام حكم الشاه عباس الكبير أعظم ملوك الصفوية فأقام فيها منشآت و مساجد و مدارس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علو كعبه،آثاره و مصنفاته،كما تشهد على تبحره في العرفان،منظومته الّتي يصف فيها الحب الإلهي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عشاق جمالك قد غرقوا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لطف اللّه بن عبد الكريم الميسي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بنى له الشاه عباس الكبير المسجد المعروف بمسجد الشيخ لطف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يعدّ من آثار اصفهان الجميلة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 محمد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المحدّث الإمامي الشهير صاحب وسائل الشيعة،و أحد كبار علماء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مرجعاً للعلماء و الفقهاء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فطاحل العلماء الذين كان لهم مواقف مشهودة في تسيير الدولة الصفوية في طريق الكمال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يظنّ القارئ الكريم انّ عدد المهاجرين يقف على ما ذكرنا،بل انّ عددهم أكثر من ذلك و هذا هو الشيخ جعفر المهاجر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العاملية إلى إيران في العصر الصفوي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سبع و تسعين عالماً</w:t>
      </w:r>
    </w:p>
    <w:p>
      <w:pPr>
        <w:pStyle w:val="BookText"/>
        <w:rPr/>
      </w:pPr>
      <w:r>
        <w:rPr>
          <w:rFonts w:ascii="Amiri" w:hAnsi="Amiri" w:eastAsia="Amiri" w:cs="Amiri"/>
          <w:color w:val="111111"/>
          <w:sz w:val="28"/>
          <w:sz w:val="28"/>
          <w:szCs w:val="28"/>
          <w:rtl w:val="true"/>
          <w:lang w:bidi="ar-SA"/>
        </w:rPr>
        <w:t>هاجروا إلى إيران و غذّوا بعلومهم الشعب الإيراني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بحقٍّ أنّ الأُمّة الإيرانية بعامة طبقاتها مرهونة في ولائها و ثقافتها الدينيّة لهؤلاء المهاجرين الذين تركوا بلادهم و أوطانهم حبّاً للمبادئ و رغبة في إقامة دولة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البلاء للولاء</w:t>
      </w:r>
    </w:p>
    <w:p>
      <w:pPr>
        <w:pStyle w:val="BookText"/>
        <w:rPr/>
      </w:pPr>
      <w:r>
        <w:rPr>
          <w:rFonts w:ascii="Amiri" w:hAnsi="Amiri" w:eastAsia="Amiri" w:cs="Amiri"/>
          <w:color w:val="111111"/>
          <w:sz w:val="28"/>
          <w:sz w:val="28"/>
          <w:szCs w:val="28"/>
          <w:rtl w:val="true"/>
          <w:lang w:bidi="ar-SA"/>
        </w:rPr>
        <w:t>و بما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للولاء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شهدت تلك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جبل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الموالية لأئمّة أهل البيت عليهم السلام اضطهاداً و سياسةً دموية في العهدين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 و الفرنسي و قد أُريقت فيها دماءٌ طاهرة و هتكت حرمات كثيرة و قد سبب ذلك مهاجرة لفيف منهم إلى ديارٍ بعيدة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العالم الشاعر إبراهيم يحيى يصف مظالم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فظائعه على الشيعة في جبل عامل تلك المنطقة الخصبة بالعلم و الفضل، و جمال الطبيعة و كانت و لم تزل داراً للشيعة منذ عصور،تلمع كشقيقتها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خريطة الشامات،و قد صوّر الشاعر ما جرى عليهم في قصيدته على وجه يدمي الأفئدة و القلوب،و قد هاجر من موطنه إلى دمشق و نظم فيها القصيدة الميميّة نقتطف منها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علينا أن نروحَ و مصرنا</w:t>
      </w:r>
    </w:p>
    <w:p>
      <w:pPr>
        <w:pStyle w:val="BookText"/>
        <w:rPr/>
      </w:pPr>
      <w:r>
        <w:rPr>
          <w:rFonts w:ascii="Amiri" w:hAnsi="Amiri" w:eastAsia="Amiri" w:cs="Amiri"/>
          <w:color w:val="111111"/>
          <w:sz w:val="28"/>
          <w:sz w:val="28"/>
          <w:szCs w:val="28"/>
          <w:rtl w:val="true"/>
          <w:lang w:bidi="ar-SA"/>
        </w:rPr>
        <w:t>و كم علم في عامل طُوّحت به</w:t>
      </w:r>
    </w:p>
    <w:p>
      <w:pPr>
        <w:pStyle w:val="BookText"/>
        <w:rPr/>
      </w:pPr>
      <w:r>
        <w:rPr>
          <w:rFonts w:ascii="Amiri" w:hAnsi="Amiri" w:eastAsia="Amiri" w:cs="Amiri"/>
          <w:color w:val="111111"/>
          <w:sz w:val="28"/>
          <w:sz w:val="28"/>
          <w:szCs w:val="28"/>
          <w:rtl w:val="true"/>
          <w:lang w:bidi="ar-SA"/>
        </w:rPr>
        <w:t>و مع ذلك كلّه نرى الصمود و الكفاح مكتوباً على جباه العامليين حيث إنّ سيطرة أمثال الجزّار و أشباهه لم يثن عزمهم عن الاستمرار في الدفاع عن مبدئهم و شرفهم و كيانهم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أنّهم لم يغترّوا أخيراً بوعود الأعداء،و تلقوها في كلّ عصر و زمان و عوداً جوفاء و خدعاً فارغة،و هذا هو علاّمة العلماء و سيّد المؤرخين السيّد محسن الأمين قدس سره يصف خداعهم و وعودهم في هذين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الشعوب نَفُكّها من رقِّها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كان الأجداد في الدفاع عن العز و الشرف و قد ورثه الأبناء كابراً عن 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كفانا في البرهنة على ذلك مشاهدة المقاومة الإسلامية الّتي يقودها أبناء هذه التربة الطيبة،و ما يبثّه منارها من روح الجهاد و عزم الكفاح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العطاء الثرّ للعاملين في كلّ عصر و زمان،إنّما هو ثمرة اقتفائهم لفقهائهم و علمائهم الواعين بالظروف و العارفين بمسئولياتهم الملقاة على عاتقهم في كلّ زمان،قال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رأس هؤلاء و مقدّمهم زعيم الإمامية و محقّقها و مروّج مذهبها في زمانه علي بن الحسين بن علي بن محمد بن عبد العالي الكركي العاملي المعروف بالمحقّق الكركي و بالمحقّق الثاني،و يقال له علي بن عبد العالي اختصاراً،المولود عام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xml:space="preserve">ه‍ و المتوفّى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آثاره و تآليفه و مواقفه السياسية و الاجتماعية على أنّه كعبة العلم و مناره،و لجّة الفضل و تيّاره،عالم محقّق،و فاضل مضطلع،حاز قصب السبق في حلبات مختلفة،و ما من علمٍ من علوم الشريعة إلاّ و قد شرب من عذبه،و ما من فنٍ إلاّ خاض في أعماقه،فهو ذو همة قعساء تناطح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مجال الكلام متكلم بارع له أفكاره و آراءه،و في مجال الفقه متخصص قليل النظير بل مبتكر في قواعده و أُصوله،و في مجال الدراية و الرجال فارس حلبتهما و مرتكز لوائهما،و في دور السياسة و قيادة الأُمّة قائد محنّك عارفٌ بزمانه و ظروفه،فلا غرو إذا وصفناه بقول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البحر من أي النواحي أتيته فلجّته المعروف و الجود ساحله</w:t>
      </w:r>
    </w:p>
    <w:p>
      <w:pPr>
        <w:pStyle w:val="BookText"/>
        <w:rPr/>
      </w:pPr>
      <w:r>
        <w:rPr>
          <w:rFonts w:ascii="Amiri" w:hAnsi="Amiri" w:eastAsia="Amiri" w:cs="Amiri"/>
          <w:color w:val="111111"/>
          <w:sz w:val="28"/>
          <w:sz w:val="28"/>
          <w:szCs w:val="28"/>
          <w:rtl w:val="true"/>
          <w:lang w:bidi="ar-SA"/>
        </w:rPr>
        <w:t>كما لا عتب على اليراع إذا وقف عن تعريف شخصيته و تبيين مواقفه و تقييم آثاره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الإلمام بحياة الشيخ الكركي بكافة جوانبها رهن كتابٍ مفرد،غير أنّا</w:t>
      </w:r>
    </w:p>
    <w:p>
      <w:pPr>
        <w:pStyle w:val="BookText"/>
        <w:rPr/>
      </w:pPr>
      <w:r>
        <w:rPr>
          <w:rFonts w:ascii="Amiri" w:hAnsi="Amiri" w:eastAsia="Amiri" w:cs="Amiri"/>
          <w:color w:val="111111"/>
          <w:sz w:val="28"/>
          <w:sz w:val="28"/>
          <w:szCs w:val="28"/>
          <w:rtl w:val="true"/>
          <w:lang w:bidi="ar-SA"/>
        </w:rPr>
        <w:t>نشير في هذا المقال إلى زوايا خاصة من حياته العلمية و السياسية ليقف القارئ عن كثب على ما للشيخ من فضائل و مناقب و آثار و مؤلفات فتأتي ترجمته الإجمالية ضمن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الشخصية منذ ولادته إلى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الثناء في حقّ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تصانيفه و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آراؤه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تلاميذه و المستجيزون منه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السياسية و الخدمات الّتي قدّمها للمجتمع</w:t>
      </w:r>
      <w:r>
        <w:rPr>
          <w:rFonts w:eastAsia="Amiri" w:cs="Amiri" w:ascii="Amiri" w:hAnsi="Amiri"/>
          <w:color w:val="111111"/>
          <w:sz w:val="28"/>
          <w:szCs w:val="28"/>
          <w:rtl w:val="true"/>
          <w:lang w:bidi="ar-SA"/>
        </w:rPr>
        <w:t>.</w:t>
      </w:r>
      <w:bookmarkStart w:id="773" w:name="pg11666_94129"/>
    </w:p>
    <w:p>
      <w:pPr>
        <w:pStyle w:val="Heading4"/>
        <w:numPr>
          <w:ilvl w:val="3"/>
          <w:numId w:val="1"/>
        </w:numPr>
        <w:rPr/>
      </w:pPr>
      <w:bookmarkStart w:id="774" w:name="__RefHeading___Toc6525653_73709187"/>
      <w:bookmarkStart w:id="775" w:name="_Toc293"/>
      <w:bookmarkEnd w:id="773"/>
      <w:bookmarkEnd w:id="774"/>
      <w:r>
        <w:rPr>
          <w:rtl w:val="true"/>
        </w:rPr>
        <w:t>الفصل الأوّل</w:t>
      </w:r>
      <w:r>
        <w:rPr>
          <w:rtl w:val="true"/>
        </w:rPr>
        <w:t>:</w:t>
      </w:r>
      <w:r>
        <w:rPr>
          <w:rtl w:val="true"/>
        </w:rPr>
        <w:t>حياته الشخصيّة منذ ولادته إلى وفاته</w:t>
      </w:r>
      <w:bookmarkEnd w:id="775"/>
    </w:p>
    <w:p>
      <w:pPr>
        <w:pStyle w:val="Heading5"/>
        <w:numPr>
          <w:ilvl w:val="4"/>
          <w:numId w:val="1"/>
        </w:numPr>
        <w:rPr/>
      </w:pPr>
      <w:bookmarkStart w:id="776" w:name="__RefHeading___Toc6525655_73709187"/>
      <w:bookmarkStart w:id="777" w:name="_Toc294"/>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هو علي بن الحسين بن علي بن محمد بن عبد العالي العاملي،زعيم الإماميّة و مفتيها و مروّج مذهبها في عصره،المعروف بالمحقّق الكركي،و بالمحقّق الثاني،و يقال له علي بن عبد العالي اختصاراً،و ربما يشتبه بعلي بن عبد العالي بن محمد بن أحمد بن علي بن مفلح الميسي العاملي الشهير بابن مفلح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كبار فقهاء الإمامية و علمائها الربانيّين و هو والد زوجة الشهيد الثاني</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6525657_73709187"/>
      <w:bookmarkStart w:id="779" w:name="_Toc295"/>
      <w:bookmarkEnd w:id="778"/>
      <w:r>
        <w:rPr>
          <w:rtl w:val="true"/>
        </w:rPr>
        <w:t>مولده،و تجواله في البلاد طلباً للعلم و الحديث</w:t>
      </w:r>
      <w:bookmarkEnd w:id="77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ه‍،و بعد ما درس في مسقط رأسه الفقه الشيعي على يد كبار علمائها آنذاك،لم تقتنع نفسه الطموحة بما أخذ فشدّ الرحال إلى سائر البلدان الإسلاميّة،يقول الأفندي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سافر إلى بلاد الشام ثمّ</w:t>
      </w:r>
    </w:p>
    <w:p>
      <w:pPr>
        <w:pStyle w:val="BookText"/>
        <w:rPr/>
      </w:pPr>
      <w:r>
        <w:rPr>
          <w:rFonts w:ascii="IRNazanin" w:hAnsi="IRNazanin" w:eastAsia="IRNazanin"/>
          <w:color w:val="111111"/>
          <w:sz w:val="28"/>
          <w:sz w:val="28"/>
          <w:szCs w:val="28"/>
          <w:rtl w:val="true"/>
          <w:lang w:bidi="fa-IR"/>
        </w:rPr>
        <w:t>إلى بلاد مصر و أخذ عن علمائها</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في بعض إجازاته لتلاميذه بذلك،يقول في إجازته المفصّلة للشيخ إبراهيم الخانيساريّ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كتب أهل السنّة في الفقه،فإنّي أروي الكثير منها عن مشايخنا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مشايخ أهل السنّة،خصوصاً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للبخاريّ،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الحسن بن الحجّاج القشيريّ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روايتي لذلك عن أصحابنا فإنّما هي بالإجازة،و أمّا عن مشايخ أهل السنّة فبالقراءة لبعض المكمّلة بالمناولة،و بالسماع لبعض، و بالإجارة لبعض،فقرأت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الأجلّ العلاّمة،أبو يحيى زكريا الأنصاريّ،و ناولني مجموعة مناولة مقرونة بالإجازة،و أخبرني أنّه يرويه عن جمع من العلماء،منهم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قدوة الحفّاظ و محقّق الوقت أبو الفضل أحمد بن عليّ بن حجر،قال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العفيف أبو محمّد عبد اللّه بن محمّد بن محمّد بن سليمان النيسابوريّ،سماعاً لمعظمه،و إجازة لسائره،قال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الرضي أبو إبراهيم بن محمّد الطبريّ،أنبأنا به أبو القاسم عبد الرحمن بن أبي حرقي،سماعاً إلاّ شيئاً يسيراً،قال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أبو الحسن عليّ بن حميد بن عمّار الطرابلسيّ،أنبأنا به أبو مكتوم عيسى بن الحافظ أبي ذرّ عبد بن أحمد الهرويّ،قال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به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به أبو العبّاس أحمد بن أبي طالب ابن أبي النعم</w:t>
      </w:r>
    </w:p>
    <w:p>
      <w:pPr>
        <w:pStyle w:val="BookText"/>
        <w:rPr/>
      </w:pPr>
      <w:r>
        <w:rPr>
          <w:rFonts w:ascii="Amiri" w:hAnsi="Amiri" w:eastAsia="Amiri" w:cs="Amiri"/>
          <w:color w:val="111111"/>
          <w:sz w:val="28"/>
          <w:sz w:val="28"/>
          <w:szCs w:val="28"/>
          <w:rtl w:val="true"/>
          <w:lang w:bidi="ar-SA"/>
        </w:rPr>
        <w:t>نعمة بن حسن بن عليّ بن بيان الصالحيّ الحجّار،عرف بابن الشحنة،سماعاً لجميعه،قال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أنبأتنا به أُمّ محمّد ستّ الوزراء،وزيرة ابنة عمر بن أسعد بن المنجا التنوخيّة،سماعاً لجميعه إلاّ يسيراً مجبوراً بالإجازة،قالت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أبو عبد اللّه الحسين بن أبي بكر المبارك بن محمّد بن يحيى الزبيديّ،سماعاً،قال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أبو الوقت عبد الأوّل بن عيسى بن شعبة الشجريّ الهرويّ،سماعاً عليه لجميعه،قال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 أبو الحسن عبد الرحمن بن محمّد بن المظفّر بن داود الداوديّ،قال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أبو محمّد عبد اللّه بن حمويه،أنبأنا أبو عبد اللّه محمّد بن يوسف بن مطر بن صالح بن بشر الغريريّ،قال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مؤلّفه الحافظ الناقد أبو عبد اللّه 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قرأت بعضه على الشيخ العلاّمة الرحلة عبد الرحمن بن الإبانة الأنصاريّ،بمصر في ثاني عشري من شعبان من سنة خمس و تسعمائة،و ناولني باقيه مناولة مقرونة بالإجازة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إسناد عالٍ مشهور بالصحيح المذكور،و سمعته إلاّ مواضع بدمشق بالجامع الأمويّ على العلاّمة الشيخ علاء الدين البصرويّ،و أجازني روايته و رواية جميع مروياته،و كذا سمعت عليه معظم مسند الفقيه الرئيس الأعظم محمّد بن إدريس الشافعيّ المطّلبيّ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موطأ الإمام العالم مالك بن أنس،نزيل دار الهجرة المقدّسة،فإنّي أرويه بعدّة طرق عن أشياخ علماء الخاصّة و العامّة،و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المحدّث الجليل</w:t>
      </w:r>
    </w:p>
    <w:p>
      <w:pPr>
        <w:pStyle w:val="BookText"/>
        <w:rPr/>
      </w:pP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المصنّفات الكثيرة الشهيرة،و قد اشتمل عليها مواضع و مظانّ هي معادنها،فليرجع إليها عند الحاجة</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الغمّة،مخطوط،نسخة مدرسة النمازيّ في خوي،رقم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حياة المحقّق الكركي و آثاره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بذلك أيضاً في إجازته للشيخ أحمد بن محمد خاتون العاملي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أخذتُ عن علماء العامّة كثيراً من مشاهير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الفقه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الإمام محيي الدين النواويّ،و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عبد الغفّار القزوينيّ،و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الشرحين الكبير و الصغير على الوجيز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المحقّق الإمام عبد الكريم القزوينيّ،و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للإمامين الحافظين الناقدين البخاريّ و مسلم،و غيرهما من الصحاح،و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للبغويّ،و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التفسير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للبغوي أيضاً،و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العلاّمة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القاضي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هذه بالقراءة،و بعضها بالسماع،و بعضها بالإجازة،و ربّما كان في بعض مع الإجازة مناولة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أسانيد هذه موجودة في متون الإجازات الّتي لي من أشياخ أهل السنّة،و بعضها مكتوبة بخطّي و عليها تصحيح من أخذتُ عنه،منهم بخطّه</w:t>
      </w:r>
      <w:r>
        <w:rPr>
          <w:rFonts w:eastAsia="Amiri" w:cs="Amiri" w:ascii="Amiri" w:hAnsi="Amiri"/>
          <w:color w:val="111111"/>
          <w:sz w:val="28"/>
          <w:szCs w:val="28"/>
          <w:rtl w:val="true"/>
          <w:lang w:bidi="ar-SA"/>
        </w:rPr>
        <w:t xml:space="preserve">. </w:t>
      </w:r>
      <w:r>
        <w:rPr>
          <w:rStyle w:val="FootnoteAnchor"/>
          <w:rtl w:val="true"/>
        </w:rPr>
        <w:footnoteReference w:id="466"/>
      </w:r>
      <w:bookmarkStart w:id="780" w:name="pg11666_94138"/>
    </w:p>
    <w:p>
      <w:pPr>
        <w:pStyle w:val="BookText"/>
        <w:rPr/>
      </w:pPr>
      <w:bookmarkEnd w:id="780"/>
      <w:r>
        <w:rPr>
          <w:rFonts w:ascii="Amiri" w:hAnsi="Amiri" w:eastAsia="Amiri" w:cs="Amiri"/>
          <w:color w:val="111111"/>
          <w:sz w:val="28"/>
          <w:sz w:val="28"/>
          <w:szCs w:val="28"/>
          <w:rtl w:val="true"/>
          <w:lang w:bidi="ar-SA"/>
        </w:rPr>
        <w:t>كلّ ذلك يدلّ على أنّ المحقّق الكركي قد تحمل مشاق السفر إلى البلدان لتحمّل الحديث و غيره عن أساتذة الوقت</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6525659_73709187"/>
      <w:bookmarkStart w:id="782" w:name="_Toc296"/>
      <w:bookmarkEnd w:id="781"/>
      <w:r>
        <w:rPr>
          <w:rtl w:val="true"/>
        </w:rPr>
        <w:t>عودته إلى كرك</w:t>
      </w:r>
      <w:bookmarkEnd w:id="782"/>
    </w:p>
    <w:p>
      <w:pPr>
        <w:pStyle w:val="BookText"/>
        <w:rPr/>
      </w:pPr>
      <w:r>
        <w:rPr>
          <w:rFonts w:ascii="Amiri" w:hAnsi="Amiri" w:eastAsia="Amiri" w:cs="Amiri"/>
          <w:color w:val="111111"/>
          <w:sz w:val="28"/>
          <w:sz w:val="28"/>
          <w:szCs w:val="28"/>
          <w:rtl w:val="true"/>
          <w:lang w:bidi="ar-SA"/>
        </w:rPr>
        <w:t>ثمّ إنّه بعد ما طاف البلاد و أخذ ما احتاج إليه من العلوم عاد إلى كرك و بقي فيها فترة قصيرة،و قد شهد على اجتهاده و توسّعه في العلوم عالمان كبيران من أعيان العصر،هما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محمد هلال الكركي العاملي الشهير بعلي بن هلال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عام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،أجازه عام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ه‍ قبل هجرته إلى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سيوافيك نصّ الإجازة في الفصل القادم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الدراق الّذي هو أوثق مشايخ الشيخ إبراهيم بن سليمان القطيفي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المعارضين للمحقّق الكركي في بعض المسائل الفقهية الّتي لها طابع سياسي،كالخراج و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اجازة الدرّاق للمحقّق الكركي فقد ذكر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رأى هذه الإجازة،و تاريخها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يكتفِ صاحبنا بذلك،بل قرّر الذهاب إلى النجف الأشرف المدرسة الكبرى للشيعة،فسار إليها و هو يحمل الإجازتين اللّتين تشهدان على علوّ كعبه و مكانته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 نجد في مصادر ترجمته ما يدلّ على حضوره أبحاث أحد من مشايخ النجف الأشرف،بل لعلّه غادر كرك لأجل نشر ما أخذه على طلاب تلك</w:t>
      </w:r>
    </w:p>
    <w:p>
      <w:pPr>
        <w:pStyle w:val="BookText"/>
        <w:rPr/>
      </w:pPr>
      <w:r>
        <w:rPr>
          <w:rFonts w:ascii="Amiri" w:hAnsi="Amiri" w:eastAsia="Amiri" w:cs="Amiri"/>
          <w:color w:val="111111"/>
          <w:sz w:val="28"/>
          <w:sz w:val="28"/>
          <w:szCs w:val="28"/>
          <w:rtl w:val="true"/>
          <w:lang w:bidi="ar-SA"/>
        </w:rPr>
        <w:t>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المحقّق الكركي على النجف الأشرف مدينة العلم و هو يدرِّس،و يفيض و يربي إلى أن احتلت جيوش الدولة الصفوية العراق، و دخل سلطانها بغداد في الخامس و العشرين من شهر جمادى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زار العتبات المقدّسة في كربلاء و النجف الأشرف ثمّ عاد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الحال يقتضي انّه تعرّف في تلك الفترة على المحقّق الكركي،لأنّه الفقيه البارز المشار إليه بالبنان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الملك إلى إيران أمر بإرسال الهدايا و الصلات إلى المحقّق الكركي حتّى أنّ المصادر تؤكد على أنّه كان يصل إليه في كلّ سنة سبعون ألف دينار شرعي لينفقها على الطلاب و المشتغلين</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المحقّق الكركي يدرّس و يؤلف إلى أن وصلت إليه الدعوة من ملك الدولة الصفوية للتوجّه إلى إيران،فلبى دعوته لنوايا دينية، و بقصد تغيير مسيرة الدولة و السعي إلى إقامتها على أساس الموازين الشرعية،و بجعل الحوار الديني بديلاً عن منطق القوة و التسلّط،فأعدّ العدّة للهجرة إلى إيران في أواخر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المحقّق الكركي على الشاه إسماعيل بعد فتحه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استقر في مدينة مشهد المقدسة فألّف فيها الرسالة الجعفرية الّتي أتمّها في العاشر من جمادى الآخرة،كما انتهى من 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السادس عشر من شهر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783" w:name="pg11666_94142"/>
    </w:p>
    <w:p>
      <w:pPr>
        <w:pStyle w:val="BookText"/>
        <w:rPr/>
      </w:pPr>
      <w:bookmarkEnd w:id="783"/>
      <w:r>
        <w:rPr>
          <w:rFonts w:ascii="Amiri" w:hAnsi="Amiri" w:eastAsia="Amiri" w:cs="Amiri"/>
          <w:color w:val="111111"/>
          <w:sz w:val="28"/>
          <w:sz w:val="28"/>
          <w:szCs w:val="28"/>
          <w:rtl w:val="true"/>
          <w:lang w:bidi="ar-SA"/>
        </w:rPr>
        <w:t>و ظل يرافق الملك في تجواله في البلاد،و تدلّ المصادر على وجوده في 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التابعة لزنجان عام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ذلك كلّه لم يكن النجاح حليفاً للمحقّق في جميع خطواته،و لم تحقّق له رحلته هذه ما كان ينشده من أهداف،لأنّ النوازع النفسية للملك و أخلاقه الخاصة عاقته عن التطوير الّذي كان يتوخّاه في ركائز الدولة،فلم يجد بدّاً من الرجوع إلى العراق في أواخر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6525661_73709187"/>
      <w:bookmarkStart w:id="785" w:name="_Toc297"/>
      <w:bookmarkEnd w:id="784"/>
      <w:r>
        <w:rPr>
          <w:rtl w:val="true"/>
        </w:rPr>
        <w:t>الهجرة الثانية إلى إيران</w:t>
      </w:r>
      <w:bookmarkEnd w:id="785"/>
    </w:p>
    <w:p>
      <w:pPr>
        <w:pStyle w:val="BookText"/>
        <w:rPr/>
      </w:pPr>
      <w:r>
        <w:rPr>
          <w:rFonts w:ascii="Amiri" w:hAnsi="Amiri" w:eastAsia="Amiri" w:cs="Amiri"/>
          <w:color w:val="111111"/>
          <w:sz w:val="28"/>
          <w:sz w:val="28"/>
          <w:szCs w:val="28"/>
          <w:rtl w:val="true"/>
          <w:lang w:bidi="ar-SA"/>
        </w:rPr>
        <w:t>عاد المحقّق إلى العراق بقلب موجَع و نفس حزينة،و مع ذلك كلّه كان يشعر بالارتياح،لأنّه أدى وظيفته الشرعية،فاستقر في النجف الأشرف مشتغلاً بالتدريس و التأليف و تربية الجيل كما يظهر من الإجازات الّتي أصدرها في تلك المرحلة لكثير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توفّي الملك إسماعيل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فُوِّض الأمر إلى ولده طهماسب الّذي كان صغيراً عند وفاة والده و لما بلغ استلم الحكم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 ما كان يحلم به الملك الجديد هو إعادة العراق لسيطرة الدولة الصفوية بعد ما انتزعه منها العثمانيون،فاحتل بغداد في الرابع و العشرين من شهر جمادى الأُولى سنة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زار العتبات المقدسة في مدينة كربلاء و النجف و طلب من المحقّق الكركي صحبته،فهاجر إلى إيران في نفس السنة،و بقي فيها ثلاث سنوات و قد وصل الكركي في هذه المرحلة إلى قمة الهرم و حقّق ما كان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الملك طهماسب على خلاف والده ذا صدر رحب،يحترم آراء و توجيهات المحقّق الكركي،و في ضوء ذلك أصدر الملك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 أمر فيه كافة الأمراء و القادة بامتثال أوامره،و تطبيق إرشاداته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الجو الهادئ و القدرة غير المنازع عليها وجد الكركي أُمنيته فأخذ يوجه إلى حكّام الولايات رسائل مباشرة تتضمّن قوانين العدل و كيفيّة سلوك العمّال مع الرعيّة في أخذ الخراج و كميّته و مدّته،و أخذ يتجول في أنحاء المدن الإيرانية الواسعة،فيعزل من الولاة من لا يراه صالحاً لذلك،و يولي من يراه صالحاً للولاية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بإنشاء المدارس و تقوية الحوزات العلميّة،و عيّن في كلّ مدرسة معلّماً يعلّمهم أحكام دينهم،كما أخذ هو على نفسه تعليم كبار رجال الدولة من الأمراء و القادة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تشهد الإجازات الّتي منحها لكثير من العلماء على أنّه كان يتجول في البلاد،حيث نرى أنّه أجاز للسيد محمد مهدي ابن السيد محسن الرضوي المشهدي في مدينة قم،كما أنّه أجاز لكمال الدين درويش محمد بن الحسن العاملي في مدينة 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أنّه أحرز نجاحاً باهراً في هذه المرّة،إلاّ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بسبب بعض القلاقل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إلى العراق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،قائماً بوظائفه إلى أن وافته المنية في مدينة النجف بعد سنة و نصف من عودته،و ذلك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أرخ عام وفاته بمادة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مقتداى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المساوية لعام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حسين البروجردي في منظومته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 بن عبد العالي</w:t>
      </w:r>
    </w:p>
    <w:p>
      <w:pPr>
        <w:pStyle w:val="BookText"/>
        <w:rPr/>
      </w:pPr>
      <w:r>
        <w:rPr>
          <w:rFonts w:ascii="Amiri" w:hAnsi="Amiri" w:eastAsia="Amiri" w:cs="Amiri"/>
          <w:color w:val="111111"/>
          <w:sz w:val="28"/>
          <w:sz w:val="28"/>
          <w:szCs w:val="28"/>
          <w:rtl w:val="true"/>
          <w:lang w:bidi="ar-SA"/>
        </w:rPr>
        <w:t>ما ذكرناه،ترجمة موجزة لحياة فقيه كبير،كرّس نفسه للعلم و أهله،و تحمل مشاق الأسفار لإقامة لواء العدل و بسط القسط</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عليه يوم ولد،و يوم مات،و يوم يبعث حيّاً</w:t>
      </w:r>
      <w:r>
        <w:rPr>
          <w:rFonts w:eastAsia="Amiri" w:cs="Amiri" w:ascii="Amiri" w:hAnsi="Amiri"/>
          <w:color w:val="111111"/>
          <w:sz w:val="28"/>
          <w:szCs w:val="28"/>
          <w:rtl w:val="true"/>
          <w:lang w:bidi="ar-SA"/>
        </w:rPr>
        <w:t>.</w:t>
      </w:r>
      <w:bookmarkStart w:id="786" w:name="pg11666_94148"/>
    </w:p>
    <w:p>
      <w:pPr>
        <w:pStyle w:val="Heading4"/>
        <w:numPr>
          <w:ilvl w:val="3"/>
          <w:numId w:val="1"/>
        </w:numPr>
        <w:rPr/>
      </w:pPr>
      <w:bookmarkStart w:id="787" w:name="__RefHeading___Toc6525663_73709187"/>
      <w:bookmarkStart w:id="788" w:name="_Toc298"/>
      <w:bookmarkEnd w:id="786"/>
      <w:bookmarkEnd w:id="787"/>
      <w:r>
        <w:rPr>
          <w:rtl w:val="true"/>
        </w:rPr>
        <w:t>الفصل الثاني</w:t>
      </w:r>
      <w:r>
        <w:rPr>
          <w:rtl w:val="true"/>
        </w:rPr>
        <w:t>:</w:t>
      </w:r>
      <w:r>
        <w:rPr>
          <w:rtl w:val="true"/>
        </w:rPr>
        <w:t>كلمات الثناء في حقّ المحقّق</w:t>
      </w:r>
      <w:bookmarkEnd w:id="788"/>
    </w:p>
    <w:p>
      <w:pPr>
        <w:pStyle w:val="Heading5"/>
        <w:numPr>
          <w:ilvl w:val="4"/>
          <w:numId w:val="1"/>
        </w:numPr>
        <w:rPr/>
      </w:pPr>
      <w:bookmarkStart w:id="789" w:name="__RefHeading___Toc6525665_73709187"/>
      <w:bookmarkStart w:id="790" w:name="_Toc299"/>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اعتقد انّ المحقّق الكركي غني عن نقل أي مدح و ثناء في حقّه من غير فرق بين ما صدر عن أساتذته أو معاصريه أو المتأخّرين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إيقاف القارئ على مكانته العلمية و الاجتماعية عن كثب،يقتضي ذكر بعض ما قيل في حقّه من المدح و الثناء،و قد جمع الفاضل المعاصر الشيخ محمد الحسون كلمات العلماء في حقّه فبلغت أربعين كلمة لأربعين شخصاً،نقتطف منها ما يلي</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6525667_73709187"/>
      <w:bookmarkStart w:id="792" w:name="_Toc300"/>
      <w:bookmarkEnd w:id="791"/>
      <w:r>
        <w:rPr/>
        <w:t>1</w:t>
      </w:r>
      <w:r>
        <w:rPr>
          <w:rtl w:val="true"/>
        </w:rPr>
        <w:t>.</w:t>
      </w:r>
      <w:r>
        <w:rPr>
          <w:rtl w:val="true"/>
        </w:rPr>
        <w:t>ثناء أُستاذه محمد بن علي العاملي</w:t>
      </w:r>
      <w:bookmarkEnd w:id="792"/>
    </w:p>
    <w:p>
      <w:pPr>
        <w:pStyle w:val="BookText"/>
        <w:rPr/>
      </w:pPr>
      <w:r>
        <w:rPr>
          <w:rFonts w:ascii="Amiri" w:hAnsi="Amiri" w:eastAsia="Amiri" w:cs="Amiri"/>
          <w:color w:val="111111"/>
          <w:sz w:val="28"/>
          <w:sz w:val="28"/>
          <w:szCs w:val="28"/>
          <w:rtl w:val="true"/>
          <w:lang w:bidi="ar-SA"/>
        </w:rPr>
        <w:t>يُعتبر الشيخ محمد بن علي بن خاتون العاملي من أعلام أواخر القرن التاسع و أوائل القرن العاشر و قد أجاز للمحقّق الكركي و ممّا جاء في إجازته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العلم لا يخفى شرفه و سموّه و مقداره،و لمّا كانت الرواية هي أكبر الوصلة إليه و السبيل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يشمّ أعلى ذراه،و أحاط بصريحه و فحواه،و هو أهل أن يؤخذ منه،و ينقل عنه،ذلك الشيخ الفاضل،و العالم العامل،و الرئيس الكامل،زين الإسلام،الشيخ زين الدين علي ولد الشيخ الورع التقي النقي</w:t>
      </w:r>
      <w:bookmarkStart w:id="793" w:name="pg11666_94150"/>
    </w:p>
    <w:p>
      <w:pPr>
        <w:pStyle w:val="BookText"/>
        <w:rPr/>
      </w:pPr>
      <w:bookmarkEnd w:id="793"/>
      <w:r>
        <w:rPr>
          <w:rFonts w:ascii="Amiri" w:hAnsi="Amiri" w:eastAsia="Amiri" w:cs="Amiri"/>
          <w:color w:val="111111"/>
          <w:sz w:val="28"/>
          <w:sz w:val="28"/>
          <w:szCs w:val="28"/>
          <w:rtl w:val="true"/>
          <w:lang w:bidi="ar-SA"/>
        </w:rPr>
        <w:t>الزاهد العابد عزّ الدين حسين بن عبد العالي،أعلى اللّه شأنه و صانه عمّا شانه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20/105</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6525669_73709187"/>
      <w:bookmarkStart w:id="795" w:name="_Toc301"/>
      <w:bookmarkEnd w:id="794"/>
      <w:r>
        <w:rPr/>
        <w:t>2</w:t>
      </w:r>
      <w:r>
        <w:rPr>
          <w:rtl w:val="true"/>
        </w:rPr>
        <w:t>.</w:t>
      </w:r>
      <w:r>
        <w:rPr>
          <w:rtl w:val="true"/>
        </w:rPr>
        <w:t>ثناء أُستاذه علي بن هلال الجزائري</w:t>
      </w:r>
      <w:bookmarkEnd w:id="795"/>
    </w:p>
    <w:p>
      <w:pPr>
        <w:pStyle w:val="BookText"/>
        <w:rPr/>
      </w:pPr>
      <w:r>
        <w:rPr>
          <w:rFonts w:ascii="Amiri" w:hAnsi="Amiri" w:eastAsia="Amiri" w:cs="Amiri"/>
          <w:color w:val="111111"/>
          <w:sz w:val="28"/>
          <w:sz w:val="28"/>
          <w:szCs w:val="28"/>
          <w:rtl w:val="true"/>
          <w:lang w:bidi="ar-SA"/>
        </w:rPr>
        <w:t>لما استجاز المحقّق أُستاذه عليّ بن هلال الجزائري،أجازه بالتكريم و الاجلال،و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بتوفيق اللّه العظيم،و فضل منحه الجسيم،من طلاب هذه الإفادة،و الراغبين في نيل هذه السعادة،الشيخ العالم العامل،الفاضل الكامل،المؤيد بالنفس الزكية،و الأخلاق المرضية،من منحه اللّه العظيم،بالعقل السليم،و النظر الصائب،و الحدس الثاقب،المولى الشيخ زين الدين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الشيخ عزّ الدين حسين بن الشيخ زين الدين علي بن عبد العالي،التمس من المملوك إجازة،و لم أكن لذلك أهلاً،لو لا خلوّ الزمان من أهل الفضل و الكمال،لقلّة البضاعة،و قصور باعي في هذه الصناعة،فأنشدت عند ذلك ما قاله المعلّى و قد مدحه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أبيك ما نسب المعلّى</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لكنّي لم أجد المنع جميلاً،و لا إلى ترك الإجابة سبيلاً لتحريم منع العلم عن الطالبين و وجوب بذله لأهله المستحقّين،فأجبت ما التمس بالسمع و الطاعة،مع قصور باعي في الصناعة،و قلّة ما معي من البضاعة،و أجزت له أدام اللّه أيّامه و فضائله و أسبغ عليه نعمه و فواضله، و مدّ له في العمر السعيد</w:t>
      </w:r>
      <w:bookmarkStart w:id="796" w:name="pg11666_94152"/>
    </w:p>
    <w:p>
      <w:pPr>
        <w:pStyle w:val="BookText"/>
        <w:rPr/>
      </w:pPr>
      <w:bookmarkEnd w:id="796"/>
      <w:r>
        <w:rPr>
          <w:rFonts w:ascii="Amiri" w:hAnsi="Amiri" w:eastAsia="Amiri" w:cs="Amiri"/>
          <w:color w:val="111111"/>
          <w:sz w:val="28"/>
          <w:sz w:val="28"/>
          <w:szCs w:val="28"/>
          <w:rtl w:val="true"/>
          <w:lang w:bidi="ar-SA"/>
        </w:rPr>
        <w:t>و متّعه بالعيش الرغيد،و رفع ذكره في الخافقين،و بلّغه اللّه بمنّه سعادة الدارين،إنّه خير موفّق و معين،أن يروي عنّي عن شيخي المولى الشيخ الأعظم العالم العامل الفاضل الكامل الشيخ عزّ الدين حسن بن يوسف الشهير بابن العشرة،و عن شيخي المولى الإمام الأعظم البارز على أقرانه في زمانه ذي النفس القدسيّة،و الأخلاق المرضية الشيخ عز الدّين حسن بن الشيخ عزّ الدين حسين الشهير بابن مطر،و عن شيخي المولى الإمام الأجل الأعظم الأفضل الأكمل الأعلم علاّمة علماء الإسلام و خلاصة فضلاء الزمان في زمانه المبرّز على أقرانه أبي العباس جمال الملّة و الحقّ و الدّنيا و الدين،أحمد بن فهد تغمّده اللّه بسوابغ رحمته و أسكنه بأعلى منازل جنّته كتاب قواعد الأحكام في معرفة الحلال و الحرام من تصانيف الشيخ المولى الإمام الأعظم الأفضل الأكمل الأعلم الشيخ جمال الملّة و الحقّ و الدّنيا و الدين الشيخ الإمام سديد الدين يوسف ابن المطهّر عن والده عن ولده الشيخ فخر الدين</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28/105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آخر الإجازة و كتب العبد الفقير إلى رحمة ربّه الغني عليّ بن هلال الجزائري مولداً العراقي أصلاً و محتداً يوم الثلاثاء منتصف شهر رمضان من شهور سنة تسع و تسعمائة و الحمد للّه وحده،و صلّى اللّه على سيّدنا محمّد المصطفى و آله الطاهرين</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تعبّر الإجازة عن مكانته السامية عند أُستاذه و عن إحرازه مرتبة الاجتهاد</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6525671_73709187"/>
      <w:bookmarkStart w:id="798" w:name="_Toc302"/>
      <w:bookmarkEnd w:id="797"/>
      <w:r>
        <w:rPr/>
        <w:t>3</w:t>
      </w:r>
      <w:r>
        <w:rPr>
          <w:rtl w:val="true"/>
        </w:rPr>
        <w:t>.</w:t>
      </w:r>
      <w:r>
        <w:rPr>
          <w:rtl w:val="true"/>
        </w:rPr>
        <w:t xml:space="preserve">ثناء الشهيد الثاني </w:t>
      </w:r>
      <w:r>
        <w:rPr>
          <w:rtl w:val="true"/>
        </w:rPr>
        <w:t>(</w:t>
      </w:r>
      <w:r>
        <w:rPr>
          <w:rtl w:val="true"/>
        </w:rPr>
        <w:t xml:space="preserve">المتوفّى </w:t>
      </w:r>
      <w:r>
        <w:rPr/>
        <w:t>965</w:t>
      </w:r>
      <w:r>
        <w:rPr>
          <w:rtl w:val="true"/>
        </w:rPr>
        <w:t>ه‍</w:t>
      </w:r>
      <w:r>
        <w:rPr>
          <w:rtl w:val="true"/>
        </w:rPr>
        <w:t>)</w:t>
      </w:r>
      <w:bookmarkEnd w:id="79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 عن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إجازته للشيخ حسين بن عبد</w:t>
      </w:r>
      <w:bookmarkStart w:id="799" w:name="pg11666_94154"/>
    </w:p>
    <w:p>
      <w:pPr>
        <w:pStyle w:val="BookText"/>
        <w:rPr/>
      </w:pPr>
      <w:bookmarkEnd w:id="799"/>
      <w:r>
        <w:rPr>
          <w:rFonts w:ascii="Amiri" w:hAnsi="Amiri" w:eastAsia="Amiri" w:cs="Amiri"/>
          <w:color w:val="111111"/>
          <w:sz w:val="28"/>
          <w:sz w:val="28"/>
          <w:szCs w:val="28"/>
          <w:rtl w:val="true"/>
          <w:lang w:bidi="ar-SA"/>
        </w:rPr>
        <w:t xml:space="preserve">الصمد الحارثي الجبعي الصادرة له في ليلة الخميس الثالث من جمادى الآخر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الشيخ جمال الدين أحمد و جماعة من الأصحاب الأخيار،عن الشيخ الإمام المحقّق نادرة الزمان و يتيمة الأوان،الشيخ نور الدين علي بن عبد العالي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مكان آخر من الإجازة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عن شيخنا الجليل المتقن الفاضل جمال الدين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الإمام ملك العلماء و المحقّقين نور الدين علي بن عبد العالي الكركي المولد الغروي الخاتمة</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156/105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الإمام ملك العلماء و المحقّقين</w:t>
      </w:r>
      <w:r>
        <w:rPr>
          <w:rFonts w:eastAsia="Amiri" w:cs="Amiri" w:ascii="Amiri" w:hAnsi="Amiri"/>
          <w:color w:val="111111"/>
          <w:sz w:val="28"/>
          <w:szCs w:val="28"/>
          <w:rtl w:val="true"/>
          <w:lang w:bidi="ar-SA"/>
        </w:rPr>
        <w:t xml:space="preserve">. </w:t>
      </w:r>
      <w:r>
        <w:rPr>
          <w:rStyle w:val="FootnoteAnchor"/>
          <w:rtl w:val="true"/>
        </w:rPr>
        <w:footnoteReference w:id="474"/>
      </w:r>
    </w:p>
    <w:p>
      <w:pPr>
        <w:pStyle w:val="Heading5"/>
        <w:numPr>
          <w:ilvl w:val="4"/>
          <w:numId w:val="1"/>
        </w:numPr>
        <w:rPr/>
      </w:pPr>
      <w:bookmarkStart w:id="800" w:name="__RefHeading___Toc6525673_73709187"/>
      <w:bookmarkStart w:id="801" w:name="_Toc303"/>
      <w:bookmarkEnd w:id="800"/>
      <w:r>
        <w:rPr/>
        <w:t>4</w:t>
      </w:r>
      <w:r>
        <w:rPr>
          <w:rtl w:val="true"/>
        </w:rPr>
        <w:t>.</w:t>
      </w:r>
      <w:r>
        <w:rPr>
          <w:rtl w:val="true"/>
        </w:rPr>
        <w:t xml:space="preserve">ثناء المجلسي الثاني </w:t>
      </w:r>
      <w:r>
        <w:rPr>
          <w:rtl w:val="true"/>
        </w:rPr>
        <w:t>(</w:t>
      </w:r>
      <w:r>
        <w:rPr>
          <w:rtl w:val="true"/>
        </w:rPr>
        <w:t xml:space="preserve">المتوفّى </w:t>
      </w:r>
      <w:r>
        <w:rPr/>
        <w:t>1110</w:t>
      </w:r>
      <w:r>
        <w:rPr>
          <w:rtl w:val="true"/>
        </w:rPr>
        <w:t>ه‍</w:t>
      </w:r>
      <w:r>
        <w:rPr>
          <w:rtl w:val="true"/>
        </w:rPr>
        <w:t>)</w:t>
      </w:r>
      <w:bookmarkEnd w:id="801"/>
    </w:p>
    <w:p>
      <w:pPr>
        <w:pStyle w:val="BookText"/>
        <w:rPr/>
      </w:pPr>
      <w:r>
        <w:rPr>
          <w:rFonts w:ascii="Amiri" w:hAnsi="Amiri" w:eastAsia="Amiri" w:cs="Amiri"/>
          <w:color w:val="111111"/>
          <w:sz w:val="28"/>
          <w:sz w:val="28"/>
          <w:szCs w:val="28"/>
          <w:rtl w:val="true"/>
          <w:lang w:bidi="ar-SA"/>
        </w:rPr>
        <w:t>وصف محمد باقر المجلسي المحقّق الكركي في أوّل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المحقّقين،مروّج مذهب الأئمّة الطاهرين نور الدين علي بن عبد العالي الكركي أجزل اللّه تشريفه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مروّج المذهب نور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حشره اللّه مع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حقوقه على الإيمان و أهله أكثر من أن تُشكر على أقله و تصانيفه في نهاية الرزانة و المتانة</w:t>
      </w:r>
      <w:r>
        <w:rPr>
          <w:rFonts w:eastAsia="Amiri" w:cs="Amiri" w:ascii="Amiri" w:hAnsi="Amiri"/>
          <w:color w:val="111111"/>
          <w:sz w:val="28"/>
          <w:szCs w:val="28"/>
          <w:rtl w:val="true"/>
          <w:lang w:bidi="ar-SA"/>
        </w:rPr>
        <w:t xml:space="preserve">. </w:t>
      </w:r>
      <w:r>
        <w:rPr>
          <w:rStyle w:val="FootnoteAnchor"/>
          <w:rtl w:val="true"/>
        </w:rPr>
        <w:footnoteReference w:id="475"/>
      </w:r>
    </w:p>
    <w:p>
      <w:pPr>
        <w:pStyle w:val="Heading5"/>
        <w:numPr>
          <w:ilvl w:val="4"/>
          <w:numId w:val="1"/>
        </w:numPr>
        <w:rPr/>
      </w:pPr>
      <w:bookmarkStart w:id="802" w:name="__RefHeading___Toc6525675_73709187"/>
      <w:bookmarkStart w:id="803" w:name="_Toc304"/>
      <w:bookmarkEnd w:id="802"/>
      <w:r>
        <w:rPr/>
        <w:t>5</w:t>
      </w:r>
      <w:r>
        <w:rPr>
          <w:rtl w:val="true"/>
        </w:rPr>
        <w:t>.</w:t>
      </w:r>
      <w:r>
        <w:rPr>
          <w:rtl w:val="true"/>
        </w:rPr>
        <w:t>ثناء الأفندي التبريزي</w:t>
      </w:r>
      <w:r>
        <w:rPr>
          <w:rtl w:val="true"/>
        </w:rPr>
        <w:t>(</w:t>
      </w:r>
      <w:r>
        <w:rPr>
          <w:rtl w:val="true"/>
        </w:rPr>
        <w:t xml:space="preserve">المتوفّى </w:t>
      </w:r>
      <w:r>
        <w:rPr/>
        <w:t>1134</w:t>
      </w:r>
      <w:r>
        <w:rPr>
          <w:rtl w:val="true"/>
        </w:rPr>
        <w:t>ه‍</w:t>
      </w:r>
      <w:r>
        <w:rPr>
          <w:rtl w:val="true"/>
        </w:rPr>
        <w:t>)</w:t>
      </w:r>
      <w:bookmarkEnd w:id="80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الميرزا عبد اللّه أفندي التبريزي حجة التاريخ في عصره في كتابه</w:t>
      </w:r>
      <w:bookmarkStart w:id="804" w:name="pg11666_94156"/>
    </w:p>
    <w:p>
      <w:pPr>
        <w:pStyle w:val="BookText"/>
        <w:rPr/>
      </w:pPr>
      <w:bookmarkEnd w:id="8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المجتهد الكبير العالم العلاّمة شيخ المذهب و مدمّر دين أهل النصب و النواصب</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6525677_73709187"/>
      <w:bookmarkStart w:id="806" w:name="_Toc305"/>
      <w:bookmarkEnd w:id="805"/>
      <w:r>
        <w:rPr/>
        <w:t>6</w:t>
      </w:r>
      <w:r>
        <w:rPr>
          <w:rtl w:val="true"/>
        </w:rPr>
        <w:t>.</w:t>
      </w:r>
      <w:r>
        <w:rPr>
          <w:rtl w:val="true"/>
        </w:rPr>
        <w:t>ثناء المحدِّث البحراني</w:t>
      </w:r>
      <w:r>
        <w:rPr>
          <w:rtl w:val="true"/>
        </w:rPr>
        <w:t>(</w:t>
      </w:r>
      <w:r>
        <w:rPr>
          <w:rtl w:val="true"/>
        </w:rPr>
        <w:t xml:space="preserve">المتوفّى </w:t>
      </w:r>
      <w:r>
        <w:rPr/>
        <w:t>1186</w:t>
      </w:r>
      <w:r>
        <w:rPr>
          <w:rtl w:val="true"/>
        </w:rPr>
        <w:t>ه‍</w:t>
      </w:r>
      <w:r>
        <w:rPr>
          <w:rtl w:val="true"/>
        </w:rPr>
        <w:t>)</w:t>
      </w:r>
      <w:bookmarkEnd w:id="806"/>
    </w:p>
    <w:p>
      <w:pPr>
        <w:pStyle w:val="BookText"/>
        <w:rPr/>
      </w:pPr>
      <w:r>
        <w:rPr>
          <w:rFonts w:ascii="Amiri" w:hAnsi="Amiri" w:eastAsia="Amiri" w:cs="Amiri"/>
          <w:color w:val="111111"/>
          <w:sz w:val="28"/>
          <w:sz w:val="28"/>
          <w:szCs w:val="28"/>
          <w:rtl w:val="true"/>
          <w:lang w:bidi="ar-SA"/>
        </w:rPr>
        <w:t>أمّا الشيخ يوسف البحراني فقيه الأخباريّين في عصره،فقد وصفه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الفضل و التحقيق و جودة التحبير و التدقيق أشهر من أن يكن و كفاك اشتهاره بالمحقّق الثاني و كان مجتهداً صرفاً أُصولياً بحتاً</w:t>
      </w:r>
      <w:r>
        <w:rPr>
          <w:rFonts w:eastAsia="Amiri" w:cs="Amiri" w:ascii="Amiri" w:hAnsi="Amiri"/>
          <w:color w:val="111111"/>
          <w:sz w:val="28"/>
          <w:szCs w:val="28"/>
          <w:rtl w:val="true"/>
          <w:lang w:bidi="ar-SA"/>
        </w:rPr>
        <w:t xml:space="preserve">. </w:t>
      </w:r>
      <w:r>
        <w:rPr>
          <w:rStyle w:val="FootnoteAnchor"/>
          <w:rtl w:val="true"/>
        </w:rPr>
        <w:footnoteReference w:id="477"/>
      </w:r>
    </w:p>
    <w:p>
      <w:pPr>
        <w:pStyle w:val="Heading5"/>
        <w:numPr>
          <w:ilvl w:val="4"/>
          <w:numId w:val="1"/>
        </w:numPr>
        <w:rPr/>
      </w:pPr>
      <w:bookmarkStart w:id="807" w:name="__RefHeading___Toc6525679_73709187"/>
      <w:bookmarkStart w:id="808" w:name="_Toc306"/>
      <w:bookmarkEnd w:id="807"/>
      <w:r>
        <w:rPr/>
        <w:t>7</w:t>
      </w:r>
      <w:r>
        <w:rPr>
          <w:rtl w:val="true"/>
        </w:rPr>
        <w:t>.</w:t>
      </w:r>
      <w:r>
        <w:rPr>
          <w:rtl w:val="true"/>
        </w:rPr>
        <w:t xml:space="preserve">ثناء شيخ الشريعة الاصفهاني </w:t>
      </w:r>
      <w:r>
        <w:rPr>
          <w:rtl w:val="true"/>
        </w:rPr>
        <w:t>(</w:t>
      </w:r>
      <w:r>
        <w:rPr>
          <w:rtl w:val="true"/>
        </w:rPr>
        <w:t xml:space="preserve">المتوفّى </w:t>
      </w:r>
      <w:r>
        <w:rPr/>
        <w:t>1339</w:t>
      </w:r>
      <w:r>
        <w:rPr>
          <w:rtl w:val="true"/>
        </w:rPr>
        <w:t>ه‍</w:t>
      </w:r>
      <w:r>
        <w:rPr>
          <w:rtl w:val="true"/>
        </w:rPr>
        <w:t>)</w:t>
      </w:r>
      <w:bookmarkEnd w:id="808"/>
    </w:p>
    <w:p>
      <w:pPr>
        <w:pStyle w:val="BookText"/>
        <w:rPr/>
      </w:pPr>
      <w:r>
        <w:rPr>
          <w:rFonts w:ascii="Amiri" w:hAnsi="Amiri" w:eastAsia="Amiri" w:cs="Amiri"/>
          <w:color w:val="111111"/>
          <w:sz w:val="28"/>
          <w:sz w:val="28"/>
          <w:szCs w:val="28"/>
          <w:rtl w:val="true"/>
          <w:lang w:bidi="ar-SA"/>
        </w:rPr>
        <w:t xml:space="preserve">يعدّ شيخ الشريعة الاصفهاني أحد النوابغ القلائل في القرن الرابع عشر </w:t>
      </w:r>
      <w:r>
        <w:rPr>
          <w:rStyle w:val="FootnoteAnchor"/>
          <w:rtl w:val="true"/>
        </w:rPr>
        <w:footnoteReference w:id="478"/>
      </w:r>
      <w:r>
        <w:rPr>
          <w:rFonts w:ascii="Amiri" w:hAnsi="Amiri" w:eastAsia="Amiri" w:cs="Amiri"/>
          <w:color w:val="111111"/>
          <w:sz w:val="28"/>
          <w:sz w:val="28"/>
          <w:szCs w:val="28"/>
          <w:rtl w:val="true"/>
          <w:lang w:bidi="ar-SA"/>
        </w:rPr>
        <w:t>و قد جمع من العلوم ما سارت به الركبان و انتشر ذكره في البلدان،و قد تخرّج عليه أكثر من تأخّر عنه ممّن تسنّم منصة المرجعية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الوالد قدس سره و هو ممّن عكف على دروس الشيخ عشر سنين و كتب شيئاً كثيراً من محاضراته الّتي كان يلقيها على تلاميذه في مسجد الطوسي أحد المساجد المعروفة في النجف الأشرف</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أُستاذه أنّه قال و هو على منبر التدريس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لعلمين جليلين،</w:t>
      </w:r>
    </w:p>
    <w:p>
      <w:pPr>
        <w:pStyle w:val="BookText"/>
        <w:rPr/>
      </w:pPr>
      <w:r>
        <w:rPr>
          <w:rFonts w:ascii="Amiri" w:hAnsi="Amiri" w:eastAsia="Amiri" w:cs="Amiri"/>
          <w:color w:val="111111"/>
          <w:sz w:val="28"/>
          <w:sz w:val="28"/>
          <w:szCs w:val="28"/>
          <w:rtl w:val="true"/>
          <w:lang w:bidi="ar-SA"/>
        </w:rPr>
        <w:t>حقاً عظيماً في بيان مذهب الشيعة في حقلي العقيدة و الشريعة ألا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بذل جهوده في تنقيح عقائد الشيعة،و تهذيبها ممّا ألصقه بها الغلاة عبر الزمان،حيث قام بتصحيح عقائد الصدوق و ناقش بعض أُصوله،فبجهوده ازدهر المذهب في حقل العقيدة و عنه صدر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الثاني،فهو برسائله الّتي ألّفها حول مسائل فقهية مختلفة،و بشرحه على القواعد،المسمّى بجامع المقاصد قد أكمل الأُسس و المباني الّتي يرتكز عليها قسم من المسائل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 الشيخ المفيد،صنوان على أصل واحد تكاملت بهما مباني المذهب في كلا المجالين</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عن الوالد الشيخ محمد حسين السبحاني قدس سره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كلمات الثناء و التقدير و التبجيل في حقّ شيخنا المحقّق على نحو يتبين للقارئ انّ العلماء على اختلاف مسالكهم و مشاربهم في الفقه اتّفقوا على جلالة قدره و علوّ كعبه في الفقه و أُصوله،و خدماته الصادقة على الدين و أهله</w:t>
      </w:r>
      <w:r>
        <w:rPr>
          <w:rFonts w:eastAsia="Amiri" w:cs="Amiri" w:ascii="Amiri" w:hAnsi="Amiri"/>
          <w:color w:val="111111"/>
          <w:sz w:val="28"/>
          <w:szCs w:val="28"/>
          <w:rtl w:val="true"/>
          <w:lang w:bidi="ar-SA"/>
        </w:rPr>
        <w:t>.</w:t>
      </w:r>
      <w:bookmarkStart w:id="809" w:name="pg11666_94160"/>
    </w:p>
    <w:p>
      <w:pPr>
        <w:pStyle w:val="Heading4"/>
        <w:numPr>
          <w:ilvl w:val="3"/>
          <w:numId w:val="1"/>
        </w:numPr>
        <w:rPr/>
      </w:pPr>
      <w:bookmarkStart w:id="810" w:name="__RefHeading___Toc6525681_73709187"/>
      <w:bookmarkStart w:id="811" w:name="_Toc307"/>
      <w:bookmarkEnd w:id="809"/>
      <w:bookmarkEnd w:id="810"/>
      <w:r>
        <w:rPr>
          <w:rtl w:val="true"/>
        </w:rPr>
        <w:t>الفصل الثالث</w:t>
      </w:r>
      <w:r>
        <w:rPr>
          <w:rtl w:val="true"/>
        </w:rPr>
        <w:t>:</w:t>
      </w:r>
      <w:r>
        <w:rPr>
          <w:rtl w:val="true"/>
        </w:rPr>
        <w:t>جولة في آثاره و تصانيفه</w:t>
      </w:r>
      <w:bookmarkEnd w:id="811"/>
    </w:p>
    <w:p>
      <w:pPr>
        <w:pStyle w:val="Heading5"/>
        <w:numPr>
          <w:ilvl w:val="4"/>
          <w:numId w:val="1"/>
        </w:numPr>
        <w:rPr/>
      </w:pPr>
      <w:bookmarkStart w:id="812" w:name="__RefHeading___Toc6525683_73709187"/>
      <w:bookmarkStart w:id="813" w:name="_Toc308"/>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حقيقة الإنسان هي آراؤه و أفكاره فهي التي تمثِّل شخصيته و ثقافته،فالآثار الّتي يتركها العلماء و المحقّقون خير دليل على مدى ما يتمتعون به من اطّلاع و 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علماءنا الماضين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بلغ القمة في التفكير و المعرفة و لكن قل أثره و نَدَر تأليفه،فهؤلاء هم المتوغلون في المطالعة و الدراسة،الحائدون عن الكتابة و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توغل في التصنيف و التآليف دون تحقيق و تحليل و كان همّه جمع الكلمات من هنا و هناك،فلا يوجد فيها شيء يعد من منتجاته الفكرية،و هذا كأكثر من كتب في التاريخ و التراجم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جمع بين المنقبتين و صار ذا رئاستين فجمع بين الفكر و القلم فأودع أفكاره في قوالب تآليف تنير الدرب للجيل الآتي،و هم اللامعون بين العلماء لمعان النجوم في الليالي المظلمة كالشيخ المفيد و المرتضى و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الكوكبان في سماء العلم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الطوسي و الطبرسي إلى غير ذلك من الشهب الثاقبة</w:t>
      </w:r>
      <w:r>
        <w:rPr>
          <w:rFonts w:eastAsia="Amiri" w:cs="Amiri" w:ascii="Amiri" w:hAnsi="Amiri"/>
          <w:color w:val="111111"/>
          <w:sz w:val="28"/>
          <w:szCs w:val="28"/>
          <w:rtl w:val="true"/>
          <w:lang w:bidi="ar-SA"/>
        </w:rPr>
        <w:t>.</w:t>
      </w:r>
      <w:bookmarkStart w:id="814" w:name="pg11666_94162"/>
    </w:p>
    <w:p>
      <w:pPr>
        <w:pStyle w:val="BookText"/>
        <w:rPr/>
      </w:pPr>
      <w:bookmarkEnd w:id="814"/>
      <w:r>
        <w:rPr>
          <w:rFonts w:ascii="Amiri" w:hAnsi="Amiri" w:eastAsia="Amiri" w:cs="Amiri"/>
          <w:color w:val="111111"/>
          <w:sz w:val="28"/>
          <w:sz w:val="28"/>
          <w:szCs w:val="28"/>
          <w:rtl w:val="true"/>
          <w:lang w:bidi="ar-SA"/>
        </w:rPr>
        <w:t>إنّ شيخنا المحقّق الكركي في الرعيل الأوّل من الصنف الثالث،فألّف و حقّق فبلغ في التحقيق إلى درجة عالية حتّى سمّي بالمحقّق الثاني،فلم يترك ما جاد به ذهنه الوقّاد للضياع،بل أودعه في قالب التأليف و إن كان أكثر تآليفه يدور حول الفقه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الشيخ الكركي هو الرجل الأمثل في سماء التحقيق،قلّما يسمح الدهر بمثله إلاّ في فترات يسيرة،فهلمّ معي نقف على بعض أسماء كتبه،ممّا له دور في فتاوى الفقهاء المتأخرين و نقدّم الأهم على المهم في الذكر</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6525685_73709187"/>
      <w:bookmarkStart w:id="816" w:name="_Toc309"/>
      <w:bookmarkEnd w:id="815"/>
      <w:r>
        <w:rPr/>
        <w:t>1</w:t>
      </w:r>
      <w:r>
        <w:rPr>
          <w:rtl w:val="true"/>
        </w:rPr>
        <w:t>.</w:t>
      </w:r>
      <w:r>
        <w:rPr>
          <w:rtl w:val="true"/>
        </w:rPr>
        <w:t>جامع المقاصد</w:t>
      </w:r>
      <w:bookmarkEnd w:id="816"/>
    </w:p>
    <w:p>
      <w:pPr>
        <w:pStyle w:val="BookText"/>
        <w:rPr/>
      </w:pPr>
      <w:r>
        <w:rPr>
          <w:rFonts w:ascii="Amiri" w:hAnsi="Amiri" w:eastAsia="Amiri" w:cs="Amiri"/>
          <w:color w:val="111111"/>
          <w:sz w:val="28"/>
          <w:sz w:val="28"/>
          <w:szCs w:val="28"/>
          <w:rtl w:val="true"/>
          <w:lang w:bidi="ar-SA"/>
        </w:rPr>
        <w:t>هذا الكتاب هو بيت القصيد بين مؤلفاته،ألفه في النجف الأشرف أيّام الدولة الصفوية كما أشار إليه في مقدمة الكتاب،و هو شرح لكتاب قواعد الأحكام للعلاّمة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وصل فيه إلى بحث تفويض البضع من 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فرغ من هذا الجزء عام </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يحالفه التوفيق لإكماله،و لعلّ من أحد أسبابه هو مغادرة العراق متوجهاً إلى إيران لإصلاح دفّة الحكم و تطبيقه على صعيد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غني عن كلّ تعريف و عن كلّ إطراء و ثناء،فهو من أوثق المراجع الفقهية للفقهاء العظام حيث جمع بين العمق و الوضوح في التعبير،و قد حكي عن الشيخ محمد حسن النجفي صاحب الجواهر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يحتاج إلى كتاب آخر للخروج عن عهدة الفحص الواجب على الفقيه في آحاد المسائل الفرعيّة</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bookmarkStart w:id="817" w:name="pg11666_94164"/>
    </w:p>
    <w:p>
      <w:pPr>
        <w:pStyle w:val="BookText"/>
        <w:rPr/>
      </w:pPr>
      <w:bookmarkEnd w:id="817"/>
      <w:r>
        <w:rPr>
          <w:rFonts w:ascii="Amiri" w:hAnsi="Amiri" w:eastAsia="Amiri" w:cs="Amiri"/>
          <w:color w:val="111111"/>
          <w:sz w:val="28"/>
          <w:sz w:val="28"/>
          <w:szCs w:val="28"/>
          <w:rtl w:val="true"/>
          <w:lang w:bidi="ar-SA"/>
        </w:rPr>
        <w:t>و كفى في فضله أنّ شيخنا الشهيد الثاني الّذي يضرب به المثل في الفقه و الأُصول،صدّر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الكتاب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يتجاوز عن كتاب النكاح،فقد قام الفاضل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بإتمامه بتأليف كتاب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 و الإبهام عن قواعد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 فيه من حيث انتهى إليه الكركي و أنهاه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ابتدأ من أوّله،فخرج منه الطهارة و الصلاة و الحجّ</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6525687_73709187"/>
      <w:bookmarkStart w:id="819" w:name="_Toc310"/>
      <w:bookmarkEnd w:id="818"/>
      <w:r>
        <w:rPr/>
        <w:t>2</w:t>
      </w:r>
      <w:r>
        <w:rPr>
          <w:rtl w:val="true"/>
        </w:rPr>
        <w:t>.</w:t>
      </w:r>
      <w:r>
        <w:rPr>
          <w:rtl w:val="true"/>
        </w:rPr>
        <w:t>قاطعة اللجاج في حلّ الخراج</w:t>
      </w:r>
      <w:bookmarkEnd w:id="819"/>
    </w:p>
    <w:p>
      <w:pPr>
        <w:pStyle w:val="BookText"/>
        <w:rPr/>
      </w:pPr>
      <w:r>
        <w:rPr>
          <w:rFonts w:ascii="Amiri" w:hAnsi="Amiri" w:eastAsia="Amiri" w:cs="Amiri"/>
          <w:color w:val="111111"/>
          <w:sz w:val="28"/>
          <w:sz w:val="28"/>
          <w:szCs w:val="28"/>
          <w:rtl w:val="true"/>
          <w:lang w:bidi="ar-SA"/>
        </w:rPr>
        <w:t xml:space="preserve">و قد نسبها إليه غير واحد ممّن ترجم للشيخ المحقّق </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إن كانت رسالة صغيرة في حجمها لكنّها كبيرة في محتواها،تعرّض فيها مصنّفها لمسألة مهمة جدّاً و هي مسألة الخراج و حليّة أخذه من السلطان الجائر،و تعيين الأراضي الخراجية عن غيرها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من تأليفه سنة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ه‍،و لعلّ شيخنا المحقّق أوّل فقيه تكلّم عن الخراج على وجه مبسوط،و لما ثقل حكمه بالحليّة على بعض معاصريه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إبراهيم القطيفي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بنقضه بشكل عنيف و أسمى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الوهّاج لدفع قاطعة اللجاج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منه عام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ه‍،و أسلوبه لا يناسب أسلوب التحقيق،البعيد عن التعصب،و سيوافيك التفصيل عن الكتاب في الفصل الخاص بالإشارة إلى آراء المحقّق و أفكاره</w:t>
      </w:r>
      <w:r>
        <w:rPr>
          <w:rFonts w:eastAsia="Amiri" w:cs="Amiri" w:ascii="Amiri" w:hAnsi="Amiri"/>
          <w:color w:val="111111"/>
          <w:sz w:val="28"/>
          <w:szCs w:val="28"/>
          <w:rtl w:val="true"/>
          <w:lang w:bidi="ar-SA"/>
        </w:rPr>
        <w:t>.</w:t>
      </w:r>
      <w:bookmarkStart w:id="820" w:name="pg11666_94166"/>
    </w:p>
    <w:p>
      <w:pPr>
        <w:pStyle w:val="Heading5"/>
        <w:numPr>
          <w:ilvl w:val="4"/>
          <w:numId w:val="1"/>
        </w:numPr>
        <w:rPr/>
      </w:pPr>
      <w:bookmarkStart w:id="821" w:name="__RefHeading___Toc6525689_73709187"/>
      <w:bookmarkStart w:id="822" w:name="_Toc311"/>
      <w:bookmarkEnd w:id="820"/>
      <w:bookmarkEnd w:id="821"/>
      <w:r>
        <w:rPr/>
        <w:t>3</w:t>
      </w:r>
      <w:r>
        <w:rPr>
          <w:rtl w:val="true"/>
        </w:rPr>
        <w:t>.</w:t>
      </w:r>
      <w:r>
        <w:rPr>
          <w:rtl w:val="true"/>
        </w:rPr>
        <w:t>صلاة الجمعة</w:t>
      </w:r>
      <w:bookmarkEnd w:id="822"/>
    </w:p>
    <w:p>
      <w:pPr>
        <w:pStyle w:val="Heading6"/>
        <w:numPr>
          <w:ilvl w:val="5"/>
          <w:numId w:val="1"/>
        </w:numPr>
        <w:rPr/>
      </w:pPr>
      <w:bookmarkStart w:id="823" w:name="__RefHeading___Toc6525691_73709187"/>
      <w:bookmarkStart w:id="824" w:name="_Toc312"/>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 xml:space="preserve">و هي رسالة لطيفة تتّسم بالعمق و الشمولية تبحث عن صلاة الجمعة في ثلاث أبواب و خاتمة،و قد انتهى من تأليفها عام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نال الكتاب مكانة عالية بين الفقهاء و قد قام بترجمته من العربية إلى الفارسية الأُستاذ محمد صادق سركاني الّذي كان حيّاً عام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لشيخنا المحقّق ألواناً من التآليف يتخذها خطوة لما يتبنّاه،فتارة يؤلّف رسائل في مجال الإجابة عن الأسئلة،و أُخرى يُعلِّق على الكتب،و ثالثة يفرّد بعض المسائل المهمة بالتأليف فنذكر من كلّ قسم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الأجوبة فكالتالي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السؤال عن إثبات المعدوم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السؤال عن أبي مسلم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الشيخ حسين الصيمري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الشيخ يوسف المازندراني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الفقهية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الفقهية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فهذه حواشيه و تعاليقه على الكتب الفقهية نكتفي بذكر أسمائها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الألفية،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تحرير الأحكام،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الجعفرية،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شرائع الإسلام،</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قواعد الأحكام،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اللمعة الدمشقية،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المختصر النافع،</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مختلف الشيعة،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825" w:name="pg11666_94168"/>
    </w:p>
    <w:p>
      <w:pPr>
        <w:pStyle w:val="BookText"/>
        <w:rPr/>
      </w:pPr>
      <w:bookmarkEnd w:id="825"/>
      <w:r>
        <w:rPr>
          <w:rFonts w:ascii="Amiri" w:hAnsi="Amiri" w:eastAsia="Amiri" w:cs="Amiri"/>
          <w:color w:val="111111"/>
          <w:sz w:val="28"/>
          <w:sz w:val="28"/>
          <w:szCs w:val="28"/>
          <w:rtl w:val="true"/>
          <w:lang w:bidi="ar-SA"/>
        </w:rPr>
        <w:t>حاشية ميراث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اللون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إفراد بعض المسائل بالتأليف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التربة المشوية،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النكاح،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التآليف الّتي أنهاها المحقّق الشيخ محمد الحسون إلى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المحقّق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w:t>
      </w:r>
    </w:p>
    <w:p>
      <w:pPr>
        <w:pStyle w:val="Heading6"/>
        <w:numPr>
          <w:ilvl w:val="5"/>
          <w:numId w:val="1"/>
        </w:numPr>
        <w:rPr/>
      </w:pPr>
      <w:bookmarkStart w:id="826" w:name="__RefHeading___Toc6525693_73709187"/>
      <w:bookmarkStart w:id="827" w:name="_Toc313"/>
      <w:bookmarkEnd w:id="826"/>
      <w:r>
        <w:rPr>
          <w:rtl w:val="true"/>
        </w:rPr>
        <w:t>ثمرة ناضجة لحوزة الشهيد الأوّل</w:t>
      </w:r>
      <w:bookmarkEnd w:id="827"/>
    </w:p>
    <w:p>
      <w:pPr>
        <w:pStyle w:val="BookText"/>
        <w:rPr/>
      </w:pPr>
      <w:r>
        <w:rPr>
          <w:rFonts w:ascii="Amiri" w:hAnsi="Amiri" w:eastAsia="Amiri" w:cs="Amiri"/>
          <w:color w:val="111111"/>
          <w:sz w:val="28"/>
          <w:sz w:val="28"/>
          <w:szCs w:val="28"/>
          <w:rtl w:val="true"/>
          <w:lang w:bidi="ar-SA"/>
        </w:rPr>
        <w:t>إنّ المحقّق الكركي ثمرة ناضجة للحوزة العلمية التي أرساها الشهيد الأوّل محمد مكي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جيلاً كبيراً من الفقهاء و المحقّقين و في طليعتهم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طالب أحمد بن قاسم بن زهرة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جمال الدين أحمد بن النجار صاحب التعليقة على قواعد 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جمال الدين أبو منصور حسن بن محمد المكي،و هو ابنه و المجاز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ضياء الدين أبو القاسم علي بن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رضي الدين أبو طالب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أكبر أولاده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يقتصر على تربية الرجال بل ربّى ابنته فاطمة التي اشتهرت فيما بعد</w:t>
      </w:r>
    </w:p>
    <w:p>
      <w:pPr>
        <w:pStyle w:val="BookText"/>
        <w:rPr/>
      </w:pPr>
      <w:r>
        <w:rPr>
          <w:rFonts w:ascii="Amiri" w:hAnsi="Amiri" w:eastAsia="Amiri" w:cs="Amiri"/>
          <w:color w:val="111111"/>
          <w:sz w:val="28"/>
          <w:sz w:val="28"/>
          <w:szCs w:val="28"/>
          <w:rtl w:val="true"/>
          <w:lang w:bidi="ar-SA"/>
        </w:rPr>
        <w:t>بلقب ست المشايخ و لما توفيت شارك في تشييع جثمانها سبعون مجتهداً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أخيرهم لا آخرهم شرف الدين أبو عبد اللّه مقداد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المؤلّفات الممتعة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عباقرة العصر و أساطين الفقه،و قد أنهاهم محمد رضا شمس الدين في كتابه إلى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كبيراً،و يدلّ هذا العدد على كثرة التلاميذ الكبار الذين تربّوا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الحوزة العلمية التي أسّسها الشهيد كشجرة مثمرة تؤتي أُكلها كلّ حين و من ثمراتها الشيخ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صار في فقهه و أُصوله على ضوء ما تلقّاه من مشايخه الكبار الذين تربّوا في أحضان تلك 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الحوزة تتسع و تفيض قرناً بعد قرن إلى أن قضى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القرن الثاني عشر،الذي قام بأعمال يندى لها الجبين،و هو أخو الحجاج في السفك 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يحكي الشيخ محمد جواد مغنية تلك الحالة المأساوية التي حلّت بجبل عامل و علمائها و آثارها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الجزار والي عكا بجبل عامل فعل الحجاج في العراق،فبعد أن قتل الشيخ ناصيف النصار رئيس البلاد العاملية قبض الجزار على عدد من العلماء و الرؤساء،و قتل جماعة،منهم العالم السيد هبة الدين الموسى،و السيد محمد آل شكر،و الشيخ محمد العسيلي،و منهم الشيخ علي خاتون الفقيه الطبيب،قال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 فقيهاً جليلاً متبحراً في علم الطب،و هو من علماء عصر</w:t>
      </w:r>
    </w:p>
    <w:p>
      <w:pPr>
        <w:pStyle w:val="BookText"/>
        <w:rPr/>
      </w:pPr>
      <w:r>
        <w:rPr>
          <w:rFonts w:ascii="Amiri" w:hAnsi="Amiri" w:eastAsia="Amiri" w:cs="Amiri"/>
          <w:color w:val="111111"/>
          <w:sz w:val="28"/>
          <w:sz w:val="28"/>
          <w:szCs w:val="28"/>
          <w:rtl w:val="true"/>
          <w:lang w:bidi="ar-SA"/>
        </w:rPr>
        <w:t>الشيخ ناصيف النصار الوائلي،شيخ مشايخ جبل عامل،قبض عليه أحمد باشا الجزار فيمن قبض من علماء و وجوه جبل عامل،و حبسه في عكا،و عذبه،ثمّ قتله،و كان يحمي له الساج حتى يحمر،ثمّ يضعه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انتهب الجزار أموال العامليين،و مكتباتهم،و كان في مكتبة آل خاتون خمسة آلاف مجلد،و بقيت أفران عكا توقد اسبوعاً كاملاً من كتب العامليين،و لم يسلم من ظلم الجزار إلاّ من استطاع الفرار،و في عهده هاجر علماء جبل عامل مشردين في الأقطار،و من هؤلاء العالم الشاعر الشيخ إبراهيم يحيى هرب من الجزار إلى دمشق،و في نفسه لوعة و حسرة،و ذكر فظائع الجزار لا تفارقه بحال،و قد صورها،و هو شاهد عيان،في قصائد تدمي الأفئدة و القلوب</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الحاكمون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28" w:name="pg11666_94174"/>
    </w:p>
    <w:p>
      <w:pPr>
        <w:pStyle w:val="Heading4"/>
        <w:numPr>
          <w:ilvl w:val="3"/>
          <w:numId w:val="1"/>
        </w:numPr>
        <w:rPr/>
      </w:pPr>
      <w:bookmarkStart w:id="829" w:name="__RefHeading___Toc6525695_73709187"/>
      <w:bookmarkStart w:id="830" w:name="_Toc314"/>
      <w:bookmarkEnd w:id="828"/>
      <w:bookmarkEnd w:id="829"/>
      <w:r>
        <w:rPr>
          <w:rtl w:val="true"/>
        </w:rPr>
        <w:t>الفصل الرابع</w:t>
      </w:r>
      <w:r>
        <w:rPr>
          <w:rtl w:val="true"/>
        </w:rPr>
        <w:t>:</w:t>
      </w:r>
      <w:r>
        <w:rPr>
          <w:rtl w:val="true"/>
        </w:rPr>
        <w:t>تلاميذه و المستجيزون منه</w:t>
      </w:r>
      <w:bookmarkEnd w:id="830"/>
    </w:p>
    <w:p>
      <w:pPr>
        <w:pStyle w:val="Heading5"/>
        <w:numPr>
          <w:ilvl w:val="4"/>
          <w:numId w:val="1"/>
        </w:numPr>
        <w:rPr/>
      </w:pPr>
      <w:bookmarkStart w:id="831" w:name="__RefHeading___Toc6525697_73709187"/>
      <w:bookmarkStart w:id="832" w:name="_Toc315"/>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إنّ تربية جيل كبير في مجال من المجالات العلمية،دليل على أنّ المربي ذو كفاءة عالية و مواهب فذة تتجلّى في مقدرته على النهوض بهذه المهمة و تخريج الجمّاء الغفير في حقل من الحقول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أنسى قول الشيخ المصلح محمد 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سُئل عن الأعلم بعد رحيل السيّد الاصفهاني في النجف الأشرف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الموفق في مجال التعليم و التأليف في مجال الفقه و الأُصول هو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القارئ يتصوّر واهماً أنّ بيان الشيخ بيان خطابي،و الحقّ أنّه بيان موضوعي مطابق للقوانين العلمية نعم ليست القاعدة هي ضابطة كلية بل غالبية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حباه اللّه سبحانه للمحقّق الكركي انّ التوفيق حالفه في كلا المجالين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التأليف و التصنيف و مجال التعليم و التربية،فقد تخرّج من مدرسته جمع كبير،يعدون من الرعيل الأوّل من فقهاء القرن العاشر و ممّن يشار إليهم بالبنان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انبرى هؤلاء التلامذة لنقل آراء شيخهم و أُستاذهم إلى الآخرين،و قد</w:t>
      </w:r>
      <w:bookmarkStart w:id="833" w:name="pg11666_94176"/>
    </w:p>
    <w:p>
      <w:pPr>
        <w:pStyle w:val="BookText"/>
        <w:rPr/>
      </w:pPr>
      <w:bookmarkEnd w:id="833"/>
      <w:r>
        <w:rPr>
          <w:rFonts w:ascii="Amiri" w:hAnsi="Amiri" w:eastAsia="Amiri" w:cs="Amiri"/>
          <w:color w:val="111111"/>
          <w:sz w:val="28"/>
          <w:sz w:val="28"/>
          <w:szCs w:val="28"/>
          <w:rtl w:val="true"/>
          <w:lang w:bidi="ar-SA"/>
        </w:rPr>
        <w:t>تصدّى الفاضل المحقّق محمد الحسون في موسوعته لاستخراج أسماء تلاميذ شيخنا،فأحصى</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علمية انتهلت من معين علمه،و نحن نذكر بعض مشاهيرهم،و لعلّ هناك شخصيات أُخرى تتلمذت عليه و لكن أهمل التاريخ أسماءهم</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6525699_73709187"/>
      <w:bookmarkStart w:id="835" w:name="_Toc316"/>
      <w:bookmarkEnd w:id="834"/>
      <w:r>
        <w:rPr/>
        <w:t>1</w:t>
      </w:r>
      <w:r>
        <w:rPr>
          <w:rtl w:val="true"/>
        </w:rPr>
        <w:t>.</w:t>
      </w:r>
      <w:r>
        <w:rPr>
          <w:rtl w:val="true"/>
        </w:rPr>
        <w:t>الشيخ عبد اللّه اليزدي</w:t>
      </w:r>
      <w:r>
        <w:rPr>
          <w:rtl w:val="true"/>
        </w:rPr>
        <w:t>(</w:t>
      </w:r>
      <w:r>
        <w:rPr>
          <w:rtl w:val="true"/>
        </w:rPr>
        <w:t xml:space="preserve">المتوفّى </w:t>
      </w:r>
      <w:r>
        <w:rPr/>
        <w:t>981</w:t>
      </w:r>
      <w:r>
        <w:rPr>
          <w:rtl w:val="true"/>
        </w:rPr>
        <w:t>ه‍</w:t>
      </w:r>
      <w:r>
        <w:rPr>
          <w:rtl w:val="true"/>
        </w:rPr>
        <w:t>)</w:t>
      </w:r>
      <w:bookmarkEnd w:id="835"/>
    </w:p>
    <w:p>
      <w:pPr>
        <w:pStyle w:val="BookText"/>
        <w:rPr/>
      </w:pPr>
      <w:r>
        <w:rPr>
          <w:rFonts w:ascii="Amiri" w:hAnsi="Amiri" w:eastAsia="Amiri" w:cs="Amiri"/>
          <w:color w:val="111111"/>
          <w:sz w:val="28"/>
          <w:sz w:val="28"/>
          <w:szCs w:val="28"/>
          <w:rtl w:val="true"/>
          <w:lang w:bidi="ar-SA"/>
        </w:rPr>
        <w:t>هو عبد اللّه بن حسين اليزدي نزيل النجف الأشرف العالم الإمامي المنطقي صاحب الحاشية على تهذيب المنطق المعروفة بحاشية ملاّ عبد اللّه،و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المحبّي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بعلاّمة زمانه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منهمكاً على المطالعة و الاشتغال بالعلم و منحه لمستحقيه،و كان مبارك التدريس ما اشتغل عليه أحد إلاّ 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الأفندي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المتكلّم الفقيه المنطقي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مدرسة دينية في النجف الأشرف</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ترجمته في موسوعة طبقات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6525701_73709187"/>
      <w:bookmarkStart w:id="837" w:name="_Toc317"/>
      <w:bookmarkEnd w:id="836"/>
      <w:r>
        <w:rPr/>
        <w:t>2</w:t>
      </w:r>
      <w:r>
        <w:rPr>
          <w:rtl w:val="true"/>
        </w:rPr>
        <w:t>.</w:t>
      </w:r>
      <w:r>
        <w:rPr>
          <w:rtl w:val="true"/>
        </w:rPr>
        <w:t>عبد العلي بن علي الاسترآبادي</w:t>
      </w:r>
      <w:r>
        <w:rPr>
          <w:rtl w:val="true"/>
        </w:rPr>
        <w:t>(</w:t>
      </w:r>
      <w:r>
        <w:rPr>
          <w:rtl w:val="true"/>
        </w:rPr>
        <w:t xml:space="preserve">كان حيّاً </w:t>
      </w:r>
      <w:r>
        <w:rPr/>
        <w:t>929</w:t>
      </w:r>
      <w:r>
        <w:rPr>
          <w:rtl w:val="true"/>
        </w:rPr>
        <w:t>ه‍</w:t>
      </w:r>
      <w:r>
        <w:rPr>
          <w:rtl w:val="true"/>
        </w:rPr>
        <w:t>)</w:t>
      </w:r>
      <w:bookmarkEnd w:id="837"/>
    </w:p>
    <w:p>
      <w:pPr>
        <w:pStyle w:val="BookText"/>
        <w:rPr/>
      </w:pPr>
      <w:r>
        <w:rPr>
          <w:rFonts w:ascii="Amiri" w:hAnsi="Amiri" w:eastAsia="Amiri" w:cs="Amiri"/>
          <w:color w:val="111111"/>
          <w:sz w:val="28"/>
          <w:sz w:val="28"/>
          <w:szCs w:val="28"/>
          <w:rtl w:val="true"/>
          <w:lang w:bidi="ar-SA"/>
        </w:rPr>
        <w:t>ضياء الدين عبد العلي بن نور الدين علي الاسترآبادي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 المحقّق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ورد عليهم أستراباد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من الزمان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ارتحل إلى النجف الأشرف،و جاور بها مدّة،عاكفاً على الخوض في علوم الشريعة،فلازم الكركي المذكور،و قرأ عليه بعض الكتب الفقهية،و سمع بقراءة</w:t>
      </w:r>
      <w:bookmarkStart w:id="838" w:name="pg11666_94178"/>
    </w:p>
    <w:p>
      <w:pPr>
        <w:pStyle w:val="BookText"/>
        <w:rPr/>
      </w:pPr>
      <w:bookmarkEnd w:id="838"/>
      <w:r>
        <w:rPr>
          <w:rFonts w:ascii="Amiri" w:hAnsi="Amiri" w:eastAsia="Amiri" w:cs="Amiri"/>
          <w:color w:val="111111"/>
          <w:sz w:val="28"/>
          <w:sz w:val="28"/>
          <w:szCs w:val="28"/>
          <w:rtl w:val="true"/>
          <w:lang w:bidi="ar-SA"/>
        </w:rPr>
        <w:t>غيره جملة كثيرة،فممّا سمعه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الحلّي،و حواشي أُستاذه على الكتاب المذكور،و الجزء الأوّل من كتاب شرائع الإسلام في مسائل الحلال و الحرام للمحقّق الحلّي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أجاز له في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بالتدريس و الإفادة و رواية جميع ما للرواية فيه مدخل من معقول و منقول و فروع و أُصول وفقه و حديث و تفسير،واصفاً إياه بالشيخ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قدوة الفضلاء،زبدة العلماء</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ترجمته في موسوعة طبقات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6525703_73709187"/>
      <w:bookmarkStart w:id="840" w:name="_Toc318"/>
      <w:bookmarkEnd w:id="839"/>
      <w:r>
        <w:rPr/>
        <w:t>3</w:t>
      </w:r>
      <w:r>
        <w:rPr>
          <w:rtl w:val="true"/>
        </w:rPr>
        <w:t>.</w:t>
      </w:r>
      <w:r>
        <w:rPr>
          <w:rtl w:val="true"/>
        </w:rPr>
        <w:t>أسد اللّه التستري</w:t>
      </w:r>
      <w:r>
        <w:rPr>
          <w:rtl w:val="true"/>
        </w:rPr>
        <w:t>(</w:t>
      </w:r>
      <w:r>
        <w:rPr>
          <w:rtl w:val="true"/>
        </w:rPr>
        <w:t xml:space="preserve">المتوفّى </w:t>
      </w:r>
      <w:r>
        <w:rPr/>
        <w:t>966</w:t>
      </w:r>
      <w:r>
        <w:rPr>
          <w:rtl w:val="true"/>
        </w:rPr>
        <w:t>ه‍</w:t>
      </w:r>
      <w:r>
        <w:rPr>
          <w:rtl w:val="true"/>
        </w:rPr>
        <w:t>)</w:t>
      </w:r>
      <w:bookmarkEnd w:id="840"/>
    </w:p>
    <w:p>
      <w:pPr>
        <w:pStyle w:val="BookText"/>
        <w:rPr/>
      </w:pPr>
      <w:r>
        <w:rPr>
          <w:rFonts w:ascii="Amiri" w:hAnsi="Amiri" w:eastAsia="Amiri" w:cs="Amiri"/>
          <w:color w:val="111111"/>
          <w:sz w:val="28"/>
          <w:sz w:val="28"/>
          <w:szCs w:val="28"/>
          <w:rtl w:val="true"/>
          <w:lang w:bidi="ar-SA"/>
        </w:rPr>
        <w:t>هو أسد اللّه بن زين الدين المرعشي التستري الفقيه الإمامي المعروف بشاه 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عن المحقّق علي بن عبد العالي الكركي و برز في العلوم،ثمّ تقلد منصب الصدارة في البلاد الإيرانية في عهد طهماسب الصفوي في حدود سنة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فقيهاً متكلّماً محدثاً زاهداً،شاعراً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حواشي على عدة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 للعلاّمة الحلّي،و شرائع الإسلام للمحقّق الحلّي،الكافي للكليني،شرح تجريد الاعتقاد و شرح الجغميني في الهيئة</w:t>
      </w:r>
      <w:r>
        <w:rPr>
          <w:rFonts w:eastAsia="Amiri" w:cs="Amiri" w:ascii="Amiri" w:hAnsi="Amiri"/>
          <w:color w:val="111111"/>
          <w:sz w:val="28"/>
          <w:szCs w:val="28"/>
          <w:rtl w:val="true"/>
          <w:lang w:bidi="ar-SA"/>
        </w:rPr>
        <w:t xml:space="preserve">. </w:t>
      </w:r>
      <w:r>
        <w:rPr>
          <w:rStyle w:val="FootnoteAnchor"/>
          <w:rtl w:val="true"/>
        </w:rPr>
        <w:footnoteReference w:id="486"/>
      </w:r>
    </w:p>
    <w:p>
      <w:pPr>
        <w:pStyle w:val="Heading5"/>
        <w:numPr>
          <w:ilvl w:val="4"/>
          <w:numId w:val="1"/>
        </w:numPr>
        <w:rPr/>
      </w:pPr>
      <w:bookmarkStart w:id="841" w:name="__RefHeading___Toc6525705_73709187"/>
      <w:bookmarkStart w:id="842" w:name="_Toc319"/>
      <w:bookmarkEnd w:id="841"/>
      <w:r>
        <w:rPr/>
        <w:t>4</w:t>
      </w:r>
      <w:r>
        <w:rPr>
          <w:rtl w:val="true"/>
        </w:rPr>
        <w:t>.</w:t>
      </w:r>
      <w:r>
        <w:rPr>
          <w:rtl w:val="true"/>
        </w:rPr>
        <w:t>ابن خاتون</w:t>
      </w:r>
      <w:r>
        <w:rPr>
          <w:rtl w:val="true"/>
        </w:rPr>
        <w:t>(</w:t>
      </w:r>
      <w:r>
        <w:rPr>
          <w:rtl w:val="true"/>
        </w:rPr>
        <w:t xml:space="preserve">كان حيّاً عام </w:t>
      </w:r>
      <w:r>
        <w:rPr/>
        <w:t>934</w:t>
      </w:r>
      <w:r>
        <w:rPr>
          <w:rtl w:val="true"/>
        </w:rPr>
        <w:t>ه‍</w:t>
      </w:r>
      <w:r>
        <w:rPr>
          <w:rtl w:val="true"/>
        </w:rPr>
        <w:t>)</w:t>
      </w:r>
      <w:bookmarkEnd w:id="84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خاتون العاملي العيناثي،وصفه الشهيد الثاني بالإمام</w:t>
      </w:r>
    </w:p>
    <w:p>
      <w:pPr>
        <w:pStyle w:val="BookText"/>
        <w:rPr/>
      </w:pPr>
      <w:r>
        <w:rPr>
          <w:rFonts w:ascii="Amiri" w:hAnsi="Amiri" w:eastAsia="Amiri" w:cs="Amiri"/>
          <w:color w:val="111111"/>
          <w:sz w:val="28"/>
          <w:sz w:val="28"/>
          <w:szCs w:val="28"/>
          <w:rtl w:val="true"/>
          <w:lang w:bidi="ar-SA"/>
        </w:rPr>
        <w:t>الحافظ المتقن،خلاصة الأتقياء و الفضلاء و النبلاء</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الإجازة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على المحقّق الكركي و أجاز له و لولديه نعمة اللّه علي،و زين الدين جعفر في الخامس عشر من شهر 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من الإجازة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الأخ في اللّه المرتضى للأُخوّة الشيخ العالم الفاضل الكامل بقية العلماء و مرجع الفضلاء جامع الكمالات،حاوي محاسن الصفات،بركة المسلمين،عمدة المحصّلين،ملاذ الطالبين،جمال الملّة و الدين أبي عبد اللّه أحمد بن محمّد،الشهير بابن أبي خاتون العاملي،أدام اللّه تعالى أيّام الخلف الكريم،و تغمّد بمراحمه السلف البرّ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 من هذا الضعيف،كاتب هذه الأحرف بيده الجانية،علي بن عبد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اللّه عن ذنوبه،و أسبل ستره الضافي على سيّئاته و عيوبه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أُجيزه مع ولديه السعيدين النجيبين،المؤيّدين من اللّه سبحانه بكمال عنايته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نعمة اللّه علي،و الشيخ زين الدين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أبقاهما اللّه بقاء جميلاً في ظل والدهما،لا زال ظلّه ظليلاً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جميع ما يجوز لي و عنّي روايته،ممّا للرواية فيه مدخل،من معقول و منقول، خصوصاً ما أملاه خاطري الفاتر على قلم العجز و التقصير من مؤلّف اقتفيت به أثر مَن تقدّمني،و مصنّف،حاولت فيه سلوك من سبقني،على ما أنا فيه من قصور الهمّة،و سكون الفكرة،و فتور العزيمة،و تباعد الرواية،و كثرة الشواغل،و مضادة الزمان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أجد بدّاً من مقابلة التماسه بالإجابة؛لأُمور عديدة توجب عليّ ذلك و إن كنت حريّاً بأن لا أفعل</w:t>
      </w:r>
      <w:r>
        <w:rPr>
          <w:rFonts w:eastAsia="Amiri" w:cs="Amiri" w:ascii="Amiri" w:hAnsi="Amiri"/>
          <w:color w:val="111111"/>
          <w:sz w:val="28"/>
          <w:szCs w:val="28"/>
          <w:rtl w:val="true"/>
          <w:lang w:bidi="ar-SA"/>
        </w:rPr>
        <w:t xml:space="preserve">. </w:t>
      </w:r>
      <w:r>
        <w:rPr>
          <w:rStyle w:val="FootnoteAnchor"/>
          <w:rtl w:val="true"/>
        </w:rPr>
        <w:footnoteReference w:id="488"/>
      </w:r>
      <w:bookmarkStart w:id="843" w:name="pg11666_94182"/>
    </w:p>
    <w:p>
      <w:pPr>
        <w:pStyle w:val="Heading5"/>
        <w:numPr>
          <w:ilvl w:val="4"/>
          <w:numId w:val="1"/>
        </w:numPr>
        <w:rPr/>
      </w:pPr>
      <w:bookmarkStart w:id="844" w:name="__RefHeading___Toc6525707_73709187"/>
      <w:bookmarkStart w:id="845" w:name="_Toc320"/>
      <w:bookmarkEnd w:id="843"/>
      <w:bookmarkEnd w:id="844"/>
      <w:r>
        <w:rPr/>
        <w:t>5</w:t>
      </w:r>
      <w:r>
        <w:rPr>
          <w:rtl w:val="true"/>
        </w:rPr>
        <w:t>.</w:t>
      </w:r>
      <w:r>
        <w:rPr>
          <w:rtl w:val="true"/>
        </w:rPr>
        <w:t>علي بن عبد الصمد</w:t>
      </w:r>
      <w:r>
        <w:rPr>
          <w:rtl w:val="true"/>
        </w:rPr>
        <w:t>(</w:t>
      </w:r>
      <w:r>
        <w:rPr>
          <w:rtl w:val="true"/>
        </w:rPr>
        <w:t xml:space="preserve">كان حيّاً </w:t>
      </w:r>
      <w:r>
        <w:rPr/>
        <w:t>935</w:t>
      </w:r>
      <w:r>
        <w:rPr>
          <w:rtl w:val="true"/>
        </w:rPr>
        <w:t>ه‍</w:t>
      </w:r>
      <w:r>
        <w:rPr>
          <w:rtl w:val="true"/>
        </w:rPr>
        <w:t>)</w:t>
      </w:r>
      <w:bookmarkEnd w:id="845"/>
    </w:p>
    <w:p>
      <w:pPr>
        <w:pStyle w:val="BookText"/>
        <w:rPr/>
      </w:pPr>
      <w:r>
        <w:rPr>
          <w:rFonts w:ascii="Amiri" w:hAnsi="Amiri" w:eastAsia="Amiri" w:cs="Amiri"/>
          <w:color w:val="111111"/>
          <w:sz w:val="28"/>
          <w:sz w:val="28"/>
          <w:szCs w:val="28"/>
          <w:rtl w:val="true"/>
          <w:lang w:bidi="ar-SA"/>
        </w:rPr>
        <w:t>ابن محمد بن علي الحارثي الهمداني،نور الدين أبو القاسم الجبعي العاملي،عمّ العالم الشهير بهاء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على المحقّق الكركي بالنجف الأشرف جملة من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فقه الصلاة و سمع معظمها،فأجاز له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روايتها و رخّصه بالعمل بما تضمنته من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أيضاً عن 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فقيهاً محدثاً شاعراً،من جلّة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كتاب الدرة الصفية في 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فقه الصلاة للشهيد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أكبر من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بهاء الدين،لكنّه أقلّ شهرة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أجاز له المحقّق الكركي و إليك نصّ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بعد،فقد قرأ عليّ جملة من الرسالة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فقه الصلاة و سمع معظمها،الصالح الفاضل الشيخ نور الدين ابن الشيخ الفاضل عمدة الأخيار ضياء الدين عبد الصمد،ابن المرحوم المقدّس،قدوة الأجلاّء في العالمين،شمس الدين محمّد الجبعيّ،أدام اللّه تعالى له التوفيق و سلك به الطريق</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أجزتُ له روايتها عنّي،و رخّصته بالعمل بما تضمّنته من الفتاوى الّتي</w:t>
      </w:r>
    </w:p>
    <w:p>
      <w:pPr>
        <w:pStyle w:val="BookText"/>
        <w:rPr/>
      </w:pPr>
      <w:r>
        <w:rPr>
          <w:rFonts w:ascii="Amiri" w:hAnsi="Amiri" w:eastAsia="Amiri" w:cs="Amiri"/>
          <w:color w:val="111111"/>
          <w:sz w:val="28"/>
          <w:sz w:val="28"/>
          <w:szCs w:val="28"/>
          <w:rtl w:val="true"/>
          <w:lang w:bidi="ar-SA"/>
        </w:rPr>
        <w:t>استقرّ عليها رأيي و قوي عليها اعتمادي،فليروها كما شاء و أحبّ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هذه الأحرف بيده الفانية،مؤلّفها الفقير إلى اللّه،عليّ بن عبد العالي،بالمشهد المقدّس الغرويّ،في خامس شهر رجب سنة خمس و ثلاثين و تسعمائة</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تلاميذ شيخنا المحقّق الكركي و من أراد التوسع فليرجع إلى موسوعة طبقات الفقهاء في القرن العاشر ليرى أنّ قسماً كبيراً من فقهاء الشيعة تتلمذوا عليه،و تخرّجوا من مدرسته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إكمالاً للموضوع نستخرج أسماء من تخرج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الميسي،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الخانيساري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المعالي الاسترآبادي،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 التُّستري،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الجامعي،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خاتون،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الخانيساري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شيخ علي،</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العاملي،</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خاتون،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العزيزي،</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الاسترآبادي الجرجاني،</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الموسوي الكركي،</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الجامعي،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الموسوي الكركي،</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عدار،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الهجري،</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الحرّ،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 محمّد العاملي،</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الفتّال،</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الفقعاني،</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الحيّ الاسترآبادي،</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العالي الكركي،</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العباس الجزائري،</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العلي بن أحمد الاسترآبادي،</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اليزدي،</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اللّه الآملي،</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خاتون،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الجزائري،</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الزواري،</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الاسترآبادي،</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الجبعي،</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الميسي،</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البسطامي،</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هلال الكركي،</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صفي الدين عيسى،</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p>
    <w:p>
      <w:pPr>
        <w:pStyle w:val="BookText"/>
        <w:rPr/>
      </w:pPr>
      <w:r>
        <w:rPr>
          <w:rFonts w:ascii="Amiri" w:hAnsi="Amiri" w:eastAsia="Amiri" w:cs="Amiri"/>
          <w:color w:val="111111"/>
          <w:sz w:val="28"/>
          <w:sz w:val="28"/>
          <w:szCs w:val="28"/>
          <w:rtl w:val="true"/>
          <w:lang w:bidi="ar-SA"/>
        </w:rPr>
        <w:t>الاسترآبادي،</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عذافة،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الاسترآبادي،</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الأبهري الحموي،</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الحسيني الاسترآبادي،</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الجزائري،</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الكاشاني،</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الرلاس،</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خاتون،</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الاسترآبادي،</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الحافظ الزواري،</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بن مقصود علي،</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الرضوي،</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الجابلقي،</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الميبدي،</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 الحلّي،</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البحراني المفتي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 </w:t>
      </w:r>
      <w:r>
        <w:rPr>
          <w:rStyle w:val="FootnoteAnchor"/>
          <w:rtl w:val="true"/>
        </w:rPr>
        <w:footnoteReference w:id="49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846" w:name="pg11666_94188"/>
    </w:p>
    <w:p>
      <w:pPr>
        <w:pStyle w:val="Heading4"/>
        <w:numPr>
          <w:ilvl w:val="3"/>
          <w:numId w:val="1"/>
        </w:numPr>
        <w:rPr/>
      </w:pPr>
      <w:bookmarkStart w:id="847" w:name="__RefHeading___Toc6525709_73709187"/>
      <w:bookmarkStart w:id="848" w:name="_Toc321"/>
      <w:bookmarkEnd w:id="846"/>
      <w:bookmarkEnd w:id="847"/>
      <w:r>
        <w:rPr>
          <w:rtl w:val="true"/>
        </w:rPr>
        <w:t>الفصل الخامس</w:t>
      </w:r>
      <w:r>
        <w:rPr>
          <w:rtl w:val="true"/>
        </w:rPr>
        <w:t>:</w:t>
      </w:r>
      <w:r>
        <w:rPr>
          <w:rtl w:val="true"/>
        </w:rPr>
        <w:t>آراؤه الكلامية و الأُصولية و الفقهية</w:t>
      </w:r>
      <w:bookmarkEnd w:id="848"/>
    </w:p>
    <w:p>
      <w:pPr>
        <w:pStyle w:val="Heading5"/>
        <w:numPr>
          <w:ilvl w:val="4"/>
          <w:numId w:val="1"/>
        </w:numPr>
        <w:rPr/>
      </w:pPr>
      <w:bookmarkStart w:id="849" w:name="__RefHeading___Toc6525711_73709187"/>
      <w:bookmarkStart w:id="850" w:name="_Toc322"/>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إنّ شيخنا الكركي قدس سره و إن كان من أكابر الفقهاء و أعاظم المجتهدين،و لكنّه في شبابه و مقتبل عمره طوى مسافات شاسعة لتحصيل شتى العلوم العقلية و النقلية،و جدّ حتّى ضرب في كلّ علم بسهم 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نجد له آراء في الكلام و الأُصول و الرجال،و في الأدب العربي أيضاً،إلاّ أنّنا نقتصر هنا على بيان بعض آرائه في الحقول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البيان</w:t>
      </w:r>
      <w:r>
        <w:rPr>
          <w:rFonts w:eastAsia="Amiri" w:cs="Amiri" w:ascii="Amiri" w:hAnsi="Amiri"/>
          <w:color w:val="111111"/>
          <w:sz w:val="28"/>
          <w:szCs w:val="28"/>
          <w:rtl w:val="true"/>
          <w:lang w:bidi="ar-SA"/>
        </w:rPr>
        <w:t>:</w:t>
      </w:r>
      <w:bookmarkStart w:id="851" w:name="pg11666_94189"/>
    </w:p>
    <w:p>
      <w:pPr>
        <w:pStyle w:val="Heading5"/>
        <w:numPr>
          <w:ilvl w:val="4"/>
          <w:numId w:val="1"/>
        </w:numPr>
        <w:rPr/>
      </w:pPr>
      <w:bookmarkStart w:id="852" w:name="__RefHeading___Toc6525713_73709187"/>
      <w:bookmarkStart w:id="853" w:name="_Toc323"/>
      <w:bookmarkEnd w:id="851"/>
      <w:bookmarkEnd w:id="852"/>
      <w:r>
        <w:rPr>
          <w:rtl w:val="true"/>
        </w:rPr>
        <w:t>آراؤه الكلامية</w:t>
      </w:r>
      <w:bookmarkEnd w:id="853"/>
    </w:p>
    <w:p>
      <w:pPr>
        <w:pStyle w:val="Heading6"/>
        <w:numPr>
          <w:ilvl w:val="5"/>
          <w:numId w:val="1"/>
        </w:numPr>
        <w:rPr/>
      </w:pPr>
      <w:bookmarkStart w:id="854" w:name="__RefHeading___Toc6525715_73709187"/>
      <w:bookmarkStart w:id="855" w:name="_Toc324"/>
      <w:bookmarkEnd w:id="854"/>
      <w:r>
        <w:rPr/>
        <w:t>1</w:t>
      </w:r>
      <w:r>
        <w:rPr>
          <w:rtl w:val="true"/>
        </w:rPr>
        <w:t>.</w:t>
      </w:r>
      <w:r>
        <w:rPr>
          <w:rtl w:val="true"/>
        </w:rPr>
        <w:t>موضوع علم الكلام</w:t>
      </w:r>
      <w:bookmarkEnd w:id="855"/>
    </w:p>
    <w:p>
      <w:pPr>
        <w:pStyle w:val="BookText"/>
        <w:rPr/>
      </w:pPr>
      <w:r>
        <w:rPr>
          <w:rFonts w:ascii="Amiri" w:hAnsi="Amiri" w:eastAsia="Amiri" w:cs="Amiri"/>
          <w:color w:val="111111"/>
          <w:sz w:val="28"/>
          <w:sz w:val="28"/>
          <w:szCs w:val="28"/>
          <w:rtl w:val="true"/>
          <w:lang w:bidi="ar-SA"/>
        </w:rPr>
        <w:t>اختلفت كلمة المتكلّمين في تحديد موضوع علم الكلام و بالتالي في تعريفه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كلماتهم في بداية كتبهم،و قد عرّف المحقّق الكركي علم الكلام و أوضح في ثناياه موضوعه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 هو الباحث عن وجوب وجود اللّه تعالى و صفاته و عدله و النبوة و الإمامة و المعاد على قانون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الألفية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الباحث عن وجوب وجود اللّه سبحانه و صفاته و أفعاله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فالبحث عن وجود الواجب و صفاته و أفعاله هو موضوع علم الكلام،و النبوة و الإمامة و إن ذكرتا مستقلتين لكنّهما من شعب أفعاله، حيث إنّ النبوة عبارة عن بعث الأنبياء للتبشير و الإنذار،و الإمامة عبارة عن نصب الإمام من جانبه تعالى أو تنفيذ ما نصبته الأُمّة في مجال رئاسة الدين و الدنيا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المعاد شعبة من شعب أفعاله و هو إحياء الموتى يوم الحشر و النشر لأجل الحساب و الجزاء،فاللّه سبحانه بما له من الصفات و الأفعال موضوع الفقه الأكبر</w:t>
      </w:r>
      <w:r>
        <w:rPr>
          <w:rFonts w:eastAsia="Amiri" w:cs="Amiri" w:ascii="Amiri" w:hAnsi="Amiri"/>
          <w:color w:val="111111"/>
          <w:sz w:val="28"/>
          <w:szCs w:val="28"/>
          <w:rtl w:val="true"/>
          <w:lang w:bidi="ar-SA"/>
        </w:rPr>
        <w:t>.</w:t>
      </w:r>
      <w:bookmarkStart w:id="856" w:name="pg11666_94191"/>
    </w:p>
    <w:p>
      <w:pPr>
        <w:pStyle w:val="BookText"/>
        <w:rPr/>
      </w:pPr>
      <w:bookmarkEnd w:id="856"/>
      <w:r>
        <w:rPr>
          <w:rFonts w:ascii="Amiri" w:hAnsi="Amiri" w:eastAsia="Amiri" w:cs="Amiri"/>
          <w:color w:val="111111"/>
          <w:sz w:val="28"/>
          <w:sz w:val="28"/>
          <w:szCs w:val="28"/>
          <w:rtl w:val="true"/>
          <w:lang w:bidi="ar-SA"/>
        </w:rPr>
        <w:t>و قد جاء بهذا التعريف في مكان آخر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الكلام هو العلم الباحث عن الذات الإلهية و صفاتها و أفعالها و النبوة و الإمامة و المعاد على قانون الإسلام </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سبر الكتب الكلامية و اختلاف المتكلّمين في تبيين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الموضوع في ذلك المجال يقف على أنّ المحقّق الكركي أتى بالتعبير الواضح مع الإدلاء بموضوع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في الطبيعيات أو الأُمور العامّة فهما خارجان عن علم الكلام و إنّما يبحث عنهما المتكلّم استطراداً،أو لغرض المجاراة مع الحكماء،حيث إنّ الحكمة تنقسم إلى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نعوت كلّيّة تعرض الموجود من حيث هو موجود،ككونه واجباً أو ممكناً،أو علّة أو معلولاً،و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الطبيعيات و الفلكيات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القسم الأخير،يشكّل علم الكلام</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6525717_73709187"/>
      <w:bookmarkStart w:id="858" w:name="_Toc325"/>
      <w:bookmarkEnd w:id="857"/>
      <w:r>
        <w:rPr/>
        <w:t>2</w:t>
      </w:r>
      <w:r>
        <w:rPr>
          <w:rtl w:val="true"/>
        </w:rPr>
        <w:t>.</w:t>
      </w:r>
      <w:r>
        <w:rPr>
          <w:rtl w:val="true"/>
        </w:rPr>
        <w:t>كونه سبحانه عادلاً مع الإلماع إلى دليله</w:t>
      </w:r>
      <w:bookmarkEnd w:id="858"/>
    </w:p>
    <w:p>
      <w:pPr>
        <w:pStyle w:val="BookText"/>
        <w:rPr/>
      </w:pPr>
      <w:r>
        <w:rPr>
          <w:rFonts w:ascii="Amiri" w:hAnsi="Amiri" w:eastAsia="Amiri" w:cs="Amiri"/>
          <w:color w:val="111111"/>
          <w:sz w:val="28"/>
          <w:sz w:val="28"/>
          <w:szCs w:val="28"/>
          <w:rtl w:val="true"/>
          <w:lang w:bidi="ar-SA"/>
        </w:rPr>
        <w:t>العدلية من المتكلّمين كالإمامية و المعتزلة يصفونه سبحانه بالعدل،كما يصفون أفعاله بالحكمة،و غيرهم كالسلفية و الأشاعرة يقولون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ما يصدر منه عدل و حكمة و إن كان عند العقل ظلماً و عبثاً،فلو عذّب البريء فهو عدل و حكمة،و لو أثاب الجاني و أدخله الجنة فهو أيضاً عدل و حكمة،و ليس للإنسان</w:t>
      </w:r>
      <w:bookmarkStart w:id="859" w:name="pg11666_94193"/>
    </w:p>
    <w:p>
      <w:pPr>
        <w:pStyle w:val="BookText"/>
        <w:rPr/>
      </w:pPr>
      <w:bookmarkEnd w:id="859"/>
      <w:r>
        <w:rPr>
          <w:rFonts w:ascii="Amiri" w:hAnsi="Amiri" w:eastAsia="Amiri" w:cs="Amiri"/>
          <w:color w:val="111111"/>
          <w:sz w:val="28"/>
          <w:sz w:val="28"/>
          <w:szCs w:val="28"/>
          <w:rtl w:val="true"/>
          <w:lang w:bidi="ar-SA"/>
        </w:rPr>
        <w:t>أن يحكم على اللّه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لكنّهم لا يفرّقون بين الحكم على اللّه و بين استكشاف حال أفعاله من التدبّر في صفاته؛و العدلية لا يحكمون على اللّه سبحانه بشيء،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يستكشفون حال أعماله من خلال صفاته،فهو بما أنّه حكيم لا يصدر منه العبث،و بما أنّه غني لا يصدر منه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المحقّق الثاني العدلَ بأوضح الوجوه مع الإشارة إلى دليله،قال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هو العلم بكونه لا يفعل القبيح،و لا يرضى به،و لا يأمر بالقبائح،و لا يُخلّ بواجب تقتضيه حكمته،و لا يكلّف بما ليس بمقدور،لأنّ فاعل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جاهل بقبحه،أو محتاج إليه،و اللّه سبحانه منزّه عن الجهل و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الطاعات و المعاصي الصادرة عن العباد باختيارهم،و لهذا استحقّ المطيع الثواب و العاصي العقاب</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النجمية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فاعل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كونه عادلاً،فلاحظ</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6525719_73709187"/>
      <w:bookmarkStart w:id="861" w:name="_Toc326"/>
      <w:bookmarkEnd w:id="860"/>
      <w:r>
        <w:rPr/>
        <w:t>3</w:t>
      </w:r>
      <w:r>
        <w:rPr>
          <w:rtl w:val="true"/>
        </w:rPr>
        <w:t>.</w:t>
      </w:r>
      <w:r>
        <w:rPr>
          <w:rtl w:val="true"/>
        </w:rPr>
        <w:t>الغرض للفعل لا للفاعل</w:t>
      </w:r>
      <w:bookmarkEnd w:id="861"/>
    </w:p>
    <w:p>
      <w:pPr>
        <w:pStyle w:val="BookText"/>
        <w:rPr/>
      </w:pPr>
      <w:r>
        <w:rPr>
          <w:rFonts w:ascii="Amiri" w:hAnsi="Amiri" w:eastAsia="Amiri" w:cs="Amiri"/>
          <w:color w:val="111111"/>
          <w:sz w:val="28"/>
          <w:sz w:val="28"/>
          <w:szCs w:val="28"/>
          <w:rtl w:val="true"/>
          <w:lang w:bidi="ar-SA"/>
        </w:rPr>
        <w:t>اختلف المتكلّمون في أنّ أفعاله سبحانه معلّلة بالأغراض أو لا؟ فالأشاعرة على الثاني قائلين بأنّ إثبات الغرض لفعله سبحانه آية الحاجة،و هو الغني المطلق،و فعله غنيّ عن الغرض</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غاب عنهم أنّ نفي الغرض عن فعله سبحانه على الإطلاق،يستلزم أن يكون فعله عبثاً،و سدى،مع أنّه سبحانه حكيم و فعله نزيه من العبث،يقول</w:t>
      </w:r>
      <w:bookmarkStart w:id="862" w:name="pg11666_94195"/>
    </w:p>
    <w:p>
      <w:pPr>
        <w:pStyle w:val="BookText"/>
        <w:rPr/>
      </w:pPr>
      <w:bookmarkEnd w:id="862"/>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 الغرض الّذي تثبته العدلية هو الغرض المترتّب على الفعل لا الغرض العائد إلى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هو الفارق بين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للفاعل غرض يطلبه من خلال إيجاد الفعل و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للفعل غاية،تترتّب عليه،دون أن يطلبها الفاعل لنفسه و إذا أردنا أن نصبّ الفكرة في صورة المثال،نقول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الثريّ يقوم بتأسيس مستشفى لعلاج الفقراء و المساكين،فالفاعل غنيّ عن هذا العمل،لأنّه ثريّ يقوم الأطباء بعلاجه كلّما مرض،و لا يدخل ذلك المستشفى طيلة عمره،و مع ذلك كلّه فليس لنا أن نشبّه عمله بعمل الصبيان الفارغ عن الغرض و الهدف،بل لفعله غرض عقلائي يترتّب عليه،و إنّما الفارق أنّ النفع في العمل لا يعود إليه شخصياً،بل يعود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تفسير ما ذكرنا شيخنا المحقّق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يحكم بأنّ المختار لا بدّ من فعله للغرض </w:t>
      </w:r>
      <w:r>
        <w:rPr>
          <w:rStyle w:val="FootnoteAnchor"/>
          <w:rtl w:val="true"/>
        </w:rPr>
        <w:footnoteReference w:id="494"/>
      </w:r>
      <w:r>
        <w:rPr>
          <w:rFonts w:ascii="Amiri" w:hAnsi="Amiri" w:eastAsia="Amiri" w:cs="Amiri"/>
          <w:color w:val="111111"/>
          <w:sz w:val="28"/>
          <w:sz w:val="28"/>
          <w:szCs w:val="28"/>
          <w:rtl w:val="true"/>
          <w:lang w:bidi="ar-SA"/>
        </w:rPr>
        <w:t>،و إن لم يكن لفاعله غرض</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6525721_73709187"/>
      <w:bookmarkStart w:id="864" w:name="_Toc327"/>
      <w:bookmarkEnd w:id="863"/>
      <w:r>
        <w:rPr/>
        <w:t>4</w:t>
      </w:r>
      <w:r>
        <w:rPr>
          <w:rtl w:val="true"/>
        </w:rPr>
        <w:t>.</w:t>
      </w:r>
      <w:r>
        <w:rPr>
          <w:rtl w:val="true"/>
        </w:rPr>
        <w:t>الإمامة من الأُصول</w:t>
      </w:r>
      <w:bookmarkEnd w:id="864"/>
    </w:p>
    <w:p>
      <w:pPr>
        <w:pStyle w:val="BookText"/>
        <w:rPr/>
      </w:pPr>
      <w:r>
        <w:rPr>
          <w:rFonts w:ascii="Amiri" w:hAnsi="Amiri" w:eastAsia="Amiri" w:cs="Amiri"/>
          <w:color w:val="111111"/>
          <w:sz w:val="28"/>
          <w:sz w:val="28"/>
          <w:szCs w:val="28"/>
          <w:rtl w:val="true"/>
          <w:lang w:bidi="ar-SA"/>
        </w:rPr>
        <w:t>اختلفت كلمة المتكلّمين في أنّ الإمامة هل هي من الأُصول أو من الفروع؟</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أهل السنّة إلى أنّها من الفروع،لأنّها من أقسام الأمر بالمعروف و النهي عن المنكر حيث يجب على الأُمّة القيام بهذين الواجبين، و لا يتم إلاّ بنصب الإمام؛و ذهبت الشيعة إلى أنّها من الأُصول،و ذلك لأنّ الإمامة عبارة عن استمرار وظائف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استمرار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الإمام مقام النبي في أداء ما كان يجب على النبيّ</w:t>
      </w:r>
      <w:bookmarkStart w:id="865" w:name="pg11666_94197"/>
    </w:p>
    <w:p>
      <w:pPr>
        <w:pStyle w:val="BookText"/>
        <w:rPr/>
      </w:pPr>
      <w:bookmarkEnd w:id="865"/>
      <w:r>
        <w:rPr>
          <w:rFonts w:ascii="Amiri" w:hAnsi="Amiri" w:eastAsia="Amiri" w:cs="Amiri"/>
          <w:color w:val="111111"/>
          <w:sz w:val="28"/>
          <w:sz w:val="28"/>
          <w:szCs w:val="28"/>
          <w:rtl w:val="true"/>
          <w:lang w:bidi="ar-SA"/>
        </w:rPr>
        <w:t>في مجال تبيين الشريعة و هداية الأُمّة و تأمين البلاد و سدّ ثغورها،سوى الوحي فإنّه ينقطع بموته صلى الله عليه و آله و سلم،فإذا كان واجب الإمام نفس واجب النبي صلى الله عليه و آله و سلم فليكن البدل بحكم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خلافة عن النبوة الّتي هي من الأُصول فتكون الإمامة كالنبوّة</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استدلّ على أنّها من الأُصول بوجه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الحديث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صريح في الدلالة على أنّ الإمامة من الأُصول،لأنّ الجاهل بشيء من فروع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ميتته ميتة جاهلية،إذ لا يقدح ذلك في إسلامه و إيمانه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Heading6"/>
        <w:numPr>
          <w:ilvl w:val="5"/>
          <w:numId w:val="1"/>
        </w:numPr>
        <w:rPr/>
      </w:pPr>
      <w:bookmarkStart w:id="866" w:name="__RefHeading___Toc6525723_73709187"/>
      <w:bookmarkStart w:id="867" w:name="_Toc328"/>
      <w:bookmarkEnd w:id="866"/>
      <w:r>
        <w:rPr/>
        <w:t>5</w:t>
      </w:r>
      <w:r>
        <w:rPr>
          <w:rtl w:val="true"/>
        </w:rPr>
        <w:t>.</w:t>
      </w:r>
      <w:r>
        <w:rPr>
          <w:rtl w:val="true"/>
        </w:rPr>
        <w:t>عدالة الصحابة بين العاطفة و البرهان</w:t>
      </w:r>
      <w:bookmarkEnd w:id="867"/>
    </w:p>
    <w:p>
      <w:pPr>
        <w:pStyle w:val="BookText"/>
        <w:rPr/>
      </w:pPr>
      <w:r>
        <w:rPr>
          <w:rFonts w:ascii="Amiri" w:hAnsi="Amiri" w:eastAsia="Amiri" w:cs="Amiri"/>
          <w:color w:val="111111"/>
          <w:sz w:val="28"/>
          <w:sz w:val="28"/>
          <w:szCs w:val="28"/>
          <w:rtl w:val="true"/>
          <w:lang w:bidi="ar-SA"/>
        </w:rPr>
        <w:t>ذهب أهل السنّة إلى عدالة الصحابة كلّهم أجمعين،و ذهبت الإمامية إلى أنّ حكم الصحابة حكم التابعين،ففيهم الصالح و الطالح و العادل و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أخذ الدين عن الصحابة دليلاً على عدالتهم فليكن أخذه عن التابعين دليلاً على عدالتهم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استدلّ شيخنا المحقّق على إبطال القضيّة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الصحابة كلّهم بلا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الإجمالي بوجود المنافقين المندسّين بين الصحابة و لم يكن عددهم قليلاً كما أنّهم لم يكونوا معروفين و لا متميّزين،لقوله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نَشاءُ لَأَرَيْناكَهُمْ فَلَعَرَفْتَهُمْ بِسِيماهُمْ وَ لَتَعْرِفَنَّهُمْ فِي لَحْنِ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الْمَدِينَةِ مَرَدُوا عَلَى النِّفاقِ لا تَعْلَمُهُمْ نَحْنُ نَعْلَمُهُمْ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مع تواجد المنافقين بينهم بكثرة،يمتنع الحكم بعدالة كلّ مَن يُدْعى صحابيّاً إلاّ أن يقوم عليها دليل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عارفاً بهم،لقوله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فَلَعَرَفْتَهُمْ بِسِيماهُمْ وَ لَتَعْرِفَنَّهُمْ فِي لَحْنِ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كلامنا في معرفته،بل في معرفة باقي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أهل السنّة ب آيات الترضّي على السابقين الأوّلين من المهاجرين و الأنصار،و قد أجاب عنها المحقّق بأنّه لو افترضنا دلالتها على ثبوت العدالة،لكنّها إذا ثبتت في زمان لا يمتنع زوالها،بل لا يمتنع زوال الإسلام،كما في صاحب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لكِنَّهُ أَخْلَدَ إِلَى الْأَرْضِ وَ اتَّبَعَ هَواهُ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كان قد أُوتي علم بعض كتب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يعرف اسم اللّه الأعظم،ثمّ كفر ب آيات اللّه،و إذا كان كذلك فلا بدّ من تتبع أحوال الصحابة في حياة النبي صلى الله عليه و آله و سلم و بعد موته ليعلم من مات منهم على العدالة،و لا طريق لذلك إلاّ ما ورد في السير و التواريخ</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قدس سره أيّد كلامه بما أخرجه البخاري من حديث الزهري عن سعيد بن</w:t>
      </w:r>
    </w:p>
    <w:p>
      <w:pPr>
        <w:pStyle w:val="BookText"/>
        <w:rPr/>
      </w:pPr>
      <w:r>
        <w:rPr>
          <w:rFonts w:ascii="Amiri" w:hAnsi="Amiri" w:eastAsia="Amiri" w:cs="Amiri"/>
          <w:color w:val="111111"/>
          <w:sz w:val="28"/>
          <w:sz w:val="28"/>
          <w:szCs w:val="28"/>
          <w:rtl w:val="true"/>
          <w:lang w:bidi="ar-SA"/>
        </w:rPr>
        <w:t>المسيّب أنّه كان يحدّث عن بعض أصحاب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الحوض رجال من أُمّتي فيحلئون عنه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علم لك بما أحدثوا بعدك،إنّهم ارتدّوا على أدبارهم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أيضاً تعليقاً من حديث ابن شهاب مثله</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حلأت الإبل عن الماء تحلئة و تحليئاً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طرحتها عنه و منعتها أن تروى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محلا عن سبيل الماء مطرود</w:t>
      </w:r>
      <w:r>
        <w:rPr>
          <w:rFonts w:eastAsia="Amiri" w:cs="Amiri" w:ascii="Amiri" w:hAnsi="Amiri"/>
          <w:color w:val="111111"/>
          <w:sz w:val="28"/>
          <w:szCs w:val="28"/>
          <w:rtl w:val="true"/>
          <w:lang w:bidi="ar-SA"/>
        </w:rPr>
        <w:t xml:space="preserve">. </w:t>
      </w:r>
      <w:r>
        <w:rPr>
          <w:rStyle w:val="FootnoteAnchor"/>
          <w:rtl w:val="true"/>
        </w:rPr>
        <w:footnoteReference w:id="498"/>
      </w:r>
      <w:bookmarkStart w:id="868" w:name="pg11666_94203"/>
    </w:p>
    <w:p>
      <w:pPr>
        <w:pStyle w:val="Heading6"/>
        <w:numPr>
          <w:ilvl w:val="5"/>
          <w:numId w:val="1"/>
        </w:numPr>
        <w:rPr/>
      </w:pPr>
      <w:bookmarkStart w:id="869" w:name="__RefHeading___Toc6525725_73709187"/>
      <w:bookmarkStart w:id="870" w:name="_Toc329"/>
      <w:bookmarkEnd w:id="868"/>
      <w:bookmarkEnd w:id="869"/>
      <w:r>
        <w:rPr>
          <w:rtl w:val="true"/>
        </w:rPr>
        <w:t>آراؤه الأُصولية</w:t>
      </w:r>
      <w:bookmarkEnd w:id="870"/>
    </w:p>
    <w:p>
      <w:pPr>
        <w:pStyle w:val="BookText"/>
        <w:rPr/>
      </w:pPr>
      <w:r>
        <w:rPr>
          <w:rFonts w:ascii="Amiri" w:hAnsi="Amiri" w:eastAsia="Amiri" w:cs="Amiri"/>
          <w:color w:val="111111"/>
          <w:sz w:val="28"/>
          <w:sz w:val="28"/>
          <w:szCs w:val="28"/>
          <w:rtl w:val="true"/>
          <w:lang w:bidi="ar-SA"/>
        </w:rPr>
        <w:t>لشيخنا المحقّق آراء أُصولية،نذكر منها ما يلي</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6525727_73709187"/>
      <w:bookmarkStart w:id="872" w:name="_Toc330"/>
      <w:bookmarkEnd w:id="871"/>
      <w:r>
        <w:rPr/>
        <w:t>6</w:t>
      </w:r>
      <w:r>
        <w:rPr>
          <w:rtl w:val="true"/>
        </w:rPr>
        <w:t>.</w:t>
      </w:r>
      <w:r>
        <w:rPr>
          <w:rtl w:val="true"/>
        </w:rPr>
        <w:t>من علامات الوضع،حسن الاستفهام</w:t>
      </w:r>
      <w:bookmarkEnd w:id="872"/>
    </w:p>
    <w:p>
      <w:pPr>
        <w:pStyle w:val="BookText"/>
        <w:rPr/>
      </w:pPr>
      <w:r>
        <w:rPr>
          <w:rFonts w:ascii="Amiri" w:hAnsi="Amiri" w:eastAsia="Amiri" w:cs="Amiri"/>
          <w:color w:val="111111"/>
          <w:sz w:val="28"/>
          <w:sz w:val="28"/>
          <w:szCs w:val="28"/>
          <w:rtl w:val="true"/>
          <w:lang w:bidi="ar-SA"/>
        </w:rPr>
        <w:t>ذكر الأُصوليون علامات للوضع و بالتالي لكون اللفظ حقيقة في المعنى المستعمل فيه،و تلك العلائم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الحمل،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بسطوا الكلام في تبيين هذه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أضاف شيخنا المحقّق علامة أُخرى و هو حسن الاستفهام،و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الاستفهام عن كلّ من الأمرين آية كون اللفظ حقيقة في كلّ منهما،مثلاً إذا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تربة فإنّه يحسن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تربة مشوية أو غير مشوية؟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الاستفهام دليل الحقيقة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التربة المشوية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حسن التقسيم آية الحقيقة،و كلا التعبيرين يهدفان إلى أمر واحد</w:t>
      </w:r>
      <w:r>
        <w:rPr>
          <w:rFonts w:eastAsia="Amiri" w:cs="Amiri" w:ascii="Amiri" w:hAnsi="Amiri"/>
          <w:color w:val="111111"/>
          <w:sz w:val="28"/>
          <w:szCs w:val="28"/>
          <w:rtl w:val="true"/>
          <w:lang w:bidi="ar-SA"/>
        </w:rPr>
        <w:t>.</w:t>
      </w:r>
      <w:bookmarkStart w:id="873" w:name="pg11666_94205"/>
    </w:p>
    <w:p>
      <w:pPr>
        <w:pStyle w:val="BookText"/>
        <w:rPr/>
      </w:pPr>
      <w:bookmarkEnd w:id="873"/>
      <w:r>
        <w:rPr>
          <w:rFonts w:ascii="Amiri" w:hAnsi="Amiri" w:eastAsia="Amiri" w:cs="Amiri"/>
          <w:color w:val="111111"/>
          <w:sz w:val="28"/>
          <w:sz w:val="28"/>
          <w:szCs w:val="28"/>
          <w:rtl w:val="true"/>
          <w:lang w:bidi="ar-SA"/>
        </w:rPr>
        <w:t>و قد طبّق شيخنا المحقّق تلك القاعدة على كون صيغة الأمر حقيقة في الواجب العيني و الكفائي و التعييني و التخييري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أنّه يقبل القسمة إلى الأقسام كلّها،و مورد القسمة يجب اشتراكه بين الأقسام</w:t>
      </w:r>
      <w:r>
        <w:rPr>
          <w:rFonts w:eastAsia="Amiri" w:cs="Amiri" w:ascii="Amiri" w:hAnsi="Amiri"/>
          <w:color w:val="111111"/>
          <w:sz w:val="28"/>
          <w:szCs w:val="28"/>
          <w:rtl w:val="true"/>
          <w:lang w:bidi="ar-SA"/>
        </w:rPr>
        <w:t>.</w:t>
      </w:r>
    </w:p>
    <w:p>
      <w:pPr>
        <w:pStyle w:val="Heading6"/>
        <w:numPr>
          <w:ilvl w:val="5"/>
          <w:numId w:val="1"/>
        </w:numPr>
        <w:rPr/>
      </w:pPr>
      <w:bookmarkStart w:id="874" w:name="__RefHeading___Toc6525729_73709187"/>
      <w:bookmarkStart w:id="875" w:name="_Toc331"/>
      <w:bookmarkEnd w:id="874"/>
      <w:r>
        <w:rPr/>
        <w:t>7</w:t>
      </w:r>
      <w:r>
        <w:rPr>
          <w:rtl w:val="true"/>
        </w:rPr>
        <w:t>.</w:t>
      </w:r>
      <w:r>
        <w:rPr>
          <w:rtl w:val="true"/>
        </w:rPr>
        <w:t>الأصل يقدّم على الظاهر</w:t>
      </w:r>
      <w:bookmarkEnd w:id="875"/>
    </w:p>
    <w:p>
      <w:pPr>
        <w:pStyle w:val="BookText"/>
        <w:rPr/>
      </w:pPr>
      <w:r>
        <w:rPr>
          <w:rFonts w:ascii="Amiri" w:hAnsi="Amiri" w:eastAsia="Amiri" w:cs="Amiri"/>
          <w:color w:val="111111"/>
          <w:sz w:val="28"/>
          <w:sz w:val="28"/>
          <w:szCs w:val="28"/>
          <w:rtl w:val="true"/>
          <w:lang w:bidi="ar-SA"/>
        </w:rPr>
        <w:t>إذا كان مقتضى الأصل مخالفاً لمقتضى الظاهر فالضابطة عند شيخنا المحقّق هو تقديم الأصل على الظاهر و إنّما يعدل عنها في مواضع نادرة كغسالة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بنجاستها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نظيرها حيث إنّ مقتضى الأصل هو الطهارة و مقتضى الظاهر هو النجاسة،و أمّا في غير هذا المورد فالأمر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شيخنا المحقّق في تبيين تلك الضابطة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بالظاهر في الحقيقة رجوع إلى قرائن الأحوال و ما استفيد من العادات المتكررة فينبغي لذلك أن يكون بينه و بين جنس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يطلب جعله دليلاً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لم يعتبر الشارع الظاهر بالنسبة إلى النجاسات في غالب الأحوال حكم بطهارة ثياب مدمني الخمر،و طهارة سؤر الحائض المتّهمة،و طهارة أواني المشركين و ما بأيديهم،و طين الطريق و استحباب إزالته بعد ثلاثة أيام من انقطاع المطر،و الحكم بنجاسة البئر بالجيفة حين الوجدان لا قبله،و طهارة ما تناله أيدي الناس على اختلاف فرقهم و تباين آرائهم في الطهارات و النجاسات،و طهارة ما لا يكاد ينفك من النجاسات كحافّات البئر،و الرِّشا و حافات العين،و غير ذلك من الأُمور التي تقتضي الظاهر،بل يكاد يحصل اليقين عادةً بعدم انفكاكها من النجاسة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 عمله بالأصل إلى درجة أخذ به أمام الظاهر في المثالين التاليين</w:t>
      </w:r>
      <w:r>
        <w:rPr>
          <w:rFonts w:eastAsia="Amiri" w:cs="Amiri" w:ascii="Amiri" w:hAnsi="Amiri"/>
          <w:color w:val="111111"/>
          <w:sz w:val="28"/>
          <w:szCs w:val="28"/>
          <w:rtl w:val="true"/>
          <w:lang w:bidi="ar-SA"/>
        </w:rPr>
        <w:t>:</w:t>
      </w:r>
      <w:bookmarkStart w:id="876" w:name="pg11666_94207"/>
    </w:p>
    <w:p>
      <w:pPr>
        <w:pStyle w:val="BookText"/>
        <w:rPr/>
      </w:pPr>
      <w:bookmarkEnd w:id="876"/>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وجدنا حيواناً غير مأكول اللحم قد بال في ماء كثير،و وجدنا متغيّراً و لم نقطع باسناد التغيّر إلى هذه النجاسة،يُحكم بالطهارة و لا يلتفت إلى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وجدنا كلباً خارجاً من مكانٍ فيه إناء ماء و هو يضطرب و رشراش الماء حوله،لا نحكم بالنجاسة،و لا نلتفت إلى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حمل فتوى الأصحاب في زوجة المفقود إذا انقطع خبره فإنّها إذا رفعت أمرها إلى الحاكم أجلها أربع سنين للبحث عنه،و ظاهره عدم الفرق بين من شهدت القرائن بموته أو غيره،و يكون إجماعاً،بل الرواية الواردة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رواية بُريد بن معاوية العجليّ في الصحيح عن الصادق عليه السلام،و قد سأله عن المفقود كيف تصنع امرأته؟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سكتت عنه و صبرت يخلّى عنها،فإن رفعت أمرها إلى الحاكم أجلها أربع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354/3</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1696</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 بعمومها على عدم الفرق في الحكم المذكور بين وجود الظاهر الدالّ على موته و عدمه،لأنّ ترك الاستفصال في حكاية الحال عن الاحتمال،فإنّ ما حكاه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فقدان الزوج و طلب الحكم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هذا الفرد،فإذا أجاب و لم يستفصل كان ذلك دليل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w:t>
      </w:r>
    </w:p>
    <w:p>
      <w:pPr>
        <w:pStyle w:val="Heading6"/>
        <w:numPr>
          <w:ilvl w:val="5"/>
          <w:numId w:val="1"/>
        </w:numPr>
        <w:rPr/>
      </w:pPr>
      <w:bookmarkStart w:id="877" w:name="__RefHeading___Toc6525731_73709187"/>
      <w:bookmarkStart w:id="878" w:name="_Toc332"/>
      <w:bookmarkEnd w:id="877"/>
      <w:r>
        <w:rPr/>
        <w:t>8</w:t>
      </w:r>
      <w:r>
        <w:rPr>
          <w:rtl w:val="true"/>
        </w:rPr>
        <w:t>.</w:t>
      </w:r>
      <w:r>
        <w:rPr>
          <w:rtl w:val="true"/>
        </w:rPr>
        <w:t>الفرق بين الحكم و الإفتاء</w:t>
      </w:r>
      <w:bookmarkEnd w:id="87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المحقّق الكركي الفرق بين الحكم و الإفتاء بأنّ الثاني حكم كلّي و الأوّل حكم جزئيّ مستمد من حكم كلّي و يقول في توضيح ذلك</w:t>
      </w:r>
      <w:r>
        <w:rPr>
          <w:rFonts w:eastAsia="Amiri" w:cs="Amiri" w:ascii="Amiri" w:hAnsi="Amiri"/>
          <w:color w:val="111111"/>
          <w:sz w:val="28"/>
          <w:szCs w:val="28"/>
          <w:rtl w:val="true"/>
          <w:lang w:bidi="ar-SA"/>
        </w:rPr>
        <w:t>:</w:t>
      </w:r>
      <w:bookmarkStart w:id="879" w:name="pg11666_94209"/>
    </w:p>
    <w:p>
      <w:pPr>
        <w:pStyle w:val="BookText"/>
        <w:rPr/>
      </w:pPr>
      <w:bookmarkEnd w:id="879"/>
      <w:r>
        <w:rPr>
          <w:rFonts w:ascii="Amiri" w:hAnsi="Amiri" w:eastAsia="Amiri" w:cs="Amiri"/>
          <w:color w:val="111111"/>
          <w:sz w:val="28"/>
          <w:sz w:val="28"/>
          <w:szCs w:val="28"/>
          <w:rtl w:val="true"/>
          <w:lang w:bidi="ar-SA"/>
        </w:rPr>
        <w:t>إنّ الحكم إنشاء قولٍ في حكم شرعيّ يتعلّق بواقعة شخصية،كالحكم على زيد بثبوت دين عمرو في ذمّته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استنباط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نزيد بياناً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الفتوى إخبار عن الحكم الكلي،و ليس لها أثر إلاّ تنجّز الواقع،و أمّا القضاء فهو إنشاء حكم جزئي مطابق للحكم الكلّي الصادر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حكم جزئي في مورد شخصيّ و يفترق حكم القاضي عن حكم الحاكم باشتراط سبق النزاع في حكم الأوّل دون حكم الحاكم في الأُمور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الصادر من القاضي له أحكام مثل عدم جواز نقضه إلاّ في موارد جزئية،و وجوب تنفيذ حكمه على الآخرين،و إن خالف اجتهاده ما لم يخالف دليلاً قطعياً،و عدم ضمانه إذا لم يكن مقصّراً،و كون الضرر على بيت المال،و له ولاية على كلّ مولّى عليه إذا لم يكن له وليّ إلى غير ذلك من الشئون</w:t>
      </w:r>
      <w:r>
        <w:rPr>
          <w:rFonts w:eastAsia="Amiri" w:cs="Amiri" w:ascii="Amiri" w:hAnsi="Amiri"/>
          <w:color w:val="111111"/>
          <w:sz w:val="28"/>
          <w:szCs w:val="28"/>
          <w:rtl w:val="true"/>
          <w:lang w:bidi="ar-SA"/>
        </w:rPr>
        <w:t xml:space="preserve">. </w:t>
      </w:r>
      <w:r>
        <w:rPr>
          <w:rStyle w:val="FootnoteAnchor"/>
          <w:rtl w:val="true"/>
        </w:rPr>
        <w:footnoteReference w:id="502"/>
      </w:r>
    </w:p>
    <w:p>
      <w:pPr>
        <w:pStyle w:val="Heading6"/>
        <w:numPr>
          <w:ilvl w:val="5"/>
          <w:numId w:val="1"/>
        </w:numPr>
        <w:rPr/>
      </w:pPr>
      <w:bookmarkStart w:id="880" w:name="__RefHeading___Toc6525733_73709187"/>
      <w:bookmarkStart w:id="881" w:name="_Toc333"/>
      <w:bookmarkEnd w:id="880"/>
      <w:r>
        <w:rPr/>
        <w:t>9</w:t>
      </w:r>
      <w:r>
        <w:rPr>
          <w:rtl w:val="true"/>
        </w:rPr>
        <w:t>.</w:t>
      </w:r>
      <w:r>
        <w:rPr>
          <w:rtl w:val="true"/>
        </w:rPr>
        <w:t>تأسيس قاعدة الترتّب</w:t>
      </w:r>
      <w:bookmarkEnd w:id="881"/>
    </w:p>
    <w:p>
      <w:pPr>
        <w:pStyle w:val="BookText"/>
        <w:rPr/>
      </w:pPr>
      <w:r>
        <w:rPr>
          <w:rFonts w:ascii="Amiri" w:hAnsi="Amiri" w:eastAsia="Amiri" w:cs="Amiri"/>
          <w:color w:val="111111"/>
          <w:sz w:val="28"/>
          <w:sz w:val="28"/>
          <w:szCs w:val="28"/>
          <w:rtl w:val="true"/>
          <w:lang w:bidi="ar-SA"/>
        </w:rPr>
        <w:t>إنّ قاعدة الترتّب من القواعد الّتي اكتشفها شيخنا المحقّق و هي بين آرائه كبيت القصيد،و قد أشار إليها في كتاب الدين الّذي هو جزء من موسوعته الفقهية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قيل في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يؤلف مثلها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الكتاب دليل بارز على جودة ذهنه و نبوغ فكره و أنّه من المؤسّسين</w:t>
      </w:r>
      <w:bookmarkStart w:id="882" w:name="pg11666_94211"/>
    </w:p>
    <w:p>
      <w:pPr>
        <w:pStyle w:val="BookText"/>
        <w:rPr/>
      </w:pPr>
      <w:bookmarkEnd w:id="882"/>
      <w:r>
        <w:rPr>
          <w:rFonts w:ascii="Amiri" w:hAnsi="Amiri" w:eastAsia="Amiri" w:cs="Amiri"/>
          <w:color w:val="111111"/>
          <w:sz w:val="28"/>
          <w:sz w:val="28"/>
          <w:szCs w:val="28"/>
          <w:rtl w:val="true"/>
          <w:lang w:bidi="ar-SA"/>
        </w:rPr>
        <w:t xml:space="preserve">و المحقّقين لا الناقلين و الشارحين،و قد فرض الكتاب نفسه منذ برز إلى الساحة في أوساط الدراسات العليا في كافة الحوزات الفقهية، ألّفه في مدينة النجف الأشرف في العقد الثالث من القرن العاشر و قد فرغ من بعض أبوابه عام </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وسع القارئ أن يسأل عن ماهية قاعدة الترتب،و هي كالتالي</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6525735_73709187"/>
      <w:bookmarkStart w:id="884" w:name="_Toc334"/>
      <w:bookmarkEnd w:id="883"/>
      <w:r>
        <w:rPr>
          <w:rtl w:val="true"/>
        </w:rPr>
        <w:t>ما هي قاعدة الترتّب؟</w:t>
      </w:r>
      <w:bookmarkEnd w:id="884"/>
    </w:p>
    <w:p>
      <w:pPr>
        <w:pStyle w:val="BookText"/>
        <w:rPr/>
      </w:pPr>
      <w:r>
        <w:rPr>
          <w:rFonts w:ascii="Amiri" w:hAnsi="Amiri" w:eastAsia="Amiri" w:cs="Amiri"/>
          <w:color w:val="111111"/>
          <w:sz w:val="28"/>
          <w:sz w:val="28"/>
          <w:szCs w:val="28"/>
          <w:rtl w:val="true"/>
          <w:lang w:bidi="ar-SA"/>
        </w:rPr>
        <w:t>لو افترضنا واجباً فورياً و واجباً موسعاً كالأمر بإزالة النجاسة عن المسجد إذا صادف دخول الوقت لصلاة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فالأمر الأوّل فوريّ و الثاني موسع،فعندئذٍ يقع الكلام في أنّ الأمر بالواجب المضيق هل يقتضي النهي عن الواجب الموسّع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تكون منهياً عنها أو لا؟</w:t>
      </w:r>
    </w:p>
    <w:p>
      <w:pPr>
        <w:pStyle w:val="BookText"/>
        <w:rPr/>
      </w:pPr>
      <w:r>
        <w:rPr>
          <w:rFonts w:ascii="IRNazanin" w:hAnsi="IRNazanin" w:eastAsia="IRNazanin"/>
          <w:color w:val="111111"/>
          <w:sz w:val="28"/>
          <w:sz w:val="28"/>
          <w:szCs w:val="28"/>
          <w:rtl w:val="true"/>
          <w:lang w:bidi="fa-IR"/>
        </w:rPr>
        <w:t>هنا قولان فمنهم من ذهب إلى الاقتضاء و منهم من نفاه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تظهر ثمرة البحث في بطلان الصلاة على القول بالاقتضاء،و صحّتها على القول بعدم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كان عليه العلماء منذ قرون،و ربما يقال بأنّ النزاع عديم الثمرة،و أنّ الصلاة باطلة سواء أقلنا بالاقتضاء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قلنا بالاقتضاء فواضح،لأنّ النهي عن العبادة يقتضي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قلنا بعدم الاقتضاء،فغايته عدم تعلّق النهي بالصلاة،غير أنّ عدم تعلّقه بها لا يكفي في الصحة،بل الصحة رهن الأمر بها، و المفروض عدمه،إذ لا يمكن الأمر بواجبين في وقت لا يسع إلاّ لأحدهما،فظهر بطلان الصلاة إمّا لأجل النهي أو لعدم تعلّق الأمر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شيخنا المحقّق قام في وجه هذا الإشكال و أحيا الثمرة المذكرة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bookmarkStart w:id="885" w:name="pg11666_94213"/>
    </w:p>
    <w:p>
      <w:pPr>
        <w:pStyle w:val="BookText"/>
        <w:rPr/>
      </w:pPr>
      <w:bookmarkEnd w:id="885"/>
      <w:r>
        <w:rPr>
          <w:rFonts w:ascii="Amiri" w:hAnsi="Amiri" w:eastAsia="Amiri" w:cs="Amiri"/>
          <w:color w:val="111111"/>
          <w:sz w:val="28"/>
          <w:sz w:val="28"/>
          <w:szCs w:val="28"/>
          <w:rtl w:val="true"/>
          <w:lang w:bidi="ar-SA"/>
        </w:rPr>
        <w:t>لم نقل بالاقتضاء جاز لنا القول بتوجّه الأمر إلى الصلاة و لكن مترتّباً على عصيان الأمر الأوّل،كما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 النجاسة و إن عصيتَ فصلِّ، و على ذلك فالصلاة يتعلّق بها الأمر الترتّبي و إنّما سمّي به لترتّب الأمر بالصلاة على عصيان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هذه القاعدة يشير المحقّق الكركي في العبارة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لزوم تكليف ما لا يطاق،إذ لا يمتنع أن يقول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أوجبت عليك كلاً من الأمرين،لكن أحدهما مضيق،و الآخر موسع، فإن قدّمت المضيق فقد امتثلت و سلمت من الإثم،و إن قدّمت الموسع فقد امتثلت و أثمت بالمخالفة في التقديم</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المتأخرين من الأُصوليين بسطوا الكلام في قاعدة الترتب بين مثبت و 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ألفت في هذا المضمار رسائل و مقالات،و من أراد التفصيل فليرجع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العقول إلى مباحث الأُصول</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الّذي هو محاضراتنا في أُصول الفقه،و قد قام بتقريره ولدنا الروحاني الشيخ محمد حسين الحاج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w:t>
      </w:r>
    </w:p>
    <w:p>
      <w:pPr>
        <w:pStyle w:val="Heading6"/>
        <w:numPr>
          <w:ilvl w:val="5"/>
          <w:numId w:val="1"/>
        </w:numPr>
        <w:rPr/>
      </w:pPr>
      <w:bookmarkStart w:id="886" w:name="__RefHeading___Toc6525737_73709187"/>
      <w:bookmarkStart w:id="887" w:name="_Toc335"/>
      <w:bookmarkEnd w:id="886"/>
      <w:r>
        <w:rPr/>
        <w:t>10</w:t>
      </w:r>
      <w:r>
        <w:rPr>
          <w:rtl w:val="true"/>
        </w:rPr>
        <w:t>.</w:t>
      </w:r>
      <w:r>
        <w:rPr>
          <w:rtl w:val="true"/>
        </w:rPr>
        <w:t>لا يُنسخ الكتاب بخبر الواحد</w:t>
      </w:r>
      <w:bookmarkEnd w:id="88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للكتاب العزيز مكانة خاصة عند المسلمين،لا يعدلُ عنه إلى غيره إلاّ بدليل قطعيّ و على ضوء ذلك،ذهب المحقّق الكركي إلى عدم جواز تخصيص الكتاب بخبر الواحد،لأنّه دليل ظنّي،لا تُرفع به اليد،عن الكتاب القطعي،و لنأت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يدلّ لحن الآية على أنّ الوصية أمر قطعي لا تزول عبر الزمان،بشهادة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الحاكي عن الثبوت و اللزوم،كما أنّ تذييل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حقّ ثابت على خصوص المتَّقين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فقد ذهب أكثر فقهاء السنّة إلى أنّه منسوخ بخبر الواحد،أي ما روي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 حال الرواية سنداً و دلالة في محاضراتنا الفقهية</w:t>
      </w:r>
      <w:r>
        <w:rPr>
          <w:rFonts w:eastAsia="Amiri" w:cs="Amiri" w:ascii="Amiri" w:hAnsi="Amiri"/>
          <w:color w:val="111111"/>
          <w:sz w:val="28"/>
          <w:szCs w:val="28"/>
          <w:rtl w:val="true"/>
          <w:lang w:bidi="ar-SA"/>
        </w:rPr>
        <w:t xml:space="preserve">. </w:t>
      </w:r>
      <w:r>
        <w:rPr>
          <w:rStyle w:val="FootnoteAnchor"/>
          <w:rtl w:val="true"/>
        </w:rPr>
        <w:footnoteReference w:id="505"/>
      </w:r>
      <w:bookmarkStart w:id="888" w:name="pg11666_94217"/>
    </w:p>
    <w:p>
      <w:pPr>
        <w:pStyle w:val="Heading6"/>
        <w:numPr>
          <w:ilvl w:val="5"/>
          <w:numId w:val="1"/>
        </w:numPr>
        <w:rPr/>
      </w:pPr>
      <w:bookmarkStart w:id="889" w:name="__RefHeading___Toc6525739_73709187"/>
      <w:bookmarkStart w:id="890" w:name="_Toc336"/>
      <w:bookmarkEnd w:id="888"/>
      <w:bookmarkEnd w:id="889"/>
      <w:r>
        <w:rPr>
          <w:rtl w:val="true"/>
        </w:rPr>
        <w:t>آراؤه الفقهية</w:t>
      </w:r>
      <w:bookmarkEnd w:id="890"/>
    </w:p>
    <w:p>
      <w:pPr>
        <w:pStyle w:val="BookText"/>
        <w:rPr/>
      </w:pPr>
      <w:r>
        <w:rPr>
          <w:rFonts w:ascii="Amiri" w:hAnsi="Amiri" w:eastAsia="Amiri" w:cs="Amiri"/>
          <w:color w:val="111111"/>
          <w:sz w:val="28"/>
          <w:sz w:val="28"/>
          <w:szCs w:val="28"/>
          <w:rtl w:val="true"/>
          <w:lang w:bidi="ar-SA"/>
        </w:rPr>
        <w:t>إنّ شيخنا المحقّق،أحد أئمّة الفقه،و فارس حلبته لا يسمح به الزمان إلاّ في فترات خاصة،و ها نحن نذكر بعض آرائه الفقهية ليكون نموذجاً لما لم نذكر</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6525741_73709187"/>
      <w:bookmarkStart w:id="892" w:name="_Toc337"/>
      <w:bookmarkEnd w:id="891"/>
      <w:r>
        <w:rPr/>
        <w:t>11</w:t>
      </w:r>
      <w:r>
        <w:rPr>
          <w:rtl w:val="true"/>
        </w:rPr>
        <w:t>.</w:t>
      </w:r>
      <w:r>
        <w:rPr>
          <w:rtl w:val="true"/>
        </w:rPr>
        <w:t>لا يجوز تقليد الميّت</w:t>
      </w:r>
      <w:bookmarkEnd w:id="892"/>
    </w:p>
    <w:p>
      <w:pPr>
        <w:pStyle w:val="BookText"/>
        <w:rPr/>
      </w:pPr>
      <w:r>
        <w:rPr>
          <w:rFonts w:ascii="Amiri" w:hAnsi="Amiri" w:eastAsia="Amiri" w:cs="Amiri"/>
          <w:color w:val="111111"/>
          <w:sz w:val="28"/>
          <w:sz w:val="28"/>
          <w:szCs w:val="28"/>
          <w:rtl w:val="true"/>
          <w:lang w:bidi="ar-SA"/>
        </w:rPr>
        <w:t>إنّ ازدهار فقه الشيعة عبر العصور و استعداده في كلّ زمان للإجابة عن الحوادث المستجدّة،رهن أُمور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تقليد الميت، و إيجاب الرجوع إلى المجتهد الحيّ،فأوجد ذلك رغبة ملحّة لدى طلاب العلوم الدينية في تحصيل ملكة الاجتهاد،و وضع ربقة التقليد عن الأعناق و بذلك حفظوا للفقه نضارته،و أضفوا على الشريعة استعداداً للبقاء،و أصبح العلماء في غنى عن التطفّل على موائد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خاض غمار هذا البحث شيخنا المحقّق،فقد حقّق الموضوع في غير واحدة من رسائله،و نحن نذكر موجز ما ذكره في بعض رسائله،قال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العمل بقول المجتهد بعد موته لوجوه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المجتهد إذا مات سقط بموته اعتبار قوله شرعاً بحيث لا يُعتد به،و ما هذا شأنه لا يجوز الاستناد إليه شرعاً</w:t>
      </w:r>
      <w:r>
        <w:rPr>
          <w:rFonts w:eastAsia="Amiri" w:cs="Amiri" w:ascii="Amiri" w:hAnsi="Amiri"/>
          <w:color w:val="111111"/>
          <w:sz w:val="28"/>
          <w:szCs w:val="28"/>
          <w:rtl w:val="true"/>
          <w:lang w:bidi="ar-SA"/>
        </w:rPr>
        <w:t>.</w:t>
      </w:r>
      <w:bookmarkStart w:id="893" w:name="pg11666_94219"/>
    </w:p>
    <w:p>
      <w:pPr>
        <w:pStyle w:val="BookText"/>
        <w:rPr/>
      </w:pPr>
      <w:bookmarkEnd w:id="893"/>
      <w:r>
        <w:rPr>
          <w:rFonts w:ascii="Amiri" w:hAnsi="Amiri" w:eastAsia="Amiri" w:cs="Amiri"/>
          <w:color w:val="111111"/>
          <w:sz w:val="28"/>
          <w:sz w:val="28"/>
          <w:szCs w:val="28"/>
          <w:rtl w:val="true"/>
          <w:lang w:bidi="ar-SA"/>
        </w:rPr>
        <w:t>أمّا الأُولى فللإجماع على أنّ خلاف الفقيه الواحد لسائر أهل عصره يمنع من انعقاد الإجماع،اعتداداً بقوله و اعتباراً لخلافه إذا مات و انحصر أهل العصر في المخالفين له انعقد الإجماع،و صار قوله غير منظور إليه شرعاً و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العمل بقول الفقيه بعد موته امتنع في زماننا هذا للإجماع على وجوب تقليد الأعلم و الأورع من المجتهدين و الوقوف لأهل هذا العصر على الأعلم و الأورع بالنسبة إلى الأعصار السابقة كاد يكون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وجد للفقيه في مسألة قولان،إنّما يجوز تقليده و الرجوع إليه في القول الأخير؛لوجوب رجوعه هو عن الأوّل إليه،و وجوب إعلامه لمن كان قد قلّده في الأوّل برجوعه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المسائل يختلف قول الفقيه الواحد فيها،و لا يكاد يفرّق بين القول الأوّل و الأخير إلاّ نادراً، فيتعذّر الرجوع من هذا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لنقتصر على هذين الوجهين،و من أراد التفصيل فليرجع إلى رسائله</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6525743_73709187"/>
      <w:bookmarkStart w:id="895" w:name="_Toc338"/>
      <w:bookmarkEnd w:id="894"/>
      <w:r>
        <w:rPr/>
        <w:t>12</w:t>
      </w:r>
      <w:r>
        <w:rPr>
          <w:rtl w:val="true"/>
        </w:rPr>
        <w:t>.</w:t>
      </w:r>
      <w:r>
        <w:rPr>
          <w:rtl w:val="true"/>
        </w:rPr>
        <w:t>وجوب تقليد الأعلم</w:t>
      </w:r>
      <w:bookmarkEnd w:id="895"/>
    </w:p>
    <w:p>
      <w:pPr>
        <w:pStyle w:val="BookText"/>
        <w:rPr/>
      </w:pPr>
      <w:r>
        <w:rPr>
          <w:rFonts w:ascii="Amiri" w:hAnsi="Amiri" w:eastAsia="Amiri" w:cs="Amiri"/>
          <w:color w:val="111111"/>
          <w:sz w:val="28"/>
          <w:sz w:val="28"/>
          <w:szCs w:val="28"/>
          <w:rtl w:val="true"/>
          <w:lang w:bidi="ar-SA"/>
        </w:rPr>
        <w:t>من العوامل الّتي سبّبت تطور الفقه الإمامي و نضوجه هو إيجاب تقليد الأعلم،فإن مثل هذا الإلزام يثير همّة الآخرين لحيازة ذلك المقام بالبحث و الدراسة المضنية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ركّز على لزوم تقليد الأعلم شيخنا المحقّق الكركي قال في رسالته 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طريقة معرفة أحكام الصلاة لمن كان بعيداً عن الإمام،الأخذ بالأدلّة التفصيلية في أعيان المسائل إن كان مجتهداً،و الرجوع إلى المجتهد و لو بواسطة و إن</w:t>
      </w:r>
      <w:bookmarkStart w:id="896" w:name="pg11666_94221"/>
    </w:p>
    <w:p>
      <w:pPr>
        <w:pStyle w:val="BookText"/>
        <w:rPr/>
      </w:pPr>
      <w:bookmarkEnd w:id="896"/>
      <w:r>
        <w:rPr>
          <w:rFonts w:ascii="Amiri" w:hAnsi="Amiri" w:eastAsia="Amiri" w:cs="Amiri"/>
          <w:color w:val="111111"/>
          <w:sz w:val="28"/>
          <w:sz w:val="28"/>
          <w:szCs w:val="28"/>
          <w:rtl w:val="true"/>
          <w:lang w:bidi="ar-SA"/>
        </w:rPr>
        <w:t>تعددت،إن كان مقلداً،و اشترط الأكثر كونه حيّاً و مع التعدّد يرجع إلى الأعلم ثمّ الأورع</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الجعفرية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حاشية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جمع من الأُصوليين و الفقهاء باشتراط كون المجتهد حيّاً،ليجوز العمل بفتياه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جاز العمل بقول الفقيه بعد موته،امتنع في زماننا هذا؛للإجماع على وجوب الأعلم و الأورع من المجتهدين،و الوقوف لأهل هذا العصر على الأعلم و الأورع بالنسبة إلى الأعصار السابقة كاد يكون ممتنعاً</w:t>
      </w:r>
      <w:r>
        <w:rPr>
          <w:rFonts w:eastAsia="Amiri" w:cs="Amiri" w:ascii="Amiri" w:hAnsi="Amiri"/>
          <w:color w:val="111111"/>
          <w:sz w:val="28"/>
          <w:szCs w:val="28"/>
          <w:rtl w:val="true"/>
          <w:lang w:bidi="ar-SA"/>
        </w:rPr>
        <w:t xml:space="preserve">». </w:t>
      </w:r>
      <w:r>
        <w:rPr>
          <w:rStyle w:val="FootnoteAnchor"/>
          <w:rtl w:val="true"/>
        </w:rPr>
        <w:footnoteReference w:id="508"/>
      </w:r>
    </w:p>
    <w:p>
      <w:pPr>
        <w:pStyle w:val="Heading6"/>
        <w:numPr>
          <w:ilvl w:val="5"/>
          <w:numId w:val="1"/>
        </w:numPr>
        <w:rPr/>
      </w:pPr>
      <w:bookmarkStart w:id="897" w:name="__RefHeading___Toc6525745_73709187"/>
      <w:bookmarkStart w:id="898" w:name="_Toc339"/>
      <w:bookmarkEnd w:id="897"/>
      <w:r>
        <w:rPr/>
        <w:t>13</w:t>
      </w:r>
      <w:r>
        <w:rPr>
          <w:rtl w:val="true"/>
        </w:rPr>
        <w:t>.</w:t>
      </w:r>
      <w:r>
        <w:rPr>
          <w:rtl w:val="true"/>
        </w:rPr>
        <w:t>المعاطاة مفيدة للملكية المتزلزلة</w:t>
      </w:r>
      <w:bookmarkEnd w:id="898"/>
    </w:p>
    <w:p>
      <w:pPr>
        <w:pStyle w:val="BookText"/>
        <w:rPr/>
      </w:pPr>
      <w:r>
        <w:rPr>
          <w:rFonts w:ascii="Amiri" w:hAnsi="Amiri" w:eastAsia="Amiri" w:cs="Amiri"/>
          <w:color w:val="111111"/>
          <w:sz w:val="28"/>
          <w:sz w:val="28"/>
          <w:szCs w:val="28"/>
          <w:rtl w:val="true"/>
          <w:lang w:bidi="ar-SA"/>
        </w:rPr>
        <w:t>المعاطاة مفاعلة من الإعطاء،و تتمحض في إعطاء الثمن و أخذ المثمن من دون أن يكون هناك إيجاب و قبول،و قد اختلفت كلمة الفقهاء في حكمها،إلى أقوال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مطلقاً و هو ظاهر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بشرط وجود اللفظ الدالّ على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غير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الملك مع إباحة جميع التصرفات حتّى المتوقفة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ما لا يتوقف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إباحة التصرف مطلقاً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الحكم السائد عند فقهائنا إلى زمان المحقّق الثاني عدم إفادة</w:t>
      </w:r>
    </w:p>
    <w:p>
      <w:pPr>
        <w:pStyle w:val="BookText"/>
        <w:rPr/>
      </w:pPr>
      <w:r>
        <w:rPr>
          <w:rFonts w:ascii="Amiri" w:hAnsi="Amiri" w:eastAsia="Amiri" w:cs="Amiri"/>
          <w:color w:val="111111"/>
          <w:sz w:val="28"/>
          <w:sz w:val="28"/>
          <w:szCs w:val="28"/>
          <w:rtl w:val="true"/>
          <w:lang w:bidi="ar-SA"/>
        </w:rPr>
        <w:t>المعاطاة الملكية و أوّل من أفتى بكونها مفيدة للملكية هو شيخنا المحقّق الكركي،لكنّها ملكية متزلزلة،كالبيع مع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نكتة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فقهاءنا جعلوا البيع بالصيغة أصلاً و المعاطاة فرعاً فاتّفقوا على أنّ البيع بالصيغة مفيد للملكية اللازمة،و اختلفوا في البيع بالمعاطاة إلى أقوال مختلفة مرّ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دراسة الحضارة البشرية و معرفة أنّ الإنسان بلغ إلى هذا المبلغ شيئاً فشيئاً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كانت حياته بسيطة جدّاً و هو لا يعرف من القانون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أنّ الحقّ هو العكس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البيع بالمعاطاة أصل و البيع بالصيغة فرع،لما عرفت من أنّ مقتضى بساطة الحياة هو اكتفاء الإنسان في مقام المبادلة و رفع الحاجة بالمعاطاة،و لمّا تقدّم في معترك الحياة تمسك بالقانون،و اقتصر على البيع بالصيغة دون العمل الكثير و هو المعاطاة فقامت الصيغة مكان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الفرع مفيداً للزوم فكيف يقصر عنه الأصل؟</w:t>
      </w:r>
    </w:p>
    <w:p>
      <w:pPr>
        <w:pStyle w:val="BookText"/>
        <w:rPr/>
      </w:pPr>
      <w:r>
        <w:rPr>
          <w:rFonts w:ascii="Amiri" w:hAnsi="Amiri" w:eastAsia="Amiri" w:cs="Amiri"/>
          <w:color w:val="111111"/>
          <w:sz w:val="28"/>
          <w:sz w:val="28"/>
          <w:szCs w:val="28"/>
          <w:rtl w:val="true"/>
          <w:lang w:bidi="ar-SA"/>
        </w:rPr>
        <w:t>و القول بأنّ المعاطاة مفيدة للملكية اللازمة كان قولاً شاذاً منسوباً إلى المفيد،و كان الرأي السائد هو إفادة المعاطاة الإباحة،و أوّل من أخرج القول بالملكية عن الشذوذ هو شيخنا المحقّق فأفتى بإفادتها الملكية غير أنّ الإجماع على عدم اللزوم صدّه عن الإفتاء بالملكية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المعروف بين الأصحاب أنّها بيع و إن لم تكن كالعقد في اللزوم خلافاً لظاهر المفيد و لا يقول أحدٌ من الأصحاب بأنّها بيع فاسد سوى العلاّمة في نهايته و قد رجع عنه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استدلّ على إفادة الملكية 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يتناولها</w:t>
      </w:r>
      <w:bookmarkStart w:id="899" w:name="pg11666_94225"/>
    </w:p>
    <w:p>
      <w:pPr>
        <w:pStyle w:val="BookText"/>
        <w:rPr/>
      </w:pPr>
      <w:bookmarkEnd w:id="899"/>
      <w:r>
        <w:rPr>
          <w:rFonts w:ascii="Amiri" w:hAnsi="Amiri" w:eastAsia="Amiri" w:cs="Amiri"/>
          <w:color w:val="111111"/>
          <w:sz w:val="28"/>
          <w:sz w:val="28"/>
          <w:szCs w:val="28"/>
          <w:rtl w:val="true"/>
          <w:lang w:bidi="ar-SA"/>
        </w:rPr>
        <w:t>لأنّها بيع بالاتفاق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أوّل قول القائلين بالإباحة إلى ما ذهب إليه من الملكية غير اللازمة،قال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يوجد في عبارة جمع من متأخري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أنّها تفيد الإباحة و تلزم بذهاب إحدى العينين،يريدون به عدم اللزوم في أوّل الأمر و بالذهاب يتحقّق اللزوم</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في ظل إظهار المحقّق الكركي القول بالملكية خرج القول بها عن الشذوذ،بل صار ذلك سبباً لإفتاء بعض المتأخرين عنه بالملكية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الشهيد الثاني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انعقاد البيع بكلّ ما دلّ على التراضي و عدّه الناس بيعاً فهو قريب من قول المفيد،و ما أحسنه و أمتن دليله إن لم ينعقد الإجماع على خلافه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أنت خبير بأنّ مثل هذا الإجماع لا ينبغي أن يصدّ الفقيه عن الإفتاء بما استنبطه من الكتاب،لأنّه إجماع مدركي يعتمد على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المستند إلى الأدلّة الشرعية لا يكون دليلاً برأسه،بل يكون هو تعبير آخر عمّا استند إليه المجمعون،فإذا تبيّن لنا فساد استنباطهم،لا يعتد بإجماعهم</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6525747_73709187"/>
      <w:bookmarkStart w:id="901" w:name="_Toc340"/>
      <w:bookmarkEnd w:id="900"/>
      <w:r>
        <w:rPr/>
        <w:t>14</w:t>
      </w:r>
      <w:r>
        <w:rPr>
          <w:rtl w:val="true"/>
        </w:rPr>
        <w:t>.</w:t>
      </w:r>
      <w:r>
        <w:rPr>
          <w:rtl w:val="true"/>
        </w:rPr>
        <w:t>نقد عموم المنزلة في الرضاع</w:t>
      </w:r>
      <w:bookmarkEnd w:id="90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يحرم من النسب عبارة عن العناوين السبعة الواردة في الآية الكريمة،أعني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المستفاد من عمومات الرضاع هو نشر الحرمة بتحقق أحد العناوين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البنت في الرضاع كلّ أُنثى رضعت من لبنك أو لبن من ولدته أو أرضعتها امرأة ولدتها،و كذا بناتها من النسب و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العمات و الخالات أخوات الفحل و المرضعة و هكذا،فلو تحقّق بالرضاع أحد هذه العناوين السبعة يحكم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يحصل هو بنفسه بل حصل عنوان ملازم له،بحيث لو حصل في النسب لنشر الحرمة،لما كان محرّماً،لأنّ المتيقن من التنزيل هو ما عرفت،و غيره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الرسالة الرضاعية للمحقّق الكركي انّه شاع في عصره على ألسنة الطلبة،القول بالتعميم و انّ الملازمات النسبية كالعناوين تنشر الحرمة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وفّقك اللّه،أنّه قد اشتهر على ألسنة الطلبة في هذا العصر تحريم المرأة على بعلها بإرضاع بعض ما سنذكره،و لا نعرف لهم في ذلك أصلاً يرجعون إليه من كتاب،أو سنّة،أو إجماع،أو قول لأحد من المعتبرين،أو عبارة يُعتدّ بها تُشعر بذلك،أو دليل مستنبط في الجملة يعوّل على مثله بين الفقهاء</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الّذين شاهدناهم من الطلبة وجدناهم يزعمون أنّه من فتاوى شيخنا</w:t>
      </w:r>
      <w:bookmarkStart w:id="902" w:name="pg11666_94229"/>
    </w:p>
    <w:p>
      <w:pPr>
        <w:pStyle w:val="BookText"/>
        <w:rPr/>
      </w:pPr>
      <w:bookmarkEnd w:id="902"/>
      <w:r>
        <w:rPr>
          <w:rFonts w:ascii="Amiri" w:hAnsi="Amiri" w:eastAsia="Amiri" w:cs="Amiri"/>
          <w:color w:val="111111"/>
          <w:sz w:val="28"/>
          <w:sz w:val="28"/>
          <w:szCs w:val="28"/>
          <w:rtl w:val="true"/>
          <w:lang w:bidi="ar-SA"/>
        </w:rPr>
        <w:t>الشهيد قدس سره،و نحن لأجل مباينة هذه الفتوى لأُصول المذهب،استبعدنا كونها مقالة لمثل شيخنا على غزارة علمه و ثقوب فهمه،لا سيّما و لا نجد لهؤلاء المدّعين لذلك إسناداً يتّصل بشيخنا في هذه الفتوى يُعتدّ به،و لا مرجعاً يركن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نافين لهذه النسبة عنه قدس سره؛استعانة على القول بفساد هذه الفتوى،فإنّ الأدلّة على ما هو الحقّ اليقين و اختيارنا المبين بحمد اللّه كثيرة جدّاً،لا يستوحش معها من قلّة الرفيق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أبطل القاعدة المسمّاة بعموم المنزلة في هذه الرسالة بذكر ثلاث عشرة صورة،و ها نحن نذكر بعض الصور ليكون كالنموذج لما لم نذكره</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6525749_73709187"/>
      <w:bookmarkStart w:id="904" w:name="_Toc341"/>
      <w:bookmarkEnd w:id="903"/>
      <w:r>
        <w:rPr>
          <w:rtl w:val="true"/>
        </w:rPr>
        <w:t>الصورة الأُولى</w:t>
      </w:r>
      <w:bookmarkEnd w:id="904"/>
    </w:p>
    <w:p>
      <w:pPr>
        <w:pStyle w:val="BookText"/>
        <w:rPr/>
      </w:pPr>
      <w:r>
        <w:rPr>
          <w:rFonts w:ascii="Amiri" w:hAnsi="Amiri" w:eastAsia="Amiri" w:cs="Amiri"/>
          <w:color w:val="111111"/>
          <w:sz w:val="28"/>
          <w:sz w:val="28"/>
          <w:szCs w:val="28"/>
          <w:rtl w:val="true"/>
          <w:lang w:bidi="ar-SA"/>
        </w:rPr>
        <w:t>إذا أرضعت المرضعة أخاها و أُختها،تحرم على فحلها،لأنّها عندئذٍ صارت أُخت الولد و هو محرم في النسب،لأنّ أُخت الولد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أُختاً،فلفرض انّها أرضعت أُختها؛و أمّا كون المرتضع ولداً،فلافتراض انّه ارتضع بلبن الفحل،فالمرتضع يُعد ولداً لأجل الرضاع،و المرتضعة أُخت بالنسب،فبإرضاعها إيّاه تصير أُخت الولد،و من المعلوم أنّ أُخت الولد حرام للإنسان لأنّها 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أُخت الولد في النسب لا تخلو من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أنّها بنت حقيقة،و لكن المرضعة في المقام ليست بنتاً للفحل،لا تكويناً و لا اعتباراً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ربيبة و لكن تحرم الربيبة على الزوج إذا دخل بأُمّها فيحتاج إلى المصاهرة و المفروض انتفاؤها</w:t>
      </w:r>
      <w:r>
        <w:rPr>
          <w:rFonts w:eastAsia="Amiri" w:cs="Amiri" w:ascii="Amiri" w:hAnsi="Amiri"/>
          <w:color w:val="111111"/>
          <w:sz w:val="28"/>
          <w:szCs w:val="28"/>
          <w:rtl w:val="true"/>
          <w:lang w:bidi="ar-SA"/>
        </w:rPr>
        <w:t>.</w:t>
      </w:r>
      <w:bookmarkStart w:id="905" w:name="pg11666_94231"/>
    </w:p>
    <w:p>
      <w:pPr>
        <w:pStyle w:val="Heading6"/>
        <w:numPr>
          <w:ilvl w:val="5"/>
          <w:numId w:val="1"/>
        </w:numPr>
        <w:rPr/>
      </w:pPr>
      <w:bookmarkStart w:id="906" w:name="__RefHeading___Toc6525751_73709187"/>
      <w:bookmarkStart w:id="907" w:name="_Toc342"/>
      <w:bookmarkEnd w:id="905"/>
      <w:bookmarkEnd w:id="906"/>
      <w:r>
        <w:rPr>
          <w:rtl w:val="true"/>
        </w:rPr>
        <w:t>الصورة الثانية</w:t>
      </w:r>
      <w:bookmarkEnd w:id="907"/>
    </w:p>
    <w:p>
      <w:pPr>
        <w:pStyle w:val="BookText"/>
        <w:rPr/>
      </w:pPr>
      <w:r>
        <w:rPr>
          <w:rFonts w:ascii="Amiri" w:hAnsi="Amiri" w:eastAsia="Amiri" w:cs="Amiri"/>
          <w:color w:val="111111"/>
          <w:sz w:val="28"/>
          <w:sz w:val="28"/>
          <w:szCs w:val="28"/>
          <w:rtl w:val="true"/>
          <w:lang w:bidi="ar-SA"/>
        </w:rPr>
        <w:t>إذا أرضعت المرضعة ولد أخيها فتحرم على فحلها،لأنّها تصير عندئذٍ عمّة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عمّة فهو حاصل بالنسب و إنّما حصل بالرضاع كونه ولداً للفحل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المحرّم إنّما هو أُخت الرجل نسباً أو رضاعاً و ليست المرضعة أحدهما،و هكذا سائر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أنّه ألّف رسالة في الموضوع،طرح المسألة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نقتطف منه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شاهدنا بعض من عاصرناه يروي عن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إذا أرضعت ابن أخيها تحرم على زوجها صاحب اللبن، لأنّها عمة ابنه،و هي بمنزلة أُخته،و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الأوهام الفاسدة قطعاً،لأنّ هذه ليست بينها و بين زوجها بسبب الرضاع علاقة نسب و لا علاقة مصاهرة،لأنّ المحرّم صيرورتها أُختاً و نحو ذلك،أمّا صيرورتها كالأُخت فلا دليل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تخيّل متخيّل أنّ التعليل في الروايات لتحريم أولاد الفحل على أب المرتضع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بمنزلة أولاده،يشعر بأنّ من كان بمنزلة إحدى المحرمات نسباً يحرم،فتحرم المرأة إذا صارت بمنزلة الأُخت و العمة و الخالة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من الخيالات الفاسدة و الأوهام الباطلة،لأنّ الّذي يعتبر العلّة المنصوصة و يحكم بتعديتها،إنّما يعتبر نفس المعلّل به، فيرتب عليه الحكم إن</w:t>
      </w:r>
      <w:bookmarkStart w:id="908" w:name="pg11666_94233"/>
    </w:p>
    <w:p>
      <w:pPr>
        <w:pStyle w:val="BookText"/>
        <w:rPr/>
      </w:pPr>
      <w:bookmarkEnd w:id="908"/>
      <w:r>
        <w:rPr>
          <w:rFonts w:ascii="IRNazanin" w:hAnsi="IRNazanin" w:eastAsia="IRNazanin"/>
          <w:color w:val="111111"/>
          <w:sz w:val="28"/>
          <w:sz w:val="28"/>
          <w:szCs w:val="28"/>
          <w:rtl w:val="true"/>
          <w:lang w:bidi="fa-IR"/>
        </w:rPr>
        <w:t>وجد،لا على ما شابهه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شكّ أنّ هذا من المجازفات في الدين،و العدول عن صريح الكتاب و السنّة و الدلائل القاطعة عند أهل الشرع،مثل الاستصحاب،إلى القول بالرأي من غير دليل و لا إثارة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أفردنا لهذه المسألة رسالة حسنة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تحقيقها فليطالع تلك الرسالة</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eastAsia="IRNazanin" w:cs="IRNazanin"/>
          <w:color w:val="111111"/>
          <w:sz w:val="28"/>
          <w:szCs w:val="28"/>
          <w:lang w:bidi="fa-IR"/>
        </w:rPr>
        <w:t>244/12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909" w:name="__RefHeading___Toc6525753_73709187"/>
      <w:bookmarkStart w:id="910" w:name="_Toc343"/>
      <w:bookmarkEnd w:id="909"/>
      <w:r>
        <w:rPr/>
        <w:t>15</w:t>
      </w:r>
      <w:r>
        <w:rPr>
          <w:rtl w:val="true"/>
        </w:rPr>
        <w:t>.</w:t>
      </w:r>
      <w:r>
        <w:rPr>
          <w:rtl w:val="true"/>
        </w:rPr>
        <w:t>حلية الخراج</w:t>
      </w:r>
      <w:bookmarkEnd w:id="910"/>
    </w:p>
    <w:p>
      <w:pPr>
        <w:pStyle w:val="BookText"/>
        <w:rPr/>
      </w:pPr>
      <w:r>
        <w:rPr>
          <w:rFonts w:ascii="Amiri" w:hAnsi="Amiri" w:eastAsia="Amiri" w:cs="Amiri"/>
          <w:color w:val="111111"/>
          <w:sz w:val="28"/>
          <w:sz w:val="28"/>
          <w:szCs w:val="28"/>
          <w:rtl w:val="true"/>
          <w:lang w:bidi="ar-SA"/>
        </w:rPr>
        <w:t>هذه المسألة التي طرحها شيخنا المحقّق على صعيد البحث،من المسائل التي أثارت نزالاً و جدالاً كثيراً بينه و بين معاصره الشيخ إبراهيم القطيفي و لم يقف الجدال بموت الشيخ المحقّق بل دام بعده عن طريق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سيرة علمائنا في البحث و التنقيب،فيؤلف الشيخ الكركي رسالة في حل الخراج في عصر الغيبة يسميها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 اللجاج في تحقيق حل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ه‍،و يأتي بعده الفاضل القطيفي فيؤلف في ردها رسالة أسماها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الوهّاج لدفع عجاج قاطعة اللجاج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البحث دام بعد وفاة المتعاصرين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 و القطيفي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المحقّق الأردبيلي بتأليف رسالة في الخراج أيّد فيها موقف الشيخ القطيفي،ثمّ ألّف الفاضل الشيباني رسالة انتصر فيها للشيخ الكركي ورد مناقشات القطيفي و ناصره الأردبيلي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العلماء على حل الخراج في عصر ظهور الإمام،لأنّ إدارتها جزء من</w:t>
      </w:r>
    </w:p>
    <w:p>
      <w:pPr>
        <w:pStyle w:val="BookText"/>
        <w:rPr/>
      </w:pPr>
      <w:r>
        <w:rPr>
          <w:rFonts w:ascii="Amiri" w:hAnsi="Amiri" w:eastAsia="Amiri" w:cs="Amiri"/>
          <w:color w:val="111111"/>
          <w:sz w:val="28"/>
          <w:sz w:val="28"/>
          <w:szCs w:val="28"/>
          <w:rtl w:val="true"/>
          <w:lang w:bidi="ar-SA"/>
        </w:rPr>
        <w:t>شئون الولاية و الحكومة التي يتحمّلها الإمام المعصوم في عصره،و إنّما الكلام في حكم الخراج في زمان الغيبة و أنّه هل يحلّ للفقيه الجامع للشرائط أخذ الخراج أو المقاسمة من هذه الأراضي و صرفها في الموارد الّتي كان الإمام يصرفه فيها،أو أنّها تترك سدى و ليس للفقيه فيها شأن؟</w:t>
      </w:r>
    </w:p>
    <w:p>
      <w:pPr>
        <w:pStyle w:val="BookText"/>
        <w:rPr/>
      </w:pPr>
      <w:r>
        <w:rPr>
          <w:rFonts w:ascii="Amiri" w:hAnsi="Amiri" w:eastAsia="Amiri" w:cs="Amiri"/>
          <w:color w:val="111111"/>
          <w:sz w:val="28"/>
          <w:sz w:val="28"/>
          <w:szCs w:val="28"/>
          <w:rtl w:val="true"/>
          <w:lang w:bidi="ar-SA"/>
        </w:rPr>
        <w:t>فالمحقّق الكركي على الرأي الأوّل و مخالفوه على الرأي الثاني،و لا بأس أن نتحدث عن رسالة المحقّق الكركي الخراجية على وجه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المقدّمة الأُولى إنّ الأراضي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بلاد الإسلام و هي على قسمين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عامر،و 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فالعامر ملك لأهله،لا يجوز التصرّف فيه إلاّ بإذن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الموات إن لم يجر عليه ملك مسلم فهو لإمام المسلمين يفعل به ما يشاء،و ليس هذا القسم من محلّ البحث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كذلك،و هو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يملك بالاستغنام و يؤخذ قهراً بالسيف،و هو المسمّى بالمفتوح عنوة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الأراضي للمسلمين قاطبة،لا يختصّ بها المقاتلة عند أصحابنا كافة،و يقبلها الإمام لمن يقوم بعمارتها بما يراه</w:t>
      </w:r>
    </w:p>
    <w:p>
      <w:pPr>
        <w:pStyle w:val="BookText"/>
        <w:rPr/>
      </w:pPr>
      <w:r>
        <w:rPr>
          <w:rFonts w:ascii="Amiri" w:hAnsi="Amiri" w:eastAsia="Amiri" w:cs="Amiri"/>
          <w:color w:val="111111"/>
          <w:sz w:val="28"/>
          <w:sz w:val="28"/>
          <w:szCs w:val="28"/>
          <w:rtl w:val="true"/>
          <w:lang w:bidi="ar-SA"/>
        </w:rPr>
        <w:t>من النصف أو الثلث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من أسلم أهلها عليها طوعاً من غير قتال و حكمها أن تترك في أيديهم ملكاً لهم يتصرفون فيها بالبيع و الشراء و الوقف و سائر أنواع التصرّف إذا قاموا بعمارتها و يؤخذ منهم العشر أو نصفه زكاةً بالشرائط،نعم لو تركوا عمارتها و تركوها خراباً كانت للمسلمين قاطبة، و جاز للإمام أن يقبلها ممّن يعمرها بما يراه من النصف أو الثلث أو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الصلح و هي كل أرض صالح أهلها عليها و هي أرض الجزية،فيلزمهم ما يصالحهم الإمام عليه من نصف أو ثلث أو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الأنفال و هي كلّ أرض انجلى أهلها عنها و تركوها أو كانت مواتاً لغير ذلك فأُحييت أو كانت آجاماً أو غيرها ممّا لا يزرع فاستحدثت مزارع فإنّها كلّها للإمام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المقاسمة و الخراج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يؤخذ من هذه الأراضي إمّا مقاسمة بالحصة أو ضريبة تسمّى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أُخذ من نفس الحاصل يسمّى مقاسمة،و إن أخذ القيمة مكان العين فهو خراج،و ربما يطلق الخراج و يراد المعنى الأعمّ من القيمة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فالخراج هو المأخوذ من أحد الأراضي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أسلم أهلها عليها من غير قتال ثمّ تركوها فقبلها الإمام لغيرهم بالثلث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الصلح و هي كلّ أرض صالح أهلها عليها بالجزية،من نصف أو ثلث أو ربع</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أفاض في آخر الرسالة في حكم الخراج في زمان الغيبة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حال الغيبة فهو موضوع الكلام و مطرح النظر و لو تأمل المنصف لوجد الأمر فيه أيضاً بيّناً جلياً،فإنّ هذا النوع من المال مصرفه ما ذكر و ليس للإمام عليه السلام</w:t>
      </w:r>
    </w:p>
    <w:p>
      <w:pPr>
        <w:pStyle w:val="BookText"/>
        <w:rPr/>
      </w:pPr>
      <w:r>
        <w:rPr>
          <w:rFonts w:ascii="Amiri" w:hAnsi="Amiri" w:eastAsia="Amiri" w:cs="Amiri"/>
          <w:color w:val="111111"/>
          <w:sz w:val="28"/>
          <w:sz w:val="28"/>
          <w:szCs w:val="28"/>
          <w:rtl w:val="true"/>
          <w:lang w:bidi="ar-SA"/>
        </w:rPr>
        <w:t xml:space="preserve">قليل و لا كثير،و هذه المصارف </w:t>
      </w:r>
      <w:r>
        <w:rPr>
          <w:rStyle w:val="FootnoteAnchor"/>
          <w:rtl w:val="true"/>
        </w:rPr>
        <w:footnoteReference w:id="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أصحابنا مصرف الخراج انّ الإمام يجعل منه أرزاق الغزاة و الولاة و الحكام و سائر وجوه الولايات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عدّدنا لم تتعطل كلّها في حال الغيبة و إن تعطل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ضرب الخراج و تقبيل الأرضين و أخذه و صرفه موكولاً إلى نظره عليه السلام لا يقتضي تحريمه حال الغيبة؛لبقاء الحقّ و وجود المستحق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تضافر الأخبار عن الأئمّة الأطهار،و تطابق كلام أجلّة الأصحاب،و متقدّمي السلف و متأخّريهم،بالترخيص لشيعة أهل البيت عليهم السلام في تناول ذلك حال الغيبة بأمر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استدلّ على ما رامه من حلّ الخراج بروايات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الشيخ الطوسي عن أبي بكر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أيضاً عن عبد الرحمن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أيضاً عن أبي المعزى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بفتاوى الأصحاب كشيخ الطائفة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 في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في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استدل أيضاً بسيرة العلماء في أدوار مختلفة كالشريفين في عصر البويهيين،و نصير الدين الطوسي أيام التتر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إلى ما اشتهر من أحوال آية اللّه في المتأخّرين،بحر العلوم،مفتي الفرق،جمال الملّة و الدين أبي منصور الحسن المطهّر قدس سره،و كيف كان ملازمته للسلطان المقدّس المبرور محمّد خدابنده،و أنّه كان له عدّة قُرى،و كانت</w:t>
      </w:r>
      <w:bookmarkStart w:id="911" w:name="pg11666_94242"/>
    </w:p>
    <w:p>
      <w:pPr>
        <w:pStyle w:val="BookText"/>
        <w:rPr/>
      </w:pPr>
      <w:bookmarkEnd w:id="911"/>
      <w:r>
        <w:rPr>
          <w:rFonts w:ascii="Amiri" w:hAnsi="Amiri" w:eastAsia="Amiri" w:cs="Amiri"/>
          <w:color w:val="111111"/>
          <w:sz w:val="28"/>
          <w:sz w:val="28"/>
          <w:szCs w:val="28"/>
          <w:rtl w:val="true"/>
          <w:lang w:bidi="ar-SA"/>
        </w:rPr>
        <w:t>نفقات السلطان و جوائزه واصلة إليه،و غير ذلك ممّا لو عدّد لطال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شئت أن أحكي من أحوال عبد اللّه بن عباس،و عبد اللّه بن جعفر،و كيف كانت أحوالهما في دول زمانهما،لحكيت شيئاً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تأمّل الخالي من المرض قلبه،لوَجَدَ المربّي للعلماء و المروّج لأحوالهم إنّما هم الملوك و أركان دولهم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لمّا قلّت العناية بهم،و انقطع توجّههم بالتربية إليهم،ضعفت أحوالهم،و تضعضعت أركانهم،و خلت أندية العلم و محافله في جميع الأرض</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 اللجاج في تحقيق حل الخراج التي طبعت ضمن مجموع مؤلفاته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صدر الرسالة،أنّ المحقّق الكركي صار في حرج و قلق شديد عند ما أفتى بحل الخراج بحيث صار غرضاً للمخالف،يقول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لما توالى على سمعي تصدّي جماعة من المتسمّين بسمة الصلاح،و لُمّة من غوغاء الهمج الرُّعاع،أتباع كلّ ناعق،الذين أخذوا من الجهالة بحظٍّ وافر،و استولى عليهم الشيطان،فحلّ منهم في سويداء الخاطر،لتقريض العرض و تمزيق الأديم،و القدح بمخالفة الشرع الكريم، و الخروج عن سواء المنهج القويم</w:t>
      </w:r>
      <w:r>
        <w:rPr>
          <w:rFonts w:eastAsia="Amiri" w:cs="Amiri" w:ascii="Amiri" w:hAnsi="Amiri"/>
          <w:color w:val="111111"/>
          <w:sz w:val="28"/>
          <w:szCs w:val="28"/>
          <w:rtl w:val="true"/>
          <w:lang w:bidi="ar-SA"/>
        </w:rPr>
        <w:t xml:space="preserve">. </w:t>
      </w:r>
      <w:r>
        <w:rPr>
          <w:rStyle w:val="FootnoteAnchor"/>
          <w:rtl w:val="true"/>
        </w:rPr>
        <w:footnoteReference w:id="514"/>
      </w:r>
    </w:p>
    <w:p>
      <w:pPr>
        <w:pStyle w:val="Heading6"/>
        <w:numPr>
          <w:ilvl w:val="5"/>
          <w:numId w:val="1"/>
        </w:numPr>
        <w:rPr/>
      </w:pPr>
      <w:bookmarkStart w:id="912" w:name="__RefHeading___Toc6525755_73709187"/>
      <w:bookmarkStart w:id="913" w:name="_Toc344"/>
      <w:bookmarkEnd w:id="912"/>
      <w:r>
        <w:rPr>
          <w:rtl w:val="true"/>
        </w:rPr>
        <w:t>فتوى الكركي في قفص الاتّهام</w:t>
      </w:r>
      <w:bookmarkEnd w:id="913"/>
    </w:p>
    <w:p>
      <w:pPr>
        <w:pStyle w:val="BookText"/>
        <w:rPr/>
      </w:pPr>
      <w:r>
        <w:rPr>
          <w:rFonts w:ascii="Amiri" w:hAnsi="Amiri" w:eastAsia="Amiri" w:cs="Amiri"/>
          <w:color w:val="111111"/>
          <w:sz w:val="28"/>
          <w:sz w:val="28"/>
          <w:szCs w:val="28"/>
          <w:rtl w:val="true"/>
          <w:lang w:bidi="ar-SA"/>
        </w:rPr>
        <w:t>و لعلّ هناك من يتوهم أنّ الحافز لهذه الفتيا و الدفاع عن حلية الخراج هو تولّيه شيخوخة الإسلام في الدولة الصفوية و لم يكن له بُدّ إلاّ الإفتاء بحلّيته،لأنّ الخراج كان يوم ذاك من أهمّ المنابع المالية للدولة الصفوية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توهّم باطل،لأنّ الشيخ فرغ من تأليف هذه الرسالة في الحادي عشر</w:t>
      </w:r>
      <w:bookmarkStart w:id="914" w:name="pg11666_94244"/>
    </w:p>
    <w:p>
      <w:pPr>
        <w:pStyle w:val="BookText"/>
        <w:rPr/>
      </w:pPr>
      <w:bookmarkEnd w:id="914"/>
      <w:r>
        <w:rPr>
          <w:rFonts w:ascii="Amiri" w:hAnsi="Amiri" w:eastAsia="Amiri" w:cs="Amiri"/>
          <w:color w:val="111111"/>
          <w:sz w:val="28"/>
          <w:sz w:val="28"/>
          <w:szCs w:val="28"/>
          <w:rtl w:val="true"/>
          <w:lang w:bidi="ar-SA"/>
        </w:rPr>
        <w:t xml:space="preserve">من شهر ربيع الثاني من شهور عام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ه‍ و هو بعد في العراق لم يهاجر إلى إيران،و إنّما هاجر إليها في أواخر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على هذا أنّه يقول في بدء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إنّنا ألزمنا الإقامة ببلاد العراق،و تعذّر علينا الانتشار في الآفاق،لأسباب ليس هذا محلّ ذكرها،</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الخراجية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،ضمن مجموعة آثار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تصل إليه من الحاكم الصفوي صلات و أموال يصرفها في حاجات الحوزة و لعلّها كانت من الخراج</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6525757_73709187"/>
      <w:bookmarkStart w:id="916" w:name="_Toc345"/>
      <w:bookmarkEnd w:id="915"/>
      <w:r>
        <w:rPr/>
        <w:t>16</w:t>
      </w:r>
      <w:r>
        <w:rPr>
          <w:rtl w:val="true"/>
        </w:rPr>
        <w:t>.</w:t>
      </w:r>
      <w:r>
        <w:rPr>
          <w:rtl w:val="true"/>
        </w:rPr>
        <w:t>الإفتاء بوجوب صلاة الجمعة التخييري</w:t>
      </w:r>
      <w:bookmarkEnd w:id="916"/>
    </w:p>
    <w:p>
      <w:pPr>
        <w:pStyle w:val="BookText"/>
        <w:rPr/>
      </w:pPr>
      <w:r>
        <w:rPr>
          <w:rFonts w:ascii="Amiri" w:hAnsi="Amiri" w:eastAsia="Amiri" w:cs="Amiri"/>
          <w:color w:val="111111"/>
          <w:sz w:val="28"/>
          <w:sz w:val="28"/>
          <w:szCs w:val="28"/>
          <w:rtl w:val="true"/>
          <w:lang w:bidi="ar-SA"/>
        </w:rPr>
        <w:t>عند إطلالة القرن العاشر سادت الربوع الإسلامية دولتان عظيمتان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الصفوية و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حكمت الأُولى أصقاعاً من الشرق الإسلامي من عام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ه‍،كما حكمت الثانية رقعة كبيرة من الغرب الإسلامي و غالب البلاد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اهتمت الدولتان بإضفاء الشرعية على حكمهما لكسب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الدولة الصفوية تتبنّى المذهب الشيعي،كما أنّ العثمانيين كانوا يتبنّون المذهب السنّي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فالدولتان كانتا واقفتين على أنّ إقامة الدولة الشرعية رهن سيادة العلماء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تصدر الدولة الإسلامية في الأُمور السياسية و الاجتماعية إلاّ عن رأيهم و إفتائهم،و لذلك ازدهر الفقه و الفتيا بل العلوم الإسلامية في عهد الدولتين إلى حدّ بعيد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الأُمور السياسية و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 الإمام المعصوم يتولاّها</w:t>
      </w:r>
    </w:p>
    <w:p>
      <w:pPr>
        <w:pStyle w:val="BookText"/>
        <w:rPr/>
      </w:pPr>
      <w:r>
        <w:rPr>
          <w:rFonts w:ascii="Amiri" w:hAnsi="Amiri" w:eastAsia="Amiri" w:cs="Amiri"/>
          <w:color w:val="111111"/>
          <w:sz w:val="28"/>
          <w:sz w:val="28"/>
          <w:szCs w:val="28"/>
          <w:rtl w:val="true"/>
          <w:lang w:bidi="ar-SA"/>
        </w:rPr>
        <w:t>في عصر الحضور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فوّضت في عصر الغيبة إلى الفقيه الجامع للشرائط،و كانت إقامة صلاة الجمعة في عامة العصور داخلة في هذا الإطار،لم يكن بدّ للدولة الشيعية من إقامتها بإذن فقيه جامع للشرائط،و من سوء الحظ اختلاف كلمة فقهاء الشيعة في عصر الغيبة في إقامتها إلى حدّ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ذهب إلى حرمتها و رأى أنّ إقامتها منوط بإذن الإمام المعصوم من غير فرق بين العصرين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الظهور،و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 ذلك ذهب بعضهم إلى وجوبها العيني و انّه لا فرق بين الزمانين،انّها تقام بإذن الفقيه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شيخنا المحقّق اختار المذهب الوسط فأفتى بوجوبها التخييري،و ألف في هذا المضمار رسالة عام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ه‍،بعد رجوعه من الهجرة الأُولى من بلاد فارس،و إقامته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لهذه الرسالة تأثير في رجوع المسألة إلى ساحة الدراسة و التأليف،فقد قام لفيف من الفقهاء بتأليف رسائل حول الموضوع في القرون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و الحادي عشر و الثاني عشر،ربما تناهز الثلاثين</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أسماءها الشيخ محمد الحسون في موسوعته حياة المحقّق الكركي و آثاره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الرسالة من أهمّ رسائله،و تقع في عداد رسالته حول الخراج حيث أثارت حفيظة الآخرين عليه،فإنّنا نودّ أن نذكر خلاصتها، و كان قد رتّبها على مقدمات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 الوجوب في عصر الغيبة،فالمرفوع هو اللزوم،و أمّا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الفقيه الجامع للشرائط يمارس ما كان الإمام المعصوم يمارسه إلاّ ما خرج بالدليل كما تدلّ عليه مقبولة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إقامة صلاة الجمعة وجود الإمام المعصوم أو نائبه،ثمّ ذكر كلمات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 في آخر الرسالة لصفات الفقه الجامع للشرائط،فذكر ثلاث عشرة صفة،أعني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الإيمان،العدالة،العلم بالكتاب،و السنّة،و الإجماع،و القواعد الكلاميّة،و شرائط الحدود و البرهان،و اللغة و النحو و الصرف،و الناسخ و المنسوخ و أحكامهما،و التعارض و الترجيح،و الجرح و التعديل و أحوال الرواة،و أنّ له نفساً قدسيّة و ملكة نفسانية يقتدر معها على اقتناص الفروع من الأُصول،و أن يكون حافظاً بحيث لا يغلب عليه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المحقّق الكركي في إفتائه بالوجوب التخييري و الدعوة إلى إقامتها في البلاد و القرى،نزل على رغبة الدولة الفتية التي أقامتها الصفوية في إيران و حواليها،و لو لا توليه لشيخوخة الإسلام،لما قام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هذا توهّم فاسد،و إنّما صدرت الفتوى،عن صميم رغبته،ببيان ما أدّى إليه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ذلك أنّه ألّف الرسالة،بعد رجوعه من إيران،بقلب مكمد و حزن كبير لمّا واجه تيارات في البلاط الصفوية معادية لما يتبنّاه من التطوير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من إيران أوائل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ه‍،ثمّ ألف الرسالة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المحقّق الكركي عالم رباني لا يصدر إلاّ عن الكتاب و السنّة و لا يفتي إلاّ</w:t>
      </w:r>
      <w:bookmarkStart w:id="917" w:name="pg11666_94250"/>
    </w:p>
    <w:p>
      <w:pPr>
        <w:pStyle w:val="BookText"/>
        <w:rPr/>
      </w:pPr>
      <w:bookmarkEnd w:id="917"/>
      <w:r>
        <w:rPr>
          <w:rFonts w:ascii="Amiri" w:hAnsi="Amiri" w:eastAsia="Amiri" w:cs="Amiri"/>
          <w:color w:val="111111"/>
          <w:sz w:val="28"/>
          <w:sz w:val="28"/>
          <w:szCs w:val="28"/>
          <w:rtl w:val="true"/>
          <w:lang w:bidi="ar-SA"/>
        </w:rPr>
        <w:t>بما استنبطه من المصادر،سواء أوافق رأي الحكام أم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الخط،مشى عامة فقهاء الشيعة حتّى أنّ الشهيد الثاني،هو ممّن رفض دعوة الصفوية إلى إيران،و مع ذلك ألّف رسالة في صلاة الجمعة قائلاً بوجوبها العيني</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6525759_73709187"/>
      <w:bookmarkStart w:id="919" w:name="_Toc346"/>
      <w:bookmarkEnd w:id="918"/>
      <w:r>
        <w:rPr/>
        <w:t>17</w:t>
      </w:r>
      <w:r>
        <w:rPr>
          <w:rtl w:val="true"/>
        </w:rPr>
        <w:t>.</w:t>
      </w:r>
      <w:r>
        <w:rPr>
          <w:rtl w:val="true"/>
        </w:rPr>
        <w:t>ولاية الفقيه في مدرسة المحقّق الكركي</w:t>
      </w:r>
      <w:bookmarkEnd w:id="919"/>
    </w:p>
    <w:p>
      <w:pPr>
        <w:pStyle w:val="BookText"/>
        <w:rPr/>
      </w:pPr>
      <w:r>
        <w:rPr>
          <w:rFonts w:ascii="Amiri" w:hAnsi="Amiri" w:eastAsia="Amiri" w:cs="Amiri"/>
          <w:color w:val="111111"/>
          <w:sz w:val="28"/>
          <w:sz w:val="28"/>
          <w:szCs w:val="28"/>
          <w:rtl w:val="true"/>
          <w:lang w:bidi="ar-SA"/>
        </w:rPr>
        <w:t>إنّ البحث في ولاية الفقيه و توضيح حقيقتها و أدلّتها رهن تأليف مفرد لا يسعه المقام و إنّما نشير إليها على وجه الإيجاز،ثمّ نذكر نظرية المحقّق حول هذا الأصل في الحكومة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أدهش الغربيّين و تلقوه عنصراً جديداً في الحقوق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يجدر ذكره أنّه زارني في بدايات الثورة الإسلامية في إيران في مكتبي شابّ من فرنسا كان يدرس الحقوق السياسية في إحدى جامعاتها،و قال ما هذا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أساتذة الجامعة لدراسة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معمّقة مع أدلّتها،و ما ذلك لأنّ هذا الأصل أدهش أساتذتنا،إذ لم يقرع سمعهم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الشابّ ملمّاً باللغة العربية و أظن أنّه كان وليد لبنان أو من أُسرة لبنانية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شرحت له ماهية ولاية الفقيه،و انّها زعامة الفقيه وفق القوانين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الحاكم الأعلى أن يكون فقيهاً عارفاً بالأحكام مستنبطاً إيّاها من الكتاب و السنّة إلى غير ذلك من الشروط،و أمّا كيفية ممارسة الحكم فهو لا يمت إلى الاستبداد بصلة أبداً،كما لا يمت إلى القيمومة على الأُمّة بصلة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للفقيه الجامع للشرائط في عصر الغيبة مناصب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منصب الإفتاء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الأحكام الشرعية لما كانت أمراً نظرياً لا يتمكن كلّ أحد من معرفتها،عمد الإسلام إلى إرجاع نظام الإفتاء إلى فقيه عالم بشرائع دينه،و هذا هو الّذي يطلق عليه في اصطلاح المتشرعة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مرجعاً لأخذ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مقتضى القوى و الغرائز النفسانيّة و الطبيعيّة التوجّه إلى المنافع،و التباعد عن المضارّ،و هو بدوره يوجب نزاعاً على المنافع الّذي قد ينجرّ إلى الحروب،فلدفع هذه المفسدة ترك أمر القضاء إلى الفقيه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أهمّ ما يحتاج إليه البشر في حفظ نواميسه،و نفوسه و اجتماع أمره؛وجود قائد بينهم يجب على الجميع إطاعة قوله و اتّباع فعله،و هو الّذي يعبّر عنه في لسان الشرع و المتشرعة بالحاكم و السائس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فالأوّلان من هذه المناصب الثلاثة ثابتان للفقيه باتّفاق الكلمة،و أمّا الولاية و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القيام بنظم البلاد و الدعوة إلى الجهاد و الدفاع و سدّ الثغور و إجراء الحدود و جباية الزكاة و إقامة الجمعة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في نظر مشاهير الفقهاء ثابتة للفقيه الجامع للشرائط،غير أنّه ينهض بممارسة ذلك المنصب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يقوم بتشكيل الحكومة فيجب على الناس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نهض الناس بتشكيل الحكومة تحت الضوابط الإسلامية فللفقيه العادل أن يراقب سلوك الحكومة و تصرفاتها فيصحّح سيرتها إذا انحرفت و يُعدِّل سلوكها إذا شذ</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الفقيه بحكم مسئوليّته تجاه الإسلام و المسلمين يتحرّى في جميع الظروف مصالح الأُمّة،فإذا كانت الحكومة الّتي أقامتها الأُمّة الإسلامية موافقةً للمعايير</w:t>
      </w:r>
      <w:bookmarkStart w:id="920" w:name="pg11666_94254"/>
    </w:p>
    <w:p>
      <w:pPr>
        <w:pStyle w:val="BookText"/>
        <w:rPr/>
      </w:pPr>
      <w:bookmarkEnd w:id="920"/>
      <w:r>
        <w:rPr>
          <w:rFonts w:ascii="Amiri" w:hAnsi="Amiri" w:eastAsia="Amiri" w:cs="Amiri"/>
          <w:color w:val="111111"/>
          <w:sz w:val="28"/>
          <w:sz w:val="28"/>
          <w:szCs w:val="28"/>
          <w:rtl w:val="true"/>
          <w:lang w:bidi="ar-SA"/>
        </w:rPr>
        <w:t xml:space="preserve">الإسلامية،و مطابقةً للمصلحة الاجتماعية العليا وجب عليه إمضاؤها،و إقرارها،و ليس له أن يردّها،و لأجل ذلك لا يترتّب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استقرار الحكومة الإسلامية الصالحة،و لا يتغير بولايته أيّ من الأركان و المؤسسات الحكوميّة،و لا تتعارض مع حريّة الأُمّة و 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هو مجمل حقيقة ولاية الفقيه،و هذه هي كيفيّة ممارستها</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6525761_73709187"/>
      <w:bookmarkStart w:id="922" w:name="_Toc347"/>
      <w:bookmarkEnd w:id="921"/>
      <w:r>
        <w:rPr>
          <w:rtl w:val="true"/>
        </w:rPr>
        <w:t>ولاية الفقيه في كلمات المحقّق الكركي</w:t>
      </w:r>
      <w:bookmarkEnd w:id="922"/>
    </w:p>
    <w:p>
      <w:pPr>
        <w:pStyle w:val="Heading6"/>
        <w:numPr>
          <w:ilvl w:val="5"/>
          <w:numId w:val="1"/>
        </w:numPr>
        <w:rPr/>
      </w:pPr>
      <w:bookmarkStart w:id="923" w:name="__RefHeading___Toc6525763_73709187"/>
      <w:bookmarkStart w:id="924" w:name="_Toc348"/>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إنّ استنباط رأي المحقّق الكركي في ولاية الفقيه رهن دراسة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المحقّق هاجر إلى إيران و تعاون مع الدولة الصفوية،على وجه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آرائه في غير موضع من كتبه،و من حاول أن يقف على رأيه فليلاحظ بحوثه في الجهاد و القضاء و إقامة الحدود و التعزيرات و تولّي أموال القُصّر إلى غير ذلك،و ها نحن نذكر موجزاً من كلماته ليقف القارئ على أنّه ممّن جهر بولاية الفقيه مستنداً إلى الأدلّة</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6525765_73709187"/>
      <w:bookmarkStart w:id="926" w:name="_Toc349"/>
      <w:bookmarkEnd w:id="925"/>
      <w:r>
        <w:rPr/>
        <w:t>1</w:t>
      </w:r>
      <w:r>
        <w:rPr>
          <w:rtl w:val="true"/>
        </w:rPr>
        <w:t>.</w:t>
      </w:r>
      <w:r>
        <w:rPr>
          <w:rtl w:val="true"/>
        </w:rPr>
        <w:t>كلامه في صلاة الجمعة</w:t>
      </w:r>
      <w:bookmarkEnd w:id="92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الفقيه العدل الإمامي الجامع لشرائط الفتوى،المعبّر عنه بالمجتهد في الأحكام الشرعية،نائب من قبل أئمّة الهدى صلوات اللّه و سلامه عليهم في حال الغيبة،في جميع ما للنيابة فيه مدخل،و ربّما استثنى الأصحاب القتلَ و الحدود مطلقاً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التحاكم إليه،و الانقياد إلى حكمه،و له أن يبيع مال الممتنع من أداء</w:t>
      </w:r>
      <w:bookmarkStart w:id="927" w:name="pg11666_94256"/>
    </w:p>
    <w:p>
      <w:pPr>
        <w:pStyle w:val="BookText"/>
        <w:rPr/>
      </w:pPr>
      <w:bookmarkEnd w:id="927"/>
      <w:r>
        <w:rPr>
          <w:rFonts w:ascii="Amiri" w:hAnsi="Amiri" w:eastAsia="Amiri" w:cs="Amiri"/>
          <w:color w:val="111111"/>
          <w:sz w:val="28"/>
          <w:sz w:val="28"/>
          <w:szCs w:val="28"/>
          <w:rtl w:val="true"/>
          <w:lang w:bidi="ar-SA"/>
        </w:rPr>
        <w:t>الحقّ إن احتيج إليه،و يلي أموال الغيّاب و الأطفال و السُّفهاء و المفلسين،و يتصرّف على المحجور عليهم،إلى آخر ما يثبت للحاكم المنصوب من قبل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ما رواه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إلى عمر بن حنظلة عن مولانا الصادق جعفر بن محمد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كان منكم قد روى حديثنا،و نظر في حلالنا و حرامنا،و عرف أحكامنا،فارضوا به حكماً،فإنّي قد جعلته عليكم 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بحكمنا و لم يقبله منه،فإنّما بحكم اللّه استخفّ،و علينا ردّ و الرادّ علينا رادّ على اللّه،و هو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معناه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هذا الحديث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الفقيه الموصوف بالأوصاف المعيّنة،منصوب من قبل أئمّتنا عليهم السلام،نائب عنهم في جميع ما للنيابة فيه مدخل بمقتضى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استنابة على وجه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كون ذلك في زمن الصادق عليه السلام؛لأنّ حكمهم و أمرهم عليهم السلام واحد،كما دلّت عليه أخبار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كون الخطاب لأهل ذلك العصر؛لأنّ حكم النبي صلى الله عليه و آله و سلم و الإمام عليه السلام على الواحد حكم على الجماعة بغير تفاوت،كما ورد في حديث آخر</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المطبوع في ضمن رسائله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6525767_73709187"/>
      <w:bookmarkStart w:id="929" w:name="_Toc350"/>
      <w:bookmarkEnd w:id="928"/>
      <w:r>
        <w:rPr/>
        <w:t>2</w:t>
      </w:r>
      <w:r>
        <w:rPr>
          <w:rtl w:val="true"/>
        </w:rPr>
        <w:t>.</w:t>
      </w:r>
      <w:r>
        <w:rPr>
          <w:rtl w:val="true"/>
        </w:rPr>
        <w:t>قال في الرسالة الخراجية</w:t>
      </w:r>
      <w:r>
        <w:rPr>
          <w:rtl w:val="true"/>
        </w:rPr>
        <w:t>:</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أن يتولى من له النيابة حال الغيبة ذلك،أعني الفقيه الجامع للشرائط؟</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للأصحاب في ذلك تصريحاً،و لكن من جوّز للفقهاء حال</w:t>
      </w:r>
    </w:p>
    <w:p>
      <w:pPr>
        <w:pStyle w:val="BookText"/>
        <w:rPr/>
      </w:pPr>
      <w:r>
        <w:rPr>
          <w:rFonts w:ascii="Amiri" w:hAnsi="Amiri" w:eastAsia="Amiri" w:cs="Amiri"/>
          <w:color w:val="111111"/>
          <w:sz w:val="28"/>
          <w:sz w:val="28"/>
          <w:szCs w:val="28"/>
          <w:rtl w:val="true"/>
          <w:lang w:bidi="ar-SA"/>
        </w:rPr>
        <w:t>الغيبة تولّي استيفاء الحدود،و غير ذلك من توابع منصب الإمامة،ينبغي تجويزه لهذا بالطريق الأولى؛لأنّ هذا أقلّ منه خطراً،لا سيّما و المستحقون لذلك موجودون في كلّ عصر،إذ ليس هذا الحقّ مقصوراً على الغزاة و المجاهدين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تأمّل في كثير من أحوال كبراء علمائنا السالفين،مثل السيّد الشريف المرتضى علم الهدى،و أعلم المحقّقين من المتقدّمين و المتأخّرين نصير الحقّ و الدين الطوسي،و بحر العلوم مفتي الفرق جمال الملة و الدين الحسن بن مطهر و غيرهم رضوان اللّه عليهم،نظر متأمّل منصف لم يعترضه الشكّ في أنّهم كانوا يسلكون هذا المنهج و يبيحون هذا السبيل،و ما كانوا ليودعوا بطون كتبهم إلاّ ما يعتقدون صحته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المحقّق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،قسم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زلنا نسمع خلال المذاكرة في مجالس التحصيل من أخبار علمائنا الماضين و سلفنا الصالحين،ما هو من جملة الشواهد على ما ندّعيه،و الدلائل الدالّة على حقيقة ما ننتحيه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تكرّر سماعنا له من أحوال الشريف المرتضى علم الهدى ذي المجدين،أعظم العلماء في زمانه،الفائز بعلوّ المرتبتين في أوانه،علي بن الحسين الموسوي قدس سره،فإنّه مع ما اشتهر من جلالة قدره في العلوم،و أنّه في المرتبة الّتي تنقطع أنفاس العلماء على أثرها،و قد اقتدى به كلّ من تأخّر عنه من علماء أصحابنا،بلغنا أنّه كان في بعض دول الجور ذا حشمة عظيمة و ثروة جسيمة و صورة معجبة،و أنّه قد كان له ثمانون قرية،و قد وجدنا في بعض كتب الآثار ذكر بعضها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أخوه ذو الفضل الشهير،و العلم الغزير،و العفّة الهاشميّة،و النخوة</w:t>
      </w:r>
      <w:bookmarkStart w:id="930" w:name="pg11666_94260"/>
    </w:p>
    <w:p>
      <w:pPr>
        <w:pStyle w:val="BookText"/>
        <w:rPr/>
      </w:pPr>
      <w:bookmarkEnd w:id="930"/>
      <w:r>
        <w:rPr>
          <w:rFonts w:ascii="Amiri" w:hAnsi="Amiri" w:eastAsia="Amiri" w:cs="Amiri"/>
          <w:color w:val="111111"/>
          <w:sz w:val="28"/>
          <w:sz w:val="28"/>
          <w:szCs w:val="28"/>
          <w:rtl w:val="true"/>
          <w:lang w:bidi="ar-SA"/>
        </w:rPr>
        <w:t>القرشيّة،السيّد الشريف الرضيّ المرضيّ روّح اللّه روحه،كان له ثلاث 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يبلغنا عن أحد من صلحاء ذلك العصر الإنكار عليهما،و لا الغض منهما،و لا نسبتهما إلى فعل حرام أو مكروه أو خلاف الأولى،مع أنّ الّذين في هذا العصر ممّن يزاحم بدعواه الصلحاء،لا يبلغون درجات أتباع أُولئك و المقتدين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خفي شيء،فلا يخفى حال أُستاذ العلماء و المحقّقين،و السابق في الفضل على المتقدّمين و المتأخّرين،العلاّمة نصير الملّة و الحقّ و الدين،محمّد بن محمّد بن الحسن الطوسي قدّس اللّه نفسه و طهّر رمسه،و أنّه كان المتولّي لأحوال الملك و القائم بأعباء السلطنة،و هذا و أمثاله إنّما يصدر عن أوامره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ما اشتهر من أحوال آية اللّه في المتأخّرين،بحر العلوم،مفتي الفرق،جمال الملّة و الدين أبي منصور الحسن بن المطهّر قدس سره، و كيف كانت ملازمته للسلطان المقدّس المبرور محمّد خدابنده،و أنّه كان له عدّة قُرى،و كانت نفقات السلطان و جوائزه واصلة إليه،و غير ذلك ممّا لو عدّد لطال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شئتُ أن أحكي من أحوال عبد اللّه بن عباس،و عبد اللّه بن جعفر،و كيف كانت أحوالهما في دول زمانهما،لحكيت شيئاً عظيماً</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المحقّق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،قسم الرسائل</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6525769_73709187"/>
      <w:bookmarkStart w:id="932" w:name="_Toc351"/>
      <w:bookmarkEnd w:id="931"/>
      <w:r>
        <w:rPr/>
        <w:t>3</w:t>
      </w:r>
      <w:r>
        <w:rPr>
          <w:rtl w:val="true"/>
        </w:rPr>
        <w:t>.</w:t>
      </w:r>
      <w:r>
        <w:rPr>
          <w:rtl w:val="true"/>
        </w:rPr>
        <w:t>ولاية الفقيه في جامع المقاصد</w:t>
      </w:r>
      <w:bookmarkEnd w:id="9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المأمون الجامع لشرائط الفتوى منصوب من قبل الإمام،و لهذا تمضي أحكامه و تجب مساعدته على إقامة الحدود و القضاء</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منصوب للحكم و الإفتاء،و الصلاة أمر خارج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غاية السقوط؛لأنّ الفقيه منصوب من قبلهم عليهم السلام حاكماً كما نطقت به الأخبار،و قريباً من هذا أجاب المصنّف و غيره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eastAsia="IRNazanin" w:cs="IRNazanin"/>
          <w:color w:val="111111"/>
          <w:sz w:val="28"/>
          <w:szCs w:val="28"/>
          <w:lang w:bidi="fa-IR"/>
        </w:rPr>
        <w:t>374/2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هنا هو قريب ممّا نقلناه عنه في رسالة صلاة الجمعة،و على الجملة فكونه معتقداً بولاية الفقيه و مفتياً و ممارساً لها في إقامته في النجف الأشرف و في رحلته إلى إيران و تعاونه مع الدولة،من الأُمور الواضحة،و سيوافيك بعض الكلام عند البحث عن آرائه السياسية</w:t>
      </w:r>
      <w:r>
        <w:rPr>
          <w:rFonts w:eastAsia="Amiri" w:cs="Amiri" w:ascii="Amiri" w:hAnsi="Amiri"/>
          <w:color w:val="111111"/>
          <w:sz w:val="28"/>
          <w:szCs w:val="28"/>
          <w:rtl w:val="true"/>
          <w:lang w:bidi="ar-SA"/>
        </w:rPr>
        <w:t>.</w:t>
      </w:r>
      <w:bookmarkStart w:id="933" w:name="pg11666_94264"/>
    </w:p>
    <w:p>
      <w:pPr>
        <w:pStyle w:val="Heading4"/>
        <w:numPr>
          <w:ilvl w:val="3"/>
          <w:numId w:val="1"/>
        </w:numPr>
        <w:rPr/>
      </w:pPr>
      <w:bookmarkStart w:id="934" w:name="__RefHeading___Toc6525771_73709187"/>
      <w:bookmarkStart w:id="935" w:name="_Toc352"/>
      <w:bookmarkEnd w:id="933"/>
      <w:bookmarkEnd w:id="934"/>
      <w:r>
        <w:rPr>
          <w:rtl w:val="true"/>
        </w:rPr>
        <w:t>الفصل السادس</w:t>
      </w:r>
      <w:r>
        <w:rPr>
          <w:rtl w:val="true"/>
        </w:rPr>
        <w:t>:</w:t>
      </w:r>
      <w:r>
        <w:rPr>
          <w:rtl w:val="true"/>
        </w:rPr>
        <w:t>حياته السياسية و الخدمات الّتي قدمها للمجتمع</w:t>
      </w:r>
      <w:bookmarkEnd w:id="935"/>
    </w:p>
    <w:p>
      <w:pPr>
        <w:pStyle w:val="Heading5"/>
        <w:numPr>
          <w:ilvl w:val="4"/>
          <w:numId w:val="1"/>
        </w:numPr>
        <w:rPr/>
      </w:pPr>
      <w:bookmarkStart w:id="936" w:name="__RefHeading___Toc6525773_73709187"/>
      <w:bookmarkStart w:id="937" w:name="_Toc353"/>
      <w:bookmarkEnd w:id="936"/>
      <w:r>
        <w:rPr>
          <w:rtl w:val="true"/>
        </w:rPr>
        <w:t>اشارة</w:t>
      </w:r>
      <w:bookmarkEnd w:id="937"/>
    </w:p>
    <w:p>
      <w:pPr>
        <w:pStyle w:val="BookText"/>
        <w:rPr/>
      </w:pPr>
      <w:r>
        <w:rPr>
          <w:rFonts w:ascii="Amiri" w:hAnsi="Amiri" w:eastAsia="Amiri" w:cs="Amiri"/>
          <w:color w:val="111111"/>
          <w:sz w:val="28"/>
          <w:sz w:val="28"/>
          <w:szCs w:val="28"/>
          <w:rtl w:val="true"/>
          <w:lang w:bidi="ar-SA"/>
        </w:rPr>
        <w:t>أسّس النبي الأعظم صلى الله عليه و آله و سلم أوّل حكومة إسلامية و أقامها في المدينة المنورة،و هي و إن لم تكن من حيث التنظيمات الإدارية على النحو المتعارف الآن إلاّ أنّها كانت 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كاملة الأركان،واضحة السمات و الملامح،و هذا يُعلم من دراسة حياة النبي من هذا المنظار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ليس مجرّد طقوس و مراسيم فردية يقوم بها كلّ فرد في بيته و معبده،بل هو نظام اجتماعي،حقوقي،اقتصادي،و 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سنّه في هذه الحقول رهن سلطة تنفيذية تتعهد بإجرائها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بلغت أهمية الدولة و الحكومة في نظر نبي الإسلام حداً،أن جُعلت هي السبب الأساس في فساد أو صلاح الأُمّة،حيث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أُمّتي إذا صلحا صلحت الأُمّة،و إذا فسدا فسدت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و الأُمراء</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bookmarkStart w:id="938" w:name="pg11666_94266"/>
    </w:p>
    <w:p>
      <w:pPr>
        <w:pStyle w:val="BookText"/>
        <w:rPr/>
      </w:pPr>
      <w:bookmarkEnd w:id="938"/>
      <w:r>
        <w:rPr>
          <w:rFonts w:ascii="Amiri" w:hAnsi="Amiri" w:eastAsia="Amiri" w:cs="Amiri"/>
          <w:color w:val="111111"/>
          <w:sz w:val="28"/>
          <w:sz w:val="28"/>
          <w:szCs w:val="28"/>
          <w:rtl w:val="true"/>
          <w:lang w:bidi="ar-SA"/>
        </w:rPr>
        <w:t>إنّ دراسة فقه الإسلام من بدايته إلى نهايته تكشف للدارس الحقيقة التالية،و هي أنّ تنفيذ هذه الأحكام يتطلّب بنفسه حكومة متكاملة الجوانب من حيث التقنين و التشريع أوّلاً،و القضاء و فصل الخصومات ثانياً،و الإجراء و التنفيذ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سبحانه القوة التنفيذية و ملامحها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5"/>
        <w:numPr>
          <w:ilvl w:val="4"/>
          <w:numId w:val="1"/>
        </w:numPr>
        <w:rPr/>
      </w:pPr>
      <w:bookmarkStart w:id="939" w:name="__RefHeading___Toc6525775_73709187"/>
      <w:bookmarkStart w:id="940" w:name="_Toc354"/>
      <w:bookmarkEnd w:id="939"/>
      <w:r>
        <w:rPr>
          <w:rtl w:val="true"/>
        </w:rPr>
        <w:t>الحكومة حق للّه سبحانه</w:t>
      </w:r>
      <w:bookmarkEnd w:id="940"/>
    </w:p>
    <w:p>
      <w:pPr>
        <w:pStyle w:val="Heading6"/>
        <w:numPr>
          <w:ilvl w:val="5"/>
          <w:numId w:val="1"/>
        </w:numPr>
        <w:rPr/>
      </w:pPr>
      <w:bookmarkStart w:id="941" w:name="__RefHeading___Toc6525777_73709187"/>
      <w:bookmarkStart w:id="942" w:name="_Toc355"/>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إنّ من مراتب التوحيد تخصيص الحكومة للّه سبحانه و أنّه لا حكم إلاّ للّه و لا حاكم سواه،يقول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يَقُصُّ الْحَقَّ وَ هُوَ خَيْرُ الْفاصِلِينَ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ذلك لأنّ الحكومة تستدعي التصرّف في النفوس و الأموال و غيرها و ليس لأحد حقّ على أحد إلاّ اللّه سبحانه الّذي هو خالق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 سبحانه لا يحكم في الأرض مباشرة فقد اقتضى الحال أن يعيّن الحاكم من البشر إمّا بالاسم و الشخص أو من خلال توفّر الصفات و الشروط اللازمة فيه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التصريح بالاسم و الشخص فهذا كالنبي و أئمّة أهل البيت الاثني عشر عليهم السلام،و أمّا الثاني فهذا فيما إذا لم يكن هناك تصريح بالاسم فيؤخذ بالمواصفات أينما وجدت،و هذا يختص بعصر الغيبة فإنّ الحاكم منصوب من جانبه سبحانه لكن لا بالاسم،بل من جانب المواصفات فعلى الأُمّة الإسلامية</w:t>
      </w:r>
    </w:p>
    <w:p>
      <w:pPr>
        <w:pStyle w:val="BookText"/>
        <w:rPr/>
      </w:pPr>
      <w:r>
        <w:rPr>
          <w:rFonts w:ascii="Amiri" w:hAnsi="Amiri" w:eastAsia="Amiri" w:cs="Amiri"/>
          <w:color w:val="111111"/>
          <w:sz w:val="28"/>
          <w:sz w:val="28"/>
          <w:szCs w:val="28"/>
          <w:rtl w:val="true"/>
          <w:lang w:bidi="ar-SA"/>
        </w:rPr>
        <w:t>إطاعة من وجدت فيه مواصفات الحاكم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صفات الحاكم الإسلامي فهي إجمالاً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الولاية و القدرة على الإدارة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التفوّق في الإدارة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فقيهاً في الدين عالماً بالشريعة عن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عمدة الصفات اللازمة في الفقيه و هي توجد في الفقيه المجتهد الجامع للشرائط،فللفقيه مناصب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الإفتاء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منصب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ليست حكومة الفقيه و ولايتها بمعنى استصغار الأُمّة و لا الاستبداد بمقدراتها،و إنّما هي ممارسة الحكم على ضوء ما أقره الإسلام للناس من الحقوق،و ذلك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نهض الفقيه بتشكيل الحكومة وجب على الناس أن يسمعوا له و يطيعوه،إذ كلّ ما يشترط من المواصفات في الحاكم الّتي مرّ بيانها؛ موجود في الفقيه العادل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إذا نهض الناس بتشكيل الحكومة تحت الضوابط الإسلامية،فللفقيه العادل حينئذٍ أن يراقب سلوك الحكومة و تصرّفاتها؛ فيصحّح سيرتها إذا</w:t>
      </w:r>
      <w:bookmarkStart w:id="943" w:name="pg11666_94270"/>
    </w:p>
    <w:p>
      <w:pPr>
        <w:pStyle w:val="BookText"/>
        <w:rPr/>
      </w:pPr>
      <w:bookmarkEnd w:id="943"/>
      <w:r>
        <w:rPr>
          <w:rFonts w:ascii="Amiri" w:hAnsi="Amiri" w:eastAsia="Amiri" w:cs="Amiri"/>
          <w:color w:val="111111"/>
          <w:sz w:val="28"/>
          <w:sz w:val="28"/>
          <w:szCs w:val="28"/>
          <w:rtl w:val="true"/>
          <w:lang w:bidi="ar-SA"/>
        </w:rPr>
        <w:t>انحرفت و يعدّل سلوكها إذا شذّ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تكون ولاية الفقيه ضمانة لاستقامة الدولة و مانعاً عن عدولها عن جادّة الحقّ و سنن الدين، فهو بما انّه متخصص في الشريعة،أعرف بالأحكام و الحدود،و بما أنّه ورع يتّقي اللّه و يخشاه أكثر من سواه،كما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،فولايته تمنع الحكومة عن الخروج عن المعايير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ارتكاب ما يخالف مصالح الإسلام و المسلمين دون أن ينحرف هو عن صراط الحقّ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أُقصي أهل البيت عليهم السلام عن الحكم يوم السقيفة و بعده،حيث تولى الحكم بعد خلافة الخلفاء،الأمويون و العباسيون،يتلقّفونه كالكرة،و يتوارثه الأبناء عن الآباء،و مع ذلك كلّه أقام الشيعة لهم كيانات سياسية خلال هذه الحكومات لا بصورة الخلافة بل بصورة الملوكية، و ربما اتخذ بعضها لنفسه طابع الخلافة،و أبرز هذه الكيانات</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6525779_73709187"/>
      <w:bookmarkStart w:id="945" w:name="_Toc356"/>
      <w:bookmarkEnd w:id="944"/>
      <w:r>
        <w:rPr/>
        <w:t>1</w:t>
      </w:r>
      <w:r>
        <w:rPr>
          <w:rtl w:val="true"/>
        </w:rPr>
        <w:t>.</w:t>
      </w:r>
      <w:r>
        <w:rPr>
          <w:rtl w:val="true"/>
        </w:rPr>
        <w:t>الحمدانيون</w:t>
      </w:r>
      <w:bookmarkEnd w:id="945"/>
    </w:p>
    <w:p>
      <w:pPr>
        <w:pStyle w:val="BookText"/>
        <w:rPr/>
      </w:pPr>
      <w:r>
        <w:rPr>
          <w:rFonts w:ascii="Amiri" w:hAnsi="Amiri" w:eastAsia="Amiri" w:cs="Amiri"/>
          <w:color w:val="111111"/>
          <w:sz w:val="28"/>
          <w:sz w:val="28"/>
          <w:szCs w:val="28"/>
          <w:rtl w:val="true"/>
          <w:lang w:bidi="ar-SA"/>
        </w:rPr>
        <w:t>بنو حمدان أُمراء حلب و الموصل و العواصم،منهم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الدولة علي بن حمدان و ابنه سعد الدولة و أخوه ناصر الدولة و ابن عمّه أبو فراس الشاعر الطائر الصيت</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6525781_73709187"/>
      <w:bookmarkStart w:id="947" w:name="_Toc357"/>
      <w:bookmarkEnd w:id="946"/>
      <w:r>
        <w:rPr/>
        <w:t>2</w:t>
      </w:r>
      <w:r>
        <w:rPr>
          <w:rtl w:val="true"/>
        </w:rPr>
        <w:t>.</w:t>
      </w:r>
      <w:r>
        <w:rPr>
          <w:rtl w:val="true"/>
        </w:rPr>
        <w:t>بنو مزيد</w:t>
      </w:r>
      <w:bookmarkEnd w:id="94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أُمراء الحلة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سيف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بن دبيس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الحلة السيفية،المنسوبة له،و ابنه دبيس،و أخوه بدران بن صدقة</w:t>
      </w:r>
      <w:r>
        <w:rPr>
          <w:rFonts w:eastAsia="Amiri" w:cs="Amiri" w:ascii="Amiri" w:hAnsi="Amiri"/>
          <w:color w:val="111111"/>
          <w:sz w:val="28"/>
          <w:szCs w:val="28"/>
          <w:rtl w:val="true"/>
          <w:lang w:bidi="ar-SA"/>
        </w:rPr>
        <w:t>.</w:t>
      </w:r>
      <w:bookmarkStart w:id="948" w:name="pg11666_94272"/>
    </w:p>
    <w:p>
      <w:pPr>
        <w:pStyle w:val="Heading6"/>
        <w:numPr>
          <w:ilvl w:val="5"/>
          <w:numId w:val="1"/>
        </w:numPr>
        <w:rPr/>
      </w:pPr>
      <w:bookmarkStart w:id="949" w:name="__RefHeading___Toc6525783_73709187"/>
      <w:bookmarkStart w:id="950" w:name="_Toc358"/>
      <w:bookmarkEnd w:id="948"/>
      <w:bookmarkEnd w:id="949"/>
      <w:r>
        <w:rPr/>
        <w:t>3</w:t>
      </w:r>
      <w:r>
        <w:rPr>
          <w:rtl w:val="true"/>
        </w:rPr>
        <w:t>.</w:t>
      </w:r>
      <w:r>
        <w:rPr>
          <w:rtl w:val="true"/>
        </w:rPr>
        <w:t>أئمّة الزيدية و دولتهم في اليمن</w:t>
      </w:r>
      <w:bookmarkEnd w:id="950"/>
    </w:p>
    <w:p>
      <w:pPr>
        <w:pStyle w:val="BookText"/>
        <w:rPr/>
      </w:pPr>
      <w:r>
        <w:rPr>
          <w:rFonts w:ascii="Amiri" w:hAnsi="Amiri" w:eastAsia="Amiri" w:cs="Amiri"/>
          <w:color w:val="111111"/>
          <w:sz w:val="28"/>
          <w:sz w:val="28"/>
          <w:szCs w:val="28"/>
          <w:rtl w:val="true"/>
          <w:lang w:bidi="ar-SA"/>
        </w:rPr>
        <w:t xml:space="preserve">أسّس يحيى بن الحسين بن القاسم الرسي بن إبراهيم طباطبا حكومة شيعية زيدية في اليمن،استمرت قائمة حوالي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قرناً و آخر أئمتهم هو بدر بن الإمام يحيى،و قد انقرضت هذه الدولة بقيام ثورة داخلية ساندتها دول خارجية</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6525785_73709187"/>
      <w:bookmarkStart w:id="952" w:name="_Toc359"/>
      <w:bookmarkEnd w:id="951"/>
      <w:r>
        <w:rPr/>
        <w:t>4</w:t>
      </w:r>
      <w:r>
        <w:rPr>
          <w:rtl w:val="true"/>
        </w:rPr>
        <w:t>.</w:t>
      </w:r>
      <w:r>
        <w:rPr>
          <w:rtl w:val="true"/>
        </w:rPr>
        <w:t>الدولة الزيدية في المغرب</w:t>
      </w:r>
      <w:bookmarkEnd w:id="952"/>
    </w:p>
    <w:p>
      <w:pPr>
        <w:pStyle w:val="BookText"/>
        <w:rPr/>
      </w:pPr>
      <w:r>
        <w:rPr>
          <w:rFonts w:ascii="Amiri" w:hAnsi="Amiri" w:eastAsia="Amiri" w:cs="Amiri"/>
          <w:color w:val="111111"/>
          <w:sz w:val="28"/>
          <w:sz w:val="28"/>
          <w:szCs w:val="28"/>
          <w:rtl w:val="true"/>
          <w:lang w:bidi="ar-SA"/>
        </w:rPr>
        <w:t xml:space="preserve">أسّس إدريس بن محمد بن عبد اللّه الحسني،دولة في المغرب عرفت بدولة الأدارسة حكمها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شخصاً،و دام ملكهم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6525787_73709187"/>
      <w:bookmarkStart w:id="954" w:name="_Toc360"/>
      <w:bookmarkEnd w:id="953"/>
      <w:r>
        <w:rPr/>
        <w:t>5</w:t>
      </w:r>
      <w:r>
        <w:rPr>
          <w:rtl w:val="true"/>
        </w:rPr>
        <w:t>.</w:t>
      </w:r>
      <w:r>
        <w:rPr>
          <w:rtl w:val="true"/>
        </w:rPr>
        <w:t>الدولة الزيدية في طبرستان</w:t>
      </w:r>
      <w:bookmarkEnd w:id="954"/>
    </w:p>
    <w:p>
      <w:pPr>
        <w:pStyle w:val="BookText"/>
        <w:rPr/>
      </w:pPr>
      <w:r>
        <w:rPr>
          <w:rFonts w:ascii="Amiri" w:hAnsi="Amiri" w:eastAsia="Amiri" w:cs="Amiri"/>
          <w:color w:val="111111"/>
          <w:sz w:val="28"/>
          <w:sz w:val="28"/>
          <w:szCs w:val="28"/>
          <w:rtl w:val="true"/>
          <w:lang w:bidi="ar-SA"/>
        </w:rPr>
        <w:t xml:space="preserve">أسّسها الحسن بن زيد بن محمد بن إسماعيل بن الحسن بن زيد بن الحسن بن الحسن بن علي بن أبي طالب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دام حكمها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6525789_73709187"/>
      <w:bookmarkStart w:id="956" w:name="_Toc361"/>
      <w:bookmarkEnd w:id="955"/>
      <w:r>
        <w:rPr/>
        <w:t>6</w:t>
      </w:r>
      <w:r>
        <w:rPr>
          <w:rtl w:val="true"/>
        </w:rPr>
        <w:t>.</w:t>
      </w:r>
      <w:r>
        <w:rPr>
          <w:rtl w:val="true"/>
        </w:rPr>
        <w:t>الفاطميّون</w:t>
      </w:r>
      <w:bookmarkEnd w:id="956"/>
    </w:p>
    <w:p>
      <w:pPr>
        <w:pStyle w:val="BookText"/>
        <w:rPr/>
      </w:pPr>
      <w:r>
        <w:rPr>
          <w:rFonts w:ascii="Amiri" w:hAnsi="Amiri" w:eastAsia="Amiri" w:cs="Amiri"/>
          <w:color w:val="111111"/>
          <w:sz w:val="28"/>
          <w:sz w:val="28"/>
          <w:szCs w:val="28"/>
          <w:rtl w:val="true"/>
          <w:lang w:bidi="ar-SA"/>
        </w:rPr>
        <w:t xml:space="preserve">أسّسها الإمام عبيد اللّه الملقّب بالمهدي،بويع بالخلافة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دامت خلافة الفاطميين إلى أن قضى عليهم صلاح الدين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6"/>
        <w:numPr>
          <w:ilvl w:val="5"/>
          <w:numId w:val="1"/>
        </w:numPr>
        <w:rPr/>
      </w:pPr>
      <w:bookmarkStart w:id="957" w:name="__RefHeading___Toc6525791_73709187"/>
      <w:bookmarkStart w:id="958" w:name="_Toc362"/>
      <w:bookmarkEnd w:id="957"/>
      <w:r>
        <w:rPr/>
        <w:t>7</w:t>
      </w:r>
      <w:r>
        <w:rPr>
          <w:rtl w:val="true"/>
        </w:rPr>
        <w:t>.</w:t>
      </w:r>
      <w:r>
        <w:rPr>
          <w:rtl w:val="true"/>
        </w:rPr>
        <w:t>دولة البويهيين</w:t>
      </w:r>
      <w:bookmarkEnd w:id="95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بويه أُسرة إيرانية خرجت من الديلم،و حكمت إيران و العراق من عام</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ه‍،و مؤسسها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أبناء بويه الديلمي،و قد شمل حكمهم فارس و العراق و الأهواز و كرمان و الري و همدان و 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الحكومات التي أسّسها الشيعة في أكثر من قطر،للتخلّص من ظلم الحكام الذين كانوا يحكمون باسم الإسلام و لا يحترمون لشيعة أهل البيت دماءهم و لا نفوسهم و 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تلك الحكومات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السربدارية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حكومة شيعية استولت على الحكم في خراسان 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خدابنده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ملوك المغول،و استقرت حكومتهم بعد معارك دامية سنة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استمرت إلى سنة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ه‍،و اندمجت في حكومة التتر الّتي كانت تغطي سلطتهم أكثر الرقعة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تولى الحكم من السربداريين علي بن محمد بن المؤيد،المعروف بالعدل و الإحسان إلى الضعفاء و الاهتمام بنشر التشيّع و ولاء أهل البيت،و ذلك عام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ه‍،إلى أن وافته المنيّة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لأخبار حكومته دويٌ في ربوع جبل عامل،و كان الملك المذكور يُكنّ احتراماً كبيراً للشهيد الأوّل و كانت العلاقات بينهم قائمة عن طريق الرسائل و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الملك يرغب في أن يغادر الشهيد الأوّل موطنه إلى خراسان ليكون مرجعاً فقهياً للفقهاء في تلك المنطقة،و قد كتب في ذلك الموضوع رسالة إلى الشهيد الأوّل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تلك الرسالة تعتبر من الوثائق التاريخية الّتي تعرب عن مكانة</w:t>
      </w:r>
    </w:p>
    <w:p>
      <w:pPr>
        <w:pStyle w:val="BookText"/>
        <w:rPr/>
      </w:pPr>
      <w:r>
        <w:rPr>
          <w:rFonts w:ascii="Amiri" w:hAnsi="Amiri" w:eastAsia="Amiri" w:cs="Amiri"/>
          <w:color w:val="111111"/>
          <w:sz w:val="28"/>
          <w:sz w:val="28"/>
          <w:szCs w:val="28"/>
          <w:rtl w:val="true"/>
          <w:lang w:bidi="ar-SA"/>
        </w:rPr>
        <w:t>الشهيد الأوّل و عمّا بلغت إليه منطقة جبل عامل من الشهرة في الفقه و الفقاهة،نورد هنا نصّ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سلامٌ كنشر العنبر المتضوعِ</w:t>
      </w:r>
    </w:p>
    <w:p>
      <w:pPr>
        <w:pStyle w:val="BookText"/>
        <w:rPr/>
      </w:pPr>
      <w:r>
        <w:rPr>
          <w:rFonts w:ascii="Amiri" w:hAnsi="Amiri" w:eastAsia="Amiri" w:cs="Amiri"/>
          <w:color w:val="111111"/>
          <w:sz w:val="28"/>
          <w:sz w:val="28"/>
          <w:szCs w:val="28"/>
          <w:rtl w:val="true"/>
          <w:lang w:bidi="ar-SA"/>
        </w:rPr>
        <w:t>أدام اللّه تعالى مجلس المولى الهمام العالم العامل الفاضل الكامل السالك الناسك،رضيّ الأخلاق،وفيّ الأعراق،علامة العالم،مرشد الأُمم،قدوة العلماء الراسخين،أُسوة الفضلاء و المحقّقين،مفتي الفرق،الفارق بالحق،حاوي الفضائل و المعالي،حائز قصب السبق في حلبة الأعاظم و الأعالي،وارث علوم الأنبياء و المرسلين،محيي مراسم الأئمّة الطاهرين،سرّ اللّه في الأرضين،مولانا شمس الملة و الدين،مدّ اللّه أطناب ظلاله بمحمد و آله من دولة راسية الأوتاد و نعمة متصلة الأمداد إلى يوم التناد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فالمحب المشتاق،مشتاق إلى كريم لقائه غاية الاشتياق و أن يمنَّ بعد البُعد بقرب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الطرف من محياك لكن حظي القلب من محياك ريّا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ينهي إلى ذلك الجناب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زال مرجعاً لأُولي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صانها اللّه عن الحدثان متعطشون إلى زلال وصاله،و الاغتراف من بحر فضائله و أفضاله،و أفاضل هذه الديار قد مزقت شملهم أيدي الأدوار،و فرَّقت جلهم أو</w:t>
      </w:r>
    </w:p>
    <w:p>
      <w:pPr>
        <w:pStyle w:val="BookText"/>
        <w:rPr/>
      </w:pPr>
      <w:r>
        <w:rPr>
          <w:rFonts w:ascii="Amiri" w:hAnsi="Amiri" w:eastAsia="Amiri" w:cs="Amiri"/>
          <w:color w:val="111111"/>
          <w:sz w:val="28"/>
          <w:sz w:val="28"/>
          <w:szCs w:val="28"/>
          <w:rtl w:val="true"/>
          <w:lang w:bidi="ar-SA"/>
        </w:rPr>
        <w:t>كلّهم صنوف صروف الليل و النهار،قال أمير المؤمنين عليه سلام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ثلمة الدين موت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لا نجد فينا من يوثق بعلمه في فتياه،و يهتدي الناس برشده و هداه،فهم يسألون اللّه تعالى شرف حضوره،و الاستضاءة بأشعة نوره،و الاقتداء بعلومه الشريفة، و الاهتداء برسومه المنيفة،و اليقين بكرمه العميم و فضله الجسيم أن لا يخيب رجاءهم،و لا يرد دعاءهم،بل يُسعف مسئولهم،و ينجح مأمولهم،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أُولي الأرحام أولى بصلة الرحم الإسلامية الروحانية،و أحرى القرابات بالرعاية القرابة الإيمانية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الجسمانية،فهما عُقدتان لا تحلهما الأدوار و الأطوار،بل شعبتان لا يهدمهما إعصار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نخاف غضب اللّه على هذه البلاد لفقدان الرشد و عدم الإرشاد و المأمول من انعامه العام و إكرامه التام أن يتفضّل علينا و يتوجّه إلينا متوكلاً على اللّه القدير،غير متعلل بنوع من المعاذير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المتوقع من مكارم صفاته و محاسن ذاته إسبال ذيل العفو على هذا الهفو،و السلام على أهل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المحب المشتاق</w:t>
      </w:r>
    </w:p>
    <w:p>
      <w:pPr>
        <w:pStyle w:val="BookText"/>
        <w:rPr/>
      </w:pPr>
      <w:r>
        <w:rPr>
          <w:rFonts w:ascii="Amiri" w:hAnsi="Amiri" w:eastAsia="Amiri" w:cs="Amiri"/>
          <w:color w:val="111111"/>
          <w:sz w:val="28"/>
          <w:sz w:val="28"/>
          <w:szCs w:val="28"/>
          <w:rtl w:val="true"/>
          <w:lang w:bidi="ar-SA"/>
        </w:rPr>
        <w:t xml:space="preserve">علي بن مؤيّد </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،الطبعة الحجرية نقلاً عن الدروس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الشهيد الأوّل و إن لم يجب دعوة الملك لكنّه زود الرسول بكتاب اللمعة الدمشقية ليكون مرجعاً لفقهاء المنطقة فيما يعرض لهم من مسائل الفقه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يجب أن يكون العلماء مهتمين بأُمور الأُمّة فإن سنحت الفرصة</w:t>
      </w:r>
      <w:bookmarkStart w:id="959" w:name="pg11666_94280"/>
    </w:p>
    <w:p>
      <w:pPr>
        <w:pStyle w:val="BookText"/>
        <w:rPr/>
      </w:pPr>
      <w:bookmarkEnd w:id="959"/>
      <w:r>
        <w:rPr>
          <w:rFonts w:ascii="Amiri" w:hAnsi="Amiri" w:eastAsia="Amiri" w:cs="Amiri"/>
          <w:color w:val="111111"/>
          <w:sz w:val="28"/>
          <w:sz w:val="28"/>
          <w:szCs w:val="28"/>
          <w:rtl w:val="true"/>
          <w:lang w:bidi="ar-SA"/>
        </w:rPr>
        <w:t>شاركوا في تأسيس الحكومة و إدارتها و إلاّ دعموها بقدر المستطاع،و لذلك نرى أنّ الشهيد أجاب دعوة الملك بتأليف رسالة فقهية كاملة أرسلها إليه لتكون مبنى لعمل المفتين و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الضابطة الكلية و السيرة المتعارفة لفقهاء الشيعة،و من هذا المنطلق نرى أنّ المحقّق الكركي أجاب دعوة الملك إسماعيل عند ما قام بتأسيس الحكومة العلوية في إيران،و إليك شرح هذا المقطع من تاريخ حياة المحقّق</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6525793_73709187"/>
      <w:bookmarkStart w:id="961" w:name="_Toc363"/>
      <w:bookmarkEnd w:id="960"/>
      <w:r>
        <w:rPr>
          <w:rtl w:val="true"/>
        </w:rPr>
        <w:t>المحقّق الكركي و التدخل في شئون الحكم</w:t>
      </w:r>
      <w:bookmarkEnd w:id="961"/>
    </w:p>
    <w:p>
      <w:pPr>
        <w:pStyle w:val="BookText"/>
        <w:rPr/>
      </w:pPr>
      <w:r>
        <w:rPr>
          <w:rFonts w:ascii="Amiri" w:hAnsi="Amiri" w:eastAsia="Amiri" w:cs="Amiri"/>
          <w:color w:val="111111"/>
          <w:sz w:val="28"/>
          <w:sz w:val="28"/>
          <w:szCs w:val="28"/>
          <w:rtl w:val="true"/>
          <w:lang w:bidi="ar-SA"/>
        </w:rPr>
        <w:t xml:space="preserve">إنّ المحقّق الكركي لما رأى أنّ أُمّة كبيرة نهضت بتشكيل حكومة إسلامية،و اتخذت منهج التشيع الإمامي طابعاً لها،أحسّ بمسئوليته تجاه هذه الدولة الفتية الّتي رفعت راية التشيع بعد ما غابت عن مسرح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شهادة الوصيّ في محرابه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تسعة قرون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الدولة قامت على يد إسماعيل الصفوي الّذي ولد عام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ه‍،و بدأ بالتحرك في شهر محرم الحرام سنة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 من آذربايجان، معتمداً على سبع قبائل تركية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استاجلو،و شاملو،و روملو،و توكلو،و ذو القدر،و أفشار،و 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 xml:space="preserve">ه‍ احتلّ باكو كما أنّه في سنة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ه‍ استولى على تبريز و جعلها عاصمة له،و في سنة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ه‍ استولى على أصفهان و يزد و كرمان و جنوبي خراسان،و في سنة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ه‍ في اليوم الخامس و العشرين من شهر جمادى الآخرة احتل بغداد و قضى على حكم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 قيونلو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نهائياً،و ذهب في أوائل رجب لزيارة العتبات المقدّسة في مدينتي النجف و كربلاء المقدّستين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تعرّف على المحقّق الكركي،و أدرك أنّه هو الرجل الوحيد الّذي يمكن أن يساعده في تطبيق الشريعة في مملكته</w:t>
      </w:r>
      <w:r>
        <w:rPr>
          <w:rFonts w:eastAsia="Amiri" w:cs="Amiri" w:ascii="Amiri" w:hAnsi="Amiri"/>
          <w:color w:val="111111"/>
          <w:sz w:val="28"/>
          <w:szCs w:val="28"/>
          <w:rtl w:val="true"/>
          <w:lang w:bidi="ar-SA"/>
        </w:rPr>
        <w:t>.</w:t>
      </w:r>
      <w:bookmarkStart w:id="962" w:name="pg11666_94282"/>
    </w:p>
    <w:p>
      <w:pPr>
        <w:pStyle w:val="BookText"/>
        <w:rPr/>
      </w:pPr>
      <w:bookmarkEnd w:id="962"/>
      <w:r>
        <w:rPr>
          <w:rFonts w:ascii="Amiri" w:hAnsi="Amiri" w:eastAsia="Amiri" w:cs="Amiri"/>
          <w:color w:val="111111"/>
          <w:sz w:val="28"/>
          <w:sz w:val="28"/>
          <w:szCs w:val="28"/>
          <w:rtl w:val="true"/>
          <w:lang w:bidi="ar-SA"/>
        </w:rPr>
        <w:t xml:space="preserve">و في ضوء ذلك استقدمه الشاه إسماعيل إلى إيران في أواخر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xml:space="preserve">ه‍،و قد دخل عليه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تطل اقامته في إيران أزيد من 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يجد بغيته لدى الشاه،لأنّ لكلّ ثقافته الخاصة،فالصفوي كان رجلاً عسكرياً لا يعرف إلاّ منطق القوة فلا يفكر إلاّ في الفتح و نشر القدرة،و لكن المحقّق الكركي ولد في عائلة علمية في أحضان العلم و المعرفة و كان والده عالماً فاضلاً و نشأ نشأة هادئة محباً للسلام داعياً لمذهب أهل البيت عليهم السلام بالحكمة و الموعظة الحسنة،و لا يُفكر بشيء سوى مرضاة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الدعوة بأخذ الطرق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الموعظة الحسنة،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طريق الحاكم الّذي كان بيده القوة و القدرة كان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 بداً من العودة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هنا عامل أو عوامل أُخرى لمغادرة إيران يأتي تفصيلها في الهجرة الثانية</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6525795_73709187"/>
      <w:bookmarkStart w:id="964" w:name="_Toc364"/>
      <w:bookmarkEnd w:id="963"/>
      <w:r>
        <w:rPr>
          <w:rtl w:val="true"/>
        </w:rPr>
        <w:t>الهجرة الثانية إلى إيران</w:t>
      </w:r>
      <w:bookmarkEnd w:id="964"/>
    </w:p>
    <w:p>
      <w:pPr>
        <w:pStyle w:val="BookText"/>
        <w:rPr/>
      </w:pPr>
      <w:r>
        <w:rPr>
          <w:rFonts w:ascii="Amiri" w:hAnsi="Amiri" w:eastAsia="Amiri" w:cs="Amiri"/>
          <w:color w:val="111111"/>
          <w:sz w:val="28"/>
          <w:sz w:val="28"/>
          <w:szCs w:val="28"/>
          <w:rtl w:val="true"/>
          <w:lang w:bidi="ar-SA"/>
        </w:rPr>
        <w:t>لقد غادر المحقّق الكركي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متوجّهاً إلى النجف الأشرف و عاش فيها إلى عام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ه‍ و قد توفّي في أثناء هذه الفترة أيّ سنة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ه‍ شاه إسماعيل و تغلّب العثمانيون على الصفويين في العراق</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الملك الأوّل و استلم الحكم ولده الصغير طهماسب فلما بلغ و أخذ بزمام الحكم،و كان أوّل شيء حَلُم به هو تحرير العراق من سلطة العثمانيين و استردادها منهم،فأعدّ العدّة لذلك عام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فتحقّق حلمه في ذلك العام و طرد العثمانيين عن أرض العراق وصفا بلاد ما بين النهرين لحكمه،و قد زار في</w:t>
      </w:r>
      <w:bookmarkStart w:id="965" w:name="pg11666_94284"/>
    </w:p>
    <w:p>
      <w:pPr>
        <w:pStyle w:val="BookText"/>
        <w:rPr/>
      </w:pPr>
      <w:bookmarkEnd w:id="965"/>
      <w:r>
        <w:rPr>
          <w:rFonts w:ascii="Amiri" w:hAnsi="Amiri" w:eastAsia="Amiri" w:cs="Amiri"/>
          <w:color w:val="111111"/>
          <w:sz w:val="28"/>
          <w:sz w:val="28"/>
          <w:szCs w:val="28"/>
          <w:rtl w:val="true"/>
          <w:lang w:bidi="ar-SA"/>
        </w:rPr>
        <w:t>سفره هذا الأعتاب المقدسة،و اجتمع مع المحقّق الكركي في النجف الأشرف و رأى أنّ آماله معقودة بناصية المحقّق فدعاه إلى مغادرة العراق و التوجّه إلى إيران بصحبته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أحسّ المحقّق أنّه يتمكّن من إجراء إصلاحات في السياسة و الحكم،فلبّى دعوة الملك و قد أصدر الملك مرسوماً في نفس النجف الأشرف تعضيداً له و هذه هي ترجمة نص المرسوم من الفارسية إلى العربية</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6525797_73709187"/>
      <w:bookmarkStart w:id="967" w:name="_Toc365"/>
      <w:bookmarkEnd w:id="966"/>
      <w:r>
        <w:rPr>
          <w:rtl w:val="true"/>
        </w:rPr>
        <w:t>المرسوم الملكي الأوّل</w:t>
      </w:r>
      <w:r>
        <w:rPr>
          <w:rtl w:val="true"/>
        </w:rPr>
        <w:t>:</w:t>
      </w:r>
      <w:bookmarkEnd w:id="9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حيث يبدو و يتّضح من الحديث صحيح النسبة إلى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كان منكم قد روى حديثنا،و نظر في حلالنا و حرامنا،و عرف أحكامنا،فارضوا به حكماً،فإنّي قد جعلته 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بحكمٍ فمَن لم يقبله منه فإنّما بحكم اللّه استخفّ،و علينا ردّ،و هو رادّ على اللّه،و هو على حدّ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مخالفة حكم المجتهدين،الحافظين لشرع سيّد المرسلين،هو و الشرك في درجة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فإنّ كلّ من يخالف حكم خاتم المجتهدين،و وارث علوم سيّد المرسلين،و نائب الأئمّة المعصومين عليهم السلام،لا يزال كاسمه العلي عليّاً عالياً،و من لا يتابعه،فإنّه لا محالة مردود،و عن مهبط الملائكة مطرود،و سيؤاخذ بالتأديبات البليغة و التدبيرات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طهماسب ابن شاه إسماعيل الصفويّ الموسويّ </w:t>
      </w:r>
      <w:r>
        <w:rPr>
          <w:rStyle w:val="FootnoteAnchor"/>
          <w:rtl w:val="true"/>
        </w:rPr>
        <w:footnoteReference w:id="523"/>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أنّ التعابير الواردة في المرسوم هي تعابير فقهية و ليست بسياسية،و هذا يعرب عن أنّ الكاتب هو أحد الفقهاء البارزين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المرسوم الملكي يفقد التاريخ و لعل النسّاخ تصرفوا فيه و لكن يظهر من المرسوم الملكي الثاني أنّ الأوّل كان مؤرّخاً عام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459/3</w:t>
      </w:r>
      <w:r>
        <w:rPr>
          <w:rFonts w:ascii="Amiri" w:hAnsi="Amiri" w:eastAsia="Amiri" w:cs="Amiri"/>
          <w:color w:val="111111"/>
          <w:sz w:val="28"/>
          <w:sz w:val="28"/>
          <w:szCs w:val="28"/>
          <w:rtl w:val="true"/>
          <w:lang w:bidi="ar-SA"/>
        </w:rPr>
        <w:t>،ذيل المرسوم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المحقّق الكركي إيران و معه المرسوم السلطاني الّذي أمر به السلطان أتباعه بإطاعته و أنّ من خالفه فهو مردود و عن مهبط الملائكة مطرود و سيؤاخذ بالتأديبات البليغة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فاستغل المحقّق هذا المرسوم و أجرى ما كان يتوخّاه في السلطة الصفوية من الإصلاحات،و صار المناخ صالحاً لأن يلقّب بواضع الأُسس الدستورية للدولة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ما قدّم من الخدمات في هذه العودة الّتي طالت حوالي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الأحكام الشرعية و ترويجها على مذهب أهل البيت عليهم السلام و ذلك بواسطة مجموعة من العلماء،حيث عيّن في كلّ مدينة رجل دين يعلّمهم مسائل الشرع الحنيف،و يقوم بكافة ما يتعلّق بالأُمور الشرعية كصلاة الجمعة و الجماعة،و النظر في مشاكلهم الاجتماعية، و الفصل في خلافاتهم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حوزات علمية مبنية على أُسس و قواعد مذهب أهل البيت،فقد أسّس عدّة حوزات أهمّها كانت في كاشان و اصفهان، و عين رواتب للدارسين فيها ليتفرغوا لطلب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العناية بالحكام و المسئولين بتثقيفهم بأحكام الشرع و عدم الخروج عنها عند المعاملة مع الناس</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 المتخلّفين عن العمل بالأحكام الشرعية عن مناصبهم فعزل الأمير غياث الدين منصور الدشتكي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منصب</w:t>
      </w:r>
      <w:bookmarkStart w:id="968" w:name="pg11666_94288"/>
    </w:p>
    <w:p>
      <w:pPr>
        <w:pStyle w:val="BookText"/>
        <w:rPr/>
      </w:pPr>
      <w:bookmarkEnd w:id="968"/>
      <w:r>
        <w:rPr>
          <w:rFonts w:ascii="Amiri" w:hAnsi="Amiri" w:eastAsia="Amiri" w:cs="Amiri"/>
          <w:color w:val="111111"/>
          <w:sz w:val="28"/>
          <w:sz w:val="28"/>
          <w:szCs w:val="28"/>
          <w:rtl w:val="true"/>
          <w:lang w:bidi="ar-SA"/>
        </w:rPr>
        <w:t xml:space="preserve">الصدارة،و نصب بدله تلميذه الأمير معز الدين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عزل هذا أيضاً و نصب بدله الأمير أسد اللّه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النهي عن المنكر في أوساط الناس،فقد كان الغناء مباحاً عند الصوفية و أماكن القمار و اللهو منتشرة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وضع المحقّق الكركي خطةً لمحاربة الفساد و قد حظى بدعم الملك الّذي كان يُعد أكثر تديّناً بين الصفويين،فأمر بإغلاق أماكن اللهو و الفساد، و كسر آلات الغناء و الموسيقى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ذلك أصدر الملك مرسومين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بنصيهما</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6525799_73709187"/>
      <w:bookmarkStart w:id="970" w:name="_Toc366"/>
      <w:bookmarkEnd w:id="969"/>
      <w:r>
        <w:rPr>
          <w:rtl w:val="true"/>
        </w:rPr>
        <w:t>المرسوم الثاني</w:t>
      </w:r>
      <w:r>
        <w:rPr>
          <w:rtl w:val="true"/>
        </w:rPr>
        <w:t>:</w:t>
      </w:r>
      <w:bookmarkEnd w:id="9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أمر بالمعروف و نهى عن المنكر،و الصلاة و السّلام على سيّد البشر،و الأئمّة الاثني عشر،المبعوثين لترويج الشرع الأطهر إلى يوم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بعد،لا يخفى على الضمير الأنور،ذي الجوهرة الكبريائية،بأنّ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اعتناء الملك باسط الفيض،حاكم أهل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ماحي معالم الفسق و العصيان،المؤيّد أسعد السعداء،حاكم الربع المسكون،بتأييد اللّه الملك المنّان أبو المظفر السلطان شاه طهماسب بهادر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 اللّه ملكه و سلطانه و أفاض على العالمين برّه و عدله و إحسانه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تزال شجرة إقباله و رفعته تروى من منهل شريعة سيّد المرسلين صلى الله عليه و آله و سلم و منهج الأئمّة المعصومين عليهم السلام من غير توان،لا زال منصباً على ترويج الدين المبين و الشرع المستبين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البلد،و بميامن توفيقات اللّه الأزليّة،و بركات تقبيل العتبة الرضيّة الرضويّة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صاحبها آلاف التحيّة و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تقتضيه دعوة مبشّر الهداية</w:t>
      </w:r>
    </w:p>
    <w:p>
      <w:pPr>
        <w:pStyle w:val="BookText"/>
        <w:rPr/>
      </w:pPr>
      <w:r>
        <w:rPr>
          <w:rFonts w:ascii="Amiri" w:hAnsi="Amiri" w:eastAsia="Amiri" w:cs="Amiri"/>
          <w:color w:val="111111"/>
          <w:sz w:val="28"/>
          <w:sz w:val="28"/>
          <w:szCs w:val="28"/>
          <w:rtl w:val="true"/>
          <w:lang w:bidi="ar-SA"/>
        </w:rPr>
        <w:t xml:space="preserve">رسول اللّه صلى الله عليه و آله و سلم ذات العنايات اللامتناهية و الّتي تُفرح القلوب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طرقت المسامع المعزّزة،و أصغى إليها بكلّ إخلاص،حيث أدّى هذا الأمر إلى ترك المناهي و المنكرات و إلى التوبة النصوحة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صدر حكم واجب الاتّباع في كافّة الممالك المحروسة بغلق أماكن شرب الخمر و الترياق،و محلّ اجتماع القصاصين،و دور الدعارة،و أماكن اللعب بالطيور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الجباة المكرّمون يأخذون رواتبهم الشهريّة من ديوان الجباية،و الأُمور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تُلغى في جميع البلاد لا سيّما دار الإيمان كاشان،و أن لا يسمح للناس بارتكاب هذه المناهي من هذا الوقت،و كذلك سائر اللامشروعات مثل حلق اللحية،و العزف على الطنبور و غير ذلك من آلات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مارس هذه الأعمال يُزجر و يؤدّب بزجر و تأديب بليغين حسب ما قرّره الشرع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يُمنع استخدام النقّارة في البقاع المتبرّكة،و تُمنع مراودة الغلمان،و أيضاً يُمنع عمل المُرد في الحمامات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الغزاة العظام و العساكر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مآلهم بالظفر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عامّة السكان،و عموم الرعايا في تلك البلاد،أن يعتبروا كلّ من قام بالأعمال المذكورة من المطرودين و المرجومين و من عليه لعنة اللّه و 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w:t>
      </w:r>
      <w:bookmarkStart w:id="971" w:name="pg11666_94291"/>
    </w:p>
    <w:p>
      <w:pPr>
        <w:pStyle w:val="BookText"/>
        <w:rPr/>
      </w:pPr>
      <w:bookmarkEnd w:id="971"/>
      <w:r>
        <w:rPr>
          <w:rFonts w:ascii="Amiri" w:hAnsi="Amiri" w:eastAsia="Amiri" w:cs="Amiri"/>
          <w:color w:val="111111"/>
          <w:sz w:val="28"/>
          <w:sz w:val="28"/>
          <w:szCs w:val="28"/>
          <w:rtl w:val="true"/>
          <w:lang w:bidi="ar-SA"/>
        </w:rPr>
        <w:t>إِثْمُهُ عَلَى الَّذِينَ يُبَدِّلُونَهُ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لعنة اللّه و لعنة اللاعنين من الإنس و الجنّ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انصبت جهود القوة التنفيذية و القوة التشريعية على نشر الأمر بالمعروف و مكافحة الفساد،لأصبح المجتمع كمدينة فاضلة يسوده الأمن و السلام،و يصل كلّ فرد إلى كماله الّذي خُلق له،بخلاف ما إذا ساد بينهما التناحر،انعكس ذلك المجتمع بالفوضى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تلك النتائج الباهرة الملموسة،عزز الملك المرسوم،بثالث،و هذا نصه</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6525801_73709187"/>
      <w:bookmarkStart w:id="973" w:name="_Toc367"/>
      <w:bookmarkEnd w:id="972"/>
      <w:r>
        <w:rPr>
          <w:rtl w:val="true"/>
        </w:rPr>
        <w:t>المرسوم الثالث</w:t>
      </w:r>
      <w:r>
        <w:rPr>
          <w:rtl w:val="true"/>
        </w:rPr>
        <w:t>:</w:t>
      </w:r>
      <w:bookmarkEnd w:id="9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لمّا منحنا اللّه الحكم حسب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جَعَلَكُمْ خَلائِفَ الْأَرْضِ</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 فِي الْأَرْضِ كَمَا اسْتَخْلَفَ الَّذِينَ مِنْ قَبْلِهِمْ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هذا المرسوم عن دار الخلافة الرفيعة المختوم بختم السلطان،الموشّح باسم دار الخلافة الساميّة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أداءً لشكر هذه الموهبة العليّة السنيّة ألزمنا ذمّتنا أن ننصب في جميع الأقطار وكلاء ملتزمين بالدين و الشريعة،متوسّمين بوسام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لِلنّاسِ</w:t>
      </w:r>
      <w:bookmarkStart w:id="974" w:name="pg11666_94293"/>
    </w:p>
    <w:p>
      <w:pPr>
        <w:pStyle w:val="BookText"/>
        <w:rPr/>
      </w:pPr>
      <w:bookmarkEnd w:id="974"/>
      <w:r>
        <w:rPr>
          <w:rFonts w:ascii="Amiri" w:hAnsi="Amiri" w:eastAsia="Amiri" w:cs="Amiri"/>
          <w:color w:val="111111"/>
          <w:sz w:val="28"/>
          <w:sz w:val="28"/>
          <w:szCs w:val="28"/>
          <w:rtl w:val="true"/>
          <w:lang w:bidi="ar-SA"/>
        </w:rPr>
        <w:t>تَأْمُرُونَ بِالْمَعْرُوفِ وَ تَنْهَوْنَ عَنِ الْمُنْكَرِ</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الْحافِظُونَ لِحُدُودِ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السلطان قد كلّف كلّ من يريد الولاية بدوام ذكر اللّه،و إحياء الليالي الشريفة،و الترغيب في الصلاة،الأمر بالمعروف و النهي عن المنكر،و تنسيق أُمور المساجد و المدارس و التكايا و الزوايات و بقاع الخير،و كسر الآلات المحرّمة،و منع الفسقة و الفجرة و أهل البدع و زجرهم،و كسر الأواني و الآلات المحرّمة،و تحريض الناس على ذلك،و التمسّك بالطاعات و العبادات،و منع الأجانب من رؤية النساء،و هدم الدور الّتي تُعمل فيها المعاصي،و أن لا يتهاون لحظة في السعي في الأُمور المذكورة</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6525803_73709187"/>
      <w:bookmarkStart w:id="976" w:name="_Toc368"/>
      <w:bookmarkEnd w:id="975"/>
      <w:r>
        <w:rPr>
          <w:rtl w:val="true"/>
        </w:rPr>
        <w:t>لما ذا ترك إيران؟</w:t>
      </w:r>
      <w:bookmarkEnd w:id="976"/>
    </w:p>
    <w:p>
      <w:pPr>
        <w:pStyle w:val="Heading6"/>
        <w:numPr>
          <w:ilvl w:val="5"/>
          <w:numId w:val="1"/>
        </w:numPr>
        <w:rPr/>
      </w:pPr>
      <w:bookmarkStart w:id="977" w:name="__RefHeading___Toc6525805_73709187"/>
      <w:bookmarkStart w:id="978" w:name="_Toc369"/>
      <w:bookmarkEnd w:id="977"/>
      <w:r>
        <w:rPr>
          <w:rtl w:val="true"/>
        </w:rPr>
        <w:t>اشارة</w:t>
      </w:r>
      <w:bookmarkEnd w:id="978"/>
    </w:p>
    <w:p>
      <w:pPr>
        <w:pStyle w:val="BookText"/>
        <w:rPr/>
      </w:pPr>
      <w:r>
        <w:rPr>
          <w:rFonts w:ascii="Amiri" w:hAnsi="Amiri" w:eastAsia="Amiri" w:cs="Amiri"/>
          <w:color w:val="111111"/>
          <w:sz w:val="28"/>
          <w:sz w:val="28"/>
          <w:szCs w:val="28"/>
          <w:rtl w:val="true"/>
          <w:lang w:bidi="ar-SA"/>
        </w:rPr>
        <w:t xml:space="preserve">هذا هو السؤال المهم في حياة المحقّق الكركي حيث إنّه عاد إلى العراق عام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ه‍،مع أنّه كان قد احتل موقعاً مهماً عند الملك حتّى صار الملك بيده أداة 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يستفاد من التاريخ انّه لم يترك إيران مختاراً و هو يرى بأُمّ عينيه ثمرة جهاده و دؤوب عمله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صار سبباً لمغادرته إيران ظهور معارضة له في داخل البلاط و خارجه كانوا يحسدونه لخضوع البلاط له بعامّة وجوده،و هؤلاء شكّلوا جبهة قوية ضد الكركي،فلم يجد الشيخ بداً من ترك إيران</w:t>
      </w:r>
      <w:r>
        <w:rPr>
          <w:rFonts w:eastAsia="Amiri" w:cs="Amiri" w:ascii="Amiri" w:hAnsi="Amiri"/>
          <w:color w:val="111111"/>
          <w:sz w:val="28"/>
          <w:szCs w:val="28"/>
          <w:rtl w:val="true"/>
          <w:lang w:bidi="ar-SA"/>
        </w:rPr>
        <w:t>.</w:t>
      </w:r>
      <w:bookmarkStart w:id="979" w:name="pg11666_94296"/>
    </w:p>
    <w:p>
      <w:pPr>
        <w:pStyle w:val="BookText"/>
        <w:rPr/>
      </w:pPr>
      <w:bookmarkEnd w:id="979"/>
      <w:r>
        <w:rPr>
          <w:rFonts w:ascii="Amiri" w:hAnsi="Amiri" w:eastAsia="Amiri" w:cs="Amiri"/>
          <w:color w:val="111111"/>
          <w:sz w:val="28"/>
          <w:sz w:val="28"/>
          <w:szCs w:val="28"/>
          <w:rtl w:val="true"/>
          <w:lang w:bidi="ar-SA"/>
        </w:rPr>
        <w:t>و تتلخص القوى المعادية للمحقّق في ما يلي</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استفدنا في هذا البحث ممّا كتبه محقّق آثار الكركي الشيخ محمد الحسون التبريزي،حفظه اللّه و إليه يرجع الفضل</w:t>
      </w:r>
      <w:r>
        <w:rPr>
          <w:rFonts w:eastAsia="Amiri" w:cs="Amiri" w:ascii="Amiri" w:hAnsi="Amiri"/>
          <w:color w:val="111111"/>
          <w:sz w:val="28"/>
          <w:szCs w:val="28"/>
          <w:rtl w:val="true"/>
          <w:lang w:bidi="ar-SA"/>
        </w:rPr>
        <w:t>.</w:t>
      </w:r>
    </w:p>
    <w:p>
      <w:pPr>
        <w:pStyle w:val="Heading6"/>
        <w:numPr>
          <w:ilvl w:val="5"/>
          <w:numId w:val="1"/>
        </w:numPr>
        <w:rPr/>
      </w:pPr>
      <w:bookmarkStart w:id="980" w:name="__RefHeading___Toc6525807_73709187"/>
      <w:bookmarkStart w:id="981" w:name="_Toc370"/>
      <w:bookmarkEnd w:id="980"/>
      <w:r>
        <w:rPr/>
        <w:t>1</w:t>
      </w:r>
      <w:r>
        <w:rPr>
          <w:rtl w:val="true"/>
        </w:rPr>
        <w:t>.</w:t>
      </w:r>
      <w:r>
        <w:rPr>
          <w:rtl w:val="true"/>
        </w:rPr>
        <w:t>رجال الفرقة الصوفية المعروفة ب‍</w:t>
      </w:r>
      <w:r>
        <w:rPr>
          <w:rtl w:val="true"/>
        </w:rPr>
        <w:t>«</w:t>
      </w:r>
      <w:r>
        <w:rPr>
          <w:rtl w:val="true"/>
        </w:rPr>
        <w:t>القزلباش</w:t>
      </w:r>
      <w:r>
        <w:rPr>
          <w:rtl w:val="true"/>
        </w:rPr>
        <w:t>»</w:t>
      </w:r>
      <w:bookmarkEnd w:id="981"/>
    </w:p>
    <w:p>
      <w:pPr>
        <w:pStyle w:val="BookText"/>
        <w:rPr/>
      </w:pPr>
      <w:r>
        <w:rPr>
          <w:rFonts w:ascii="Amiri" w:hAnsi="Amiri" w:eastAsia="Amiri" w:cs="Amiri"/>
          <w:color w:val="111111"/>
          <w:sz w:val="28"/>
          <w:sz w:val="28"/>
          <w:szCs w:val="28"/>
          <w:rtl w:val="true"/>
          <w:lang w:bidi="ar-SA"/>
        </w:rPr>
        <w:t>كان لرجال الفرقة الصوفية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قزلباش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مهم في إنجاح ثورة الشاه إسماعيل و إيصال العائلة الصفويّة إلى الحكم،حيث خاضوا معارك ضارية ضدّ أعدائهم،و قدّموا أعداداً كبيرة من الضحايا،و ضربوا أروع آيات الفداء و التضحية و الإخلاص لقائدهم الشاه إسماعيل، و قد كان المحقّق يعارض الصوفية و يكافحهم</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6525809_73709187"/>
      <w:bookmarkStart w:id="983" w:name="_Toc371"/>
      <w:bookmarkEnd w:id="982"/>
      <w:r>
        <w:rPr/>
        <w:t>2</w:t>
      </w:r>
      <w:r>
        <w:rPr>
          <w:rtl w:val="true"/>
        </w:rPr>
        <w:t>.</w:t>
      </w:r>
      <w:r>
        <w:rPr>
          <w:rtl w:val="true"/>
        </w:rPr>
        <w:t>أتباع مدرسة الخلفاء الذين أظهروا التشيّع</w:t>
      </w:r>
      <w:bookmarkEnd w:id="983"/>
    </w:p>
    <w:p>
      <w:pPr>
        <w:pStyle w:val="BookText"/>
        <w:rPr/>
      </w:pPr>
      <w:r>
        <w:rPr>
          <w:rFonts w:ascii="Amiri" w:hAnsi="Amiri" w:eastAsia="Amiri" w:cs="Amiri"/>
          <w:color w:val="111111"/>
          <w:sz w:val="28"/>
          <w:sz w:val="28"/>
          <w:szCs w:val="28"/>
          <w:rtl w:val="true"/>
          <w:lang w:bidi="ar-SA"/>
        </w:rPr>
        <w:t xml:space="preserve">قد وقف بعض رجا 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من أتباع مدرسة الخلفاء و عند إعلان الشاه إسماعيل الصفوي رسميّة مذهب أهل البيت عليهم السلام في البلاد،استجابوا لدعوته و أعلنوا تأييدهم للشاه و المذهب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بعض هؤلاء موقف المعادي و المعاند للكركي،حيث يعتبرون أنفسهم أصحاب البلاد،و أحقّ بمناصبها السياسية و الدينية من الأجانب الذين جاءوا من وراء الحدود،كالمحقّق الكركي الرجل العربي الغريب الّذي جاء من قرية صغيرة من لبنان و احتلّ أعلى المناصب في الدولة الصفوية و استطاع الحصول على صلاحيات كبيرة من الشاه طهماسب</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نُشاهدهم يحاولون الوقوف أمام إصلاحات الكركيّ الاجتماعية</w:t>
      </w:r>
    </w:p>
    <w:p>
      <w:pPr>
        <w:pStyle w:val="BookText"/>
        <w:rPr/>
      </w:pPr>
      <w:r>
        <w:rPr>
          <w:rFonts w:ascii="Amiri" w:hAnsi="Amiri" w:eastAsia="Amiri" w:cs="Amiri"/>
          <w:color w:val="111111"/>
          <w:sz w:val="28"/>
          <w:sz w:val="28"/>
          <w:szCs w:val="28"/>
          <w:rtl w:val="true"/>
          <w:lang w:bidi="ar-SA"/>
        </w:rPr>
        <w:t>كتغيير القبلة حيث أعلن الأمير غياث الدين منصور الدشتكي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يحتل منصب الصدارة في زمن الشاه طهماسب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معارضته للكركي في هذا التغيير،و أدّى الأمر إلى إجراء المناقشات الحادّة بينه و بين الكركي بحضور الشاه،و الّتي كانت الغلبة فيها للكركيّ،إلاّ أنّ الدشتكي أصرّ على رأيه و عناده،ممّا أدّى إلى قيام الشاه طهماسب بعزله من منصب الصدارة</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المحقّق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الأفندي التبريزي ما هذا 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غياث الدين منصور الدشتكي ممّن يجادله في بعض الإصلاحات الّتي كان الشيخ يجريها على المجتمع و منها تغيير قبلة البلاد،حيث أراد الشيخ علي أن يصلح قبلة بلاد إيران و كان الأمير يسكن شيراز حيث اغتاظ من أن يقوم غيره و يتدخل في الأُمور الدينية بالبلد الّذي يسكن فيه خصوصاً أنّ في تغيير القبلة تجهيلاً للأمير غياث الدين منصور،و لذلك خالف إصلاحه و لم يمكنه ممّا أراد،و احتج بأنّ تعيين القبلة منوط بالدائرة الهندية الّتي لا يقوم باعمالها إلاّ الرياضيون لا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وقف الشيخ على معارضته كتب إليه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 الْمَغْرِبُ يَهْدِي مَنْ يَشاءُ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وصل الكتاب إلى الأمير أجابه بالآية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984" w:name="pg11666_94300"/>
    </w:p>
    <w:p>
      <w:pPr>
        <w:pStyle w:val="BookText"/>
        <w:rPr/>
      </w:pPr>
      <w:bookmarkEnd w:id="984"/>
      <w:r>
        <w:rPr>
          <w:rFonts w:ascii="Amiri" w:hAnsi="Amiri" w:eastAsia="Amiri" w:cs="Amiri"/>
          <w:color w:val="111111"/>
          <w:sz w:val="28"/>
          <w:sz w:val="28"/>
          <w:szCs w:val="28"/>
          <w:rtl w:val="true"/>
          <w:lang w:bidi="ar-SA"/>
        </w:rPr>
        <w:t xml:space="preserve">و كان هذا هو أحد الأسباب لمغادرة المحقّق إيران في المرة الأُولى عام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 للمرة الثانية إيران عام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ه‍ ثار عليه الأمير غياث الدين منصور ثانية،و قد كانت رواسب الكدورة باقية في زوايا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صارت في الهجرة الثانية رقعة الشيخ أوسع حيث عيّن كثيراً من العلماء العامليين لقطع الأُمور الشرعية و فصلها دون أن يتوقفوا في ذلك على تأييد ديوان الصدارة و الّذي كان الأمير يرأسه صار ذلك سبباً لنشوب العداء بينهما حتّى آل الأمر إلى المناقشة في مجلس السلطان و ظهرت أمارات الغلبة العلمية للمحقّق على الأمير،فعزله السلطان عن الصدارة و مع ذلك لم ينكر السلطان جهود غياث الدين،فلمّا توجّه الأمير إلى شيراز كتب إليه أحكاماً مشتملة على الشفقة و العناية و أرسلها مع الحُلل النادرة و قلّده حكومة الشرعيات في رقعة فارس،كما فوّض إليه عزل القضاة و المتصدّين للشرعيات في تلك البلاد</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6525811_73709187"/>
      <w:bookmarkStart w:id="986" w:name="_Toc372"/>
      <w:bookmarkEnd w:id="985"/>
      <w:r>
        <w:rPr/>
        <w:t>3</w:t>
      </w:r>
      <w:r>
        <w:rPr>
          <w:rtl w:val="true"/>
        </w:rPr>
        <w:t>.</w:t>
      </w:r>
      <w:r>
        <w:rPr>
          <w:rtl w:val="true"/>
        </w:rPr>
        <w:t>مخالفة رجال الدين الشيعة</w:t>
      </w:r>
      <w:bookmarkEnd w:id="986"/>
    </w:p>
    <w:p>
      <w:pPr>
        <w:pStyle w:val="BookText"/>
        <w:rPr/>
      </w:pPr>
      <w:r>
        <w:rPr>
          <w:rFonts w:ascii="Amiri" w:hAnsi="Amiri" w:eastAsia="Amiri" w:cs="Amiri"/>
          <w:color w:val="111111"/>
          <w:sz w:val="28"/>
          <w:sz w:val="28"/>
          <w:szCs w:val="28"/>
          <w:rtl w:val="true"/>
          <w:lang w:bidi="ar-SA"/>
        </w:rPr>
        <w:t>و قد اختلف مع المحقّق بعض رجال الدين الشيعة في بعض المسائل الفقهية،كصلاة الجمعة و أخذ الخراج حال غيبة الإمام عليه السلام و التعامل مع السلاطين و قبول جوائزهم و هداياهم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شكّلوا جبهة علمائية قوّية ضدّ الكركي و بدءوا بردّ مبانيه و آرائه في مجالس البحث،و ألفوا رسائل ناقشوا فيها أقواله في تلك المسائل الّتي يعتبر بعضها جديداً على الحوزة العلمية،و في مقدّمتهم الشيخ إبراهيم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bookmarkStart w:id="987" w:name="pg11666_94302"/>
    </w:p>
    <w:p>
      <w:pPr>
        <w:pStyle w:val="BookText"/>
        <w:rPr/>
      </w:pPr>
      <w:bookmarkEnd w:id="987"/>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نعمة اللّه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أنّه كان من تلاميذ المحقّق الكركي إلاّ أنّه اتّصل أخيراً بالشيخ القطيفي و صار من أعوانه</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6525813_73709187"/>
      <w:bookmarkStart w:id="989" w:name="_Toc373"/>
      <w:bookmarkEnd w:id="988"/>
      <w:r>
        <w:rPr/>
        <w:t>4</w:t>
      </w:r>
      <w:r>
        <w:rPr>
          <w:rtl w:val="true"/>
        </w:rPr>
        <w:t>.</w:t>
      </w:r>
      <w:r>
        <w:rPr>
          <w:rtl w:val="true"/>
        </w:rPr>
        <w:t>بعض رجال البلاط</w:t>
      </w:r>
      <w:bookmarkEnd w:id="989"/>
    </w:p>
    <w:p>
      <w:pPr>
        <w:pStyle w:val="BookText"/>
        <w:rPr/>
      </w:pPr>
      <w:r>
        <w:rPr>
          <w:rFonts w:ascii="Amiri" w:hAnsi="Amiri" w:eastAsia="Amiri" w:cs="Amiri"/>
          <w:color w:val="111111"/>
          <w:sz w:val="28"/>
          <w:sz w:val="28"/>
          <w:szCs w:val="28"/>
          <w:rtl w:val="true"/>
          <w:lang w:bidi="ar-SA"/>
        </w:rPr>
        <w:t>هذه القوى المعادية أوجدت جرأةً لبعض أهل البلاط لحياكة مؤامرات تستهدف حياة المحقّق،و هناك نصوص تاريخية تؤيد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حسن بك روملو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جملة الكرامات الّتي ظهرت في شأن الشيخ علي،أنّ محمود 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مهردار</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بيده خاتم الملك و هو كان مقاماً سامياً يطلب لنفسه أمانة الحامل و ثقة الملك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ألدّ الخصام و أشدّ الأعداء للشيخ علي،فكان يوماً بتبريز في ميدان صاحب آباد يلعب بالصولجان بحضرة ذلك السلطان يوم الجمعة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علي في ذلك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الدعاء فيه مستجاب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يشتغل لدفع شرّه و فتنته و فساده بالدعاء السيفي و دعاء الانتصاف للمظلوم من الظالم المنسوب إلى الحسين عليه السلام،و لم يتمّ الدعاء الثاني بعد،و كان على لسانه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أجله و أيتم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وقع محمود بيك المذكور عن فرسه في أثناء ملاعبته بالصولجان و اضمحل رأسه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ميرزا عبد اللّه الأفندي التبريزي بعد نقل هذا الكلام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رأيت في بعض التواريخ الفارسيّة المؤلفة في ذلك العصر أيضاً،أنّ محمود بيك المخذول المذكور كان قد خمر في خاطره المشئوم في عصر ذلك اليوم أن يذهب إلى بيت الشيخ علي بعد ما فرغ السلطان من لعب الصولجان و يقتل</w:t>
      </w:r>
    </w:p>
    <w:p>
      <w:pPr>
        <w:pStyle w:val="BookText"/>
        <w:rPr/>
      </w:pPr>
      <w:r>
        <w:rPr>
          <w:rFonts w:ascii="Amiri" w:hAnsi="Amiri" w:eastAsia="Amiri" w:cs="Amiri"/>
          <w:color w:val="111111"/>
          <w:sz w:val="28"/>
          <w:sz w:val="28"/>
          <w:szCs w:val="28"/>
          <w:rtl w:val="true"/>
          <w:lang w:bidi="ar-SA"/>
        </w:rPr>
        <w:t>الشيخ علي بسيفه في ذلك الوقت بعينه،و واضع في ذلك مع جماعة من الأُمراء المعادين للشيخ علي،فاتّفق بكرامة الشيخ علي أن ذهب يد فرس محمود بيك في بئر كانت في عرض الطريق بعد الفراغ من تلك الملاعبة و التوجّه إلى جانب بيت الشيخ علي،فطاح هو مع فرسه في تلك البئر و انكسر رأسه و عنقه و مات في ساعته</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القوى المعادية شكلت سبباً تامّاً لمغادرة إيران متوجّهاً إلى العراق عام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 xml:space="preserve">ه‍ و ظل فيها قرابة سنة و نصف حتّى لبى دعوة ربّه عام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ه‍،،و صحيفة أعماله مكتظة بالحسنات و الخدمات الجليلة للمذهب و المجتمع الّتي شملت كافة الجوانب المهمة في حياة الناس و إدارة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عليه يوم ولد و يوم مات و يوم يبعث حيّاً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w:t>
      </w:r>
      <w:bookmarkStart w:id="990" w:name="pg11666_94307"/>
    </w:p>
    <w:p>
      <w:pPr>
        <w:pStyle w:val="Heading3"/>
        <w:numPr>
          <w:ilvl w:val="2"/>
          <w:numId w:val="1"/>
        </w:numPr>
        <w:rPr/>
      </w:pPr>
      <w:bookmarkStart w:id="991" w:name="__RefHeading___Toc6525815_73709187"/>
      <w:bookmarkStart w:id="992" w:name="_Toc374"/>
      <w:bookmarkEnd w:id="990"/>
      <w:bookmarkEnd w:id="991"/>
      <w:r>
        <w:rPr/>
        <w:t>2</w:t>
      </w:r>
      <w:bookmarkEnd w:id="992"/>
    </w:p>
    <w:p>
      <w:pPr>
        <w:pStyle w:val="Heading4"/>
        <w:numPr>
          <w:ilvl w:val="3"/>
          <w:numId w:val="1"/>
        </w:numPr>
        <w:rPr/>
      </w:pPr>
      <w:bookmarkStart w:id="993" w:name="__RefHeading___Toc6525817_73709187"/>
      <w:bookmarkStart w:id="994" w:name="_Toc375"/>
      <w:bookmarkEnd w:id="993"/>
      <w:r>
        <w:rPr>
          <w:rtl w:val="true"/>
        </w:rPr>
        <w:t>اشارة</w:t>
      </w:r>
      <w:bookmarkEnd w:id="994"/>
    </w:p>
    <w:p>
      <w:pPr>
        <w:pStyle w:val="BookText"/>
        <w:rPr/>
      </w:pPr>
      <w:r>
        <w:rPr>
          <w:rFonts w:ascii="Amiri" w:hAnsi="Amiri" w:eastAsia="Amiri" w:cs="Amiri"/>
          <w:color w:val="111111"/>
          <w:sz w:val="28"/>
          <w:sz w:val="28"/>
          <w:szCs w:val="28"/>
          <w:rtl w:val="true"/>
          <w:lang w:bidi="ar-SA"/>
        </w:rPr>
        <w:t>السيد عبد العظيم الحسني</w:t>
      </w:r>
    </w:p>
    <w:p>
      <w:pPr>
        <w:pStyle w:val="BookText"/>
        <w:rPr/>
      </w:pPr>
      <w:r>
        <w:rPr>
          <w:rFonts w:ascii="Amiri" w:hAnsi="Amiri" w:eastAsia="Amiri" w:cs="Amiri"/>
          <w:color w:val="111111"/>
          <w:sz w:val="28"/>
          <w:sz w:val="28"/>
          <w:szCs w:val="28"/>
          <w:rtl w:val="true"/>
          <w:lang w:bidi="ar-SA"/>
        </w:rPr>
        <w:t>حياته و حديثه و بيئته</w:t>
      </w:r>
    </w:p>
    <w:p>
      <w:pPr>
        <w:pStyle w:val="BookText"/>
        <w:rPr/>
      </w:pPr>
      <w:r>
        <w:rPr>
          <w:rFonts w:ascii="Amiri" w:hAnsi="Amiri" w:eastAsia="Amiri" w:cs="Amiri"/>
          <w:color w:val="111111"/>
          <w:sz w:val="28"/>
          <w:sz w:val="28"/>
          <w:szCs w:val="28"/>
          <w:rtl w:val="true"/>
          <w:lang w:bidi="ar-SA"/>
        </w:rPr>
        <w:t>و مشايخه،و الراوون عنه</w:t>
      </w:r>
    </w:p>
    <w:p>
      <w:pPr>
        <w:pStyle w:val="BookText"/>
        <w:rPr/>
      </w:pP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كنت أزور سيدنا عبد العظيم الحسني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أسعفني الحظ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حيناً بعد حين،بما أنّه حفيد من أحفاد السبط الأكبر الحسن بن علي عليهما السلام و فرع من تلك الدوحة المباركة المنتشرة فروعها في إيران و العراق و الشام و اليمن و غيرها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بعد ما أوغلتُ في دراسته،و اطّلعت على كلمات أصحاب المعاجم في حقّه،و ما في غضون الرسالة الّتي ألّفها الصاحب بن عباد، في ترجمته من التكريم و الإجلال،علاني الخجل و وقفت على قصوري أو تقصيري في حقّه،و انّ سيّدنا عبد العظيم الحسني كان أحد الذابّين عن العقيدة الحقّة ببيانه و يراعه و أنّه أحد المراجع في الفتيا،فقد أمر الإمام شيعته بالرجوع إليه فيما أشكل عليهم من أُمور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سيوافيك نصّه </w:t>
      </w:r>
      <w:r>
        <w:rPr>
          <w:rFonts w:eastAsia="Amiri" w:cs="Amiri" w:ascii="Amiri" w:hAnsi="Amiri"/>
          <w:color w:val="111111"/>
          <w:sz w:val="28"/>
          <w:szCs w:val="28"/>
          <w:rtl w:val="true"/>
          <w:lang w:bidi="ar-SA"/>
        </w:rPr>
        <w:t>-.</w:t>
      </w:r>
      <w:bookmarkStart w:id="995" w:name="pg11666_94309"/>
    </w:p>
    <w:p>
      <w:pPr>
        <w:pStyle w:val="BookText"/>
        <w:rPr/>
      </w:pPr>
      <w:bookmarkEnd w:id="99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6" w:name="__RefHeading___Toc6525819_73709187"/>
      <w:bookmarkStart w:id="997" w:name="_Toc376"/>
      <w:bookmarkEnd w:id="996"/>
      <w:r>
        <w:rPr>
          <w:rtl w:val="true"/>
        </w:rPr>
        <w:t>نسبه</w:t>
      </w:r>
      <w:bookmarkEnd w:id="997"/>
    </w:p>
    <w:p>
      <w:pPr>
        <w:pStyle w:val="BookText"/>
        <w:rPr/>
      </w:pPr>
      <w:r>
        <w:rPr>
          <w:rFonts w:ascii="Amiri" w:hAnsi="Amiri" w:eastAsia="Amiri" w:cs="Amiri"/>
          <w:color w:val="111111"/>
          <w:sz w:val="28"/>
          <w:sz w:val="28"/>
          <w:szCs w:val="28"/>
          <w:rtl w:val="true"/>
          <w:lang w:bidi="ar-SA"/>
        </w:rPr>
        <w:t>عبد العظيم بن عبد اللّه بن علي بن حسن بن زيد بن حسن بن علي بن أبي طالب عليه السلام و هذا هو الصحيح في نسبه و لكن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كتب نسبه في صدر الترجمة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ذيل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رحمه الله فلمّا جُرّد ليُغسل،وجد في جيبه رقعة فيها ذكر نسبه فإذا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عبد العظيم بن عبد اللّه بن علي بن الحسن بن زيد بن علي بن الحسن بن علي بن أبي طالب عليه السلام،و الأوّل هو الصحيح لانّ الإمام الحسن عليه السلام لم يُعقِّب إلاّ من ولدين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المثنّى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يكن له ولد باسم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فهو يتّصل بالمعصوم بأربع 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الشاعر يقول على لسان السيد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بيني و بين المجتبى غير عينين و حاء ثمّ زاي</w:t>
      </w:r>
    </w:p>
    <w:p>
      <w:pPr>
        <w:pStyle w:val="BookText"/>
        <w:rPr/>
      </w:pPr>
      <w:r>
        <w:rPr>
          <w:rFonts w:ascii="Amiri" w:hAnsi="Amiri" w:eastAsia="Amiri" w:cs="Amiri"/>
          <w:color w:val="111111"/>
          <w:sz w:val="28"/>
          <w:sz w:val="28"/>
          <w:szCs w:val="28"/>
          <w:rtl w:val="true"/>
          <w:lang w:bidi="ar-SA"/>
        </w:rPr>
        <w:t>فما في المنشور الأوّل للمؤتمر من أنّه يتّصل بالإمام بست وسائط غير صحيح حتّى على القول بوجود علي بين زيد و الحسن المجتبى عليه السلام</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6525821_73709187"/>
      <w:bookmarkStart w:id="999" w:name="_Toc377"/>
      <w:bookmarkEnd w:id="998"/>
      <w:r>
        <w:rPr>
          <w:rtl w:val="true"/>
        </w:rPr>
        <w:t>هل أدرك الرضا عليه السلام أو لا؟</w:t>
      </w:r>
      <w:bookmarkEnd w:id="999"/>
    </w:p>
    <w:p>
      <w:pPr>
        <w:pStyle w:val="BookText"/>
        <w:rPr/>
      </w:pPr>
      <w:r>
        <w:rPr>
          <w:rFonts w:ascii="Amiri" w:hAnsi="Amiri" w:eastAsia="Amiri" w:cs="Amiri"/>
          <w:color w:val="111111"/>
          <w:sz w:val="28"/>
          <w:sz w:val="28"/>
          <w:szCs w:val="28"/>
          <w:rtl w:val="true"/>
          <w:lang w:bidi="ar-SA"/>
        </w:rPr>
        <w:t>عدّه الشيخ في رجاله من أصحاب الهادي و العسكري عليهما السلام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السيّد التفريشي و الميرزا الاسترآبادي و القهبائي من أصحاب الجواد و الهادي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أنّه من أصحاب الجواد و الهادي عليهما السلام لكثرة رواياته عنهما،و أمّا كونه من أصحاب الإمام العسكري عليه السلام في أيّام إمامته فمورد تأمّل،لأنّ الإمام الهادي توفّي في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ه‍،و قام الإمام العسكري عليه السلام بالأمر بعد وفاة أبيه في هذه السنة في شهر رجب و قد توفّي عبد العظيم عام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أدرك شخصه أيام إمامة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أدرك الرضا عليه السلام أو لا؟ و ربما يستدلّ على ذلك بروايته عن هشام بن الحكم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ه‍،و قيل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أحمد عن عبد العظيم عن هشام بن الحكم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عليّ مستقيم</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عمره عند أخذ الرواية عشرين سنة يكون من مواليد نحو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ه‍ و قد توفّي الرضا عليه السلام في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 إنّما الكلام في صحّة هذا السند،ففي النفس منه شيء،لأنّ سيّدنا عبد العظيم يروي كثيراً عمّن توفي في العقدين الثاني و الثالث من القرن الثالث،و أمّا هشام فقد توفّي قبل المائتين،و هذا يعرب عن سقوط الواسطة بين السيد و بين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السيّد يروي كثيراً عن الرضا عليه السلام بالواسطة</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يستدلّ بما رواه الشيخ المفيد في كتاب الاختصاص،و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عبد العظيم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العظيم أبلغ عني أوليائي السلام،و قل لهم أن لا يجعلوا للشيطان على أنفسهم سبيلاً،و مُرْهم بالصدق في</w:t>
      </w:r>
      <w:bookmarkStart w:id="1000" w:name="pg11666_94313"/>
    </w:p>
    <w:p>
      <w:pPr>
        <w:pStyle w:val="BookText"/>
        <w:rPr/>
      </w:pPr>
      <w:bookmarkEnd w:id="1000"/>
      <w:r>
        <w:rPr>
          <w:rFonts w:ascii="Amiri" w:hAnsi="Amiri" w:eastAsia="Amiri" w:cs="Amiri"/>
          <w:color w:val="111111"/>
          <w:sz w:val="28"/>
          <w:sz w:val="28"/>
          <w:szCs w:val="28"/>
          <w:rtl w:val="true"/>
          <w:lang w:bidi="ar-SA"/>
        </w:rPr>
        <w:t>الحديث و أداء الأمانة،و مُرْهم بالسكوت و ترك الجدال فيما لا يَعنيهم،و إقبال بعضهم على بعض و المزاورة فإنّ ذلك قربة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يشتغلوا بتمزيق بعضهم بعضاً فانّي آليت على نفسي أنّه من فعل ذلك و أسخط وليّاً من أوليائي دعوتُ اللّه ليعذّبه في الدنيا أشدّ العذاب و كان في الآخرة من الخاسرين،و عرّفهم أنّ اللّه قد غفر لمحسنهم و تجاوز عن سيئهم إلاّ من أشرك به أو آذى وليّاً من أوليائي،أو أضمر له سوءاً فإنّ اللّه لا يغفر له حتّى يرجع عنه فإن رجع،و إلاّ نزع روح الإيمان عن قلبه و خرج عن ولايتي و لم يكن له نصيبٌ في الدنيا و أعوذ باللّه من ذلك</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وقوع التصحيف في السند،و أنّ المراد من أبي الحسن هو أبو الحسن الثالث عليه السلام فكتب الرضا عليه السلام مكان الهادي عليه السلام، و الشاهد على ذلك،هو أنّ عبد العظيم أيام حياة الرضا عليه السلام حتّى في أواخر حياته كان شاباً مترعرعاً،و هو لا يصلح لأن يكون حاملاً لبلاغ الإمام إلى شيعته و أوليائه،بل لا يصلح لذلك إلاّ من طعن في السن و اشتهر بين الناس بالولاء</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6525823_73709187"/>
      <w:bookmarkStart w:id="1002" w:name="_Toc378"/>
      <w:bookmarkEnd w:id="1001"/>
      <w:r>
        <w:rPr>
          <w:rtl w:val="true"/>
        </w:rPr>
        <w:t>مشايخه</w:t>
      </w:r>
      <w:bookmarkEnd w:id="1002"/>
    </w:p>
    <w:p>
      <w:pPr>
        <w:pStyle w:val="BookText"/>
        <w:rPr/>
      </w:pPr>
      <w:r>
        <w:rPr>
          <w:rFonts w:ascii="Amiri" w:hAnsi="Amiri" w:eastAsia="Amiri" w:cs="Amiri"/>
          <w:color w:val="111111"/>
          <w:sz w:val="28"/>
          <w:sz w:val="28"/>
          <w:szCs w:val="28"/>
          <w:rtl w:val="true"/>
          <w:lang w:bidi="ar-SA"/>
        </w:rPr>
        <w:t xml:space="preserve">النظرة العابرة لأحاديث السيد عبد العظيم تحكي عن اتّصاله الوثيق بالإمامين محمد بن علي الجواد و علي الهادي عليهما السلام أوّلاً و مشايخ الحديث ثانياً،و فيما يلي نستعرض أسماء مشايخه الذين روى عنهم في الكتب الأربعة و غيرها و هم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مع الإشارة إلى مصادر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علي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منّا التعليق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والده عبد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الأمالي،للطوسي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أبي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598/2</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599/2</w:t>
      </w:r>
      <w:r>
        <w:rPr>
          <w:rFonts w:eastAsia="IRNazanin" w:cs="IRNazanin"/>
          <w:color w:val="111111"/>
          <w:sz w:val="28"/>
          <w:szCs w:val="28"/>
          <w:rtl w:val="true"/>
          <w:lang w:bidi="fa-IR"/>
        </w:rPr>
        <w:t>).</w:t>
      </w:r>
      <w:bookmarkStart w:id="1003" w:name="pg11666_94317"/>
    </w:p>
    <w:p>
      <w:pPr>
        <w:pStyle w:val="BookText"/>
        <w:rPr/>
      </w:pPr>
      <w:bookmarkEnd w:id="1003"/>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حسين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369/3</w:t>
      </w:r>
      <w:r>
        <w:rPr>
          <w:rFonts w:ascii="Amiri" w:hAnsi="Amiri" w:eastAsia="Amiri" w:cs="Amiri"/>
          <w:color w:val="111111"/>
          <w:sz w:val="28"/>
          <w:sz w:val="28"/>
          <w:szCs w:val="28"/>
          <w:rtl w:val="true"/>
          <w:lang w:bidi="ar-SA"/>
        </w:rPr>
        <w:t>،و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فيه العمري،و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الحكم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يونس بن 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محمد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الناصح مولى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214/57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هم مشايخه و أساتذته</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6525825_73709187"/>
      <w:bookmarkStart w:id="1005" w:name="_Toc379"/>
      <w:bookmarkEnd w:id="1004"/>
      <w:r>
        <w:rPr>
          <w:rtl w:val="true"/>
        </w:rPr>
        <w:t>الراوون عنه</w:t>
      </w:r>
      <w:bookmarkEnd w:id="1005"/>
    </w:p>
    <w:p>
      <w:pPr>
        <w:pStyle w:val="BookText"/>
        <w:rPr/>
      </w:pPr>
      <w:r>
        <w:rPr>
          <w:rFonts w:ascii="Amiri" w:hAnsi="Amiri" w:eastAsia="Amiri" w:cs="Amiri"/>
          <w:color w:val="111111"/>
          <w:sz w:val="28"/>
          <w:sz w:val="28"/>
          <w:szCs w:val="28"/>
          <w:rtl w:val="true"/>
          <w:lang w:bidi="ar-SA"/>
        </w:rPr>
        <w:t>و أمّا الذين رووا عنه فهم ثلة من المحدّثين الكبار و فيهم البرقي و إبراهيم ابن هاشم و سهل بن زياد الآدمي و غيرهم ممّن لهم أقدام راسخة في نقل الحديث</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فيما يلي أسماءهم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زياد الآدمي المتوفّى بعد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،الرواية رقم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البرقي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علي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موسى الروياني،أبو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الأمالي،للطوسي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فيض العجلي،أبو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الأمالي،للطوسي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العلوي النصيبي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الأمالي،للطوسي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قاسم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العلوي العريضي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453/75</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حسين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236/60</w:t>
      </w:r>
      <w:r>
        <w:rPr>
          <w:rFonts w:eastAsia="Amiri" w:cs="Amiri" w:ascii="Amiri" w:hAnsi="Amiri"/>
          <w:color w:val="111111"/>
          <w:sz w:val="28"/>
          <w:szCs w:val="28"/>
          <w:rtl w:val="true"/>
          <w:lang w:bidi="ar-SA"/>
        </w:rPr>
        <w:t>).</w:t>
      </w:r>
      <w:bookmarkStart w:id="1006" w:name="pg11666_94321"/>
    </w:p>
    <w:p>
      <w:pPr>
        <w:pStyle w:val="Heading4"/>
        <w:numPr>
          <w:ilvl w:val="3"/>
          <w:numId w:val="1"/>
        </w:numPr>
        <w:rPr/>
      </w:pPr>
      <w:bookmarkStart w:id="1007" w:name="__RefHeading___Toc6525827_73709187"/>
      <w:bookmarkStart w:id="1008" w:name="_Toc380"/>
      <w:bookmarkEnd w:id="1006"/>
      <w:bookmarkEnd w:id="1007"/>
      <w:r>
        <w:rPr>
          <w:rtl w:val="true"/>
        </w:rPr>
        <w:t>المسند و ما يراد به</w:t>
      </w:r>
      <w:bookmarkEnd w:id="1008"/>
    </w:p>
    <w:p>
      <w:pPr>
        <w:pStyle w:val="BookText"/>
        <w:rPr/>
      </w:pPr>
      <w:r>
        <w:rPr>
          <w:rFonts w:ascii="Amiri" w:hAnsi="Amiri" w:eastAsia="Amiri" w:cs="Amiri"/>
          <w:color w:val="111111"/>
          <w:sz w:val="28"/>
          <w:sz w:val="28"/>
          <w:szCs w:val="28"/>
          <w:rtl w:val="true"/>
          <w:lang w:bidi="ar-SA"/>
        </w:rPr>
        <w:t>قد يطلق المسند في مقابل المرسل،فإذا روى الحديث بالسند إلى المعصوم فهو مسند،و إلاّ فهو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السكوني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حدّثتم فأسندوه إلى الّذي حدّثكم،فإن كان حقّاً فلكم و إن كان كذباً فعليه</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56/18</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و يراد به بما يقابل المصنّف،و الفرق بينهما أنّ تدوين الروايات في الأوّل حسب الأبواب بخلاف الثاني فإنّ التدوين فيه حسب الرواة الذين ينتهي السند إليهم،فمسند ابن عبّاس عبارة عن الروايات الموصولة إليه في أبواب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التراث العربي لفؤاد سزكين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بدأ المحدثون كتابة الحديث على نحو المسند في أواخر القرن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صحيح في مسانيد أهل السنّة و أمّا الشيعة فقد سبقوا في هذه الحلبة،فإنّ الأُصول الأربعمائة كلّها مسانيد بهذا الاصطلاح،فمسند زرارة عبارة عن كلّ ما يرويه زرارة في أبواب مختلفة،و قد بدأ الشيعة بالتأليف في هذا اللون في عصر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للأسف أنّ مسانيد الشيعة قد لعب بها التاريخ خصوصاً بعد تأليف الجوامع الأوّلية و الثانوية،فرأت الشيعة أنّها استغنت بها عن المسانيد فتركوها</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6525829_73709187"/>
      <w:bookmarkStart w:id="1010" w:name="_Toc381"/>
      <w:bookmarkEnd w:id="1009"/>
      <w:r>
        <w:rPr>
          <w:rtl w:val="true"/>
        </w:rPr>
        <w:t>عدد رواياته</w:t>
      </w:r>
      <w:bookmarkEnd w:id="101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عدد الروايات الّتي رواها السيد عبد العظيم الحسني فقد اختلفت</w:t>
      </w:r>
    </w:p>
    <w:p>
      <w:pPr>
        <w:pStyle w:val="BookText"/>
        <w:rPr/>
      </w:pPr>
      <w:r>
        <w:rPr>
          <w:rFonts w:ascii="Amiri" w:hAnsi="Amiri" w:eastAsia="Amiri" w:cs="Amiri"/>
          <w:color w:val="111111"/>
          <w:sz w:val="28"/>
          <w:sz w:val="28"/>
          <w:szCs w:val="28"/>
          <w:rtl w:val="true"/>
          <w:lang w:bidi="ar-SA"/>
        </w:rPr>
        <w:t>كلمتهم في إحصائها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أنهاها الشيخ إسماعيل الكزازي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ستين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أنهاها الشيخ محمد باقر الكجوري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و ريحان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سبعة و خمسين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له محمد بن إبراهيم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العظيمية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المحقّق الشيخ عزيز اللّه العطاردي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العظيم الحسني حياته و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صدر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حضرت عبد العظيم حسني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قام بتأليفه الشيخ العطاردي و علي رضا الهزاري أثبتا له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حديثاً،و قد قام بنشره مؤتمر تكريم السيد عبد العظيم الحسني في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بطهران في عام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الأخير هو غاية الجهد الّذي يمكن بذله في هذه الأيام عن طريق الحاسب الآلي،و لو فاتهم شيء فليس شيئاً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سؤال يطرح نفسه،و هو أنّ رجلاً فذّاً أدرك الإمامين الهمامين،و روى عن ثلاثة و ثلاثين شيخاً كما روى عنه ستة عشر شخصاً، يجب أن يكون في القمة في نقل الأحاديث و أن تصل رواياته إلى مئات أو أكثر،فما هو وجه هذه القِلّة؟</w:t>
      </w:r>
    </w:p>
    <w:p>
      <w:pPr>
        <w:pStyle w:val="BookText"/>
        <w:rPr/>
      </w:pPr>
      <w:r>
        <w:rPr>
          <w:rFonts w:ascii="Amiri" w:hAnsi="Amiri" w:eastAsia="Amiri" w:cs="Amiri"/>
          <w:color w:val="111111"/>
          <w:sz w:val="28"/>
          <w:sz w:val="28"/>
          <w:szCs w:val="28"/>
          <w:rtl w:val="true"/>
          <w:lang w:bidi="ar-SA"/>
        </w:rPr>
        <w:t>و هناك جوابان على نحو مانعة الخلو</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المصادر و الكتب الحديثية للشيعة ذهب أدراج الرياح عبر التدمير و التخريب و الإحراق و سائر الحوادث المدمّرة،فإنّ الشيعة كانت تعيش في أحضان التقيّة و الستر إلاّ في مواطن خاصّة،و هذا هو الفقيه ابن أبي عمير الّذي</w:t>
      </w:r>
    </w:p>
    <w:p>
      <w:pPr>
        <w:pStyle w:val="BookText"/>
        <w:rPr/>
      </w:pPr>
      <w:r>
        <w:rPr>
          <w:rFonts w:ascii="Amiri" w:hAnsi="Amiri" w:eastAsia="Amiri" w:cs="Amiri"/>
          <w:color w:val="111111"/>
          <w:sz w:val="28"/>
          <w:sz w:val="28"/>
          <w:szCs w:val="28"/>
          <w:rtl w:val="true"/>
          <w:lang w:bidi="ar-SA"/>
        </w:rPr>
        <w:t>يروي عن أربعمائة و أربعة عشر شيخاً،قد دفنت أُخته آثاره في البيت لئلاّ يؤخذ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أُخته دفنت كتبه في حالة استتارها و كونه في الحبس أربع سنين،فهلكت الكتب،و قيل بل تركتها في غرفة فسال عليها المطر، فهلكت،فحدّث من حفظه،و ممّا كان سلف له في أيدي الناس،فلهذا أصحابنا يسكنون إلى مراسيله،و قد صنّف كتباً كثيرة</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206/2</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السيد عبد العظيم الحسني كان مطارداً من قِبَل الظلمة،الأمر الّذي اضطره إلى أن يلتجئ إلى الرّي،و يسكن في سرب بعيداً عن أعين الناس،و لعلّه استغرق هذا قسماً كبيراً من عمره،ففي هذه الأجواء القاسية،تقل الرواية عن أية شخصية حديثية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النجاشي يذكره و ينقل عن تلميذه أحمد بن محمد بن خالد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العظيم ورد الرّي هارباً من السلطان،و سكن سرباً في دار رجل من الشيعة،في سكّة الموالي،فكان يعبد اللّه في ذلك السرب و يصوم نهاره و يقوم ليله،فكان يخرج مستتراً و يزور القبر المقابل قبره،و بينهما طريق،و يقول هو رجل من ولد موسى بن جعفر عليهما السلام،فلم يزل يأوي إلى ذلك السرب،و يقع خبره إلى الواحد بعد الواحد من شيعة آل محمد عليهم السلام،حتّى عرفه أكثرهم،فرأى رجل من الشيعة في المنام رسول اللّه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ولده يحمل من سكة الموالي و يدفن عند شجرة التفاح،في باغ عبد الجبار بن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المكان الّذي دفن فيه فذهب الرجل يشتري الشجرة و مكانها من صاحبها،فقال له لأي شيء تطلب الشجرة و مكانها،فأخبره بالرؤيا،و أنّه قد جعل موضع الشجرة مع جميع الباغ وقفاً</w:t>
      </w:r>
      <w:bookmarkStart w:id="1011" w:name="pg11666_94327"/>
    </w:p>
    <w:p>
      <w:pPr>
        <w:pStyle w:val="BookText"/>
        <w:rPr/>
      </w:pPr>
      <w:bookmarkEnd w:id="1011"/>
      <w:r>
        <w:rPr>
          <w:rFonts w:ascii="Amiri" w:hAnsi="Amiri" w:eastAsia="Amiri" w:cs="Amiri"/>
          <w:color w:val="111111"/>
          <w:sz w:val="28"/>
          <w:sz w:val="28"/>
          <w:szCs w:val="28"/>
          <w:rtl w:val="true"/>
          <w:lang w:bidi="ar-SA"/>
        </w:rPr>
        <w:t>على الشريف،و الشيعة يدفنون فيه،فمرض عبد العظيم و مات رحمه الله،فلمّا جرّد ليغسل وجد في جيبه رقعة ذكر فيها نسبه فإذا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عبد العظيم بن عبد اللّه بن علي بن الحسن بن 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ذكر له أصحاب المعاجم بعض المؤلفات</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6525831_73709187"/>
      <w:bookmarkStart w:id="1013" w:name="_Toc382"/>
      <w:bookmarkEnd w:id="1012"/>
      <w:r>
        <w:rPr>
          <w:rtl w:val="true"/>
        </w:rPr>
        <w:t>آثاره العلمية</w:t>
      </w:r>
      <w:bookmarkEnd w:id="1013"/>
    </w:p>
    <w:p>
      <w:pPr>
        <w:pStyle w:val="BookText"/>
        <w:rPr/>
      </w:pPr>
      <w:r>
        <w:rPr>
          <w:rFonts w:ascii="Amiri" w:hAnsi="Amiri" w:eastAsia="Amiri" w:cs="Amiri"/>
          <w:color w:val="111111"/>
          <w:sz w:val="28"/>
          <w:sz w:val="28"/>
          <w:szCs w:val="28"/>
          <w:rtl w:val="true"/>
          <w:lang w:bidi="ar-SA"/>
        </w:rPr>
        <w:t>ذكر المترجمون لسيدنا عبد العظيم الحسني،كتابين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الإمام أمير المؤمنين عليه السلام،ذكره النجاشي في ترجمته برقم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 الليلة،ذكره الصاحب بن عباد في رسالته الخاصة لترجمة المترجم كما يأتي و نسبه إليه في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ناقلاً عن رجال النجاشي و لم نعثر عليه فيه</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6525833_73709187"/>
      <w:bookmarkStart w:id="1015" w:name="_Toc383"/>
      <w:bookmarkEnd w:id="1014"/>
      <w:r>
        <w:rPr>
          <w:rtl w:val="true"/>
        </w:rPr>
        <w:t>منزلته عند أئمّة أهل البيت عليهم السلام</w:t>
      </w:r>
      <w:bookmarkEnd w:id="1015"/>
    </w:p>
    <w:p>
      <w:pPr>
        <w:pStyle w:val="BookText"/>
        <w:rPr/>
      </w:pPr>
      <w:r>
        <w:rPr>
          <w:rFonts w:ascii="Amiri" w:hAnsi="Amiri" w:eastAsia="Amiri" w:cs="Amiri"/>
          <w:color w:val="111111"/>
          <w:sz w:val="28"/>
          <w:sz w:val="28"/>
          <w:szCs w:val="28"/>
          <w:rtl w:val="true"/>
          <w:lang w:bidi="ar-SA"/>
        </w:rPr>
        <w:t>تتجلّى مكانة السيد عبد العظيم عند أئمّة أهل البيت من خلال كلماتهم عليهم السلام،فهو محدّث بارع و مرجع و ملجأ في الأحكام و ثقة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نحن نذكر بعض كلماتهم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عن السيد الجليل عبد العظيم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علي بن 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بصر بي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صلى الله عليه و آله و سلم إنّي أريد أن أعرض عليك ديني،فإن كان مرضيّاً أثبت عليه حتّى ألقى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 يا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واحد ليس كمثله شيء،خارج من الحدّين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الإبطال،و حدّ التشبيه،و انّه ليس بجسم و لا صورة و لا عرض و لا جوهر،بل هو مجسّم الأجسام و مصوّر الصور،و خالق الأعراض و الجواهر،و ربُّ كلّ شيء و مالكه و جاعله و محدثه؛و أنّ محمّداً عبده و رسوله خاتم النّبيّين،فلا نبيّ بعده إلى يوم القيامة؛و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و الخليفة و وليّ الأمر بعده أمير المؤمنين علي ابن أبي طالب،ثمّ الحسن،ثمّ الحسين،ثمّ علي بن الحسين،ثمّ محمّد بن علي،ثمّ جعفر بن محمّد،ثمّ موسى بن جعفر،ثمّ علي بن موسى،ثمّ محمّد بن علي،ثمّ أنت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بعدي الحسن ابني،فكيف للناس بالخلف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يا مولاي؟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يرى شخصه و لا يحل ذكره باسمه حتّى يخرج فيملأ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وليّهم وليّ اللّه،و عدوّهم عدوّ اللّه،و طاعتهم طاعة اللّه،و معصيتهم معصية اللّه،و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المعراج حقّ، و المساءلة في القبر حقّ،و انّ الجنة حقّ،و النار حقّ،و الميزان حقّ،و إنّ الساعة آتية لا ريب فيها،و انّ اللّه يبعث من في القبور،و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الزكاة،و الصوم،و الحجّ و الجهاد،و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هذا و اللّه دين اللّه الّذي ارتضاه لعباده،فأثبت عليه ثبّتك اللّه بالقول الثابت في الحياة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التوحيد و التشبيه</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قولويه عن علي بن الحسين بن موسى بن بابويه عن محمد بن</w:t>
      </w:r>
    </w:p>
    <w:p>
      <w:pPr>
        <w:pStyle w:val="BookText"/>
        <w:rPr/>
      </w:pPr>
      <w:r>
        <w:rPr>
          <w:rFonts w:ascii="Amiri" w:hAnsi="Amiri" w:eastAsia="Amiri" w:cs="Amiri"/>
          <w:color w:val="111111"/>
          <w:sz w:val="28"/>
          <w:sz w:val="28"/>
          <w:szCs w:val="28"/>
          <w:rtl w:val="true"/>
          <w:lang w:bidi="ar-SA"/>
        </w:rPr>
        <w:t>يحيى العطار عن بعض أهل الري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العسكري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 الحسين بن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زرت قبر عبد العظيم عندكم لكنت كمن زار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نوقش في الرواية لأجل جهالة الراوي عن الإمام،و يمكن الذب عنه بأنّ محمد بن يحيى العطار شيخ الكليني لا يعتمد في ذلك الموضوع المهمّ قول من لا يعرفه و لا يثق به،فهو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 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شيعة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يثار السؤال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تكون زيارة قبر السيد الحسني مثل زيارة الحسين عليه السلام ؟ و يمكن الجواب عنه بأنّ الإمام إنّما أدلى بهذه الكلمة في ظروف قاسية أبّان خلافة المتوكل و أذنابه الذين كانوا يقتلون الشيعة بكلّ ظنّه و تهمة،و قد ولي المتوكل الخلافة سنة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ه‍ و قُتل بيد ابنه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ه‍ و لم تدم خلافة الابن حتّى تولّى الخلافة واحد بعد آخر كالمستعين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المعتز باللّه المعروف 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المهتدي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الخط السائد على بلاط الحكم هو النصب و العداء و التشديد على العلويين و الشيعة،ففي هذا العهد،ينصح الإمام الشيعة بالاقتناع بزيارة عبد العظيم لصيانة أنفسهم و نفيسهم من الهلاك و الضياع من دون أن يكون هناك انتقاص لمنزلة الحسين أو غلوّ في منزلة السيد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رواه الصاحب بن عبّاد أنّه كان مرجعاً للحلال و الحرام مفتياً للشيعة فيما يشكل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تراب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حماد الرازي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محمد عليه السلام بسرّمن رأى فسألته عن أشياء من الحلال و الحرام فأجابني فيها،فلمّا ودّعته 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 إذا أشكل عليك شيء من</w:t>
      </w:r>
      <w:bookmarkStart w:id="1016" w:name="pg11666_94334"/>
    </w:p>
    <w:p>
      <w:pPr>
        <w:pStyle w:val="BookText"/>
        <w:rPr/>
      </w:pPr>
      <w:bookmarkEnd w:id="1016"/>
      <w:r>
        <w:rPr>
          <w:rFonts w:ascii="Amiri" w:hAnsi="Amiri" w:eastAsia="Amiri" w:cs="Amiri"/>
          <w:color w:val="111111"/>
          <w:sz w:val="28"/>
          <w:sz w:val="28"/>
          <w:szCs w:val="28"/>
          <w:rtl w:val="true"/>
          <w:lang w:bidi="ar-SA"/>
        </w:rPr>
        <w:t>أمر دينك بناحيتك فأسأل عنه عبد العظيم و اقرأه عنّي السلام</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يعرب عن كونه ذا ملكة اجتهادية شأن زرارة بن أعين و محمد بن مسلم و يونس بن عبد الرحمن و زكريا بن آدم الّذي أثنى عليه الإمام الرضا عليه السلام في جواب من سأله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شُقّتي بعيدة،فقال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بزكريا بن آدم المأمون على الدين و الدنيا</w:t>
      </w:r>
      <w:r>
        <w:rPr>
          <w:rFonts w:eastAsia="Amiri" w:cs="Amiri" w:ascii="Amiri" w:hAnsi="Amiri"/>
          <w:color w:val="111111"/>
          <w:sz w:val="28"/>
          <w:szCs w:val="28"/>
          <w:rtl w:val="true"/>
          <w:lang w:bidi="ar-SA"/>
        </w:rPr>
        <w:t xml:space="preserve">». </w:t>
      </w:r>
      <w:r>
        <w:rPr>
          <w:rStyle w:val="FootnoteAnchor"/>
          <w:rtl w:val="true"/>
        </w:rPr>
        <w:footnoteReference w:id="543"/>
      </w:r>
    </w:p>
    <w:p>
      <w:pPr>
        <w:pStyle w:val="Heading4"/>
        <w:numPr>
          <w:ilvl w:val="3"/>
          <w:numId w:val="1"/>
        </w:numPr>
        <w:rPr/>
      </w:pPr>
      <w:bookmarkStart w:id="1017" w:name="__RefHeading___Toc6525835_73709187"/>
      <w:bookmarkStart w:id="1018" w:name="_Toc384"/>
      <w:bookmarkEnd w:id="1017"/>
      <w:r>
        <w:rPr>
          <w:rtl w:val="true"/>
        </w:rPr>
        <w:t>مكانته عند العلماء</w:t>
      </w:r>
      <w:bookmarkEnd w:id="1018"/>
    </w:p>
    <w:p>
      <w:pPr>
        <w:pStyle w:val="BookText"/>
        <w:rPr/>
      </w:pPr>
      <w:r>
        <w:rPr>
          <w:rFonts w:ascii="Amiri" w:hAnsi="Amiri" w:eastAsia="Amiri" w:cs="Amiri"/>
          <w:color w:val="111111"/>
          <w:sz w:val="28"/>
          <w:sz w:val="28"/>
          <w:szCs w:val="28"/>
          <w:rtl w:val="true"/>
          <w:lang w:bidi="ar-SA"/>
        </w:rPr>
        <w:t>قد ذكر غير واحد من أصحاب المعاجم في حقّه كلمات درّية تعرب عن جلالته،و قد أشرنا إلى بعضها،فلا حاجة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جلالته هو أنّ شيخ المحدّثين محمد بن علي بن بابويه الصدوق ألّف كتاباً خاصّاً في أخبار سيدنا عبد العظيم،حيث ذكر في فهرس تآليفه،أنّ له كتاب جامع أخبار عبد العظيم بن عبد اللّه الحسني</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لعلّ هذا الكتاب راجع إلى حياته و سيرته و غير ذلك،و من المؤسف أنّه لم يصل إلينا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ألّف الصاحب بن عبّاد رسالة في ترجمة سيدنا عبد العظيم و قد وقف عليها المحدّث النوري و ذكرها برمّتها في الفائدة الخامسة من الخاتمة عند البحث عن عبد العظيم بن عبد اللّه الحسني،فقال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عبد العظيم فهو من أجلاّء السادات وسادة الأجلاّء،نقتصر في ذكر حاله على نقل رسالة من الصاحب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 إلينا بخط بعض بني بابويه تاريخ الخط سنة ست عشرة و خمسمائة صورتها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الصاحب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 عن نسب عبد العظيم الحسني المدفون بالشجرة صاحب المشهد قدّس اللّه روحه،و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و اعتقاده و قدر علمه و زهده و أنا ذاكر ذلك على اختصار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القاسم عبد العظيم بن عبد اللّه بن علي بن الحسن بن زيد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على آبائه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ورع و دين،عابد معروف بالأمانة و صدق اللهجة،عالم بأُمور الدين قائل بالتوحيد و العدل،كثير الحديث و الرواية،يروي عن أبي جعفر محمّد بن علي بن موسى و عن ابنه أبي الحسن صاحب العسكر عليهم السلام و لهما إليه الرسائل،و يروي عن جماعة من أصحاب موسى بن جعفر و علي بن موسى عليهما السلام له كتاب يسميه كتاب يوم و ليلة كتب ترجمتها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عبد العظيم بن عبد اللّه الحسني</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عنه من رجالات الشيعة خلق كأحمد بن أبي عبد اللّه البرقي و أبو تراب الروياني،و خاف من السلطان فطاف البلدان على أنّه قيج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 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ورد الري،و سكن بساربانان في دار رجل من الشيعة في سكة الموالي،و كان يعبد اللّه عزّ و جلّ في ذلك السرب يصوم النهار و يقوم الليل و يخرج مستتراً فيزور القبر الّذي يقابل الآن قبره و بينهما الطريق و يقول هو قبر رجل من ولد موسى بن جعفر عليهما السلام،و كان يقع خبره إلى الواحد بعد الواحد من الشيعة حتّى عرفه أكثرهم،فرأى رجل من الشيعة في المنام كأنّ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ولدي يُحمل غداً من سكة الموالي فيدفن عند شجرة التفاح في باغ عبد الجبار بن عبد الوهاب،فذهب الرجل ليشتري الشجرة،و كان صاحب الباغ رأى أيضاً رؤيا في ذلك،فجعل موضع الشجرة مع جميع الباغ وقفاً على</w:t>
      </w:r>
      <w:bookmarkStart w:id="1019" w:name="pg11666_94338"/>
    </w:p>
    <w:p>
      <w:pPr>
        <w:pStyle w:val="BookText"/>
        <w:rPr/>
      </w:pPr>
      <w:bookmarkEnd w:id="1019"/>
      <w:r>
        <w:rPr>
          <w:rFonts w:ascii="Amiri" w:hAnsi="Amiri" w:eastAsia="Amiri" w:cs="Amiri"/>
          <w:color w:val="111111"/>
          <w:sz w:val="28"/>
          <w:sz w:val="28"/>
          <w:szCs w:val="28"/>
          <w:rtl w:val="true"/>
          <w:lang w:bidi="ar-SA"/>
        </w:rPr>
        <w:t>أهل الشرف و التشيع يدفنون فيه،فمرض عبد العظيم رحمه الله و مات،فحمل في ذلك اليوم إلى حيث المشهد</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6525837_73709187"/>
      <w:bookmarkStart w:id="1021" w:name="_Toc385"/>
      <w:bookmarkEnd w:id="1020"/>
      <w:r>
        <w:rPr>
          <w:rtl w:val="true"/>
        </w:rPr>
        <w:t>فضل زيارته</w:t>
      </w:r>
      <w:bookmarkEnd w:id="1021"/>
    </w:p>
    <w:p>
      <w:pPr>
        <w:pStyle w:val="BookText"/>
        <w:rPr/>
      </w:pPr>
      <w:r>
        <w:rPr>
          <w:rFonts w:ascii="Amiri" w:hAnsi="Amiri" w:eastAsia="Amiri" w:cs="Amiri"/>
          <w:color w:val="111111"/>
          <w:sz w:val="28"/>
          <w:sz w:val="28"/>
          <w:szCs w:val="28"/>
          <w:rtl w:val="true"/>
          <w:lang w:bidi="ar-SA"/>
        </w:rPr>
        <w:t>دخل بعض أهل الرّي على أبي الحسن صاحب العسكر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زرت قبر عبد العظيم عندكم لكنت كمن زار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6525839_73709187"/>
      <w:bookmarkStart w:id="1023" w:name="_Toc386"/>
      <w:bookmarkEnd w:id="1022"/>
      <w:r>
        <w:rPr>
          <w:rtl w:val="true"/>
        </w:rPr>
        <w:t>وصف علمه</w:t>
      </w:r>
      <w:bookmarkEnd w:id="1023"/>
    </w:p>
    <w:p>
      <w:pPr>
        <w:pStyle w:val="BookText"/>
        <w:rPr/>
      </w:pPr>
      <w:r>
        <w:rPr>
          <w:rFonts w:ascii="Amiri" w:hAnsi="Amiri" w:eastAsia="Amiri" w:cs="Amiri"/>
          <w:color w:val="111111"/>
          <w:sz w:val="28"/>
          <w:sz w:val="28"/>
          <w:szCs w:val="28"/>
          <w:rtl w:val="true"/>
          <w:lang w:bidi="ar-SA"/>
        </w:rPr>
        <w:t>روى أبو تراب الروياني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حماد الرازي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محمد عليه السلام بسرّمن رأى فسألته عن أشياء من الحلال و الحرام فأجابني فيها،فلمّا ودّعته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 إذا أشكل عليك شيء من أمر دينك بناحيتك فسَل عنه عبد العظيم بن عبد اللّه الحسني و اقرأه منّي السلام</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6525841_73709187"/>
      <w:bookmarkStart w:id="1025" w:name="_Toc387"/>
      <w:bookmarkEnd w:id="1024"/>
      <w:r>
        <w:rPr>
          <w:rtl w:val="true"/>
        </w:rPr>
        <w:t>ما روي عنه في التوحيد</w:t>
      </w:r>
      <w:bookmarkEnd w:id="1025"/>
    </w:p>
    <w:p>
      <w:pPr>
        <w:pStyle w:val="BookText"/>
        <w:rPr/>
      </w:pPr>
      <w:r>
        <w:rPr>
          <w:rFonts w:ascii="Amiri" w:hAnsi="Amiri" w:eastAsia="Amiri" w:cs="Amiri"/>
          <w:color w:val="111111"/>
          <w:sz w:val="28"/>
          <w:sz w:val="28"/>
          <w:szCs w:val="28"/>
          <w:rtl w:val="true"/>
          <w:lang w:bidi="ar-SA"/>
        </w:rPr>
        <w:t>روى علي بن الحسين السعدآبادي عن أحمد بن أبي عبد اللّه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العظيم الحسني في خبر طويل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واحد ليس كمثله شيء،و ليس بجسم و لا صورة و لا عرض و لا جوهر،بل هو مجسّم الأجسام و مصوّر الصور،خالق الأعراض و الجواهر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عبيد اللّه بن موسى الروياني عن عبد العظيم عن إبراهيم بن أبي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الحديث الّذي يروي الناس بأنّ اللّه ينزل إلى السماء الدنيا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المحرفين الكلم عن مواضعه و اللّه ما قال رسول اللّه</w:t>
      </w:r>
      <w:bookmarkStart w:id="1026" w:name="pg11666_94340"/>
    </w:p>
    <w:p>
      <w:pPr>
        <w:pStyle w:val="BookText"/>
        <w:rPr/>
      </w:pPr>
      <w:bookmarkEnd w:id="1026"/>
      <w:r>
        <w:rPr>
          <w:rFonts w:ascii="Amiri" w:hAnsi="Amiri" w:eastAsia="Amiri" w:cs="Amiri"/>
          <w:color w:val="111111"/>
          <w:sz w:val="28"/>
          <w:sz w:val="28"/>
          <w:szCs w:val="28"/>
          <w:rtl w:val="true"/>
          <w:lang w:bidi="ar-SA"/>
        </w:rPr>
        <w:t>صلى الله عليه و آله و سلم ذلك انّما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يُنزل ملكاً إلى سماء الدنيا ليلة الجمعة فينادي هل من سائل فأعطيه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الاسناد عن الرضا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مشرقة منتظرة ثواب ربّها عزّ و جلّ</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6525843_73709187"/>
      <w:bookmarkStart w:id="1028" w:name="_Toc388"/>
      <w:bookmarkEnd w:id="1027"/>
      <w:r>
        <w:rPr>
          <w:rtl w:val="true"/>
        </w:rPr>
        <w:t>ما روي عنه في العدل و الكبائر</w:t>
      </w:r>
      <w:bookmarkEnd w:id="1028"/>
    </w:p>
    <w:p>
      <w:pPr>
        <w:pStyle w:val="BookText"/>
        <w:rPr/>
      </w:pPr>
      <w:r>
        <w:rPr>
          <w:rFonts w:ascii="Amiri" w:hAnsi="Amiri" w:eastAsia="Amiri" w:cs="Amiri"/>
          <w:color w:val="111111"/>
          <w:sz w:val="28"/>
          <w:sz w:val="28"/>
          <w:szCs w:val="28"/>
          <w:rtl w:val="true"/>
          <w:lang w:bidi="ar-SA"/>
        </w:rPr>
        <w:t>روى علي بن الحسين البغدادي عن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بن عبد اللّه الحسني،عن علي بن محمد،عن أبيه محمد بن علي،عن أبيه علي بن موسى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حنيفة من عند الصادق جعفر بن محمد عليهما السلام فاستقبله موسى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ممّن المعصية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تكون من اللّه عزّ و جلّ و ليس منه فلا ينبغي للكريم أن يعذّب عبده بما لم يكتسبه؛و إمّا أن تكون من اللّه و من العبد،فلا ينبغي للشريك القوي أن يظلم الشريك الضعيف؛و إمّا أن تكون من العبد و هي منه،فإن عاقبه فبذنبه،و إن عفا عنه فبكرمه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عبيد اللّه بن موسى عن عبد العظيم عن إبراهيم بن أبي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أشياء لا تكون إلاّ بقضاء اللّه و قدره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النوم و اليقظة و القوّة و الضعف و الصحّة و المرض و الموت و الحياة،ثبّتنا اللّه بالقول الثابت من موالاة محمّد و آله و صلّى اللّه على سيّدنا رسوله محمّد و آله أجمعين</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من طريق ما رواه السيد عبد العظيم عن طريق أبي جعفر الثاني عليه السلام،عن أبيه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موسى بن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عمرو بن عبيد البصريُّ على أبي عبد اللّه عليه السلام فلما سلّم و جلس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يَجْتَنِبُونَ كَبائِرَ الْإِثْمِ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أسكتك؟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أعرف الكبائر من كتاب اللّه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الكبائر الشرك باللّه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يُشْرِكْ بِاللّهِ فَقَدْ حَرَّمَ اَللّهُ عَلَيْهِ الْجَنَّةَ وَ مَأْواهُ النّارُ وَ ما لِلظّالِمِينَ مِنْ 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بعده اليأس من روح اللّه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ثمّ الأمن من مكر اللّه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منها عقوق الوالدين لأنّ اللّه عزّ و جلّ جعل العاقّ جبّاراً شقيّاً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النفس الّتي حرّم اللّه تعالى إلاّ بالحقّ لأنّه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 قذف المحصنات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يَرْمُونَ الْمُحْصَناتِ الْغافِلاتِ الْمُؤْمِناتِ لُعِنُوا فِي الدُّنْيا وَ الْآخِرَةِ وَ لَهُمْ عَذابٌ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أكل مال اليتيم ظلماً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الفرار من الزَّحف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أكل الرّبا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السحر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عَلِمُوا لَمَنِ اشْتَراهُ ما لَهُ فِي الْآخِرَةِ مِنْ 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 الزِّنا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اليمين الغموس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w:t>
      </w:r>
    </w:p>
    <w:p>
      <w:pPr>
        <w:pStyle w:val="BookText"/>
        <w:rPr/>
      </w:pPr>
      <w:r>
        <w:rPr>
          <w:rFonts w:ascii="Amiri" w:hAnsi="Amiri" w:eastAsia="Amiri" w:cs="Amiri"/>
          <w:color w:val="111111"/>
          <w:sz w:val="28"/>
          <w:sz w:val="28"/>
          <w:szCs w:val="28"/>
          <w:rtl w:val="true"/>
          <w:lang w:bidi="ar-SA"/>
        </w:rPr>
        <w:t>وَ أَيْمانِهِمْ ثَمَناً قَلِيلاً أُولئِكَ لا خَلاقَ لَهُمْ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الغلول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منع الزكاة المفروضة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شهادة الزُّور </w:t>
      </w:r>
      <w:r>
        <w:rPr>
          <w:rStyle w:val="FootnoteAnchor"/>
          <w:rtl w:val="true"/>
        </w:rPr>
        <w:footnoteReference w:id="546"/>
      </w:r>
      <w:r>
        <w:rPr>
          <w:rFonts w:ascii="Amiri" w:hAnsi="Amiri" w:eastAsia="Amiri" w:cs="Amiri"/>
          <w:color w:val="111111"/>
          <w:sz w:val="28"/>
          <w:sz w:val="28"/>
          <w:szCs w:val="28"/>
          <w:rtl w:val="true"/>
          <w:lang w:bidi="ar-SA"/>
        </w:rPr>
        <w:t>و كتمان الشهادة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يَكْتُمْها فَإِنَّهُ آثِمٌ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شرب الخمر لأنّ اللّه عزّ و جلّ عدل بها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الصلاة متعمّداً أو شيئاً ممّا فرض اللّه عز و جلّ لأنّ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الصلاة متعمّداً فقد برئ من ذمّة اللّه عزّ و جلّ و ذمّة رسوله صلى الله عليه و آله و سلم و 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قطيعة الرَّحم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اللَّعْنَةُ وَ لَهُمْ سُوءُ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عمرو بن عبيد و له صراخ من بكائه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قال برأيه و نازعكم في الفضل و العلم</w:t>
      </w:r>
      <w:r>
        <w:rPr>
          <w:rFonts w:eastAsia="Amiri" w:cs="Amiri" w:ascii="Amiri" w:hAnsi="Amiri"/>
          <w:color w:val="111111"/>
          <w:sz w:val="28"/>
          <w:szCs w:val="28"/>
          <w:rtl w:val="true"/>
          <w:lang w:bidi="ar-SA"/>
        </w:rPr>
        <w:t>.</w:t>
      </w:r>
      <w:bookmarkStart w:id="1029" w:name="pg11666_94348"/>
    </w:p>
    <w:p>
      <w:pPr>
        <w:pStyle w:val="Heading4"/>
        <w:numPr>
          <w:ilvl w:val="3"/>
          <w:numId w:val="1"/>
        </w:numPr>
        <w:rPr/>
      </w:pPr>
      <w:bookmarkStart w:id="1030" w:name="__RefHeading___Toc6525845_73709187"/>
      <w:bookmarkStart w:id="1031" w:name="_Toc389"/>
      <w:bookmarkEnd w:id="1029"/>
      <w:bookmarkEnd w:id="1030"/>
      <w:r>
        <w:rPr>
          <w:rtl w:val="true"/>
        </w:rPr>
        <w:t>الظروف القاسية المحدقة به</w:t>
      </w:r>
      <w:bookmarkEnd w:id="1031"/>
    </w:p>
    <w:p>
      <w:pPr>
        <w:pStyle w:val="BookText"/>
        <w:rPr/>
      </w:pPr>
      <w:r>
        <w:rPr>
          <w:rFonts w:ascii="Amiri" w:hAnsi="Amiri" w:eastAsia="Amiri" w:cs="Amiri"/>
          <w:color w:val="111111"/>
          <w:sz w:val="28"/>
          <w:sz w:val="28"/>
          <w:szCs w:val="28"/>
          <w:rtl w:val="true"/>
          <w:lang w:bidi="ar-SA"/>
        </w:rPr>
        <w:t>جلس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قتل أخيه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منصّة الحكم و كان الخط السائد على الساحة،هو الحرية النسبية للشيعة و المعتزلة،دعاة التوحيد و العدل،و لما توفّي عام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بويع المعتصم بالخلافة و قد فتح الساحة لأهل التفكير و الكلام،و لما توفّي عام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ه‍،أخذ الواثق زمام الحكم،مقتفياً الخط الموروث من 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بوجود هؤلاء،تألّق نجم العدلية،و عقدت مجالس للمناظرة مع أصحاب الديانات و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مات الواثق باللّه،و تولّى المتوكل الأمر من عام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ه‍ إلى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ه‍،اتخذ موقفاً متشدّداً من الشيعة و المعتزلة،لصالح الحشوية، و أشاع فكرة التجسيم و التشبيه و الرؤية أوّلاً و النصب و عداء أهل البيت ثانياً إلى حد شتمه البغداديون و هجاه الشعراء و كتب على حيطان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إن كانت أمية قد أتت</w:t>
      </w:r>
    </w:p>
    <w:p>
      <w:pPr>
        <w:pStyle w:val="BookText"/>
        <w:rPr/>
      </w:pPr>
      <w:r>
        <w:rPr>
          <w:rFonts w:ascii="Amiri" w:hAnsi="Amiri" w:eastAsia="Amiri" w:cs="Amiri"/>
          <w:color w:val="111111"/>
          <w:sz w:val="28"/>
          <w:sz w:val="28"/>
          <w:szCs w:val="28"/>
          <w:rtl w:val="true"/>
          <w:lang w:bidi="ar-SA"/>
        </w:rPr>
        <w:t>و كفى في عدائه لأهل البيت انّه قتل يعقوب ابن السكيت الإمام في العربية عند ما ندبه إلى تعليم أولاده فنظر المتوكّل يوماً إلى ولديه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المعتز،و المؤيّد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إليك هما،أو الحسن و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 مولى عليّ،خير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بسلّ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يظهر من التاريخ عام انتقال السيد الحسني إلى الري،و لجوئه إلى السرداب الّذي عاش فيه،و لم تُعرف السنة الّتي هاجر فيها من الحجاز،أو العراق إلى الري،و ربما يظن انّه هاجر لزيارة الإمام الرضا و بقى في فارس،طيلة حياته إلى أن اخترمته المنيّة حوالي عام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ه‍، و لكنّه بعيد للغاية،لأنّ الإمام قدم طوس عام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ه‍ بإصرار من المأمون،و بقاء السيد الحسني في فارس إلى عام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 بعيد جدّاً خصوصاً انّ المناخ كان للشيعة عبر خلافة الخلفاء الثلاث مريحاً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 انّ المترجم غادر الحجاز أو العراق أيّام المتوكّل،حيث ضاقت الأرض برحبها على شيعة 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المتوكّل بترويج فكرتين باطلتين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إشاعة النصب و العداء لأهل البيت و تدمير الحائر الحسيني و منع الناس عن زيارته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إشاعة فكرة التجسيم و التشبيه و تسخير المحدّثين لنقل الروايات الدالّة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الظروف القاسية الّتي استعدت فيها الخلافة للقضاء على الشيعة و رجالها،التجأ السيد عبد العظيم الحسني إلى الري و عاش بعيداً عن أعين الناس</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المتوكّل أشخص الفقهاء و المحدّثين و كان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الزبيري و إسحاق بن أبي إسرائيل و إبراهيم بن عبد اللّه الهروي،و عبد اللّه و عثمان ابني محمد بن أبي شيبة،فقسّمت بينهم الجوائز،و أجريت عليهم الأرزاق،و أمرهم المتوكّل أن يجلسوا للناس و يحدّثوا بالأحاديث الّتي فيها الرد على المعتزلة و الجهمية</w:t>
      </w:r>
    </w:p>
    <w:p>
      <w:pPr>
        <w:pStyle w:val="BookText"/>
        <w:rPr/>
      </w:pPr>
      <w:r>
        <w:rPr>
          <w:rFonts w:ascii="Amiri" w:hAnsi="Amiri" w:eastAsia="Amiri" w:cs="Amiri"/>
          <w:color w:val="111111"/>
          <w:sz w:val="28"/>
          <w:sz w:val="28"/>
          <w:szCs w:val="28"/>
          <w:rtl w:val="true"/>
          <w:lang w:bidi="ar-SA"/>
        </w:rPr>
        <w:t>و أن يحدّثوا بالأحاديث في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عثمان بن محمد بن أبي شيبة في مدينة أبي جعفر المنصور،و وضع له منبر و اجتمع عليه نحو من ثلاثين ألف من الناس، و جلس أبو بكر بن أبي شيبة في مسجد الرصافة،و كان أشدّ تقدّماً من أخيه عثمان،و اجتمع عليه نحو من ثلاثين ألف</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عام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انّ المحدّثين كانوا يبثّون فكرة التجسم و التشبيه ترى أنّ سيدنا عبد العظيم يصف اللّه سبحانه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ليس بجسم و لا صورة و لا عرض و لا جوهر بل هو مجسّم الأجسام و مصوّر الصور،خالق الأعراض و الجواهر</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كما فسر حديث الرسول حول النزول و أنّ النازل هو الملك،لا هو سبحانه و 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ربيع الثاني من شهور عام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bookmarkStart w:id="1032" w:name="pg11666_94356"/>
    </w:p>
    <w:p>
      <w:pPr>
        <w:pStyle w:val="Heading2"/>
        <w:numPr>
          <w:ilvl w:val="1"/>
          <w:numId w:val="1"/>
        </w:numPr>
        <w:rPr/>
      </w:pPr>
      <w:bookmarkStart w:id="1033" w:name="__RefHeading___Toc6525847_73709187"/>
      <w:bookmarkStart w:id="1034" w:name="_Toc390"/>
      <w:bookmarkEnd w:id="1032"/>
      <w:bookmarkEnd w:id="1033"/>
      <w:r>
        <w:rPr>
          <w:rtl w:val="true"/>
        </w:rPr>
        <w:t>الفصل السادس</w:t>
      </w:r>
      <w:r>
        <w:rPr>
          <w:rtl w:val="true"/>
        </w:rPr>
        <w:t>:</w:t>
      </w:r>
      <w:r>
        <w:rPr>
          <w:rtl w:val="true"/>
        </w:rPr>
        <w:t>تقاريظ</w:t>
      </w:r>
      <w:bookmarkEnd w:id="1034"/>
    </w:p>
    <w:p>
      <w:pPr>
        <w:pStyle w:val="Heading3"/>
        <w:numPr>
          <w:ilvl w:val="2"/>
          <w:numId w:val="1"/>
        </w:numPr>
        <w:rPr/>
      </w:pPr>
      <w:bookmarkStart w:id="1035" w:name="__RefHeading___Toc6525849_73709187"/>
      <w:bookmarkStart w:id="1036" w:name="_Toc391"/>
      <w:bookmarkEnd w:id="1035"/>
      <w:r>
        <w:rPr>
          <w:rtl w:val="true"/>
        </w:rPr>
        <w:t>اشارة</w:t>
      </w:r>
      <w:bookmarkEnd w:id="10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وعد اللّه به الأُمم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المؤقّت و الأزمة الجنسية الجامحة</w:t>
      </w:r>
      <w:bookmarkStart w:id="1037" w:name="pg11666_94360"/>
    </w:p>
    <w:p>
      <w:pPr>
        <w:pStyle w:val="Heading3"/>
        <w:numPr>
          <w:ilvl w:val="2"/>
          <w:numId w:val="1"/>
        </w:numPr>
        <w:rPr/>
      </w:pPr>
      <w:bookmarkStart w:id="1038" w:name="__RefHeading___Toc6525851_73709187"/>
      <w:bookmarkStart w:id="1039" w:name="_Toc392"/>
      <w:bookmarkEnd w:id="1037"/>
      <w:bookmarkEnd w:id="1038"/>
      <w:r>
        <w:rPr/>
        <w:t>1</w:t>
      </w:r>
      <w:bookmarkEnd w:id="1039"/>
    </w:p>
    <w:p>
      <w:pPr>
        <w:pStyle w:val="BookText"/>
        <w:rPr/>
      </w:pPr>
      <w:r>
        <w:rPr>
          <w:rFonts w:ascii="Amiri" w:hAnsi="Amiri" w:eastAsia="Amiri" w:cs="Amiri"/>
          <w:color w:val="111111"/>
          <w:sz w:val="28"/>
          <w:sz w:val="28"/>
          <w:szCs w:val="28"/>
          <w:rtl w:val="true"/>
          <w:lang w:bidi="ar-SA"/>
        </w:rPr>
        <w:t>الإمام المهدي عجّل اللّه تعالى فرجه الشريف الذي وعد اللّه به الأُمم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قائم للّه بحجّة إمّا ظاهراً مشهوراً،</w:t>
      </w:r>
    </w:p>
    <w:p>
      <w:pPr>
        <w:pStyle w:val="BookText"/>
        <w:rPr/>
      </w:pPr>
      <w:r>
        <w:rPr>
          <w:rFonts w:ascii="Amiri" w:hAnsi="Amiri" w:eastAsia="Amiri" w:cs="Amiri"/>
          <w:color w:val="111111"/>
          <w:sz w:val="28"/>
          <w:sz w:val="28"/>
          <w:szCs w:val="28"/>
          <w:rtl w:val="true"/>
          <w:lang w:bidi="ar-SA"/>
        </w:rPr>
        <w:t>و إمّا خائفاً مغموراً لئلاّ تبطل حجج اللّه و بيّناته</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الحكم،رقم</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ذلك جرت سنّة اللّه سبحانه في الأُمم السالفة،فبعث اللّه فيهم النبيّين مبشّرين و منذرين و أنزل معهم الكتاب و الميزان و أيّدهم بالمعاجز و البيّنات،فعاشوا بين الناس و عرفوهم فمنهم من آمن و منهم من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أرفقهم بأولياء مغمورين و غير معروفين آتاهم من عنده رحمةً و علّمهم من لدنه علماً،يعيشون بين الناس،يستضيئون من أنوار علومهم و هم لا يعرفونهم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يبيّن لنا تقارن السنّتين في عصر موسى الكليم عليه السلام،فقد كان هناك وليّ ظاهر كموسى عليه السلام و وليّ مغمور رافقه الكليم في أحد أسفاره،فقد كان وليّاً من أوليائه آتاه اللّه رحمة من عنده و علّمه من لدنه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يعيش</w:t>
      </w:r>
    </w:p>
    <w:p>
      <w:pPr>
        <w:pStyle w:val="BookText"/>
        <w:rPr/>
      </w:pPr>
      <w:r>
        <w:rPr>
          <w:rFonts w:ascii="Amiri" w:hAnsi="Amiri" w:eastAsia="Amiri" w:cs="Amiri"/>
          <w:color w:val="111111"/>
          <w:sz w:val="28"/>
          <w:sz w:val="28"/>
          <w:szCs w:val="28"/>
          <w:rtl w:val="true"/>
          <w:lang w:bidi="ar-SA"/>
        </w:rPr>
        <w:t>بين الناس و يعينهم و ينجدهم و لا يعرفه الناس حتّى الوليّ الظاهر و هو الكليم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 حاكياً عن هذا الوليّ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ثمّ إنّ الذكر الحكيم يقدّم شرحاً مفصّلاً عمّا قام به هذا الوليّ الإلهي من أعمال خيرية للمساكين و غيرهم استغرب وليّ اللّه الظاهر أفعاله، و لمّا رفع الستار عن حكمة أفعاله اقتنع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الأسرار الإلهية،لا نستطيع الوقوف على حقيقتها و كنهها و إن كنّا نقف على بعض أسرارها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وعد اللّه به الأُمم ليجمع به الكلم و يلمّ به الشعث و ينجز به وعد المؤمنين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الفريقان في أوصافه و غيبته و طول عمره و دولته الكريمة و بسطه العدل بعد ظهوره،روايات كثيرة تناهز الألف،و قلّما يتّفق لموضوع إسلامي أن يرد فيه هذا القدر الهائل من الروايات حتّى أنّ بعض الجدد من الكتّاب و إن قلّل من رواياته لكنّه يقول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المشكلة ليست مشكلة حديث أو حديثين،أو راوٍ أو راويين،إنّها مجموعة من الأحاديث و الآثار تبلغ الثمانين تقريباً،اجتمع على تناقلها مئات الرواة، و أكثر من صاحب كتاب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نردّ كلّ هذه الكميّة؟ أكلها 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هذا الحكم لانهار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تطرّق الشك و الظنّ الفاسد إلى ما عداها من سنّة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لا أجد خلافاً حول ظهور المهدي،أو حول حاجة العالم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قائلاً في ردّ قول من يرفض المهدي لعدم ورود خبره في صحيحي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لزاماً علينا نحن المسلمين أن نربط ديننا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،فلنفرض أنّهما لم يكونا،فهل تشلّ حركتنا و تتوقّف دورتنا؟ لا،فالأُمّة بخير و الحمد للّه،و الذين جاءوا بعد البخاري و مسلم استدركوا عليهما،و استكملوا جهدهما،و وزنوا عملهما،و كشفوا بعض الخلاف في صحيحيهما،و ما زال المحدّثون في تقدّم علمي،و بحث و تحقيق،و دراسة و جمع،و مقارنة و تمحيص،حتّى يغمر الضوء كلّ مجهول،و يظهر كلّ خفيّ</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يدي الساعة،الدكتور عبد الباقي،ص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فات الكاتب إنّ في صحيحي البخاري و مسلم إلماعات و إشارات بل في الثاني تصريحات إلى الإمام المهدي يقف عليها من سبر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أُلّف حول الإمام المهدي و عامّة شئونه موسوعات و كتب و رسائل يعسر إحصاؤها،و لو جُمعتْ،لكوّنت مكتبة كبيرة،فشكر اللّه مساعيهم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أحدث ما رأيته حول المهدي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و المنتظِرون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للكاتبة الفاضلة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ممّن وفّقها اللّه سبحانه لدراسة المسائل العقائدية في ضوء الكتاب و السنّة و العقل الحصيف و من نتاجاتها هذا الكتاب الماثل بين يدي القرّاء،فقد درست الموضوع دراسة نقلية و عقلية،فقارنت ما جاء في التراث</w:t>
      </w:r>
    </w:p>
    <w:p>
      <w:pPr>
        <w:pStyle w:val="BookText"/>
        <w:rPr/>
      </w:pPr>
      <w:r>
        <w:rPr>
          <w:rFonts w:ascii="Amiri" w:hAnsi="Amiri" w:eastAsia="Amiri" w:cs="Amiri"/>
          <w:color w:val="111111"/>
          <w:sz w:val="28"/>
          <w:sz w:val="28"/>
          <w:szCs w:val="28"/>
          <w:rtl w:val="true"/>
          <w:lang w:bidi="ar-SA"/>
        </w:rPr>
        <w:t>الإسلامي حول المهدي عليه السلام بما في الشرائع السماوية في ثنايا التوراة و الإنجيل،فلم تقتصر على الجانب النقلي بل أرفقته بالتحاليل العقلية التي تُعبّد الموضوع و تيسّره للدراسة،كما أنّها عقدت فصولاً لغاية الإجابة عن الأسئلة المطروحة حول الإمام عليه السلام إلى غير ذلك من المباحث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خاتمة المطاف أقترح عليها أن تعقد فصلاً لذكر من رأى المهدي في أحضان أبيه الإمام العسكري عليه السلام،فإنّ هذا أحد المواضيع التي قد تثار حوله الأسئلة،فالرجاء من الباحثة الفاضلة أن تتدارك هذا الجانب في الطبعات القادمة،و أرجو اللّه سبحانه أن يوفّقها لما فيه رضاه و يأخذ بيدها و ليسدِّد خطاها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شهر شوال</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bookmarkStart w:id="1040" w:name="pg11666_94368"/>
    </w:p>
    <w:p>
      <w:pPr>
        <w:pStyle w:val="Heading3"/>
        <w:numPr>
          <w:ilvl w:val="2"/>
          <w:numId w:val="1"/>
        </w:numPr>
        <w:rPr/>
      </w:pPr>
      <w:bookmarkStart w:id="1041" w:name="__RefHeading___Toc6525853_73709187"/>
      <w:bookmarkStart w:id="1042" w:name="_Toc393"/>
      <w:bookmarkEnd w:id="1040"/>
      <w:bookmarkEnd w:id="1041"/>
      <w:r>
        <w:rPr/>
        <w:t>2</w:t>
      </w:r>
      <w:bookmarkEnd w:id="1042"/>
    </w:p>
    <w:p>
      <w:pPr>
        <w:pStyle w:val="Heading4"/>
        <w:numPr>
          <w:ilvl w:val="3"/>
          <w:numId w:val="1"/>
        </w:numPr>
        <w:rPr/>
      </w:pPr>
      <w:bookmarkStart w:id="1043" w:name="__RefHeading___Toc6525855_73709187"/>
      <w:bookmarkStart w:id="1044" w:name="_Toc394"/>
      <w:bookmarkEnd w:id="1043"/>
      <w:r>
        <w:rPr>
          <w:rtl w:val="true"/>
        </w:rPr>
        <w:t>اشارة</w:t>
      </w:r>
      <w:bookmarkEnd w:id="1044"/>
    </w:p>
    <w:p>
      <w:pPr>
        <w:pStyle w:val="BookText"/>
        <w:rPr/>
      </w:pPr>
      <w:r>
        <w:rPr>
          <w:rFonts w:ascii="IRNazanin" w:hAnsi="IRNazanin" w:eastAsia="IRNazanin"/>
          <w:color w:val="111111"/>
          <w:sz w:val="28"/>
          <w:sz w:val="28"/>
          <w:szCs w:val="28"/>
          <w:rtl w:val="true"/>
          <w:lang w:bidi="fa-IR"/>
        </w:rPr>
        <w:t>الزواج المؤقّت</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الأزمة الجنسيّة الجامحة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دواء لا طعام،نكاح لا سفاح،علاج لضروريات مقطعية طارئة على الإنسان في فترات يمرّ بها،خاض في تحليله العدو للطعن به،و ناقش فيه الصديق للجهل بحقيقته،فحامت حوله شبهات،فما ننتظر من موضوع نظر إليه الأعداء بعين الحقد فصوّروا محاسنه معايب،كما نظر إليها الأخلاّء غير العارفين بحدوده فأكثروا فيه اللغط و التشويش فخفيت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عالج الإسلام مشكلة الغريزة الجنسية بالدعوة إلى النكاح الدائم و جعله أساساً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ذلك ربّما يُواجه الإنسان ظروفاً خاصة لا يتمكّن من سلوك الطريق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الدائم،فهو عندئذٍ أمام أُمور ثلاثة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كبت جماح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التردد على بيوت الدعارة 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المؤقّت بالشروط الّتي وضعها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فلو صحّ اقتراحه فلا يستفيد منه إلاّ الأمثل فالأمثل من الناس دون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ففيه إهانة لكرامة الإنسان و شيوع الفساد و الأمراض و تداخل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هناك إلاّ الطريق الثالث و هو الزواج المؤقت الّذي يشارك النكاح الدائم في الأركان و المقوّمات و يفترق عنه 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دواء و ليس بطعام،يعالج ضروريات مقطعية ليحول دون انتشار الفساد في المجتمع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واقع هذا الزواج؟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فالزواج المؤقت عبارة عن تزويج المرأة الحرّة الكاملة نفسها إذا لم يكن بينها و بين الزوج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نسب أو سبب أو رضاع أو إحصان أو عدّة أو غير ذلك من الموانع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بمهر مسمّى إلى أجل مسمّى بالرضا و الاتّفاق،فإذا انتهى الأجل تبين منه من غير طلاق،و يجب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يائسة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تعتد عدّة الطلاق إذا كانت ممّن تحيض،و إلاّ فبخمسة و أربعين يوماً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تشريعه في الذكر الحكيم،أعني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 وَ لا جُناحَ عَلَيْكُمْ فِيما تَراضَيْتُمْ بِهِ مِنْ بَعْدِ الْفَرِيضَةِ إِنَّ اللّهَ كانَ عَلِيماً حَكِيماً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ذُكر نزولها في المتعة في أوثق مصادر الحديث و التفسير،فقد ذكرها البخاري في صحيحه </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1642/4</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مسلم في صحيحه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القرطبي في تفسيره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الجمهور أنّها في المتعة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الجصّاص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نزولها في المتعة عن 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التفاسير المتوفرة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عمل بها المسلمون في عصر الرسول صلى الله عليه و آله و سلم و الخليفة الأوّل و فترة من خلافة الخليفة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مسلم في صحيحه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نستمتع بالقبضة من التمر و الدقيق الأيام على عهد رسول اللّه و أبي بكر ثمّ نهى عنها عمر في شأن عمر بن الحريث</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قد شقّ نهي الخليفة اتّفاق المسلمين على القول بحليّة المتعة و أنّها لم تُنسخ و لن تُنسخ،لكن شرذمة قليلة قدّموا المصلحة الزمنية على النص،إلى أن زادت الفجوة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فقهائهم و مفسّريهم،و دام النقاش و الحجاج إلى حدّ كبير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خلكان أنّه ذكر عُمر بن شبّة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يحيى عزل عن قضاء البصرة في سنة عشرين و مائتين،و تولّى إسماعيل بن حماد بن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محمد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المأمون في طريق الشام فأمر فنودي بتحليل المتعة،فقال يحيى بن أكثم لي و لأبي العيناء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 غداً إليه،فإن رأيتما للقول</w:t>
      </w:r>
    </w:p>
    <w:p>
      <w:pPr>
        <w:pStyle w:val="BookText"/>
        <w:rPr/>
      </w:pPr>
      <w:r>
        <w:rPr>
          <w:rFonts w:ascii="Amiri" w:hAnsi="Amiri" w:eastAsia="Amiri" w:cs="Amiri"/>
          <w:color w:val="111111"/>
          <w:sz w:val="28"/>
          <w:sz w:val="28"/>
          <w:szCs w:val="28"/>
          <w:rtl w:val="true"/>
          <w:lang w:bidi="ar-SA"/>
        </w:rPr>
        <w:t>وجهاً فقولا،و إلاّ فاسكتا إلى أن أدخل،قال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فدخلنا عليه و هو يستاك و يقول و هو مغتاظ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اللّه صلى الله عليه و آله و سلم و على عهد أبي بكر و أنا أنهى عنهما؛و من أنت يا جُعَل حتّى تنهى عمّا فعله رسول اللّه صلى الله عليه و آله و سلم و أبو بكر؟ فأومأ أبو العيناء إلى محمد بن منصور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يقول في عمر بن الخطاب ما يقول،نكلّمه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فأمسكنا،فجاء يحيى بن أكثم فجلس و جلسنا،فقال المأمون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 متغيراً؟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غم يا أمير المؤمنين لما حدث في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حدث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بتحليل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نعم،المتعة زنا،قال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قلت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اللّه عزّ و جلّ،و حديث رسول اللّه صلى الله عليه و آله و سلم،قال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يا أمير المؤمنين زوجة المتعة ملك يمين؟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الزوجة الّتي عند اللّه ترث و تورث و تلحق الولد و لها شرائطها؟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صار متجاوز هذين من العادين</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سبحان اللّه ما أجرأ القاضي على المغالطة و تحريف الكلم عن مواضعه،فمن أين علم أنّ المتمتع بها ليست بزوجة؟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استدلّ به على ذلك ليس إلاّ مغالطة محضة،لأنّ التوارث من أحكام الزوجية لا من مقوّماتها،و رُبّ و زوجة لا ترث كما إذا كانت قاتلة أو مرتدة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الولد فهو يُلحق بالزوجين و له ما لولد الزوجة الدائمة</w:t>
      </w:r>
      <w:r>
        <w:rPr>
          <w:rFonts w:eastAsia="Amiri" w:cs="Amiri" w:ascii="Amiri" w:hAnsi="Amiri"/>
          <w:color w:val="111111"/>
          <w:sz w:val="28"/>
          <w:szCs w:val="28"/>
          <w:rtl w:val="true"/>
          <w:lang w:bidi="ar-SA"/>
        </w:rPr>
        <w:t>.</w:t>
      </w:r>
      <w:bookmarkStart w:id="1045" w:name="pg11666_94376"/>
    </w:p>
    <w:p>
      <w:pPr>
        <w:pStyle w:val="Heading4"/>
        <w:numPr>
          <w:ilvl w:val="3"/>
          <w:numId w:val="1"/>
        </w:numPr>
        <w:rPr/>
      </w:pPr>
      <w:bookmarkStart w:id="1046" w:name="__RefHeading___Toc6525857_73709187"/>
      <w:bookmarkStart w:id="1047" w:name="_Toc395"/>
      <w:bookmarkEnd w:id="1045"/>
      <w:bookmarkEnd w:id="1046"/>
      <w:r>
        <w:rPr>
          <w:rtl w:val="true"/>
        </w:rPr>
        <w:t>أُطروحات مقابل التشريع الإسلامي</w:t>
      </w:r>
      <w:bookmarkEnd w:id="1047"/>
    </w:p>
    <w:p>
      <w:pPr>
        <w:pStyle w:val="Heading5"/>
        <w:numPr>
          <w:ilvl w:val="4"/>
          <w:numId w:val="1"/>
        </w:numPr>
        <w:rPr/>
      </w:pPr>
      <w:bookmarkStart w:id="1048" w:name="__RefHeading___Toc6525859_73709187"/>
      <w:bookmarkStart w:id="1049" w:name="_Toc396"/>
      <w:bookmarkEnd w:id="1048"/>
      <w:r>
        <w:rPr>
          <w:rtl w:val="true"/>
        </w:rPr>
        <w:t>اشارة</w:t>
      </w:r>
      <w:bookmarkEnd w:id="1049"/>
    </w:p>
    <w:p>
      <w:pPr>
        <w:pStyle w:val="BookText"/>
        <w:rPr/>
      </w:pPr>
      <w:r>
        <w:rPr>
          <w:rFonts w:ascii="Amiri" w:hAnsi="Amiri" w:eastAsia="Amiri" w:cs="Amiri"/>
          <w:color w:val="111111"/>
          <w:sz w:val="28"/>
          <w:sz w:val="28"/>
          <w:szCs w:val="28"/>
          <w:rtl w:val="true"/>
          <w:lang w:bidi="ar-SA"/>
        </w:rPr>
        <w:t>إنّ الطلاب يبدءون التخصّص العلمي بعد سن الثامنة عشر أو العشرين،و يحتاجون بعد التخرج من الجامعات إلى زمن يستعدّون فيه لكسب الرزق من التجارة أو الأعمال الاقتصادية أو الصناعية و لا يتسنّى لهم الزواج و تكوين الأُسرة قبل عمر الثلاثين،فهناك فترة طويلة يقضيها الشاب بين سن البلوغ و سن الزواج،و هذه الفترة فترة النمو الجنسي و الشهوة الجامحة و صعوبة المقاومة،فهل يصحّ لمشرّع أن يُهمل هذه الفترة من نظام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فما هي الأُطروحة لحلّ هذه الأزمة؟</w:t>
      </w:r>
    </w:p>
    <w:p>
      <w:pPr>
        <w:pStyle w:val="BookText"/>
        <w:rPr/>
      </w:pPr>
      <w:r>
        <w:rPr>
          <w:rFonts w:ascii="Amiri" w:hAnsi="Amiri" w:eastAsia="Amiri" w:cs="Amiri"/>
          <w:color w:val="111111"/>
          <w:sz w:val="28"/>
          <w:sz w:val="28"/>
          <w:szCs w:val="28"/>
          <w:rtl w:val="true"/>
          <w:lang w:bidi="ar-SA"/>
        </w:rPr>
        <w:t xml:space="preserve">فقد عرفت أنّ التشريع الإسلامي الخاتم،الذي أخبر اللّه سبحانه عن كماله و تمامه </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الزواج المؤقت كحلّ مؤقت لهذه الفترة،و ما أشبهها من سائر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الغربيون فقد لمسوا حاجة المجتمع إلى حلّ يتكفّل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نظرهم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الطلاب و الطالبات فاقترحوا</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6525861_73709187"/>
      <w:bookmarkStart w:id="1051" w:name="_Toc397"/>
      <w:bookmarkEnd w:id="1050"/>
      <w:r>
        <w:rPr>
          <w:rtl w:val="true"/>
        </w:rPr>
        <w:t>الزواج بغير أطفال</w:t>
      </w:r>
      <w:bookmarkEnd w:id="1051"/>
    </w:p>
    <w:p>
      <w:pPr>
        <w:pStyle w:val="Heading6"/>
        <w:numPr>
          <w:ilvl w:val="5"/>
          <w:numId w:val="1"/>
        </w:numPr>
        <w:rPr/>
      </w:pPr>
      <w:bookmarkStart w:id="1052" w:name="__RefHeading___Toc6525863_73709187"/>
      <w:bookmarkStart w:id="1053" w:name="_Toc398"/>
      <w:bookmarkEnd w:id="1052"/>
      <w:r>
        <w:rPr>
          <w:rtl w:val="true"/>
        </w:rPr>
        <w:t>اشارة</w:t>
      </w:r>
      <w:bookmarkEnd w:id="105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 أن تسمح القوانين في هذه السنين بضرب من الزواج بين الشباب و الشابات لا يرهقهم بتكاليف الأُسرة و لا يتركهم لعبث الشهوات الموبقات و ما يعقبه من العلل و المحرجات،و هذا ما 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بغير 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أرادوا أن يكون عاصماً من الابتذال،و مدرباً على المعيشة المزدوجة قبل السن الذي تسمح</w:t>
      </w:r>
      <w:bookmarkStart w:id="1054" w:name="pg11666_94378"/>
    </w:p>
    <w:p>
      <w:pPr>
        <w:pStyle w:val="BookText"/>
        <w:rPr/>
      </w:pPr>
      <w:bookmarkEnd w:id="1054"/>
      <w:r>
        <w:rPr>
          <w:rFonts w:ascii="Amiri" w:hAnsi="Amiri" w:eastAsia="Amiri" w:cs="Amiri"/>
          <w:color w:val="111111"/>
          <w:sz w:val="28"/>
          <w:sz w:val="28"/>
          <w:szCs w:val="28"/>
          <w:rtl w:val="true"/>
          <w:lang w:bidi="ar-SA"/>
        </w:rPr>
        <w:t>بتأسيس البيوت</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القرآنية،لعباس العقاد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الزواج بغير أطفال هو استعمال موانع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اقترحه الغربيون مسحة من الزواج المؤقت،و ليس هو نفسه،لأنّ الإسلام جعله في إطار تقنيني أو تشريعي أضفى عليه مزيداً من الروعة و الجمال،و كمالاً من حيث القيود و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اقترحه خال عن الحدود الّتي حدّد بها الزواج المؤقت من لحوق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العدّة و سائر آثار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مقدّمو المصلحة الزمنيّة أو كرامة الخليفة على التشريع الإسلامي،فلهم هناك أُطروحات نعرضها على وجه الإجمال</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6525865_73709187"/>
      <w:bookmarkStart w:id="1056" w:name="_Toc399"/>
      <w:bookmarkEnd w:id="1055"/>
      <w:r>
        <w:rPr/>
        <w:t>1</w:t>
      </w:r>
      <w:r>
        <w:rPr>
          <w:rtl w:val="true"/>
        </w:rPr>
        <w:t>.</w:t>
      </w:r>
      <w:r>
        <w:rPr>
          <w:rtl w:val="true"/>
        </w:rPr>
        <w:t>الزواج بنية الطلاق</w:t>
      </w:r>
      <w:bookmarkEnd w:id="1056"/>
    </w:p>
    <w:p>
      <w:pPr>
        <w:pStyle w:val="BookText"/>
        <w:rPr/>
      </w:pPr>
      <w:r>
        <w:rPr>
          <w:rFonts w:ascii="Amiri" w:hAnsi="Amiri" w:eastAsia="Amiri" w:cs="Amiri"/>
          <w:color w:val="111111"/>
          <w:sz w:val="28"/>
          <w:sz w:val="28"/>
          <w:szCs w:val="28"/>
          <w:rtl w:val="true"/>
          <w:lang w:bidi="ar-SA"/>
        </w:rPr>
        <w:t>الزواج بنية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مضيّ سنة أو سنتين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الحلول للأزمة الجنسية فللزوج أن يتزوج نكاح دوام ظاهراً و لكن ينوي أو ينويان الفراق بالطلاق بعد 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صاحب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تشديد علماء السلف و الخلف في منع المتعة يقتضي منع النكاح بنية الطلاق،و إن كان الفقهاء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عقد النكاح يكون صحيحاً إذا نوى الزوج التوقيت و لم يشترطه في صيغة العقد و لكن كتمانه إيّاه يعد خداعاً و غشّاً و هو أجدر بالبطلان من العقد الّذي يشترط فيه التوقيت</w:t>
      </w:r>
      <w:r>
        <w:rPr>
          <w:rFonts w:eastAsia="Amiri" w:cs="Amiri" w:ascii="Amiri" w:hAnsi="Amiri"/>
          <w:color w:val="111111"/>
          <w:sz w:val="28"/>
          <w:szCs w:val="28"/>
          <w:rtl w:val="true"/>
          <w:lang w:bidi="ar-SA"/>
        </w:rPr>
        <w:t xml:space="preserve">. </w:t>
      </w:r>
      <w:r>
        <w:rPr>
          <w:rStyle w:val="FootnoteAnchor"/>
          <w:rtl w:val="true"/>
        </w:rPr>
        <w:footnoteReference w:id="556"/>
      </w:r>
    </w:p>
    <w:p>
      <w:pPr>
        <w:pStyle w:val="Heading6"/>
        <w:numPr>
          <w:ilvl w:val="5"/>
          <w:numId w:val="1"/>
        </w:numPr>
        <w:rPr/>
      </w:pPr>
      <w:bookmarkStart w:id="1057" w:name="__RefHeading___Toc6525867_73709187"/>
      <w:bookmarkStart w:id="1058" w:name="_Toc400"/>
      <w:bookmarkEnd w:id="1057"/>
      <w:r>
        <w:rPr/>
        <w:t>2</w:t>
      </w:r>
      <w:r>
        <w:rPr>
          <w:rtl w:val="true"/>
        </w:rPr>
        <w:t>.</w:t>
      </w:r>
      <w:r>
        <w:rPr>
          <w:rtl w:val="true"/>
        </w:rPr>
        <w:t>الزواج العرفي</w:t>
      </w:r>
      <w:bookmarkEnd w:id="105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عبارة عن إنشاء علاقة زوجية بين رجل و امرأة خالية من الموانع حتّى</w:t>
      </w:r>
      <w:bookmarkStart w:id="1059" w:name="pg11666_94380"/>
    </w:p>
    <w:p>
      <w:pPr>
        <w:pStyle w:val="BookText"/>
        <w:rPr/>
      </w:pPr>
      <w:bookmarkEnd w:id="1059"/>
      <w:r>
        <w:rPr>
          <w:rFonts w:ascii="Amiri" w:hAnsi="Amiri" w:eastAsia="Amiri" w:cs="Amiri"/>
          <w:color w:val="111111"/>
          <w:sz w:val="28"/>
          <w:sz w:val="28"/>
          <w:szCs w:val="28"/>
          <w:rtl w:val="true"/>
          <w:lang w:bidi="ar-SA"/>
        </w:rPr>
        <w:t>يصحّ العقد بينهما،مع إيجاد الشرائط اللازمة في حقيقة العقد الإسلامي إلاّ أنّه لا يتم تدوينه في الدوائر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هذه الأُطروحة من الزواج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الزوجة في الثاني تمتلك وثيقة مقبولة في المحاكم تصون بها سمعتها و تلحق بها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الزوجة التي تزوّجت بالزواج العرفي تبقى على زوجية الرجل حتّى عند إعراضه عنها و تركه لها،فهي عندئذٍ لا مطلقة و لا مزوّجة،و هذا بخلاف الزواج المؤقت فإنّها تخرج عن حبالة الزوج بعد انقضاء المدة،سواء أشاء الزوج أم لا</w:t>
      </w:r>
      <w:r>
        <w:rPr>
          <w:rFonts w:eastAsia="Amiri" w:cs="Amiri" w:ascii="Amiri" w:hAnsi="Amiri"/>
          <w:color w:val="111111"/>
          <w:sz w:val="28"/>
          <w:szCs w:val="28"/>
          <w:rtl w:val="true"/>
          <w:lang w:bidi="ar-SA"/>
        </w:rPr>
        <w:t>.</w:t>
      </w:r>
    </w:p>
    <w:p>
      <w:pPr>
        <w:pStyle w:val="Heading6"/>
        <w:numPr>
          <w:ilvl w:val="5"/>
          <w:numId w:val="1"/>
        </w:numPr>
        <w:rPr/>
      </w:pPr>
      <w:bookmarkStart w:id="1060" w:name="__RefHeading___Toc6525869_73709187"/>
      <w:bookmarkStart w:id="1061" w:name="_Toc401"/>
      <w:bookmarkEnd w:id="1060"/>
      <w:r>
        <w:rPr/>
        <w:t>3</w:t>
      </w:r>
      <w:r>
        <w:rPr>
          <w:rtl w:val="true"/>
        </w:rPr>
        <w:t>.</w:t>
      </w:r>
      <w:r>
        <w:rPr>
          <w:rtl w:val="true"/>
        </w:rPr>
        <w:t>زواج المسيار</w:t>
      </w:r>
      <w:bookmarkEnd w:id="1061"/>
    </w:p>
    <w:p>
      <w:pPr>
        <w:pStyle w:val="BookText"/>
        <w:rPr/>
      </w:pPr>
      <w:r>
        <w:rPr>
          <w:rFonts w:ascii="Amiri" w:hAnsi="Amiri" w:eastAsia="Amiri" w:cs="Amiri"/>
          <w:color w:val="111111"/>
          <w:sz w:val="28"/>
          <w:sz w:val="28"/>
          <w:szCs w:val="28"/>
          <w:rtl w:val="true"/>
          <w:lang w:bidi="ar-SA"/>
        </w:rPr>
        <w:t>و هو أن يتزوّج الرجل المرأة على شريطة أن تتنازل عن جميع حقوقها من النفقة و السكن و المبيت،و ليس لها من الزوج إلاّ أن يأتيها وقت ما يشاء ثمّ ينصرف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لم يشترط الشرط في العقد،بل تكفي القرائن و الأحوال على 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الضمني،فهو عند ما يُقبل على هذا الزواج كأنّه اشترط على المرأة أن تتنازل عن حقوقها و إن لم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الزواج قد أخذت المجلات العربية بشرحه و تفسيره و الحديث عنه،و بما أنّ هذا الكتاب الماثل بين يدي القارئ و الذي نحن بصدد التقديم له قد تكفّل البحث عنه في الفصل الخامس عشر بحثاً جامعاً،فنحن نجعجع بالقلم عن الإفاضة في الموضوع و نحيل القارئ الكريم إلى ذلك الفصل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نضيف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المؤلّف الجليل و الكاتب القدير الشيخ توفيق بو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قدّم إلى المكتبة العربية رسالة حول الزواج المؤقت مزدانة</w:t>
      </w:r>
    </w:p>
    <w:p>
      <w:pPr>
        <w:pStyle w:val="BookText"/>
        <w:rPr/>
      </w:pPr>
      <w:r>
        <w:rPr>
          <w:rFonts w:ascii="Amiri" w:hAnsi="Amiri" w:eastAsia="Amiri" w:cs="Amiri"/>
          <w:color w:val="111111"/>
          <w:sz w:val="28"/>
          <w:sz w:val="28"/>
          <w:szCs w:val="28"/>
          <w:rtl w:val="true"/>
          <w:lang w:bidi="ar-SA"/>
        </w:rPr>
        <w:t>بالأُسلوب العلمي،أوضح فيها دلائل حليّته من الكتاب و السنّة،فنسب كلّ قول إلى صاحبه،و نقد الآراء و الأُطروحات التي استحدثت كبديل عن زواج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 نبارك له هذه الخطوة القيمة،نرجو أن يكون مرجعاً لكلّ من أراد حلّ الأزمّة التي طرأت على المجتمع الإسلامي دون فرق بين بلد و بلد،كما نرجو من المحقّقين في الأحوال الشخصية التدبّر في الكتاب و السنّة للوقوف على ما جاءت به الشريعة الخاتمة لحلّها،و إن كان عبور هذه العراقيل التي أوجدتها القرون أمراً مشكلاً،و أنّ خلافاً دام عصوراً لا يُحلّ بيوم أو أسبوع أو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من وراء القصد</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من شهر شوال المكرم من شهور عام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bookmarkStart w:id="1062" w:name="pg11666_94383"/>
    </w:p>
    <w:p>
      <w:pPr>
        <w:pStyle w:val="Heading2"/>
        <w:numPr>
          <w:ilvl w:val="1"/>
          <w:numId w:val="1"/>
        </w:numPr>
        <w:rPr/>
      </w:pPr>
      <w:bookmarkStart w:id="1063" w:name="__RefHeading___Toc6525871_73709187"/>
      <w:bookmarkStart w:id="1064" w:name="_Toc402"/>
      <w:bookmarkEnd w:id="1062"/>
      <w:bookmarkEnd w:id="1063"/>
      <w:r>
        <w:rPr>
          <w:rtl w:val="true"/>
        </w:rPr>
        <w:t>الفصل السابع</w:t>
      </w:r>
      <w:r>
        <w:rPr>
          <w:rtl w:val="true"/>
        </w:rPr>
        <w:t>:</w:t>
      </w:r>
      <w:r>
        <w:rPr>
          <w:rtl w:val="true"/>
        </w:rPr>
        <w:t>رسائل و مكاتبات</w:t>
      </w:r>
      <w:bookmarkEnd w:id="1064"/>
    </w:p>
    <w:p>
      <w:pPr>
        <w:pStyle w:val="Heading3"/>
        <w:numPr>
          <w:ilvl w:val="2"/>
          <w:numId w:val="1"/>
        </w:numPr>
        <w:rPr/>
      </w:pPr>
      <w:bookmarkStart w:id="1065" w:name="__RefHeading___Toc6525873_73709187"/>
      <w:bookmarkStart w:id="1066" w:name="_Toc403"/>
      <w:bookmarkEnd w:id="1065"/>
      <w:r>
        <w:rPr>
          <w:rtl w:val="true"/>
        </w:rPr>
        <w:t>اشارة</w:t>
      </w:r>
      <w:bookmarkEnd w:id="10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إلى الشيخ صالح بن عبد الرحمن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إلى السيد الجليل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إلى السيد محمد باقر الحكيم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جوابية إلى جمع من أهالي البحرين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باقة أزاهير</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إلى الأُستاذ عبد الوهاب إبراهيم أبو سليمان أُستاذ جامعة أُم القرى</w:t>
      </w:r>
      <w:bookmarkStart w:id="1067" w:name="pg11666_94387"/>
    </w:p>
    <w:p>
      <w:pPr>
        <w:pStyle w:val="BookText"/>
        <w:rPr/>
      </w:pPr>
      <w:bookmarkEnd w:id="106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68" w:name="__RefHeading___Toc6525875_73709187"/>
      <w:bookmarkStart w:id="1069" w:name="_Toc404"/>
      <w:bookmarkEnd w:id="1068"/>
      <w:r>
        <w:rPr/>
        <w:t>1</w:t>
      </w:r>
      <w:bookmarkEnd w:id="1069"/>
    </w:p>
    <w:p>
      <w:pPr>
        <w:pStyle w:val="BookText"/>
        <w:rPr/>
      </w:pPr>
      <w:r>
        <w:rPr>
          <w:rFonts w:ascii="Amiri" w:hAnsi="Amiri" w:eastAsia="Amiri" w:cs="Amiri"/>
          <w:color w:val="111111"/>
          <w:sz w:val="28"/>
          <w:sz w:val="28"/>
          <w:szCs w:val="28"/>
          <w:rtl w:val="true"/>
          <w:lang w:bidi="ar-SA"/>
        </w:rPr>
        <w:t>سماحة العالم الجليل الشيخ صالح بن عبد الرحمن المحترم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معاليه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رئاسة شئون الحرمين الشريفين</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أرجو من اللّه سبحانه أن يوفّقكم لما فيه مرضاته،و يسدّد خطاكم في سبيل تحقيق الوحدة الإسلامية إنّه على ذلك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للقائي بفضيلتكم في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زادها اللّه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بالغ في نفسي إذ وجدت فيكم الوعي و الانفتاح و بالتالي حمل هموم الأُمّة الإسلامية،فلم أزل أذكركم بين الزملاء و الأساتذة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دعاني إلى كتابة هذه الرسالة،هو التأكد ممّا نُقل عن بعض المحاضرين في الحرم الشريف،ليلة الثالث عشر من رجب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 أنّه أجاب عن حلّية ذبيحة من يزور القبور أوّلاً،و يذبح لها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الشخص مشرك و لا تحلّ ذبيحته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أظنّ أنّ الجواب كان على هذا الوجه،و انّ فضيلتكم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p>
    <w:p>
      <w:pPr>
        <w:pStyle w:val="BookText"/>
        <w:rPr/>
      </w:pPr>
      <w:r>
        <w:rPr>
          <w:rFonts w:ascii="Amiri" w:hAnsi="Amiri" w:eastAsia="Amiri" w:cs="Amiri"/>
          <w:color w:val="111111"/>
          <w:sz w:val="28"/>
          <w:sz w:val="28"/>
          <w:szCs w:val="28"/>
          <w:rtl w:val="true"/>
          <w:lang w:bidi="ar-SA"/>
        </w:rPr>
        <w:t>بحدود التوحيد و الشرك و الإيمان و الكفر،و لعل السامع اشتبه لفظ المحاضر،و على كلّ تقدير فالجواب خاضع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زيارة القبور أمر مستحب أجمع عليه العلماء،و إن اختلفوا في زيارة النساء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لا نناقش في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الذّبح لأصحاب القبور و الضرائح أو الأنبياء و الأئمّة،فله صورتان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الذبح باسم أصحاب القبور،فلا شكّ في أنّه من الشرك،لأنّ الذبح لغيره سبحانه أمر محرّم يشمله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ذُبِحَ عَلَى النُّصُبِ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لكن،لا أظن أنّ أحداً من المسلمين يذبح لأصحاب القبور و الضرائح بهذا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الذبح للّه سبحانه و الغاية منه انتفاع الأموات بثوابه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مانع فيه،و مثال ذلك أن يقول الشخص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عوفيتُ من هذا المرض،فللّه عليّ أن أذبح شاة للنبي،فالنذر للّه،و المنتفع منه هو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سعد بن عبادة سأل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إن أُمّي قد افتلتت و أعلم أنّها لو عاشت لتصدقت أ فإن تصدّقت عنها أ ينفعها ذلك؟</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الصدقة أنفع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فحفر بئراً،و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لأُمّ سعد</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لأُمّ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من يهدي إليه الثواب،كاللام في قول الناذر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 أي ثوابه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من قبيل اللام الداخلة على المعبود المتقرب إليه،مثل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للانتفاع أو الاختصاص مثل اللام الواردة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فاتّضح انّ اللام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للنبي أو للوليّ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لأُمّ سعد،فالقوم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ضوء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سعديون لا وثنيون، فالذبح مطلقاً للّه و المنتفع به من ذبح له لأجل انتفاعه بثوابه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الرائج عند من ينذر للنبي أو الوليّ هو هذا الصنف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الروايات </w:t>
      </w:r>
      <w:r>
        <w:rPr>
          <w:rStyle w:val="FootnoteAnchor"/>
          <w:rtl w:val="true"/>
        </w:rPr>
        <w:footnoteReference w:id="557"/>
      </w:r>
      <w:r>
        <w:rPr>
          <w:rFonts w:ascii="Amiri" w:hAnsi="Amiri" w:eastAsia="Amiri" w:cs="Amiri"/>
          <w:color w:val="111111"/>
          <w:sz w:val="28"/>
          <w:sz w:val="28"/>
          <w:szCs w:val="28"/>
          <w:rtl w:val="true"/>
          <w:lang w:bidi="ar-SA"/>
        </w:rPr>
        <w:t>في هذا المضمار أكثر من أن تُذكر في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تؤكل ذبيحة اليهودي و النصراني في الحرمين الشريفين،مع أنّها ذبيحة لم يذكر عليها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تباح ذبيحة من آمن باللّه رباً،و بمحمد رسولاً،و بالإسلام ديناً،و بالقرآن كتاباً و بالكعبة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حرام على بلابله الدو ح و حلال للطير من كل جنس</w:t>
      </w:r>
    </w:p>
    <w:p>
      <w:pPr>
        <w:pStyle w:val="BookText"/>
        <w:rPr/>
      </w:pPr>
      <w:r>
        <w:rPr>
          <w:rFonts w:ascii="Amiri" w:hAnsi="Amiri" w:eastAsia="Amiri" w:cs="Amiri"/>
          <w:color w:val="111111"/>
          <w:sz w:val="28"/>
          <w:sz w:val="28"/>
          <w:szCs w:val="28"/>
          <w:rtl w:val="true"/>
          <w:lang w:bidi="ar-SA"/>
        </w:rPr>
        <w:t>و أنتم يا صاحب الفضيلة تعلمون أنّ هذه الأسئلة مدروسة و ذات أغراض سياسية مريضة تطرح لغاية التفريق بين المسلمين في وقت، نحن أحوج ما نكون فيه إلى الوحدة و التآلف و الوئام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نعتقد أنّكم تنطوون على رغبة صادقة في تعزيز العلاقات بين البلدين</w:t>
      </w:r>
    </w:p>
    <w:p>
      <w:pPr>
        <w:pStyle w:val="BookText"/>
        <w:rPr/>
      </w:pPr>
      <w:r>
        <w:rPr>
          <w:rFonts w:ascii="Amiri" w:hAnsi="Amiri" w:eastAsia="Amiri" w:cs="Amiri"/>
          <w:color w:val="111111"/>
          <w:sz w:val="28"/>
          <w:sz w:val="28"/>
          <w:szCs w:val="28"/>
          <w:rtl w:val="true"/>
          <w:lang w:bidi="ar-SA"/>
        </w:rPr>
        <w:t>فليقتد سائر المحاضرين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فالحذر الحذر من الإجابة عن هذا النوع من الأسئلة الّذي يثير الخلاف،و يعكّر الصفو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المنقول عن هذا المحاضر،هو نفس ما أفتى به عبد اللّه بن جبرين اثر استفتاء مدروس،و قد قمنا بدراسته في رسالة طبعت ضمن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نقدّمه إليكم مع هذه الرسالة المتواضعة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الأكيد،مذاكرة المحاضر في الموضوع و دعوته إلى اتخاذ موقف صحيح،حول هذه المسائل الحسّاسة التي تثير الحفائظ، و تشتت الشمل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دمتم للمسلمين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bookmarkStart w:id="1070" w:name="pg11666_94396"/>
    </w:p>
    <w:p>
      <w:pPr>
        <w:pStyle w:val="Heading3"/>
        <w:numPr>
          <w:ilvl w:val="2"/>
          <w:numId w:val="1"/>
        </w:numPr>
        <w:rPr/>
      </w:pPr>
      <w:bookmarkStart w:id="1071" w:name="__RefHeading___Toc6525877_73709187"/>
      <w:bookmarkStart w:id="1072" w:name="_Toc405"/>
      <w:bookmarkEnd w:id="1070"/>
      <w:bookmarkEnd w:id="1071"/>
      <w:r>
        <w:rPr/>
        <w:t>2</w:t>
      </w:r>
      <w:bookmarkEnd w:id="1072"/>
    </w:p>
    <w:p>
      <w:pPr>
        <w:pStyle w:val="BookText"/>
        <w:rPr/>
      </w:pPr>
      <w:r>
        <w:rPr>
          <w:rFonts w:ascii="Amiri" w:hAnsi="Amiri" w:eastAsia="Amiri" w:cs="Amiri"/>
          <w:color w:val="111111"/>
          <w:sz w:val="28"/>
          <w:sz w:val="28"/>
          <w:szCs w:val="28"/>
          <w:rtl w:val="true"/>
          <w:lang w:bidi="ar-SA"/>
        </w:rPr>
        <w:t>إلى السيد الجليل</w:t>
      </w:r>
    </w:p>
    <w:p>
      <w:pPr>
        <w:pStyle w:val="BookText"/>
        <w:rPr/>
      </w:pPr>
      <w:r>
        <w:rPr>
          <w:rFonts w:ascii="Amiri" w:hAnsi="Amiri" w:eastAsia="Amiri" w:cs="Amiri"/>
          <w:color w:val="111111"/>
          <w:sz w:val="28"/>
          <w:sz w:val="28"/>
          <w:szCs w:val="28"/>
          <w:rtl w:val="true"/>
          <w:lang w:bidi="ar-SA"/>
        </w:rPr>
        <w:t>آية اللّه العظمى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معاليه و تواترت بيض أياديه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أرجو من اللّه سبحانه لسيدي العزيز الصحة و العافية في هذا الشهر المبارك و ما يتلوه من سائر الشهور،إنّه على ذلك قدير و 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بعد؛فقد بلغني أنّ سماحتكم قد قرأتم ما قدّمتُه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في فقه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قطّان الحلّي قدس سره،ثمّ إنّكم أبديتم فيه ملاحظات أربع هي جديرة بالدراسة،و قد وقفنا على ذلك من خلال سماع صوتكم على شريط المسجِّل الّذي أتى به السيّد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و كانت الآراء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مسألة التحسين و التقبيح حيث جاء في التقديم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استقل العقل بحسن شيء أو قبحه مع قطع النظر عن كلّ شيء يترتّب عليه من المصالح و المفاسد</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الصحيح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استقلّ العقل بحسن شيء أو قبحه مع قطع النظر عن أمر الشارع به أو نهيه عنه،لأنّ النزاع بين الأشاعرة و العدلية يدور على هذا المحور،فالأشاعرة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ما حسّنه الشارع أو أمر به،</w:t>
      </w:r>
    </w:p>
    <w:p>
      <w:pPr>
        <w:pStyle w:val="BookText"/>
        <w:rPr/>
      </w:pPr>
      <w:r>
        <w:rPr>
          <w:rFonts w:ascii="Amiri" w:hAnsi="Amiri" w:eastAsia="Amiri" w:cs="Amiri"/>
          <w:color w:val="111111"/>
          <w:sz w:val="28"/>
          <w:sz w:val="28"/>
          <w:szCs w:val="28"/>
          <w:rtl w:val="true"/>
          <w:lang w:bidi="ar-SA"/>
        </w:rPr>
        <w:t>و القبيح ما قبّحه الشارع أو نهى عنه،و لا يدور على محور المصالح و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المقدمة بعد الجملة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فالشيعة على أنّه حجّة في الكشف عن حكم الشارع عليه بالوجوب 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هذا الكلام انّ التحسين يلازم الوجوب و التقبيح يلازم الحرمة مع أنّ التحسين و التقبيح لا يلازمان الوجوب و الحرمة،بل ربّما يتصادقان مع الاستحباب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السيرة الذاتية لابن 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نظفر بترجمة وافية في حقّه و اقتصر في المقدمة بما ذكر،صاحب أمل الآمل مع أنّ الشيخ الطهراني ترجمه في طبقات أعلام الشيعة في الجزء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 في المقدّمة لفظة ابن زولان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احتملتم أنّه من خطأ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ما تلقّيناه من كلام المسجَّل،على الرغم من أنّ الصوت كان منخفضاً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أستجيز من سماحة سيدنا العزيز أن أقدم إليه بعض الأعذار الّتي ربما تُخفِّف الوطء و تسلط ضوءاً على الموضوع</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شكّ أنّ محط النزاع بين الأشاعرة و العدلية في أنّ الحسن و القبح هل هو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يدركه العقل بلا حاجة إلى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شرعي رهن السماع عن الشرع؟ فلم يكن هذا الأمر مغفولاً عنه،كيف و هو جوهر النزاع و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نحن ركّزنا على شيء آخر،و هو أنّ قضاء العقل بالحسن و القبح إنّما هو بالنظر إلى ذات الشيء لا بالنظر إلى المصالح و المفاسد المترتّبة عليه،و إنّما ركّزنا على الثاني مع أنّ المحور في الكتب الكلامية هو الأوّل،و ذلك للأمر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كلمتهم في ما هو الملاك للتحسين و التقبيح العقليّين،إلى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الفعل للطبع و عدمها،فالأوّل يوصف بالحسن،و الثاني بالقبح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المراد من الطبع،فهل المراد الطبع الحيواني أو الإنساني،السافل منه أو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الأغراض و المصالح،فالعاقل يفعل لأغراض و مصالح،فكلّ فعل يؤمن مصلحة الفاعل فهو حسن،و ما ليس كذلك فهو قبيح، و المراد من المصالح هو المصالح النوعية لا الشخصية،و هذا هو الّذي يظهر من كلام الشيخ الرئيس و المحقّق الطوسي و المحقّق الاصفهاني في تعليقته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تلميذه الجليل الشيخ المظفر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العادات و التقاليد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فموافقة الفعل للعادات ملاك الحسن و خلافها ملاك القبح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المختار عند المحقّق اللاهيجي و تبعه الحكيم السبزواري أنّ ملاك التحسين و التقبيح هو ذات الفعل مع قطع النظر عن كلّ شيء، سواء أ كان أمر الشارع أو نهيه،أو الأغراض الأعم من المصالح و المفاسد و التقاليد و العادات،قائلين بأنّ العقل إذا لاحظ ذات العدل و الظلم بما هي هي مع قطع النظر عن كون الفاعل كان واجباً أو ممكناً،يستقل بحسن الأوّل و قبح الثاني و يحكم بهما حكماً باتاً غير متردد،فالتحسين و التقبيح العقليان في العقل العملي كالبديهيات في العقل النظري</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الآخرون فقد مرّ أنّ قسماً منهم جعلوا معيار التحسين و التقبيح العقليين</w:t>
      </w:r>
    </w:p>
    <w:p>
      <w:pPr>
        <w:pStyle w:val="BookText"/>
        <w:rPr/>
      </w:pPr>
      <w:r>
        <w:rPr>
          <w:rFonts w:ascii="Amiri" w:hAnsi="Amiri" w:eastAsia="Amiri" w:cs="Amiri"/>
          <w:color w:val="111111"/>
          <w:sz w:val="28"/>
          <w:sz w:val="28"/>
          <w:szCs w:val="28"/>
          <w:rtl w:val="true"/>
          <w:lang w:bidi="ar-SA"/>
        </w:rPr>
        <w:t>هو الأغراض و المصالح،يقول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التحسين و التقبيح العقليين ممّا تتوافق عليه آراء العقلاء للمصلحة العامّة و للمفسدة العامّة،فلا محالة لا يعقل الحكم على خلافه من الشارع،إذ المفروض أنّه من لا يختص به عاقل دون عاقل و أنّه بادي رأي الجميع لعموم مصلحته و الشارع من العقلاء بل رئيس العقلاء</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،الطبعة الحجرية،و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 كلامه ما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 النجاة،قسم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شرح الإشارات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اتخاذ المصالح و الأغراض النوعية ملاكاً للقضاء بأحد الوصفين و إن كانت تصلح أن تكون ملاكاً للحسن و القبح في أفعال الإنسان و لكنّها لا تصلح لوصف أفعاله سبحانه بالحسن و القبح،و المحرر في محله إنّ السبب من وراء طرح هذه المسألة في المسائل الكلامية هو الوقوف على أفعاله سبحانه و ما يجوز عليه أو ما لا يجوز،و من الواضح أنّ فعله سبحانه فوق المصالح و الأغراض التي لا تكون ملاكاً لوصف فعله بالحسن و القبح </w:t>
      </w:r>
      <w:r>
        <w:rPr>
          <w:rStyle w:val="FootnoteAnchor"/>
          <w:rtl w:val="true"/>
        </w:rPr>
        <w:footnoteReference w:id="559"/>
      </w:r>
      <w:r>
        <w:rPr>
          <w:rFonts w:ascii="Amiri" w:hAnsi="Amiri" w:eastAsia="Amiri" w:cs="Amiri"/>
          <w:color w:val="111111"/>
          <w:sz w:val="28"/>
          <w:sz w:val="28"/>
          <w:szCs w:val="28"/>
          <w:rtl w:val="true"/>
          <w:lang w:bidi="ar-SA"/>
        </w:rPr>
        <w:t>،مثلاً أخذه سبحانه البريء بذنب المجرم يوم القيامة فعل قبيح و لا صلة له بالمصالح و المفاسد،و لأجل ذلك يجب أن يكون الملاك شاملاً لأفعال الواجب و الممكن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إلاّ كون الفعل بما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أو قبيحاً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البحث عن الحسن و القبح العقليّين هو فوق مستوى البحث عن الحسن و القبح العقلائيين،فالملاك في الثاني هو ما مرّ آنفاً من موافقة الفعل للمصالح النوعية و مخالفتها،و هذا النوع من البحث بحث أخلاقي و يصلح أن تكون المصالح و الأغراض رصيداً للحكم بالحسن و القبح في ذلك الإطار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الملاك في الأوّل الذي يعمّ الممكن و الواجب،فهو ملاك أوسع من سابقه،لما اتّضح من أنّ فعل البارئ هو فوق مستوى المصالح و المفاسد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فالتركيز على هذا المطلب لا يعني الغفلة عمّا هو أساس البحث،و هو أنّ الحسن و القبح ليس رهن أمر الشارع و نهيه على خلاف ما زعمه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العقل في مجال إدراكاته يحكم بأحد الحكمين على وجه القطع و البت،فإذا أدرك حسن العدل يحكم بلزوم إتيانه،و إذا أدرك قبح الظلم يحكم بالانتهاء عنه،و ليس عند العقل شيء حسن يجوز تركه،أو قبيح يجوز اقترافه،و لأجل ذلك ذكر المتكلّمون انّ الأحكام عند العقل منحصرة في الوجوب و الحرمة،و أمّا انقسام الأحكام إلى الخمسة فإنّه تقسيم شرعي صحيح في مقامه و هو خارج عن مجال إدراك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تقسيم الأحكام إلى الاستحباب و الكراهة ليس بمناط الحسن و القبح بل بمناط آخر يختص بالشرع و هو وجود المصلحة غير الملزمة أو المفسدة غير الملزمة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التقسيم بملاك الحسن و القبح فلا يتجاوز الاثنين،شريطة أن يكون الحسن و القبح عقليين لا عرفيين، و لا بملاك المصالح و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 فإدراك العقل يدور حول الحسن و القبح و ليس له إلاّ حكمان،و هذا لا ينافي أن يكون للشرع أحكام خمسة لكن لا بمناط الحسن و القبح بل بمناط آخر ليس للعقل إليه سبيل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الغرض أنّه لم يترجمه سوى الشيخ الحرّ العاملي،كيف و قد ترجمه لفيف من العلماء و قد أشرنا إلى مصادر الترجمة في ذيل المقدمة بالنحو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10846</w:t>
      </w:r>
      <w:r>
        <w:rPr>
          <w:rFonts w:ascii="Amiri" w:hAnsi="Amiri" w:eastAsia="Amiri" w:cs="Amiri"/>
          <w:color w:val="111111"/>
          <w:sz w:val="28"/>
          <w:sz w:val="28"/>
          <w:szCs w:val="28"/>
          <w:rtl w:val="true"/>
          <w:lang w:bidi="ar-SA"/>
        </w:rPr>
        <w:t>؛إيضاح</w:t>
      </w:r>
    </w:p>
    <w:p>
      <w:pPr>
        <w:pStyle w:val="BookText"/>
        <w:rPr/>
      </w:pPr>
      <w:r>
        <w:rPr>
          <w:rFonts w:ascii="IRNazanin" w:hAnsi="IRNazanin" w:eastAsia="IRNazanin"/>
          <w:color w:val="111111"/>
          <w:sz w:val="28"/>
          <w:sz w:val="28"/>
          <w:szCs w:val="28"/>
          <w:rtl w:val="true"/>
          <w:lang w:bidi="fa-IR"/>
        </w:rPr>
        <w:t>المكنون</w:t>
      </w:r>
      <w:r>
        <w:rPr>
          <w:rFonts w:eastAsia="IRNazanin" w:cs="IRNazanin"/>
          <w:color w:val="111111"/>
          <w:sz w:val="28"/>
          <w:szCs w:val="28"/>
          <w:rtl w:val="true"/>
          <w:lang w:bidi="fa-IR"/>
        </w:rPr>
        <w:t>:</w:t>
      </w:r>
      <w:r>
        <w:rPr>
          <w:rFonts w:eastAsia="IRNazanin" w:cs="IRNazanin"/>
          <w:color w:val="111111"/>
          <w:sz w:val="28"/>
          <w:szCs w:val="28"/>
          <w:lang w:bidi="fa-IR"/>
        </w:rPr>
        <w:t>694/2</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w:t>
      </w:r>
      <w:r>
        <w:rPr>
          <w:rFonts w:eastAsia="IRNazanin" w:cs="IRNazanin"/>
          <w:color w:val="111111"/>
          <w:sz w:val="28"/>
          <w:szCs w:val="28"/>
          <w:lang w:bidi="fa-IR"/>
        </w:rPr>
        <w:t>363/9</w:t>
      </w:r>
      <w:r>
        <w:rPr>
          <w:rFonts w:ascii="IRNazanin" w:hAnsi="IRNazanin" w:eastAsia="IRNazanin"/>
          <w:color w:val="111111"/>
          <w:sz w:val="28"/>
          <w:sz w:val="28"/>
          <w:szCs w:val="28"/>
          <w:rtl w:val="true"/>
          <w:lang w:bidi="fa-IR"/>
        </w:rPr>
        <w:t>؛طبقات أعلام الشيعة</w:t>
      </w:r>
      <w:r>
        <w:rPr>
          <w:rFonts w:eastAsia="IRNazanin" w:cs="IRNazanin"/>
          <w:color w:val="111111"/>
          <w:sz w:val="28"/>
          <w:szCs w:val="28"/>
          <w:rtl w:val="true"/>
          <w:lang w:bidi="fa-IR"/>
        </w:rPr>
        <w:t>:</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؛معجم المؤلفين</w:t>
      </w:r>
      <w:r>
        <w:rPr>
          <w:rFonts w:eastAsia="IRNazanin" w:cs="IRNazanin"/>
          <w:color w:val="111111"/>
          <w:sz w:val="28"/>
          <w:szCs w:val="28"/>
          <w:rtl w:val="true"/>
          <w:lang w:bidi="fa-IR"/>
        </w:rPr>
        <w:t>:</w:t>
      </w:r>
      <w:r>
        <w:rPr>
          <w:rFonts w:eastAsia="IRNazanin" w:cs="IRNazanin"/>
          <w:color w:val="111111"/>
          <w:sz w:val="28"/>
          <w:szCs w:val="28"/>
          <w:lang w:bidi="fa-IR"/>
        </w:rPr>
        <w:t>64/10</w:t>
      </w:r>
      <w:r>
        <w:rPr>
          <w:rFonts w:ascii="IRNazanin" w:hAnsi="IRNazanin" w:eastAsia="IRNazanin"/>
          <w:color w:val="111111"/>
          <w:sz w:val="28"/>
          <w:sz w:val="28"/>
          <w:szCs w:val="28"/>
          <w:rtl w:val="true"/>
          <w:lang w:bidi="fa-IR"/>
        </w:rPr>
        <w:t>؛فهرست نسخه هاى خطى</w:t>
      </w:r>
      <w:r>
        <w:rPr>
          <w:rFonts w:eastAsia="IRNazanin" w:cs="IRNazanin"/>
          <w:color w:val="111111"/>
          <w:sz w:val="28"/>
          <w:szCs w:val="28"/>
          <w:rtl w:val="true"/>
          <w:lang w:bidi="fa-IR"/>
        </w:rPr>
        <w:t>:</w:t>
      </w:r>
      <w:r>
        <w:rPr>
          <w:rFonts w:eastAsia="IRNazanin" w:cs="IRNazanin"/>
          <w:color w:val="111111"/>
          <w:sz w:val="28"/>
          <w:szCs w:val="28"/>
          <w:lang w:bidi="fa-IR"/>
        </w:rPr>
        <w:t>414/1</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؛ريحانة الأدب</w:t>
      </w:r>
      <w:r>
        <w:rPr>
          <w:rFonts w:eastAsia="IRNazanin" w:cs="IRNazanin"/>
          <w:color w:val="111111"/>
          <w:sz w:val="28"/>
          <w:szCs w:val="28"/>
          <w:rtl w:val="true"/>
          <w:lang w:bidi="fa-IR"/>
        </w:rPr>
        <w:t>:</w:t>
      </w:r>
      <w:r>
        <w:rPr>
          <w:rFonts w:eastAsia="IRNazanin" w:cs="IRNazanin"/>
          <w:color w:val="111111"/>
          <w:sz w:val="28"/>
          <w:szCs w:val="28"/>
          <w:lang w:bidi="fa-IR"/>
        </w:rPr>
        <w:t>157/8</w:t>
      </w:r>
      <w:r>
        <w:rPr>
          <w:rFonts w:ascii="IRNazanin" w:hAnsi="IRNazanin" w:eastAsia="IRNazanin"/>
          <w:color w:val="111111"/>
          <w:sz w:val="28"/>
          <w:sz w:val="28"/>
          <w:szCs w:val="28"/>
          <w:rtl w:val="true"/>
          <w:lang w:bidi="fa-IR"/>
        </w:rPr>
        <w:t>؛فرهنگ بزرگان</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؛معجم دهخدا</w:t>
      </w:r>
      <w:r>
        <w:rPr>
          <w:rFonts w:eastAsia="IRNazanin" w:cs="IRNazanin"/>
          <w:color w:val="111111"/>
          <w:sz w:val="28"/>
          <w:szCs w:val="28"/>
          <w:rtl w:val="true"/>
          <w:lang w:bidi="fa-IR"/>
        </w:rPr>
        <w:t>:</w:t>
      </w:r>
      <w:r>
        <w:rPr>
          <w:rFonts w:eastAsia="IRNazanin" w:cs="IRNazanin"/>
          <w:color w:val="111111"/>
          <w:sz w:val="28"/>
          <w:szCs w:val="28"/>
          <w:lang w:bidi="fa-IR"/>
        </w:rPr>
        <w:t>340/2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الغرض أنّ المترجمين لم يستوفوا حقه حتّى أنّ شيخنا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في حقّه إلاّ بعض الكلمات مقرونة بالإشارة إلى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فالأفضل أن يقال أنّه من هفوات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نقدّم الرسالة مرفقة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التحسين و التقبيح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يجد سيدي الجليل فيه شواهد على صدق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نتقدّم إليكم بهذه الأعذار فإن قبلت فمن حُسن أخلاقكم و شريف أعراقكم،و إن رُدّت فمن قصوري أو تقصيري،و أسأل اللّه تبارك و تعالى أن يصوننا من الزلل في البيان و القلم،و العصمة للّه و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bookmarkStart w:id="1073" w:name="pg11666_94409"/>
    </w:p>
    <w:p>
      <w:pPr>
        <w:pStyle w:val="BookText"/>
        <w:rPr/>
      </w:pPr>
      <w:bookmarkEnd w:id="1073"/>
      <w:r>
        <w:rPr>
          <w:rFonts w:ascii="Amiri" w:hAnsi="Amiri" w:eastAsia="Amiri" w:cs="Amiri"/>
          <w:color w:val="111111"/>
          <w:sz w:val="28"/>
          <w:sz w:val="28"/>
          <w:szCs w:val="28"/>
          <w:rtl w:val="true"/>
          <w:lang w:bidi="ar-SA"/>
        </w:rPr>
        <w:t>رسالة بعثناها إلى العالم المجاهد آية اللّه السيد محمد باقر الحكيم قدس سره قبل استشهاده بقليل،و قد أخبرني بعض أرحامه،بأنّ الرسالة قد وصلت إليه،و لكن الظروف القاسية لم تمهله لإنجاز ما اقترح عليه حيث استشهد بيد جلاوزة الكفر و العدوان،و لقى ربّه مضمّخاً بدمه،أمام حرم جدّه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74" w:name="__RefHeading___Toc6525879_73709187"/>
      <w:bookmarkStart w:id="1075" w:name="_Toc406"/>
      <w:bookmarkEnd w:id="1074"/>
      <w:r>
        <w:rPr/>
        <w:t>3</w:t>
      </w:r>
      <w:bookmarkEnd w:id="1075"/>
    </w:p>
    <w:p>
      <w:pPr>
        <w:pStyle w:val="BookText"/>
        <w:rPr/>
      </w:pPr>
      <w:r>
        <w:rPr>
          <w:rFonts w:ascii="Amiri" w:hAnsi="Amiri" w:eastAsia="Amiri" w:cs="Amiri"/>
          <w:color w:val="111111"/>
          <w:sz w:val="28"/>
          <w:sz w:val="28"/>
          <w:szCs w:val="28"/>
          <w:rtl w:val="true"/>
          <w:lang w:bidi="ar-SA"/>
        </w:rPr>
        <w:t>سماحة آية اللّه السيد محمد باقر الحكيم حفظه اللّه و رعاه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نلفت نظركم الكريم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سبق ان طلبتم منّا كتابة كتاب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وفقنا اللّه لذلك و ها نحن نرسل نسخة منه لنشره في العراق،لأنّنا سمعنا بوجود حاجة إلى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أنّ قبر المرحوم الكليني رحمه الله مؤلف الكافي،في معرض الاندراس،فيرجى التحقيق في ذلك و الاهتمام بتجديده و إبرازه،لما في ذلك من إحياء لرموز الشيعة و تراثهم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يرجى الاهتمام بقبور السفراء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في بغداد،و الظروف اليوم</w:t>
      </w:r>
    </w:p>
    <w:p>
      <w:pPr>
        <w:pStyle w:val="BookText"/>
        <w:rPr/>
      </w:pPr>
      <w:r>
        <w:rPr>
          <w:rFonts w:ascii="Amiri" w:hAnsi="Amiri" w:eastAsia="Amiri" w:cs="Amiri"/>
          <w:color w:val="111111"/>
          <w:sz w:val="28"/>
          <w:sz w:val="28"/>
          <w:szCs w:val="28"/>
          <w:rtl w:val="true"/>
          <w:lang w:bidi="ar-SA"/>
        </w:rPr>
        <w:t>كما نعتقد مناسبة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قام سماحة الإمام الحكيم والدكم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بتأسيس مكتبات في العراق،فالمأمول أن تهتموا بتفعيل دور هذه المكتبات و اتخاذها مراكز للتحقيقات الدينية و بخاصة المكتبة الأُم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bookmarkStart w:id="1076" w:name="pg11666_94413"/>
    </w:p>
    <w:p>
      <w:pPr>
        <w:pStyle w:val="BookText"/>
        <w:rPr/>
      </w:pPr>
      <w:bookmarkEnd w:id="107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77" w:name="__RefHeading___Toc6525881_73709187"/>
      <w:bookmarkStart w:id="1078" w:name="_Toc407"/>
      <w:bookmarkEnd w:id="1077"/>
      <w:r>
        <w:rPr/>
        <w:t>4</w:t>
      </w:r>
      <w:bookmarkEnd w:id="1078"/>
    </w:p>
    <w:p>
      <w:pPr>
        <w:pStyle w:val="BookText"/>
        <w:rPr/>
      </w:pPr>
      <w:r>
        <w:rPr>
          <w:rFonts w:ascii="Amiri" w:hAnsi="Amiri" w:eastAsia="Amiri" w:cs="Amiri"/>
          <w:color w:val="111111"/>
          <w:sz w:val="28"/>
          <w:sz w:val="28"/>
          <w:szCs w:val="28"/>
          <w:rtl w:val="true"/>
          <w:lang w:bidi="ar-SA"/>
        </w:rPr>
        <w:t>سماحة آية اللّه الشيخ جعفر السبحاني</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نواجه في كلّ عام و في أيّام العشرة من المحرم بالتحديد مشاكل من جراء خروج النساء لمشاهدة مواكب عزاء الرجال،إذ أنّ من بين من يخرجن لا يلتزمنّ الستر و العفاف إلى حدّ يكنّ فيه مصدر لفتنة الشباب،و لقد حاولت عدد من المناطق توجيه هذه الظاهرة من خلال المنابر و المساجد و إصدار البيانات التي تدعوا النساء إلى الالتزام بالبيوت أثناء خروج المواكب،و لمّا لم ينفع ذلك معهنّ قام البعض بتشكيل هيئات تنظم أماكن خاصة للنساء كي لا يختلطنّ بالرجال و ذلك أيضاً لم ينفع،و تتكرر هذه المأساة كلّ عام و من أجل أن نعيش إحياءً صادقاً و طاهراً لذكرى سيد الشهداء عليه السلام نتوجه لكم بطلب بيان الموقف الشرعي تجاه خروج النساء من بيوتهنّ لمشاهدة الرجال و هم يعزون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أفتونا مأجورين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دمتم لخدمة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من أهالي البحرين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الإسلام محمّدي الحدوث،حسيني البقاء،فتكريم المواكب الحسينيّة تكريم لصاحبها،و تقدير لجهاده العظيم،و نهضته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أبا الشهداء لم يُضرَّج بدمه الطاهر إلاّ لصيانة الإسلام من الاندثار و الاندراس،فعلى المؤمنين و المؤمنات إحياء ذكرى سيد الشهداء بنحو يطابق الكتاب العزيز و السنّة الشريفة،و الاجتناب عن الاختلاط ليُضفوا بذلك على المواكب هيبة و جلالاً و عظمة و وقاراً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eastAsia="Amiri" w:cs="Amiri" w:ascii="Amiri" w:hAnsi="Amiri"/>
          <w:color w:val="111111"/>
          <w:sz w:val="28"/>
          <w:szCs w:val="28"/>
          <w:lang w:bidi="ar-SA"/>
        </w:rPr>
        <w:t>1414/12/20</w:t>
      </w:r>
      <w:r>
        <w:rPr>
          <w:rFonts w:ascii="Amiri" w:hAnsi="Amiri" w:eastAsia="Amiri" w:cs="Amiri"/>
          <w:color w:val="111111"/>
          <w:sz w:val="28"/>
          <w:sz w:val="28"/>
          <w:szCs w:val="28"/>
          <w:rtl w:val="true"/>
          <w:lang w:bidi="ar-SA"/>
        </w:rPr>
        <w:t>هجرية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bookmarkStart w:id="1079" w:name="pg11666_94416"/>
    </w:p>
    <w:p>
      <w:pPr>
        <w:pStyle w:val="BookText"/>
        <w:rPr/>
      </w:pPr>
      <w:bookmarkEnd w:id="107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80" w:name="__RefHeading___Toc6525883_73709187"/>
      <w:bookmarkStart w:id="1081" w:name="_Toc408"/>
      <w:bookmarkEnd w:id="1080"/>
      <w:r>
        <w:rPr/>
        <w:t>5</w:t>
      </w:r>
      <w:bookmarkEnd w:id="1081"/>
    </w:p>
    <w:p>
      <w:pPr>
        <w:pStyle w:val="BookText"/>
        <w:rPr/>
      </w:pPr>
      <w:r>
        <w:rPr>
          <w:rFonts w:ascii="Amiri" w:hAnsi="Amiri" w:eastAsia="Amiri" w:cs="Amiri"/>
          <w:color w:val="111111"/>
          <w:sz w:val="28"/>
          <w:sz w:val="28"/>
          <w:szCs w:val="28"/>
          <w:rtl w:val="true"/>
          <w:lang w:bidi="ar-SA"/>
        </w:rPr>
        <w:t>باقة أزاهير</w:t>
      </w:r>
    </w:p>
    <w:p>
      <w:p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قلب الحَدَث كالأرض الخالية،ما أُلقي فيها من شيءٍ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فالشاب الناشئ ثمرة الحياة،يعتز به والده و يحبّه أكثر ممّا يحبّ نفسه،و يراه استمراراً لحياته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أولادنا بيننا</w:t>
      </w:r>
    </w:p>
    <w:p>
      <w:pPr>
        <w:pStyle w:val="BookText"/>
        <w:rPr/>
      </w:pPr>
      <w:r>
        <w:rPr>
          <w:rFonts w:ascii="Amiri" w:hAnsi="Amiri" w:eastAsia="Amiri" w:cs="Amiri"/>
          <w:color w:val="111111"/>
          <w:sz w:val="28"/>
          <w:sz w:val="28"/>
          <w:szCs w:val="28"/>
          <w:rtl w:val="true"/>
          <w:lang w:bidi="ar-SA"/>
        </w:rPr>
        <w:t>و هذا الاعتزاز يسمو و يبلغ الذروة،فيما إذا أصبح الناشئ عنصر خير في المجتمع،و تحلّى بالأخلاق و المعاني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انطلاقاً من ذلك،تتأكد مسئولية الأُسرة لا سيما الأب في تربية الأبناء و تنمية قدراتهم العقلية و الخلقية و الروحية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أودّ هنا أن أُعرب عن ارتياحي لدور بعض الأُسر في توجيه أبنائهم نحو الاهتمام بقضايا الإسلام و مسائل العقيدة،حيث انبرى عدد من الناشئين في</w:t>
      </w:r>
    </w:p>
    <w:p>
      <w:pPr>
        <w:pStyle w:val="BookText"/>
        <w:rPr/>
      </w:pPr>
      <w:r>
        <w:rPr>
          <w:rFonts w:ascii="Amiri" w:hAnsi="Amiri" w:eastAsia="Amiri" w:cs="Amiri"/>
          <w:color w:val="111111"/>
          <w:sz w:val="28"/>
          <w:sz w:val="28"/>
          <w:szCs w:val="28"/>
          <w:rtl w:val="true"/>
          <w:lang w:bidi="ar-SA"/>
        </w:rPr>
        <w:t>منطقة الأحساء و هم في عمر الورود إلى تلخيص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 منهم بأهمية التعريف بأئمّة أهل البيت عليهم السلام للاقتداء بهم في مسيرتهم العطرة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إننّي إذ أُقدّر لهم هذه الخطوة المباركة على طريق تعزيز الإيمان بالعقيدة،أدعو اللّه تعالى أن يزيّنهم بالتقوى،و أن يسدّدهم و يجعلهم أهلاً لنشر رسالة الإسلام الخالدة و ولاء أئمّة أهل البيت عليهم السلام،و لخدمة أُمّتنا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bookmarkStart w:id="1082" w:name="pg11666_94420"/>
    </w:p>
    <w:p>
      <w:pPr>
        <w:pStyle w:val="BookText"/>
        <w:rPr/>
      </w:pPr>
      <w:bookmarkEnd w:id="108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83" w:name="__RefHeading___Toc6525885_73709187"/>
      <w:bookmarkStart w:id="1084" w:name="_Toc409"/>
      <w:bookmarkEnd w:id="1083"/>
      <w:r>
        <w:rPr/>
        <w:t>6</w:t>
      </w:r>
      <w:bookmarkEnd w:id="1084"/>
    </w:p>
    <w:p>
      <w:pPr>
        <w:pStyle w:val="Heading4"/>
        <w:numPr>
          <w:ilvl w:val="3"/>
          <w:numId w:val="1"/>
        </w:numPr>
        <w:rPr/>
      </w:pPr>
      <w:bookmarkStart w:id="1085" w:name="__RefHeading___Toc6525887_73709187"/>
      <w:bookmarkStart w:id="1086" w:name="_Toc410"/>
      <w:bookmarkEnd w:id="1085"/>
      <w:r>
        <w:rPr>
          <w:rtl w:val="true"/>
        </w:rPr>
        <w:t>اشارة</w:t>
      </w:r>
      <w:bookmarkEnd w:id="1086"/>
    </w:p>
    <w:p>
      <w:pPr>
        <w:pStyle w:val="BookText"/>
        <w:rPr/>
      </w:pPr>
      <w:r>
        <w:rPr>
          <w:rFonts w:ascii="Amiri" w:hAnsi="Amiri" w:eastAsia="Amiri" w:cs="Amiri"/>
          <w:color w:val="111111"/>
          <w:sz w:val="28"/>
          <w:sz w:val="28"/>
          <w:szCs w:val="28"/>
          <w:rtl w:val="true"/>
          <w:lang w:bidi="ar-SA"/>
        </w:rPr>
        <w:t>فضيلة الشيخ العلاّمة الفقيه عبد الوهاب</w:t>
      </w:r>
    </w:p>
    <w:p>
      <w:pPr>
        <w:pStyle w:val="BookText"/>
        <w:rPr/>
      </w:pPr>
      <w:r>
        <w:rPr>
          <w:rFonts w:ascii="Amiri" w:hAnsi="Amiri" w:eastAsia="Amiri" w:cs="Amiri"/>
          <w:color w:val="111111"/>
          <w:sz w:val="28"/>
          <w:sz w:val="28"/>
          <w:szCs w:val="28"/>
          <w:rtl w:val="true"/>
          <w:lang w:bidi="ar-SA"/>
        </w:rPr>
        <w:t>إبراهيم أبو سليمان دامت معاليه و تواترت بيض أياديه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وصلت رسالتكم الميمونة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المؤرخة </w:t>
      </w:r>
      <w:r>
        <w:rPr>
          <w:rFonts w:eastAsia="Amiri" w:cs="Amiri" w:ascii="Amiri" w:hAnsi="Amiri"/>
          <w:color w:val="111111"/>
          <w:sz w:val="28"/>
          <w:szCs w:val="28"/>
          <w:lang w:bidi="ar-SA"/>
        </w:rPr>
        <w:t>1424/12/7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،معربة عن طيب اعراقكم و شريف أخلاقكم،فسررت بها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رسالتكم و فيها نَشرُكم متضوِّعاً يحكي أريج الزَّنبقِ</w:t>
      </w:r>
    </w:p>
    <w:p>
      <w:pPr>
        <w:pStyle w:val="BookText"/>
        <w:rPr/>
      </w:pPr>
      <w:r>
        <w:rPr>
          <w:rFonts w:ascii="Amiri" w:hAnsi="Amiri" w:eastAsia="Amiri" w:cs="Amiri"/>
          <w:color w:val="111111"/>
          <w:sz w:val="28"/>
          <w:sz w:val="28"/>
          <w:szCs w:val="28"/>
          <w:rtl w:val="true"/>
          <w:lang w:bidi="ar-SA"/>
        </w:rPr>
        <w:t>كما وصلتنا هديتكم الثمينة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القواعد الفقهية في المعاملات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تلميذكم النابه الدكتور علي أحمد الندوي،و لعلّه من أقارب الشيخ أبو الحسن الندوي الحسني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خسر العالم بانحطاط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صحّ ظني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علم شُيّدت أركانه بمعالم موروثة من أحمد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فقد بذل المؤلف تحت رعايتكم جهوداً كبيرة في تأليف هذه</w:t>
      </w:r>
      <w:bookmarkStart w:id="1087" w:name="pg11666_94423"/>
    </w:p>
    <w:p>
      <w:pPr>
        <w:pStyle w:val="BookText"/>
        <w:rPr/>
      </w:pPr>
      <w:bookmarkEnd w:id="1087"/>
      <w:r>
        <w:rPr>
          <w:rFonts w:ascii="Amiri" w:hAnsi="Amiri" w:eastAsia="Amiri" w:cs="Amiri"/>
          <w:color w:val="111111"/>
          <w:sz w:val="28"/>
          <w:sz w:val="28"/>
          <w:szCs w:val="28"/>
          <w:rtl w:val="true"/>
          <w:lang w:bidi="ar-SA"/>
        </w:rPr>
        <w:t>الموسوعة و جمع شوارد القواعد من شتى الأبواب فيها،فنحن نبارك له و لأُستاذه المشرِف هذه الخطوة الفقهية القيّمة،فمرحباً بهمته القعساء و عزيمته الّتي لا تثنى و لولاهما لما خرجت هذه الموسوعة بهذا الشكل القشيب إلى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ثناءنا العاطر للمؤلّف و المؤلَّف لا يمنعنا من تسجيل بعض الملاحظات الّتي لا تنقص من قيمة الكتاب شيئاً،و هي كما يلي</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6525889_73709187"/>
      <w:bookmarkStart w:id="1089" w:name="_Toc411"/>
      <w:bookmarkEnd w:id="1088"/>
      <w:r>
        <w:rPr>
          <w:rtl w:val="true"/>
        </w:rPr>
        <w:t>الملاحظة الأُولى</w:t>
      </w:r>
      <w:bookmarkEnd w:id="1089"/>
    </w:p>
    <w:p>
      <w:pPr>
        <w:pStyle w:val="BookText"/>
        <w:rPr/>
      </w:pPr>
      <w:r>
        <w:rPr>
          <w:rFonts w:ascii="Amiri" w:hAnsi="Amiri" w:eastAsia="Amiri" w:cs="Amiri"/>
          <w:color w:val="111111"/>
          <w:sz w:val="28"/>
          <w:sz w:val="28"/>
          <w:szCs w:val="28"/>
          <w:rtl w:val="true"/>
          <w:lang w:bidi="ar-SA"/>
        </w:rPr>
        <w:t>كان على المؤلّف تعريف القواعد الفقهية و إيضاح الفرق بينها و بين المسائل الأُصولية،ثمّ الفرق بينها و بين المسائل الفقهية،فهناك أُمور ثلاثة يجب أن تحدد و تميز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أتى في فهرس الجمهرة الّتي تناهز عددها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بين هذه الأُمور الثلاثة و المؤلف بصدد بيان القواعد الفقهية فقط،لا المسائل الأُصولية و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عطف الأخيرتين على الأُولى فجاء بالجميع في موسوعته المباركة</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6525891_73709187"/>
      <w:bookmarkStart w:id="1091" w:name="_Toc412"/>
      <w:bookmarkEnd w:id="1090"/>
      <w:r>
        <w:rPr>
          <w:rtl w:val="true"/>
        </w:rPr>
        <w:t>الملاحظة الثانية</w:t>
      </w:r>
      <w:bookmarkEnd w:id="1091"/>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ذكر من القواعد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نصوصها في كلام النبي الأكرم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يسيراً مع أنّه لو كان قد راجع ما ورد عن النبي الأكرم صلى الله عليه و آله و سلم عن طريق أئمّة أهل البيت عليهم السلام لوقف على كثيرٍ من النصوص الّتي تشتمل على قواعد فقهية أُخرى،و نشير هنا إلى نماذج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المؤمن كحرمة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أصل الخلقة فزاد أو نقص فهو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ما 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المؤتمن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 إلاّ صلحاً حرم حلالاً أو أحل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 حتّى يبلغ،و عن النائم حتّى يستيقظ و عن المعتوه حتّى يبرأ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صلى الله عليه و آله و سلم حلال أبداً إلى يوم القيامة،و حرامه حرام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 فهو لك حلال أبداً حتّى تعرف الحرام منه بعينه فتدعه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الربا إلاّ فيما يكال أو يوزن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و النسيان،و ما أُكرهوا عليه،و ما لا يُطيقون،و ما لا يعلمون،و ما اضطروا إليه،و الحسد،و الطيرة،و التفكر في الوسوسة في الخلق ما لم ينطق بشفة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شيئاً ممّا حرم اللّه إلاّ أحله لمن اضطرّ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أجير يعطى الأجر على أن يصلح فيفسد و هو ضامن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نماذج من النصوص النبوية الّتي رواها أئمّة أهل البيت كعلي و أبنائه الطاهرين عليهم السلام و هي مذكورة في الجوامع الحديثية عندنا بأسانيدها</w:t>
      </w:r>
      <w:r>
        <w:rPr>
          <w:rFonts w:eastAsia="Amiri" w:cs="Amiri" w:ascii="Amiri" w:hAnsi="Amiri"/>
          <w:color w:val="111111"/>
          <w:sz w:val="28"/>
          <w:szCs w:val="28"/>
          <w:rtl w:val="true"/>
          <w:lang w:bidi="ar-SA"/>
        </w:rPr>
        <w:t>.</w:t>
      </w:r>
      <w:bookmarkStart w:id="1092" w:name="pg11666_94427"/>
    </w:p>
    <w:p>
      <w:pPr>
        <w:pStyle w:val="BookText"/>
        <w:rPr/>
      </w:pPr>
      <w:bookmarkEnd w:id="1092"/>
      <w:r>
        <w:rPr>
          <w:rFonts w:ascii="Amiri" w:hAnsi="Amiri" w:eastAsia="Amiri" w:cs="Amiri"/>
          <w:color w:val="111111"/>
          <w:sz w:val="28"/>
          <w:sz w:val="28"/>
          <w:szCs w:val="28"/>
          <w:rtl w:val="true"/>
          <w:lang w:bidi="ar-SA"/>
        </w:rPr>
        <w:t>و كان على المؤلف الّذي هو غصن من الدوحة الحسنية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استظهرناه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يرجع إلى ما رواه أجداده عن النبي الأكرم صلى الله عليه و آله و سلم من النصوص الّتي تتعلق بالمعاملات المالية تعلّقاً قريباً أو غير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قاموس الخلقة أن يرث الأبناء ما ورثه الآباء،و حقيق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يترنم بقول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آبائي فجئني بمثلهم إذا جمعتنا يا جرير المجامعُ</w:t>
      </w:r>
    </w:p>
    <w:p>
      <w:pPr>
        <w:pStyle w:val="BookText"/>
        <w:rPr/>
      </w:pPr>
      <w:r>
        <w:rPr>
          <w:rFonts w:ascii="Amiri" w:hAnsi="Amiri" w:eastAsia="Amiri" w:cs="Amiri"/>
          <w:color w:val="111111"/>
          <w:sz w:val="28"/>
          <w:sz w:val="28"/>
          <w:szCs w:val="28"/>
          <w:rtl w:val="true"/>
          <w:lang w:bidi="ar-SA"/>
        </w:rPr>
        <w:t>أو بقول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تتابع كابراً عن كابرٍ كالرمح أُنبوباً عليش أُنبوب</w:t>
      </w:r>
    </w:p>
    <w:p>
      <w:pPr>
        <w:pStyle w:val="Heading4"/>
        <w:numPr>
          <w:ilvl w:val="3"/>
          <w:numId w:val="1"/>
        </w:numPr>
        <w:rPr/>
      </w:pPr>
      <w:bookmarkStart w:id="1093" w:name="__RefHeading___Toc6525893_73709187"/>
      <w:bookmarkStart w:id="1094" w:name="_Toc413"/>
      <w:bookmarkEnd w:id="1093"/>
      <w:r>
        <w:rPr>
          <w:rtl w:val="true"/>
        </w:rPr>
        <w:t>الملاحظة الثالثة</w:t>
      </w:r>
      <w:bookmarkEnd w:id="1094"/>
    </w:p>
    <w:p>
      <w:pPr>
        <w:pStyle w:val="BookText"/>
        <w:rPr/>
      </w:pPr>
      <w:r>
        <w:rPr>
          <w:rFonts w:ascii="Amiri" w:hAnsi="Amiri" w:eastAsia="Amiri" w:cs="Amiri"/>
          <w:color w:val="111111"/>
          <w:sz w:val="28"/>
          <w:sz w:val="28"/>
          <w:szCs w:val="28"/>
          <w:rtl w:val="true"/>
          <w:lang w:bidi="ar-SA"/>
        </w:rPr>
        <w:t>لقد طرح الولد البارّ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القاعدة كما هو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منافع العين المضمونة هي للضامن فالخراج في مقابل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هذه القاعدة تعمّ كلّ ضمان سواء أ كان بسبب مشروع كالبيع،أم غير مشروع كالغصب و السرقة؟ أو تختص بالأسباب الصحيحة فقط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غصب رجل دابة شخص فانتفع بها مدّة شهر فهل يمكن أن يقال أنّ منافع الدابة للغاصب؟ فلو قلنا بذلك فهذا يعني إعطاء الضوء الأخضر للغاصبين و السارقين،ليستثمروا أموال الناس في مقابل ضمانهم لقيمة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هذه الفتيا تمنع السماء ماءها و الأرض بقلها؟</w:t>
      </w:r>
    </w:p>
    <w:p>
      <w:pPr>
        <w:pStyle w:val="Heading4"/>
        <w:numPr>
          <w:ilvl w:val="3"/>
          <w:numId w:val="1"/>
        </w:numPr>
        <w:rPr/>
      </w:pPr>
      <w:bookmarkStart w:id="1095" w:name="__RefHeading___Toc6525895_73709187"/>
      <w:bookmarkStart w:id="1096" w:name="_Toc414"/>
      <w:bookmarkEnd w:id="1095"/>
      <w:r>
        <w:rPr>
          <w:rtl w:val="true"/>
        </w:rPr>
        <w:t>الملاحظة الرابعة</w:t>
      </w:r>
      <w:bookmarkEnd w:id="109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المؤلّف نقل النصّ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مبتوراً و لم يرشد إلى سبب</w:t>
      </w:r>
    </w:p>
    <w:p>
      <w:pPr>
        <w:pStyle w:val="BookText"/>
        <w:rPr/>
      </w:pPr>
      <w:r>
        <w:rPr>
          <w:rFonts w:ascii="Amiri" w:hAnsi="Amiri" w:eastAsia="Amiri" w:cs="Amiri"/>
          <w:color w:val="111111"/>
          <w:sz w:val="28"/>
          <w:sz w:val="28"/>
          <w:szCs w:val="28"/>
          <w:rtl w:val="true"/>
          <w:lang w:bidi="ar-SA"/>
        </w:rPr>
        <w:t>صدوره من النبي الخاتم،فكان عليه الإلماع إلى ما نقله الحافظ أبو داود السجستاني في سننه في ذلك الصدد عن واصل مولى أبي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يحدّث عن سمرة بن جندب أنّه كانت له عضد من نخل في حائط رجل من الأنصار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أهله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سمرة يدخل إلى نخله فيتأذّى به و يشق عليه،فطلب إليه أن يبيعه،فأبى و طلب إليه أن يناقله،فأبى فأتى النبي صلى الله عليه و آله و سلم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له،فطلب إليه النبي صلى الله عليه و آله و سلم أن يبيعه،فأبى فطلب إليه أن يناقله فأبى،قال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فهبه له و لك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رغبة فيه،فأبى،فقال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 للأنصاري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فاقلع نخله</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r>
        <w:rPr>
          <w:rFonts w:ascii="Amiri" w:hAnsi="Amiri" w:eastAsia="Amiri" w:cs="Amiri"/>
          <w:color w:val="111111"/>
          <w:sz w:val="28"/>
          <w:sz w:val="28"/>
          <w:szCs w:val="28"/>
          <w:rtl w:val="true"/>
          <w:lang w:bidi="ar-SA"/>
        </w:rPr>
        <w:t>،أبواب القضاء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لمحة خاطفة قدّمناها للمؤلف القدير،و كفى له فخراً أنّه ثمرة من ثمار عمركم،و أنّه اتبع الخط الّذي رسمتموه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الختام نتقدم إليكم ببالغ الشكر لما أسديتموه لمكتبتنا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للوالد و الولد و للأُستاذ و التلميذ شكراً يناطح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على من حولكم من الأحبّة و الأعزّة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1424/12/25</w:t>
      </w:r>
      <w:r>
        <w:rPr>
          <w:rFonts w:ascii="IRNazanin" w:hAnsi="IRNazanin" w:eastAsia="IRNazanin"/>
          <w:color w:val="111111"/>
          <w:sz w:val="28"/>
          <w:sz w:val="28"/>
          <w:szCs w:val="28"/>
          <w:rtl w:val="true"/>
          <w:lang w:bidi="fa-IR"/>
        </w:rPr>
        <w:t>ه‍</w:t>
      </w:r>
      <w:bookmarkStart w:id="1097" w:name="pg11666_94433"/>
    </w:p>
    <w:p>
      <w:pPr>
        <w:pStyle w:val="Heading2"/>
        <w:numPr>
          <w:ilvl w:val="1"/>
          <w:numId w:val="1"/>
        </w:numPr>
        <w:rPr/>
      </w:pPr>
      <w:bookmarkStart w:id="1098" w:name="__RefHeading___Toc6525897_73709187"/>
      <w:bookmarkStart w:id="1099" w:name="_Toc415"/>
      <w:bookmarkEnd w:id="1097"/>
      <w:bookmarkEnd w:id="1098"/>
      <w:r>
        <w:rPr>
          <w:rtl w:val="true"/>
        </w:rPr>
        <w:t>خاتمة المطاف</w:t>
      </w:r>
      <w:r>
        <w:rPr>
          <w:rtl w:val="true"/>
        </w:rPr>
        <w:t>:</w:t>
      </w:r>
      <w:r>
        <w:rPr>
          <w:rtl w:val="true"/>
        </w:rPr>
        <w:t>حوار مع الشيخ صالح بن عبد اللّه الدرويش حول الصحبة و الصحابة</w:t>
      </w:r>
      <w:bookmarkEnd w:id="1099"/>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0" w:name="__RefHeading___Toc6525899_73709187"/>
      <w:bookmarkStart w:id="1101" w:name="_Toc416"/>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العالمين،و الصلاة و السّلام على سيّد الأنبياء و المرسلين أبي القاسم محمد الذي بعثه سبحانه و الناس ضُلالٌ في حَيْرَة و حاطِبون في فِتنَةٍ،قد استهوتهم الأهواء،و استزلّتهم الكبرياء،و استخفّتهم الجاهليّة الجَهلاء،حَيارى في زلزال من الأمر و بلاء من الجهل،فبالغ صلى الله عليه و آله و سلم في النصيحة،و مضى على الطريقة،و دعا إلى الحكمة و الموعظة الحسنة </w:t>
      </w:r>
      <w:r>
        <w:rPr>
          <w:rStyle w:val="FootnoteAnchor"/>
          <w:rtl w:val="true"/>
        </w:rPr>
        <w:footnoteReference w:id="5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اقتباس من خطب الإمام أمير المؤمنين عليه السلام من كتاب نهج البلاغة،الخطبة</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آله و عترته الذين طهّرهم اللّه تعالى من الرجس و الدنس،صلاة دائمة ما دامت السماء ذات أبراج،و الأرض ذات فجاج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بعد،فإنّ من دواعي الخير و بواعث الغبطة ظهور فئة من العلماء الواعين،الذين لمسوا خطورة الحملة الشرسة التي يقودها أعداء الإسلام ضدّ الإسلام و المسلمين،فتصدّوا لها بفكرهم و يراعهم بتجرّد و موضوعية،بعيداً عن التعصّب المقيت و بروح منفتحة،و أخصّ بالذكر فضيلة الشيخ صالح بن عبد اللّه الدرويش القاضي بالمحكمة الكبرى بالقطيف فقد قرأت من آثاره كرّاستين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حول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رسول اللّه صلى الله عليه و آله و سلم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الأثر دليلاً على ما يحمل الكاتب من أفكار فالأثران يدلاّن على أنّ الكاتب إنسان مؤدّب بأخلاق الإسلام،يعرض آراءه و أفكاره بأُسلوب واضح مراعياً</w:t>
      </w:r>
    </w:p>
    <w:p>
      <w:pPr>
        <w:pStyle w:val="BookText"/>
        <w:rPr/>
      </w:pPr>
      <w:r>
        <w:rPr>
          <w:rFonts w:ascii="Amiri" w:hAnsi="Amiri" w:eastAsia="Amiri" w:cs="Amiri"/>
          <w:color w:val="111111"/>
          <w:sz w:val="28"/>
          <w:sz w:val="28"/>
          <w:szCs w:val="28"/>
          <w:rtl w:val="true"/>
          <w:lang w:bidi="ar-SA"/>
        </w:rPr>
        <w:t>أدب الكتابة،و نحن نرحِّبُ بهذا الأدب الرفيع الذي قلّما يوجد عند سائر الكُتّاب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علّقنا على الأثر الأوّل ببعض ما جال في الذهن و نشرناه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مع الشيخ صالح بن عبد اللّه الدرويش في كتابه تأمّلات حول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الكتاب 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وقفنا على أثر ثان و وجدناه مثل الأوّل في 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هذا التثمين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هن وهنات،بل من هفوات و زلاّت،و بما انّ المؤلّف طلب من القرّاء أن يناقشوا أثره لكي يتدارك ما فات في الطبعة الثانية،فقال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الكريم لا تعجل اصبر معي قليلاً،و بعد التأمّل أحكم،و من معروفك أن ترسل لي كلّ ما يخطر ببالك من ملاحظات فأنا مستعد للرجوع و الزيادة و الحذف في الطبعات القادمة إن شاء اللّه،المهم واصل معي القراءة في تأمّل و احكم بعد ذلك</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انطلاقاً ممّا دعا إليه المؤلّف نذكر ملاحظاتنا على تلك الكراسة في فصول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الخطوط العريضة التي سار على ضوئها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الأُصول التي لا مناص للباحث عنها في تقييم عدالة الصحابة و تزكيتهم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الستار عمّا فات الكاتب من مواقف الرسول صلى الله عليه و آله و سلم مع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الألمعي 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فضيلة الشيخ لو رجع إلى تلك المذكّرات ربّما غيّر موقفه فيما تبنّاه من عدالة كلّ صحابي بلا استثناء</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المؤلّف</w:t>
      </w:r>
      <w:bookmarkStart w:id="1102" w:name="pg11666_94440"/>
    </w:p>
    <w:p>
      <w:pPr>
        <w:pStyle w:val="Heading3"/>
        <w:numPr>
          <w:ilvl w:val="2"/>
          <w:numId w:val="1"/>
        </w:numPr>
        <w:rPr/>
      </w:pPr>
      <w:bookmarkStart w:id="1103" w:name="__RefHeading___Toc6525901_73709187"/>
      <w:bookmarkStart w:id="1104" w:name="_Toc417"/>
      <w:bookmarkEnd w:id="1102"/>
      <w:bookmarkEnd w:id="1103"/>
      <w:r>
        <w:rPr>
          <w:rtl w:val="true"/>
        </w:rPr>
        <w:t>الفصل الأوّل</w:t>
      </w:r>
      <w:r>
        <w:rPr>
          <w:rtl w:val="true"/>
        </w:rPr>
        <w:t>:</w:t>
      </w:r>
      <w:r>
        <w:rPr>
          <w:rtl w:val="true"/>
        </w:rPr>
        <w:t>الخطوط العريضة التي سار على ضوئها الكاتب</w:t>
      </w:r>
      <w:bookmarkEnd w:id="1104"/>
    </w:p>
    <w:p>
      <w:pPr>
        <w:pStyle w:val="Heading4"/>
        <w:numPr>
          <w:ilvl w:val="3"/>
          <w:numId w:val="1"/>
        </w:numPr>
        <w:rPr/>
      </w:pPr>
      <w:bookmarkStart w:id="1105" w:name="__RefHeading___Toc6525903_73709187"/>
      <w:bookmarkStart w:id="1106" w:name="_Toc418"/>
      <w:bookmarkEnd w:id="1105"/>
      <w:r>
        <w:rPr>
          <w:rtl w:val="true"/>
        </w:rPr>
        <w:t>اشارة</w:t>
      </w:r>
      <w:bookmarkEnd w:id="1106"/>
    </w:p>
    <w:p>
      <w:pPr>
        <w:pStyle w:val="BookText"/>
        <w:rPr/>
      </w:pPr>
      <w:r>
        <w:rPr>
          <w:rFonts w:ascii="Amiri" w:hAnsi="Amiri" w:eastAsia="Amiri" w:cs="Amiri"/>
          <w:color w:val="111111"/>
          <w:sz w:val="28"/>
          <w:sz w:val="28"/>
          <w:szCs w:val="28"/>
          <w:rtl w:val="true"/>
          <w:lang w:bidi="ar-SA"/>
        </w:rPr>
        <w:t>لا يستغني أيُّ باحث عن اتخاذ أُصول موضوعية يبدي فكرته على ضوئها،حتّى يكون لدراسته قيمة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تصفّحنا تلك الرسالة الموجزة فوقفنا على الخطوط التي سار عليها المؤلف و هي تتلخّص في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6525905_73709187"/>
      <w:bookmarkStart w:id="1108" w:name="_Toc419"/>
      <w:bookmarkEnd w:id="1107"/>
      <w:r>
        <w:rPr/>
        <w:t>1</w:t>
      </w:r>
      <w:r>
        <w:rPr>
          <w:rtl w:val="true"/>
        </w:rPr>
        <w:t>.</w:t>
      </w:r>
      <w:r>
        <w:rPr>
          <w:rtl w:val="true"/>
        </w:rPr>
        <w:t>الأُسلوب الخطابي</w:t>
      </w:r>
      <w:bookmarkEnd w:id="1108"/>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اقتفى فضيلة الشيخ في رسالته،الأُسلوبَ الخطابي الذي كثيراً ما يُنتفع به في المسائل التربوية لا سيّما في تربية الجيل الجديد،و قد دعا إليه القرآن الكريم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الموعظة الحسنة هي الأسلوب الخطابي الذي ينفذ في قلوب الناشئين أكثر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فضيلة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في البحوث التاريخية أن يستخدم الأُسلوب البرهاني بدل الأُسلوب الخطابي،إذ لكلّ أُسلوب مجاله الخاص 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استخدم إثارة العواطف و المشاعر مكان الاستدلال بالوثائق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لإراءة نموذج من أُسلوبه نأتي بكلامه في تنزيه أصحاب النبي من أوّلهم إلى آخرهم و تعديلهم و تزكيتهم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يحبّون الرسول و به يقتدون،يعتقدون بأنّ الرسول صلى الله عليه و آله و سلم أدّى الأمانة و بلّغ الرسالة و قام بما أمره اللّه به،و من ذلك انّه بلغ أصحابه العلم و زكّاهم،و هم الذين أخذوا القرآن و السنّة من رسول اللّه صلى الله عليه و آله و سلم مباشرة،و عنهم أخذ التابعون،و الحكم بعدالتهم من الدين،و من الشهادة بأنّ الرسول صلى الله عليه و آله و سلم قام بما أمره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الطعن فيهم يعني الطعن بإمامهم و قائدهم و معلّمهم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كيف يحاول اثارة مشاعر القارئ بشيء لا يتجاوز عن بيان أصل المدّعى،من دون إقرانه بدليل،إذ لا شكّ انّ الرسول صلى الله عليه و آله و سلم أدّى الأمانة و بلّغ الرسالة و قام بما أمر اللّه به،لكن أداء الأمانة و الرسالة لا يلازم مثالية الصحابة و نزاهتهم من كلّ عيب و شين و اتّصافهم بالعدالة و الوثاقة من أوّلهم إلى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الطعن فيهم يعني الطعن بإمامهم و قائدهم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تلازم بين الطعن في المدعو،و الطعن في الداعي،فالقرآن يطعن في قوم نوح و عاد و ثمود،فهل معنى هذا أنّه يطعن في الدعاة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 كَيْفَ</w:t>
      </w:r>
      <w:bookmarkStart w:id="1109" w:name="pg11666_94444"/>
    </w:p>
    <w:p>
      <w:pPr>
        <w:pStyle w:val="BookText"/>
        <w:rPr/>
      </w:pPr>
      <w:bookmarkEnd w:id="1109"/>
      <w:r>
        <w:rPr>
          <w:rFonts w:ascii="Amiri" w:hAnsi="Amiri" w:eastAsia="Amiri" w:cs="Amiri"/>
          <w:color w:val="111111"/>
          <w:sz w:val="28"/>
          <w:sz w:val="28"/>
          <w:szCs w:val="28"/>
          <w:rtl w:val="true"/>
          <w:lang w:bidi="ar-SA"/>
        </w:rPr>
        <w:t>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استخدم المؤلف هذا الأُسلوب بكثرة اقتصرنا على هذا المورد تجنباً للاطناب</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6525907_73709187"/>
      <w:bookmarkStart w:id="1111" w:name="_Toc420"/>
      <w:bookmarkEnd w:id="1110"/>
      <w:r>
        <w:rPr/>
        <w:t>2</w:t>
      </w:r>
      <w:r>
        <w:rPr>
          <w:rtl w:val="true"/>
        </w:rPr>
        <w:t>.</w:t>
      </w:r>
      <w:r>
        <w:rPr>
          <w:rtl w:val="true"/>
        </w:rPr>
        <w:t>انطباعات شخصية خاطئة</w:t>
      </w:r>
      <w:bookmarkEnd w:id="1111"/>
    </w:p>
    <w:p>
      <w:pPr>
        <w:pStyle w:val="BookText"/>
        <w:rPr/>
      </w:pPr>
      <w:r>
        <w:rPr>
          <w:rFonts w:ascii="Amiri" w:hAnsi="Amiri" w:eastAsia="Amiri" w:cs="Amiri"/>
          <w:color w:val="111111"/>
          <w:sz w:val="28"/>
          <w:sz w:val="28"/>
          <w:szCs w:val="28"/>
          <w:rtl w:val="true"/>
          <w:lang w:bidi="ar-SA"/>
        </w:rPr>
        <w:t>تجد انّ فضيلة الشيخ يستدلّ على تزكية عامّة الصحابة و تعلّمهم أحكام الشريعة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فقال في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خيرة الناس و قد قام الرسول صلى الله عليه و آله و سلم بتربيتهم و تزكيتهم،فهل يعقل الطعن فيهم؟ و تأمّل في تقديم التزكية على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لفتة لغوية لها دلالاتها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يُعَلِّمُهُمُ الْكِتابَ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فعل الرسول صلى الله عليه و آله و سلم الواجب عليه،فهل يمكن لعاقل منصف يخاف اللّه أن يصف طلاّب الرسول صلى الله عليه و آله و سلم بالجهل؟ </w:t>
      </w:r>
      <w:r>
        <w:rPr>
          <w:rStyle w:val="FootnoteAnchor"/>
          <w:rtl w:val="true"/>
        </w:rPr>
        <w:footnoteReference w:id="564"/>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و تعالى إنّما يذكر شئون النبي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يُزَكِّيهِمْ وَ يُعَلِّمُهُمُ الْكِتابَ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صلى الله عليه و آله و سلم مأمور بكلتا المهمتين،و أمّا انّ الأُمّة التي عاشرت النبي صلى الله عليه و آله و سلم قد تزكّى جميع أفرادها و تَعلّموا بعد قيام النبي بالمهمتين فلا</w:t>
      </w:r>
    </w:p>
    <w:p>
      <w:pPr>
        <w:pStyle w:val="BookText"/>
        <w:rPr/>
      </w:pPr>
      <w:r>
        <w:rPr>
          <w:rFonts w:ascii="Amiri" w:hAnsi="Amiri" w:eastAsia="Amiri" w:cs="Amiri"/>
          <w:color w:val="111111"/>
          <w:sz w:val="28"/>
          <w:sz w:val="28"/>
          <w:szCs w:val="28"/>
          <w:rtl w:val="true"/>
          <w:lang w:bidi="ar-SA"/>
        </w:rPr>
        <w:t xml:space="preserve">ملازمة بينهما،بشهادة انّ التزكية و التعليم من شئون عامّة الأنبياء و لا تختصّان بالنبي صلى الله عليه و آله و سلم يقول سبحانه حاكياً عن لسان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الآية كما هو المتبادر بصدد بيان شئون مطلق الرسول حتّى و لو قيل بأنّ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النبيّ الأكرم صلى الله عليه و آله و سلم إذ ليس للأنبياء شأن في مجال التربية إلاّ التزكية و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المهمّتين من خصائص الرسل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فالغاية من تأييد الرسل بالبيّنات و إنزال الكتب و الميزان معهم هي إقامة القسط في المجتمع في عامّة مجالاته،و هذا هو نفس التزكية التي أُمر بها الرسول كما أمر بها عامّة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التزكية لا يفارق التعليم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 رُسُلُهُمْ بِالْبَيِّناتِ وَ بِالزُّبُرِ وَ بِالْكِتابِ الْمُنِيرِ</w:t>
      </w:r>
      <w:r>
        <w:rPr>
          <w:rFonts w:eastAsia="Amiri" w:cs="Amiri" w:ascii="Amiri" w:hAnsi="Amiri"/>
          <w:color w:val="111111"/>
          <w:sz w:val="28"/>
          <w:szCs w:val="28"/>
          <w:rtl w:val="true"/>
          <w:lang w:bidi="ar-SA"/>
        </w:rPr>
        <w:t xml:space="preserve">» . </w:t>
      </w:r>
      <w:r>
        <w:rPr>
          <w:rStyle w:val="FootnoteAnchor"/>
          <w:rtl w:val="true"/>
        </w:rPr>
        <w:footnoteReference w:id="565"/>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 اللّهُ مِيثاقَ بَنِي إِسْرائِيلَ وَ بَعَثْنا مِنْهُمُ اثْنَيْ عَشَرَ نَقِيباً وَ قالَ اللّهُ إِنِّي مَعَكُمْ لَئِنْ أَقَمْتُمُ الصَّلاةَ وَ آتَيْتُمُ الزَّكاةَ وَ آمَنْتُمْ بِرُسُلِي وَ عَزَّرْتُمُوهُمْ</w:t>
      </w:r>
      <w:bookmarkStart w:id="1112" w:name="pg11666_94448"/>
    </w:p>
    <w:p>
      <w:pPr>
        <w:pStyle w:val="BookText"/>
        <w:rPr/>
      </w:pPr>
      <w:bookmarkEnd w:id="1112"/>
      <w:r>
        <w:rPr>
          <w:rFonts w:ascii="Amiri" w:hAnsi="Amiri" w:eastAsia="Amiri" w:cs="Amiri"/>
          <w:color w:val="111111"/>
          <w:sz w:val="28"/>
          <w:sz w:val="28"/>
          <w:szCs w:val="28"/>
          <w:rtl w:val="true"/>
          <w:lang w:bidi="ar-SA"/>
        </w:rPr>
        <w:t>وَ أَقْرَضْتُمُ اللّهَ قَرْضاً حَسَناً لَأُكَفِّرَنَّ عَنْكُمْ سَيِّئاتِكُمْ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فإذا كان التعليم و التزكية من شئون الرسل،فهل يصحّ لفضيلة الشيخ أن يقول إنّ الأُمم السالفة الذين قام رسلهم بتزكيتهم و تعليمهم صاروا كلّهم نموذجاً للمثل العليا و الفضائل الكبرى و صار الكل عدولاً ثقاتاً من أوّلهم إلى آخرهم مع أنّ القرآن الكريم يحكي عن إبادة الأُمم السالفة لأجل الإعراض عن أنبيائهم؟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النوع من الانطباعات الشخصية عن آيات الذكر الحكيم يحكي عن اتّخاذ الشيخ لموقف مسبق،محاولاً إثباته بأيّة وسيلة و إن كانت فاقدة للدلالة</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6525909_73709187"/>
      <w:bookmarkStart w:id="1114" w:name="_Toc421"/>
      <w:bookmarkEnd w:id="1113"/>
      <w:r>
        <w:rPr/>
        <w:t>3</w:t>
      </w:r>
      <w:r>
        <w:rPr>
          <w:rtl w:val="true"/>
        </w:rPr>
        <w:t>.</w:t>
      </w:r>
      <w:r>
        <w:rPr>
          <w:rtl w:val="true"/>
        </w:rPr>
        <w:t>قراءة صفحات معدودة من ملف الصحابة</w:t>
      </w:r>
      <w:bookmarkEnd w:id="1114"/>
    </w:p>
    <w:p>
      <w:pPr>
        <w:pStyle w:val="BookText"/>
        <w:rPr/>
      </w:pPr>
      <w:r>
        <w:rPr>
          <w:rFonts w:ascii="Amiri" w:hAnsi="Amiri" w:eastAsia="Amiri" w:cs="Amiri"/>
          <w:color w:val="111111"/>
          <w:sz w:val="28"/>
          <w:sz w:val="28"/>
          <w:szCs w:val="28"/>
          <w:rtl w:val="true"/>
          <w:lang w:bidi="ar-SA"/>
        </w:rPr>
        <w:t xml:space="preserve">إنّ فضيلة الشيخ حاول قراءة حياة الصحابة على ضوء الصفحات التي انتخبها من ملف حياة الصحابة و اكتفى بما يرجع إليهم في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بما يتم لصالح الصحابة،و غضّ النظر عمّا ورد في تلك الوقائع من ذمّ بعضهم و التنديد بالبعض الآخر مع الإشارة بطهارة قسم ثالث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نصادف عند معالجة موضوعٍ ما منهجين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إليه من زاوية واحدة يحشّد الباحث من خلاله،ما يدعم رؤيته و وجهة نظره،من دون أن يلتفت إلى زواياه و أبعاده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المنهج الانتقائي،منهج خاطئ،لا يرتكز على أُسس علمية رصينة،و النتائج التي ينتهي إليها،تأتي ناقصة مشوّهة،لا تعبّر عن واقع، و لا تمثّل حقيقة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المنهج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الموضوع من زوايا مختلفة،يقرأ الباحث من خلاله كلّ ما يرتبط به و ما يمت إليه بصلة في محاولة منه للكشف عن صورته الحقيقية،</w:t>
      </w:r>
    </w:p>
    <w:p>
      <w:pPr>
        <w:pStyle w:val="BookText"/>
        <w:rPr/>
      </w:pPr>
      <w:r>
        <w:rPr>
          <w:rFonts w:ascii="Amiri" w:hAnsi="Amiri" w:eastAsia="Amiri" w:cs="Amiri"/>
          <w:color w:val="111111"/>
          <w:sz w:val="28"/>
          <w:sz w:val="28"/>
          <w:szCs w:val="28"/>
          <w:rtl w:val="true"/>
          <w:lang w:bidi="ar-SA"/>
        </w:rPr>
        <w:t>و بالتالي خلق تصوّر واضح و صحيح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ثمار هذا المنهج،ستكون ناضجة يانعة،يستسيغها طلاب الحقّ 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بيان ما تقدّم،نتوجه للشيخ الدرويش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بالمحكمة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القاضي العادل إذا ما رُفعت إليه قضية،فإنّه ينظر في ملفّ صاحبها بدقّة،و يقرأ ما ورد فيه على وجه التفصيل،و لا يغفل عن جانب من جوانبه،لكي تبدو له القضية بأجلى صورها،و يكون حكمه فيها قائماً على موازين القسط و العدل،بعيداً عن الحيف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الإنصاف في شيء،أن يطالع بعض فصول الملفّ،و يغضّ الطرف عن سائر فصوله،بقصد إخفاء بعض الحقائق أو طمسها لدوافع معيّنة،أو بدون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ما طالعت أثر الشيخ الدرويش،فإنّك تجد أنّه اعتمد بشكل صارم على المنهج الأوّل،و أقحم القارئ في درب ضيق ذي اتجاه واحد،و راح يسوقه فيه بدون هوادة،بما يختار من وسائل تنسجم و دوافعه المتمثّلة في إيصاله إلى الهدف المرسوم سلفاً،ثمّ يطلب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يتأمّل و يفكّر،و أن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 الضغط و الإكراه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الطريق التي يحبّ</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عرض سماحة الشيخ سيرة الصحابة من خلال اعتماد هذا المنهج،و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عين الرضا عن كلّ عيب كليلة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بانتقاء النصوص التي تتفق و ما يرمي إليه،و ليس على أساس تقرير الحقائق،و إجلاء الواقع كما هو لا كما يتصوّره و يتمنّاه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وليته و هو يورد النصوص القرآنية في حقّ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يورد كلّ ما جاء عنهم في القرآن،و لكنّه أبى إلاّ أن يسير في منهجه حتّى النهاية،فيقتطع منها ما يخدم أغراضه المحددة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دراسة حياة الصحابة لا تكتمل إلاّ من خلال مراجعة السنّة النبوية الشريفة و التاريخ الصحيح،و أمّا الاقتصار على بعض الآيات من الكتاب المجيد و إهمال ما سواه من المصادر،فهو أيضاً أمر مرفوض،و لا تقرّه طبيعة القضاء الصحيح</w:t>
      </w:r>
      <w:r>
        <w:rPr>
          <w:rFonts w:eastAsia="Amiri" w:cs="Amiri" w:ascii="Amiri" w:hAnsi="Amiri"/>
          <w:color w:val="111111"/>
          <w:sz w:val="28"/>
          <w:szCs w:val="28"/>
          <w:rtl w:val="true"/>
          <w:lang w:bidi="ar-SA"/>
        </w:rPr>
        <w:t>.</w:t>
      </w:r>
      <w:bookmarkStart w:id="1115" w:name="pg11666_94454"/>
    </w:p>
    <w:p>
      <w:pPr>
        <w:pStyle w:val="Heading3"/>
        <w:numPr>
          <w:ilvl w:val="2"/>
          <w:numId w:val="1"/>
        </w:numPr>
        <w:rPr/>
      </w:pPr>
      <w:bookmarkStart w:id="1116" w:name="__RefHeading___Toc6525911_73709187"/>
      <w:bookmarkStart w:id="1117" w:name="_Toc422"/>
      <w:bookmarkEnd w:id="1115"/>
      <w:bookmarkEnd w:id="1116"/>
      <w:r>
        <w:rPr>
          <w:rtl w:val="true"/>
        </w:rPr>
        <w:t>الفصل الثاني</w:t>
      </w:r>
      <w:r>
        <w:rPr>
          <w:rtl w:val="true"/>
        </w:rPr>
        <w:t>:</w:t>
      </w:r>
      <w:r>
        <w:rPr>
          <w:rtl w:val="true"/>
        </w:rPr>
        <w:t>الخطوط العريضة للقضاء في المسألة</w:t>
      </w:r>
      <w:bookmarkEnd w:id="1117"/>
    </w:p>
    <w:p>
      <w:pPr>
        <w:pStyle w:val="Heading4"/>
        <w:numPr>
          <w:ilvl w:val="3"/>
          <w:numId w:val="1"/>
        </w:numPr>
        <w:rPr/>
      </w:pPr>
      <w:bookmarkStart w:id="1118" w:name="__RefHeading___Toc6525913_73709187"/>
      <w:bookmarkStart w:id="1119" w:name="_Toc423"/>
      <w:bookmarkEnd w:id="1118"/>
      <w:r>
        <w:rPr/>
        <w:t>1</w:t>
      </w:r>
      <w:bookmarkEnd w:id="1119"/>
    </w:p>
    <w:p>
      <w:pPr>
        <w:pStyle w:val="Heading5"/>
        <w:numPr>
          <w:ilvl w:val="4"/>
          <w:numId w:val="1"/>
        </w:numPr>
        <w:rPr/>
      </w:pPr>
      <w:bookmarkStart w:id="1120" w:name="__RefHeading___Toc6525915_73709187"/>
      <w:bookmarkStart w:id="1121" w:name="_Toc424"/>
      <w:bookmarkEnd w:id="1120"/>
      <w:r>
        <w:rPr>
          <w:rtl w:val="true"/>
        </w:rPr>
        <w:t>اشارة</w:t>
      </w:r>
      <w:bookmarkEnd w:id="1121"/>
    </w:p>
    <w:p>
      <w:pPr>
        <w:pStyle w:val="BookText"/>
        <w:rPr/>
      </w:pPr>
      <w:r>
        <w:rPr>
          <w:rFonts w:ascii="Amiri" w:hAnsi="Amiri" w:eastAsia="Amiri" w:cs="Amiri"/>
          <w:color w:val="111111"/>
          <w:sz w:val="28"/>
          <w:sz w:val="28"/>
          <w:szCs w:val="28"/>
          <w:rtl w:val="true"/>
          <w:lang w:bidi="ar-SA"/>
        </w:rPr>
        <w:t>حبّ الصحابة من مظاهر حبّ النبي صلى الله عليه و آله و سلم</w:t>
      </w:r>
    </w:p>
    <w:p>
      <w:pPr>
        <w:pStyle w:val="BookText"/>
        <w:rPr/>
      </w:pPr>
      <w:r>
        <w:rPr>
          <w:rFonts w:ascii="Amiri" w:hAnsi="Amiri" w:eastAsia="Amiri" w:cs="Amiri"/>
          <w:color w:val="111111"/>
          <w:sz w:val="28"/>
          <w:sz w:val="28"/>
          <w:szCs w:val="28"/>
          <w:rtl w:val="true"/>
          <w:lang w:bidi="ar-SA"/>
        </w:rPr>
        <w:t>و كرامة للمحبّ</w:t>
      </w:r>
    </w:p>
    <w:p>
      <w:pPr>
        <w:pStyle w:val="BookText"/>
        <w:rPr/>
      </w:pPr>
      <w:r>
        <w:rPr>
          <w:rFonts w:ascii="Amiri" w:hAnsi="Amiri" w:eastAsia="Amiri" w:cs="Amiri"/>
          <w:color w:val="111111"/>
          <w:sz w:val="28"/>
          <w:sz w:val="28"/>
          <w:szCs w:val="28"/>
          <w:rtl w:val="true"/>
          <w:lang w:bidi="ar-SA"/>
        </w:rPr>
        <w:t>الحب و البغض خُلّتان تتواردان على قلب الإنسان،تشتدّان و تضعفان،و لنشوءهما و اشتدادهما أو انحلالهما و ضعفهما عوامل و أسباب، و لا شكّ انّ حبّ الإنسان لذاته من أبرز مصاديق الحبّ،و هو أمر بديهي لا يحتاج إلى بيان،و جبليّ لا يخلو منه إنسان،و من هذا المنطلق حبُّ الإنسان لما يرتبط به أيضاً،فهو كما يحبّ نفسه يحبُّ كذلك كلّ ما يمتُّ إليه بصلة،سواء كان اتّصاله به جسمانياً كالأولاد و العشيرة،أو معنوياً كالعقائد و الأفكار و الآراء و النظريات التي يتبنّاها؛و ربّما يكون حبّه للعقيدة أشدّ من حبّه لأبيه و أُمّه،فيذبُّ عن حياض العقيدة بنفسه و نفيسه، و تكون العقيدة عنده أغلى من كلّ شيء حتّى نفسه التي بين جنبيه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للعقيدة هذه المنزلة العظيمة يكون لمؤسِّسها و مُغذّيها،و الدعاة</w:t>
      </w:r>
    </w:p>
    <w:p>
      <w:pPr>
        <w:pStyle w:val="BookText"/>
        <w:rPr/>
      </w:pPr>
      <w:r>
        <w:rPr>
          <w:rFonts w:ascii="Amiri" w:hAnsi="Amiri" w:eastAsia="Amiri" w:cs="Amiri"/>
          <w:color w:val="111111"/>
          <w:sz w:val="28"/>
          <w:sz w:val="28"/>
          <w:szCs w:val="28"/>
          <w:rtl w:val="true"/>
          <w:lang w:bidi="ar-SA"/>
        </w:rPr>
        <w:t>إليها منزلة لا تقلّ عنها،إذ لولاهم لما قام للعقيدة عمود،و لا اخضرّ لها عود،و لأجل ذلك كان الأنبياء و الأولياء،بل جميع الدعاة إلى الأُمور المعنوية و الروحية،معزّزين لدى جميع الأجيال،من غير فرق بين نبيّ و آخر،و مصلح و آخر،فالإنسان يجد من صميم ذاته خضوعاً تجاههم،و إقبالاً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لم يكن عجيباً ان تحترم بل تعشق النفوس الطيبة طبقةَ الأنبياء و الرسل منذ ان شرع اللّه الشرائع و بعث الرسل،فترى أصحابها يقدِّمونهم على أنفسهم بقدر ما أُوتوا من المعرفة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لوجود هذه الأرضية في النفس الإنسانية و الفطرة البشرية،تضافرت الآيات و الأحاديث على لزوم حب النبي و كلّ ما يرتبط به،و ليست الآيات إلاّ إرشاداً إلى ما توحيه إليه فطرته،قال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الآيات الحاثّة على حبّ الرسول الكريم صلى الله عليه و آله و سلم منحصرة في ذلك،و بما انّ حبّ النبيّ صلى الله عليه و آله و سلم من الأُصول المسلّمة عند المسلمين اتّباعاً للكتاب و السنّة نقتصر على هذا المقدار</w:t>
      </w:r>
      <w:r>
        <w:rPr>
          <w:rFonts w:eastAsia="Amiri" w:cs="Amiri" w:ascii="Amiri" w:hAnsi="Amiri"/>
          <w:color w:val="111111"/>
          <w:sz w:val="28"/>
          <w:szCs w:val="28"/>
          <w:rtl w:val="true"/>
          <w:lang w:bidi="ar-SA"/>
        </w:rPr>
        <w:t>.</w:t>
      </w:r>
      <w:bookmarkStart w:id="1122" w:name="pg11666_94457"/>
    </w:p>
    <w:p>
      <w:pPr>
        <w:pStyle w:val="Heading5"/>
        <w:numPr>
          <w:ilvl w:val="4"/>
          <w:numId w:val="1"/>
        </w:numPr>
        <w:rPr/>
      </w:pPr>
      <w:bookmarkStart w:id="1123" w:name="__RefHeading___Toc6525917_73709187"/>
      <w:bookmarkStart w:id="1124" w:name="_Toc425"/>
      <w:bookmarkEnd w:id="1122"/>
      <w:bookmarkEnd w:id="1123"/>
      <w:r>
        <w:rPr>
          <w:rtl w:val="true"/>
        </w:rPr>
        <w:t>مظاهر حبّ النبيّ صلى الله عليه و آله و سلم</w:t>
      </w:r>
      <w:bookmarkEnd w:id="1124"/>
    </w:p>
    <w:p>
      <w:pPr>
        <w:pStyle w:val="BookText"/>
        <w:rPr/>
      </w:pPr>
      <w:r>
        <w:rPr>
          <w:rFonts w:ascii="Amiri" w:hAnsi="Amiri" w:eastAsia="Amiri" w:cs="Amiri"/>
          <w:color w:val="111111"/>
          <w:sz w:val="28"/>
          <w:sz w:val="28"/>
          <w:szCs w:val="28"/>
          <w:rtl w:val="true"/>
          <w:lang w:bidi="ar-SA"/>
        </w:rPr>
        <w:t>إنّ لهذا الحب مظاهر و مجالي،إذ ليس الحب شيئاً يستقرّ في صقع النفس من دون أن يكون له انعكاس خارجي على أعمال الإنسان و تصرّفاته،بل من خصائص الحب ظهور أثره في نفس الإنسان و على قوله و فعله بصورة مشهودة ملموسة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لحبّ النبي صلى الله عليه و آله و سلم مظاهر كثيرة أهمّها اتّباع دينه و الاستنان بسنّته و الإتيان بأوامره و الانتهاء عن نواهيه،و هذا شيء لم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مظاهر حبُّ النبي حب ذوي القربى الذين جعل الوحيُ الإلهي مودّتَهم شبه أجر الرسالة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من تلك المظاهر حبّ أصحابه،و لا أظن انّ أحداً يؤمن باللّه و رسوله و يحبّ اللّه و رسوله و في الوقت نفسه يبغض الصحابة و يسبّهم،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أنّهم صحابة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بالرسول و الحبّ له لا يجتمع مع بغض من أعانه و فدّاه بنفسه و نفيسه قبل الهجرة و بعدها،من غير فرق بين من آمن بمكة و عذّب و قُتل أو مات،و بين من هاجر إلى المدينة و شارك النبي صلى الله عليه و آله و سلم في غزواته و شايعه في ساعة العسرة،كالبدريّين و الأُحديّين و غيرهم من الصحابة الذين حفل القرآن الكريم و التاريخ بذكرهم و ذكر تضحياتهم،و هذا شيء لا يختلف فيه اثنان من المسلمين</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شيء تميل إليه النفس و يدعو إليه حبُّ النبي صلى الله عليه و آله و سلم و حبُّ دينه و حبُّ من عاضده،من غير فرق بين من استشهد في غزواته أو حضر فيها و قاتل لا سيما في بدر و أُحد،فإنّ للبدريّين و الأُحديين مكانة خاصة في قلوب المسلمين و كثيراً ما</w:t>
      </w:r>
    </w:p>
    <w:p>
      <w:pPr>
        <w:pStyle w:val="BookText"/>
        <w:rPr/>
      </w:pPr>
      <w:r>
        <w:rPr>
          <w:rFonts w:ascii="Amiri" w:hAnsi="Amiri" w:eastAsia="Amiri" w:cs="Amiri"/>
          <w:color w:val="111111"/>
          <w:sz w:val="28"/>
          <w:sz w:val="28"/>
          <w:szCs w:val="28"/>
          <w:rtl w:val="true"/>
          <w:lang w:bidi="ar-SA"/>
        </w:rPr>
        <w:t>يتمنّى المرء أن يحشر في عدادهم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شيء اتّفق عليه المسلمون و لا يبغض الصحابيّ بما انّه صحب النبي و عاضده و عاونه و نشر الإسلام إلاّ الجاهل غير العارف بالإسلام الخارج عن عداد المسلمين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فخرجنا بالنتيجة التالية،و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حبّ النبي صلى الله عليه و آله و سلم لا ينفك عن حبّ أصحابه و المتعلّمين عنده و ناشري دينه و حملة لوائه</w:t>
      </w:r>
      <w:r>
        <w:rPr>
          <w:rFonts w:eastAsia="Amiri" w:cs="Amiri" w:ascii="Amiri" w:hAnsi="Amiri"/>
          <w:color w:val="111111"/>
          <w:sz w:val="28"/>
          <w:szCs w:val="28"/>
          <w:rtl w:val="true"/>
          <w:lang w:bidi="ar-SA"/>
        </w:rPr>
        <w:t>.</w:t>
      </w:r>
      <w:bookmarkStart w:id="1125" w:name="pg11666_94461"/>
    </w:p>
    <w:p>
      <w:pPr>
        <w:pStyle w:val="Heading4"/>
        <w:numPr>
          <w:ilvl w:val="3"/>
          <w:numId w:val="1"/>
        </w:numPr>
        <w:rPr/>
      </w:pPr>
      <w:bookmarkStart w:id="1126" w:name="__RefHeading___Toc6525919_73709187"/>
      <w:bookmarkStart w:id="1127" w:name="_Toc426"/>
      <w:bookmarkEnd w:id="1125"/>
      <w:bookmarkEnd w:id="1126"/>
      <w:r>
        <w:rPr/>
        <w:t>2</w:t>
      </w:r>
      <w:bookmarkEnd w:id="1127"/>
    </w:p>
    <w:p>
      <w:pPr>
        <w:pStyle w:val="BookText"/>
        <w:rPr/>
      </w:pPr>
      <w:r>
        <w:rPr>
          <w:rFonts w:ascii="Amiri" w:hAnsi="Amiri" w:eastAsia="Amiri" w:cs="Amiri"/>
          <w:color w:val="111111"/>
          <w:sz w:val="28"/>
          <w:sz w:val="28"/>
          <w:szCs w:val="28"/>
          <w:rtl w:val="true"/>
          <w:lang w:bidi="ar-SA"/>
        </w:rPr>
        <w:t>من هو الصحابي؟</w:t>
      </w:r>
    </w:p>
    <w:p>
      <w:pPr>
        <w:pStyle w:val="BookText"/>
        <w:rPr/>
      </w:pPr>
      <w:r>
        <w:rPr>
          <w:rFonts w:ascii="Amiri" w:hAnsi="Amiri" w:eastAsia="Amiri" w:cs="Amiri"/>
          <w:color w:val="111111"/>
          <w:sz w:val="28"/>
          <w:sz w:val="28"/>
          <w:szCs w:val="28"/>
          <w:rtl w:val="true"/>
          <w:lang w:bidi="ar-SA"/>
        </w:rPr>
        <w:t>اختلف في تعريف الصحابي،و نذكر هنا بعض التعاريف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الصحابي،و لا نعدّه إلاّ من أقام مع رسول اللّه صلى الله عليه و آله و سلم سنة أو سنتين و غزا معه غزوة أو غزوتين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أهل العلم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رأى رسول اللّه و قد أدرك فأسلم و عقل أمر الدين و رضيه فهو عندنا ممّن صحب رسول اللّه،و لو ساعة من نهار،و لكن أصحابه على طبقاتهم و تقدّمهم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رسول اللّه كلّ من صحبه شهراً أو يوماً أو ساعة أو رآه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صحب رسول اللّه أو رآه من المسلمين فهو من أصحابه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القاضي أبو بكر محمد بن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أهل اللغة في أنّ الصحابي مشتق من الصحبة،قليلاً كان أو كثيراً،ثمّ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فقد تقرر للأُمّة عرف فإنّهم لا يستعملون هذه التسمية إلاّ فيمن كثرت صحبته،و لا</w:t>
      </w:r>
    </w:p>
    <w:p>
      <w:pPr>
        <w:pStyle w:val="BookText"/>
        <w:rPr/>
      </w:pPr>
      <w:r>
        <w:rPr>
          <w:rFonts w:ascii="Amiri" w:hAnsi="Amiri" w:eastAsia="Amiri" w:cs="Amiri"/>
          <w:color w:val="111111"/>
          <w:sz w:val="28"/>
          <w:sz w:val="28"/>
          <w:szCs w:val="28"/>
          <w:rtl w:val="true"/>
          <w:lang w:bidi="ar-SA"/>
        </w:rPr>
        <w:t>يجيزون ذلك إلاّ فيمن كثرت صحبته لا على من لقيه ساعة أو مشى معه خطى،أو سمع منه حديثاً،فوجب ذلك أن لا يجري هذا الاسم على من هذه حاله،و مع هذا فإنّ خبر الثقة الأمين عنه مقبول و معمول به و إن لم تطل صحبته و لا سمع عنه إلاّ حديثاً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الغوالي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يطلق اسم الصحبة إلاّ على من صحبه ثمّ يكفي في الاسم من حيث الوضع،الصحبة و لو ساعة و لكن العرف يخصصه بمن كثرت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 بعد ذكر هذه النقول،قلت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رسول اللّه على ما شرطوه كثيرون،فإنّ رسول اللّه شهد حنيناً و معه اثنا عشر ألف سوى الأتباع و النساء،و جاء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 فاستنقذوا حريمهم و أولادهم،و ترك مكة مملوءة ناساً و كذلك المدينة أيضاً،و كلّ من اجتاز به من قبائل العرب كانوا مسلمين فهؤلاء كلّهم لهم صحبة،و قد شهد معه تبوك من الخلق الكثير ما لا يحصيهم ديوان،و كذلك حجة الوداع، و كلّهم له صحبة</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التوسع في مفهوم الصحابي على الوجه الذي عرفته في كلماتهم ممّا لا تساعد عليه اللغة و العرف العام،فإنّ صحابة الرجل عبارة عن جماعة تكون لهم خلطة و معاشرة معه مدّة مديدة،فلا تصدق على من ليس له حظ إلاّ الرؤية من بعيد،أو سماع الكلام أو المكالمة أو المحادثة فترة يسيرة،أو الإقامة معه زمناً قليلاً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أظن أنّ في هذا التبسيط و التوسّع غاية سياسية،لما سيوافيك أنّ النبي قد تنبّأ بارتداد ثلّة من أصحابه بعد رحلته فأرادوا بهذا التبسيط، صرف هذه النصوص إلى الأعراب و أهل البوادي،الذين لم يكن لهم حظ من الصحبة إلّا لقاء قصيراً،</w:t>
      </w:r>
    </w:p>
    <w:p>
      <w:pPr>
        <w:pStyle w:val="BookText"/>
        <w:rPr/>
      </w:pPr>
      <w:r>
        <w:rPr>
          <w:rFonts w:ascii="Amiri" w:hAnsi="Amiri" w:eastAsia="Amiri" w:cs="Amiri"/>
          <w:color w:val="111111"/>
          <w:sz w:val="28"/>
          <w:sz w:val="28"/>
          <w:szCs w:val="28"/>
          <w:rtl w:val="true"/>
          <w:lang w:bidi="ar-SA"/>
        </w:rPr>
        <w:t>و ستعلم أنّ هذه النصوص راجعة إلى الملتفِّين حوله الذين كانوا مع النبي ليلاً و نهاراً،صباحاً و مساءً إلى حدّ كان النبي يعرفهم بأعيانهم و أشخاصهم و أسمائهم،فكيف يصحّ صرفها إلى أهل البوادي و الصحاري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فتربّص حتى تأتيك النصوص</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فلسنا في هذا البحث بصدد تعريف الصحابة و تحقيق الحقّ بين هذه التعاريف غير أنّا نركّز الكلام على عدالة هذا الجم الغفير من الصحابة،و سيوافيك انّ الكتاب و السنّة و حياة الصحابة لا تدعم هذا الزعم بل أنّ الحكم على الصحابي،كالحكم على التابعي،فهما صنوان على أصل واحد،ففيهما الصالح و الطالح و العادل و الفاسق،فانتظر حتّى يأتيك دليله</w:t>
      </w:r>
      <w:r>
        <w:rPr>
          <w:rFonts w:eastAsia="Amiri" w:cs="Amiri" w:ascii="Amiri" w:hAnsi="Amiri"/>
          <w:color w:val="111111"/>
          <w:sz w:val="28"/>
          <w:szCs w:val="28"/>
          <w:rtl w:val="true"/>
          <w:lang w:bidi="ar-SA"/>
        </w:rPr>
        <w:t>.</w:t>
      </w:r>
      <w:bookmarkStart w:id="1128" w:name="pg11666_94466"/>
    </w:p>
    <w:p>
      <w:pPr>
        <w:pStyle w:val="Heading4"/>
        <w:numPr>
          <w:ilvl w:val="3"/>
          <w:numId w:val="1"/>
        </w:numPr>
        <w:rPr/>
      </w:pPr>
      <w:bookmarkStart w:id="1129" w:name="__RefHeading___Toc6525921_73709187"/>
      <w:bookmarkStart w:id="1130" w:name="_Toc427"/>
      <w:bookmarkEnd w:id="1128"/>
      <w:bookmarkEnd w:id="1129"/>
      <w:r>
        <w:rPr/>
        <w:t>3</w:t>
      </w:r>
      <w:bookmarkEnd w:id="1130"/>
    </w:p>
    <w:p>
      <w:pPr>
        <w:pStyle w:val="BookText"/>
        <w:rPr/>
      </w:pPr>
      <w:r>
        <w:rPr>
          <w:rFonts w:ascii="Amiri" w:hAnsi="Amiri" w:eastAsia="Amiri" w:cs="Amiri"/>
          <w:color w:val="111111"/>
          <w:sz w:val="28"/>
          <w:sz w:val="28"/>
          <w:szCs w:val="28"/>
          <w:rtl w:val="true"/>
          <w:lang w:bidi="ar-SA"/>
        </w:rPr>
        <w:t>ثناء القرآن على طوائف من الصحابة</w:t>
      </w:r>
    </w:p>
    <w:p>
      <w:pPr>
        <w:pStyle w:val="BookText"/>
        <w:rPr/>
      </w:pPr>
      <w:r>
        <w:rPr>
          <w:rFonts w:ascii="Amiri" w:hAnsi="Amiri" w:eastAsia="Amiri" w:cs="Amiri"/>
          <w:color w:val="111111"/>
          <w:sz w:val="28"/>
          <w:sz w:val="28"/>
          <w:szCs w:val="28"/>
          <w:rtl w:val="true"/>
          <w:lang w:bidi="ar-SA"/>
        </w:rPr>
        <w:t>لا على جميعهم</w:t>
      </w:r>
    </w:p>
    <w:p>
      <w:pPr>
        <w:pStyle w:val="BookText"/>
        <w:rPr/>
      </w:pPr>
      <w:r>
        <w:rPr>
          <w:rFonts w:ascii="Amiri" w:hAnsi="Amiri" w:eastAsia="Amiri" w:cs="Amiri"/>
          <w:color w:val="111111"/>
          <w:sz w:val="28"/>
          <w:sz w:val="28"/>
          <w:szCs w:val="28"/>
          <w:rtl w:val="true"/>
          <w:lang w:bidi="ar-SA"/>
        </w:rPr>
        <w:t>أثنى القرآن الكريم على الصابرين في العهد المكي الثابتين على الإسلام،و تكرر الثناء منه في العهد المدني،على المهاجرين و الأنصار فقط لما بذلوه من إنفاق و جهاد و هجرة و نصرة و حسن اتّباع و ما لقوه من محن و مصائب،يقول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عَلَى النَّبِيِّ وَ الْمُهاجِرِينَ وَ الْأَنْصارِ الَّذِينَ اتَّبَعُوهُ فِي ساعَةِ الْعُسْرَةِ مِنْ بَعْدِ ما كادَ يَزِيغُ قُلُوبُ فَرِيقٍ مِنْهُمْ ثُمَّ تابَ عَلَيْهِمْ إِنَّهُ بِهِمْ رَؤُفٌ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الآية تُثني على فريق خاص من الصحابة و هم المهاجرون و الأنصار،و قد نزلت في شأن غزوة تبوك التي كانت في السنّة التاسعة من الهجرة،و كان عدد جيش المسلمين قرابة ثلاثين ألفاً،و مع ذلك أثنى على فريق خاص لا على الأعراب و لا على الطلقاء و لا على الطوائف الأُخرى الذين أسلموا بعد بيعة</w:t>
      </w:r>
    </w:p>
    <w:p>
      <w:pPr>
        <w:pStyle w:val="BookText"/>
        <w:rPr/>
      </w:pPr>
      <w:r>
        <w:rPr>
          <w:rFonts w:ascii="Amiri" w:hAnsi="Amiri" w:eastAsia="Amiri" w:cs="Amiri"/>
          <w:color w:val="111111"/>
          <w:sz w:val="28"/>
          <w:sz w:val="28"/>
          <w:szCs w:val="28"/>
          <w:rtl w:val="true"/>
          <w:lang w:bidi="ar-SA"/>
        </w:rPr>
        <w:t>الرضوان أو بعد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لا تهدف إلى تعديلهم و توثيقهم،بل تدلّ على رجوع اللّه إليهم بالمغفرة </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اللّه عليه،أي رجع إليه بالرحمة و المغفرة</w:t>
      </w:r>
    </w:p>
    <w:p>
      <w:pPr>
        <w:pStyle w:val="BookText"/>
        <w:rPr/>
      </w:pP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كادَ يَزِيغُ قُلُوبُ 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،فطهّر قلوبهم منه،و أين ذلك من صيرورتهم عدولاً إلى آخر حياتهم؟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فقد أثنى سبحانه في هذه الآية على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الأوّلون من المهاجرين،و هم الذين هاجروا أيّام هجرة النبيّ أو بعدها بقليل،و بما انّ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 للتبعيض فهو يخرج المتأخرين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فالآية تثني على السابقين من المهاجرين لا على عامة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من الأنصار و هم الذين سبقوا في نصرة النبيّ بالإنفاق و الإيواء،و لا يدخل مطلق الأنصار و لا أبناؤهم و حلفاؤهم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تقدير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تثني على السابقين الأوّلين من الأنصار لا على عامّتهم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اختلفت كلمة المفسّرين في تطبيق السابقين الأوّلين من المهاجرة</w:t>
      </w:r>
    </w:p>
    <w:p>
      <w:pPr>
        <w:pStyle w:val="BookText"/>
        <w:rPr/>
      </w:pPr>
      <w:r>
        <w:rPr>
          <w:rFonts w:ascii="Amiri" w:hAnsi="Amiri" w:eastAsia="Amiri" w:cs="Amiri"/>
          <w:color w:val="111111"/>
          <w:sz w:val="28"/>
          <w:sz w:val="28"/>
          <w:szCs w:val="28"/>
          <w:rtl w:val="true"/>
          <w:lang w:bidi="ar-SA"/>
        </w:rPr>
        <w:t>و الأنصار إلى وجوه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الموضوع هو السبق في الهجرة،و السبق في النصرة فلا ينطبق العنوانان إلاّ على الذين أسّسوا أساس الدين،و رفعوا قواعده،قبل أن يشيّد بنيانه،و تهتزّ راياته،و هم على أصناف،منهم من آمن بالنبيّ صلى الله عليه و آله و سلم و صبر على الفتنة و البلاء،و مفارقة الديار و الأموال بالهجرة إلى الحبشة أو إلى المدينة،و منهم من آمن به صلى الله عليه و آله و سلم و نصره و آواه و آوى أصحابه من المهاجرين،و استعدّ للدفاع عن الدين قبل وقوع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ينطبق على من آمن بالنبي قبل الهجرة ثمّ هاجر قبل وقعة بدر التي منها ابتدأ ظهور الإسلام على الكفر،أو آمن بالنبي و آواه و تهيّأ لنصرته عند ما هاجر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فالمبدأ هو ظهور أمر النبيّ من الفترة المكية،و المنتهى هو قبل ظهور الإسلام و غلبته على أقوى مظاهر الشرك في المنطقة،أعني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يتبيّن المراد من الصنف الثالث،أعني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اتّبعوا السابقين الأوّلين من المهاجرين و الأنصار بإحسان،و هذه الطائفة عبارة عمّن أسلم بعد بدر إلى بيعة الرضوان أو إلى فتح مكة،فلا تشمل الوافدين من العرب في العام التاسع الذي يطلق عليه عام الوفود</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الثناء على التابعين مع أنّهم ربّما لم ينصروا النبي الأكرم في مغازيه،فلكونهم تضرروا و كابدوا المصاعب بفقد أقربائهم في المعارك،و ربّما لحقهم بعض الأذى،و المراد من التابعين بإحسان هم الذين صلحت سيرتهم و سلوكهم فصاروا بعيدين عن اقتراف الذنوب و مساوئ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ذكر الطوائف الثلاث في سورة الحشر،بلفظ آخر،و المضمون في السورتين واحد قال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 رِضْواناً وَ يَنْصُرُونَ اللّهَ وَ رَسُولَهُ أُولئِكَ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فهذه الآيات الثلاث نظير ما تقدّم من الآيتين لا تثني على عامّة الصحابة بل على فريق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المهاجرون فتثني على من تمتّع منهم بالصفات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مِنْ دِيارِهِمْ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فَضْلاً مِنَ اللّهِ وَ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تمتع بهذه الصفات الثلاث من المهاجرين فقد أثنى القرآن عليه،و بما انّ من أبرز صفاتهم،كونهم مشرّدين من ديارهم و أموالهم، فيكون المقصود هم الذين هاجروا قبل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الأنصار فإنّما تثني على من تمتّع منهم بالصفات التالية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تَبَوَّؤُا الدّارَ وَ الْإِيمانَ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آمنوا باللّه و رسوله،فخرج بذلك</w:t>
      </w:r>
    </w:p>
    <w:p>
      <w:pPr>
        <w:pStyle w:val="BookText"/>
        <w:rPr/>
      </w:pPr>
      <w:r>
        <w:rPr>
          <w:rFonts w:ascii="Amiri" w:hAnsi="Amiri" w:eastAsia="Amiri" w:cs="Amiri"/>
          <w:color w:val="111111"/>
          <w:sz w:val="28"/>
          <w:sz w:val="28"/>
          <w:szCs w:val="28"/>
          <w:rtl w:val="true"/>
          <w:lang w:bidi="ar-SA"/>
        </w:rPr>
        <w:t>من اتّهم بالنّفاق و كان في الواقع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مَنْ هاجَرَ إِلَيْهِمْ وَ لا يَجِدُونَ فِي صُدُورِهِمْ حاجَةً مِمّا أُوتُوا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من أبرز صفاتهم،هو إيواء المهاجرين و الأنصار و إيثارهم على الأنفس،فيكون المراد من آمنوا بالنبيّ و آووه و آووا المهاجرين، فينطبق على من آمن و آوى قبل غزوة بدر لانتفاء الإيواء بعدها خصوصاً بعد إجلاء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قينقاع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 معركة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خرجوا تاركين قلاعهم و أموالهم و أسلحتهم،فوقعت بأيدي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التابعون لهم،أعني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جاءوا بعدهم فإنّما أثنى على من تمتع منهم بالصفات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اغْفِرْ لَنا وَ لِإِخْوانِنَا الَّذِينَ سَبَقُونا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فِي قُلُوبِنا غِلاًّ لِلَّذِينَ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الواردة في سورة الحشر،تتّحد مضموناً مع ما ورد في سورة التوبة و لا تختلف قيد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بهذه الآيات و ما تقدّمها على أنّ القرآن أثنى على الصحابة جميعهم من أوّلهم إلى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ربّما جاوز عددهم المائة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 عن مفاد الآيات؛فأين الدعاء و الثناء على لفيف من المهاجرين و الأنصار و التابعين لهم المتمتّعين بخصوصيات معيّنة،من الثناء على الطلقاء و الأعراب و أبناء الطلقاء و المتّهمين بالنفاق؟</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هذه الآيات من مدح خمسة عشر ألف صحابي سجلت أسماؤهم في</w:t>
      </w:r>
    </w:p>
    <w:p>
      <w:pPr>
        <w:pStyle w:val="BookText"/>
        <w:rPr/>
      </w:pPr>
      <w:r>
        <w:rPr>
          <w:rFonts w:ascii="Amiri" w:hAnsi="Amiri" w:eastAsia="Amiri" w:cs="Amiri"/>
          <w:color w:val="111111"/>
          <w:sz w:val="28"/>
          <w:sz w:val="28"/>
          <w:szCs w:val="28"/>
          <w:rtl w:val="true"/>
          <w:lang w:bidi="ar-SA"/>
        </w:rPr>
        <w:t>المعاجم أو مائة ألف صحابي صحبوا النبي في مواقف مختلفة و رأوه و عاشروه؟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فالآية تثني على مَن صحب النبي في الحديبية و بايعوه تحت الشجرة،و كان ذلك في السنّة السادسة من الهجرة،و قد رافقه حوالي ألف و أربعمائة أو ألف و ستمائة أو ألف و ثمانمائة</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الثناء على هذا العدد القليل لا يكون دليلاً على الثناء على جميع الصحابة من أوّلهم إلى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الرضا محدّد بزمان البيعة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يُبايِعُونَكَ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يشمل الفترات المتأخرة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فهذه الآية بظاهرها أوسع دلالة ممّا سبق لأنّها تثني على النبي و من معه،و لكن مدلول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 ليس بأوسع ممّا سبق،و ذلك للقرائن التالية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التالية لم تكن متوفرة في عامّة الصحابة،أعني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فَضْلاً مِنَ اللّهِ وَ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أنّه لم تكن هذه الصفات متوفّرة في عامّة صحابة النبيّ،فهل كان في وجوه الأعراب و الطلقاء و أبنائهم و الذين آمنوا بعد الفتح أثر للسجود؟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ذيل الآية يشهد بأنّ الثناء على قسم منهم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 عَمِلُوا الصّالِحاتِ مِنْهُمْ مَغْفِرَةً وَ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للتبعيض،و ما يقال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بيانية غير صحيح،لأنّها لا تدخل على الضمير مطلقاً في كلامهم و إنّما تدخل على الاسم الظاهر،كما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الآية نزلت قبل فتح مكة و بعد الحديبية،و المراد من قوله سبحانه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الفتح في صلح الحديبية،و فيه إخبار عن فتح مكة في المستقبل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 فَعَلِمَ ما</w:t>
      </w:r>
    </w:p>
    <w:p>
      <w:pPr>
        <w:pStyle w:val="BookText"/>
        <w:rPr/>
      </w:pPr>
      <w:r>
        <w:rPr>
          <w:rFonts w:ascii="Amiri" w:hAnsi="Amiri" w:eastAsia="Amiri" w:cs="Amiri"/>
          <w:color w:val="111111"/>
          <w:sz w:val="28"/>
          <w:sz w:val="28"/>
          <w:szCs w:val="28"/>
          <w:rtl w:val="true"/>
          <w:lang w:bidi="ar-SA"/>
        </w:rPr>
        <w:t>لَمْ تَعْلَمُوا فَجَعَلَ مِنْ دُونِ ذلِكَ فَتْحاً قَرِيباً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فالآية تتضمن الإخبار عن فتحين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القضاء و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 و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مِنْ دُونِ ذلِكَ فَتْحاً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الآية ممّا نزلت في السنّة السادسة و حواليها،فلا تكون أوسع دلالة من الآيات النازلة بعدها في السنّة التاسعة كما نقلناه،فالثناء المطلق في الآية على مَن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و يخصص بما خصصه القرآن في آيات أُخرى كالآيات المتقدّمة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ما تقدّم،نصل إلى النتيجة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اشتهر على الألسن من ثناء القرآن على صحابة الرسول قاطبة و تعديله إياهم ممّا لا أساس له،و إنّما وقع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ضمّ بعضها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لفيف منهم و طائفة خاصّة</w:t>
      </w:r>
      <w:r>
        <w:rPr>
          <w:rFonts w:eastAsia="Amiri" w:cs="Amiri" w:ascii="Amiri" w:hAnsi="Amiri"/>
          <w:color w:val="111111"/>
          <w:sz w:val="28"/>
          <w:szCs w:val="28"/>
          <w:rtl w:val="true"/>
          <w:lang w:bidi="ar-SA"/>
        </w:rPr>
        <w:t>.</w:t>
      </w:r>
      <w:bookmarkStart w:id="1131" w:name="pg11666_94482"/>
    </w:p>
    <w:p>
      <w:pPr>
        <w:pStyle w:val="Heading4"/>
        <w:numPr>
          <w:ilvl w:val="3"/>
          <w:numId w:val="1"/>
        </w:numPr>
        <w:rPr/>
      </w:pPr>
      <w:bookmarkStart w:id="1132" w:name="__RefHeading___Toc6525923_73709187"/>
      <w:bookmarkStart w:id="1133" w:name="_Toc428"/>
      <w:bookmarkEnd w:id="1131"/>
      <w:bookmarkEnd w:id="1132"/>
      <w:r>
        <w:rPr/>
        <w:t>4</w:t>
      </w:r>
      <w:bookmarkEnd w:id="1133"/>
    </w:p>
    <w:p>
      <w:pPr>
        <w:pStyle w:val="Heading5"/>
        <w:numPr>
          <w:ilvl w:val="4"/>
          <w:numId w:val="1"/>
        </w:numPr>
        <w:rPr/>
      </w:pPr>
      <w:bookmarkStart w:id="1134" w:name="__RefHeading___Toc6525925_73709187"/>
      <w:bookmarkStart w:id="1135" w:name="_Toc429"/>
      <w:bookmarkEnd w:id="1134"/>
      <w:r>
        <w:rPr>
          <w:rtl w:val="true"/>
        </w:rPr>
        <w:t>اشارة</w:t>
      </w:r>
      <w:bookmarkEnd w:id="1135"/>
    </w:p>
    <w:p>
      <w:pPr>
        <w:pStyle w:val="BookText"/>
        <w:rPr/>
      </w:pPr>
      <w:r>
        <w:rPr>
          <w:rFonts w:ascii="Amiri" w:hAnsi="Amiri" w:eastAsia="Amiri" w:cs="Amiri"/>
          <w:color w:val="111111"/>
          <w:sz w:val="28"/>
          <w:sz w:val="28"/>
          <w:szCs w:val="28"/>
          <w:rtl w:val="true"/>
          <w:lang w:bidi="ar-SA"/>
        </w:rPr>
        <w:t>الثناء على الصحابة،ثناء جمعي لا أُحادي</w:t>
      </w:r>
    </w:p>
    <w:p>
      <w:pPr>
        <w:pStyle w:val="BookText"/>
        <w:rPr/>
      </w:pPr>
      <w:r>
        <w:rPr>
          <w:rFonts w:ascii="Amiri" w:hAnsi="Amiri" w:eastAsia="Amiri" w:cs="Amiri"/>
          <w:color w:val="111111"/>
          <w:sz w:val="28"/>
          <w:sz w:val="28"/>
          <w:szCs w:val="28"/>
          <w:rtl w:val="true"/>
          <w:lang w:bidi="ar-SA"/>
        </w:rPr>
        <w:t>لا شكّ أنّ هذه الآيات تثني على طائفة خاصّة من الصحابة،و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الدّقة في استجلاء مفاهيم الآيات،فهل إنّ الآيات في معرض الثناء على كلّ فرد من أفراد هذه الطوائف؟ أم إنّها بصدد الثناء على المجموع في فترات خاصّة ؟ حيث لا ينافي ذلك خروج بعض الأفراد إذا ثبت صدور عمل منه لا يتّفق مع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للثناء الجمعيّ نظائر في القرآن الكريم و الأدب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القرآن فنشير إلى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سبحانه أثنى على بني إسرائيل في غير واحدة من الآيات،و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Fonts w:eastAsia="Amiri" w:cs="Amiri" w:ascii="Amiri" w:hAnsi="Amiri"/>
          <w:color w:val="111111"/>
          <w:sz w:val="28"/>
          <w:szCs w:val="28"/>
          <w:rtl w:val="true"/>
          <w:lang w:bidi="ar-SA"/>
        </w:rPr>
        <w:t xml:space="preserve">» . </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بَنِي إِسْرائِيلَ الْكِتابَ وَ الْحُكْمَ وَ النُّبُوَّةَ وَ رَزَقْناهُمْ مِنَ الطَّيِّباتِ وَ فَضَّلْناهُمْ عَلَى الْعالَمِينَ</w:t>
      </w:r>
      <w:r>
        <w:rPr>
          <w:rFonts w:eastAsia="Amiri" w:cs="Amiri" w:ascii="Amiri" w:hAnsi="Amiri"/>
          <w:color w:val="111111"/>
          <w:sz w:val="28"/>
          <w:szCs w:val="28"/>
          <w:rtl w:val="true"/>
          <w:lang w:bidi="ar-SA"/>
        </w:rPr>
        <w:t xml:space="preserve">» .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أ فيصح لأحد أن يستدلّ بهذه الآيات على تنزيه كلّ فرد من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 في حق أُمّة نبيّنا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 xml:space="preserve">» . </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فالآية تصف الأُمّة المرحومة بأنّها خير أُمّة و لكنّها ليست بصالحة للاستدلال على صلاح كلّ مسلم و فلاحه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نماذج من الثناء الجمعيّ في القرآن فلا محيص عن حمل الآيات المادحة للصحابة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الكريم يصنّف صحابة النبيّ صلى الله عليه و آله و سلم إلى أصناف مختلفة من غير فرق بين البدري و غيره،و من غير فرق بين من آمن قبل الحديبية أو بعده،التحق بالمسلمين قبل الفتح أو بعده،و إليك رءوس هذه الطوائف مع الإشارة إلى مواضعها في القرآن الكريم،و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 المعروفون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المندسّون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العمل الصالح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المشرفون على 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غير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المولّون أمام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الأصناف العشرة من صحابة النبيّ لا يمكن وصفها بالعدالة و التقوى كما لا يمكن القول بشمول الآيات المادحة لهؤلاء،و إلاّ يلزم التناقض في مدلول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الكريم يتنبّأ بارتداد لفيف من الصحابة بعد رحيل الرسول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الآية و إن كانت قضية شرطية،و القضية الشرطية لا تدلّ على وقوع طرفيها،و لكنّها تدلّ بمضمونها على أنّ في صحابة الرسول في عصر نزول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سيرته و أعماله تدلّ على إمكان ارتداده بعد رحيل الرسول،و عند ذلك كيف يمكن أن نكيل جميع الصحابة بمكيال واحد حتّى الأُحديين؟ فكيف بمن آمن بعدهم و يعدّ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إذا انضمت إلى الآيات المادحة يخرج المفسر بنتيجة واحدة،و هي انّ مَن صحب النبي كان بين صالح و طالح،و بين من يُستدر به الغمام و من لا يساوي إيمانه شيئاً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التاريخ سجّل أسماء جماعة من صحابة النبي لم يحسنوا الصحبة،و نحن نأتي بأسماء لفيف منهم،و هم ليسوا من المنافقين قطعاً إلاّ واحد منهم و مع ذلك ساءت سيرتهم و لا يمكن غض النظر عن هذا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بن قيس الأنصاري،الذي قال النبيُّ في حقّه كلكم مغفور له إلاّ صاحب الجمل الأحمر</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،طبعة محمد علي صبيح و 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بن سلّول،كان من المبايعين تحت الشجرة في بيعة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منافقاً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الحرقوص بن زهير السعدي،شهد بيعة الرضوان و صار رأس الخوارج،و هو الذي قال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 يا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سويد بن الصامت،شهد بدراً لكنّه قتل المجذر بن زياد يوم أُحد لثأر جاهلي،فأمر النبيّ بقتل الحارث بالمجذر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العرنيون،الذين قتلهم النبي صلى الله عليه و آله و سلم جزاءً على فعلهم بقتل بعض الرعاة و سرقة الإبل،كانوا قد صحبوا قبل الحديبية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محلم بن جثامة،قال فيه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تغفر لمحلم بن جثامة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قتل صحابياً متعمداً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مقيس بن صبابة،قتل نفساً مؤمنة فأهدر النبيّ دمه،فقتل في فتح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خطل،كان صحابياً ثمّ ارتد و لحق بمكة و قتل يوم فتحها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شعبة،ساءت سيرته بعد النبي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مدعم،مولى النبي صلى الله عليه و آله و سلم الذي غلّ من غنائم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كركرة،مولى النبي غلّ من غنائم خيبر</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جندب،أساء السيرة بعد النبي فكان يبيع الخمر و يقتل البشر و يُرضي معاوية</w:t>
      </w:r>
      <w:r>
        <w:rPr>
          <w:rFonts w:eastAsia="Amiri" w:cs="Amiri" w:ascii="Amiri" w:hAnsi="Amiri"/>
          <w:color w:val="111111"/>
          <w:sz w:val="28"/>
          <w:szCs w:val="28"/>
          <w:rtl w:val="true"/>
          <w:lang w:bidi="ar-SA"/>
        </w:rPr>
        <w:t>.</w:t>
      </w:r>
      <w:bookmarkStart w:id="1136" w:name="pg11666_94490"/>
    </w:p>
    <w:p>
      <w:pPr>
        <w:pStyle w:val="BookText"/>
        <w:rPr/>
      </w:pPr>
      <w:bookmarkEnd w:id="1136"/>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جحش الأسدي،كان من السابقين إلى الإسلام و من مهاجرة الحبشة لكنّه تنصّر بالحبشة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ربيعة بن الأسود القرشي،افتتن و ارتد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قيس بن الوليد بن المغيرة،افتتن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أُمية بن خلف افتتن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منبه بن الحجاج،افتتن بمكة و قتل ببدر مع المشركين</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عقد الكاتب المعاصر حسن فرحان المالكي فصلاً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لم يحسنوا الصحبة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فيها بأسماء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اتّسموا بعدم حسن الصحبة،و قد أخذنا هذه الأسماء من تلك القائمة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كتاب الصحبة و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كيف يمكن للذكر الحكيم أن يُثني على الأفراد التالية أسماؤهم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 بنصّ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أبي أرطأة،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الأعور السلمي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حاربوا عليّاً و عماراً و عشرات البدريّين و مئات الرضوانيين الذين كانوا مع علي في خلافته،و شتموهم،فهؤلاء و أمثالهم خارجون عن الآيات المادحة على فرض شمولها لهم</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6525927_73709187"/>
      <w:bookmarkStart w:id="1138" w:name="_Toc430"/>
      <w:bookmarkEnd w:id="1137"/>
      <w:r>
        <w:rPr>
          <w:rtl w:val="true"/>
        </w:rPr>
        <w:t>مدح الإمام عليّ مدح جمعيّ</w:t>
      </w:r>
      <w:bookmarkEnd w:id="1138"/>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أثنى الإمام علي بن أبي طالب على أصحاب النبيّ في بعض خطبه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أصحاب محمد صلى الله عليه و آله و سلم فما أرى أحداً منكم يشبههم،لقد كانوا يصبحون شُعثاً غبراً،و قد باتوا سجّداً و قياماً،يراوحون بين جباههم و خدودهم،</w:t>
      </w:r>
    </w:p>
    <w:p>
      <w:pPr>
        <w:pStyle w:val="BookText"/>
        <w:rPr/>
      </w:pPr>
      <w:r>
        <w:rPr>
          <w:rFonts w:ascii="Amiri" w:hAnsi="Amiri" w:eastAsia="Amiri" w:cs="Amiri"/>
          <w:color w:val="111111"/>
          <w:sz w:val="28"/>
          <w:sz w:val="28"/>
          <w:szCs w:val="28"/>
          <w:rtl w:val="true"/>
          <w:lang w:bidi="ar-SA"/>
        </w:rPr>
        <w:t>و يقفون على مثل الجمر من ذكر معادهم،كأنّ بين أعينهم رُكَب المعزى من طول سجودهم،إذا ذكر اللّه هملت أعينهم حتى تَبُلَّ جيوبهم، و مادوا كما يميد الشجر يوم الريح العاصف،خوفاً من العقاب و رجاءً للثواب</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مادحاً أصحاب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الذين دُعوا إلى الإسلام فقبلوه،و قرءوا القرآن فأحكموه،و هيجُوا إلى القتال فَوَلهوا وَلَهَ اللقاح إلى أولادها،و سلبوا السيوف أغمادها،و أخذوا بأطراف الأرض زحفاً زحفاً،وصفاً صفاً،بعضٌ هلك،و بعض نجا،لا يُبَشَّرون بالأحياء،و لا يُعَزَّوْنَ بالموتى،مُرْهُ العيون من البكاء،خُمصُ البطون من الصيام،ذُبَّل الشفاه من الدعاء،صُفرُ الألوان من السَّهَر،على وجوههم غبرة الخاشعين،أُولئك إخواني الذاهبون،فحقَّ لنا أن نظمأ إليهم،و نَعضَّ الأيدي على فراقهم</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فالإطراء لا يشمل كلّ فرد من أفراد الصحابة،و إنّما يتعلّق بمجموعهم،و يُراد بهم أُولئك الّذين آمنوا و صبروا و جاهدوا و زهدوا في الدنيا و انقطعوا إلى العبادة و الجهاد في سبيل اللّه،نظراء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مصعب بن عمير القرشي،من بني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معاذ الأنصاري من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رواحة الأنصاري،من الخزرج</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المقداد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خَبّاب بن الأرت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جماعة من أصحاب الصُّفَّة و فقراء المسلمين أرباب العبادة الذين قد جمعوا بين الزهد و الشجاعة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فإطراء هؤلاء و هذه سماتهم و صفاتهم لا يكون دليلاً على إطراء صحابة رسول اللّه صلى الله عليه و آله و سلم قاطبة</w:t>
      </w:r>
      <w:r>
        <w:rPr>
          <w:rFonts w:eastAsia="Amiri" w:cs="Amiri" w:ascii="Amiri" w:hAnsi="Amiri"/>
          <w:color w:val="111111"/>
          <w:sz w:val="28"/>
          <w:szCs w:val="28"/>
          <w:rtl w:val="true"/>
          <w:lang w:bidi="ar-SA"/>
        </w:rPr>
        <w:t>.</w:t>
      </w:r>
      <w:bookmarkStart w:id="1139" w:name="pg11666_94496"/>
    </w:p>
    <w:p>
      <w:pPr>
        <w:pStyle w:val="Heading4"/>
        <w:numPr>
          <w:ilvl w:val="3"/>
          <w:numId w:val="1"/>
        </w:numPr>
        <w:rPr/>
      </w:pPr>
      <w:bookmarkStart w:id="1140" w:name="__RefHeading___Toc6525929_73709187"/>
      <w:bookmarkStart w:id="1141" w:name="_Toc431"/>
      <w:bookmarkEnd w:id="1139"/>
      <w:bookmarkEnd w:id="1140"/>
      <w:r>
        <w:rPr/>
        <w:t>5</w:t>
      </w:r>
      <w:bookmarkEnd w:id="1141"/>
    </w:p>
    <w:p>
      <w:pPr>
        <w:pStyle w:val="BookText"/>
        <w:rPr/>
      </w:pPr>
      <w:r>
        <w:rPr>
          <w:rFonts w:ascii="Amiri" w:hAnsi="Amiri" w:eastAsia="Amiri" w:cs="Amiri"/>
          <w:color w:val="111111"/>
          <w:sz w:val="28"/>
          <w:sz w:val="28"/>
          <w:szCs w:val="28"/>
          <w:rtl w:val="true"/>
          <w:lang w:bidi="ar-SA"/>
        </w:rPr>
        <w:t>تعزيز السنّة</w:t>
      </w:r>
    </w:p>
    <w:p>
      <w:pPr>
        <w:pStyle w:val="BookText"/>
        <w:rPr/>
      </w:pPr>
      <w:r>
        <w:rPr>
          <w:rFonts w:ascii="Amiri" w:hAnsi="Amiri" w:eastAsia="Amiri" w:cs="Amiri"/>
          <w:color w:val="111111"/>
          <w:sz w:val="28"/>
          <w:sz w:val="28"/>
          <w:szCs w:val="28"/>
          <w:rtl w:val="true"/>
          <w:lang w:bidi="ar-SA"/>
        </w:rPr>
        <w:t>لما أخبر عنه الوحي</w:t>
      </w:r>
    </w:p>
    <w:p>
      <w:pPr>
        <w:pStyle w:val="BookText"/>
        <w:rPr/>
      </w:pPr>
      <w:r>
        <w:rPr>
          <w:rFonts w:ascii="Amiri" w:hAnsi="Amiri" w:eastAsia="Amiri" w:cs="Amiri"/>
          <w:color w:val="111111"/>
          <w:sz w:val="28"/>
          <w:sz w:val="28"/>
          <w:szCs w:val="28"/>
          <w:rtl w:val="true"/>
          <w:lang w:bidi="ar-SA"/>
        </w:rPr>
        <w:t>انّ الذكر الحكيم قد تنبّأ بارتداد لفيف من المحدقين بالنبي في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وقعت في السنة الثالثة من هجرة النبي صلى الله عليه و آله و سلم،قال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التنبّؤ و إن كان بصورة القضية الشرطية و لكنّه كان إنذاراً لهم و إخباراً عن وجود أرضية لهذه الطارئة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أخبر النبي صلى الله عليه و آله و سلم في حديثه بصورة الجزم عن ارتداد قسم كثير من أصحابه على نحو يعمّ كافّة الطوائف من الصحابة و لا يختصّ بالطلقاء و الوافدين في العام التاسع،و هذا ممّا لا يشكّ فيه أحد إذا تدبّر في الأحاديث التالية،و نحن نذكر ما جمعه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المتأمّل في هذه الروايات يقف على أنّ مسألة عدالة الصحابة و الدعوة إلى الاقتداء بهم و حجّية قولهم بلا تحقيق في</w:t>
      </w:r>
    </w:p>
    <w:p>
      <w:pPr>
        <w:pStyle w:val="BookText"/>
        <w:rPr/>
      </w:pPr>
      <w:r>
        <w:rPr>
          <w:rFonts w:ascii="Amiri" w:hAnsi="Amiri" w:eastAsia="Amiri" w:cs="Amiri"/>
          <w:color w:val="111111"/>
          <w:sz w:val="28"/>
          <w:sz w:val="28"/>
          <w:szCs w:val="28"/>
          <w:rtl w:val="true"/>
          <w:lang w:bidi="ar-SA"/>
        </w:rPr>
        <w:t>أحوالهم،فكرة طارئة على المجتمع الإسلامي روّجتها السلطة الأموية و بعدها العباسية للحدّ من الرجوع إلى أئمّة أهل البيت عليهم السلام،فانّ الناس كانوا بعد رحيل الرسول بين أمرين،إمّا الرجوع إلى أئمّة أهل البيت عليهم السلام أحد الثقلين في حديث الرسول،أو الرجوع إلى الصحابة،فلم يكن بد للسلطة إلاّ إرجاع الناس إلى الصحابة و ترفيع مكانتهم و الثناء عليهم و تقديسهم على نحو يتجلّى للناس انّهم معصومون من العصيان و الخطأ،بل لهم حقّ التشريع و التقنين،فأقوالهم و آثارهم و آراؤهم حجّة للأُمّة بلا كلام،و إليك ما نقله ابن الأثير في جامعه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الحوض،و ليُرفعنَّ إليَّ رجال منكم،حتى إذا أهويت إليهم لأناولهم اختلجوا دوني،فأقول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ربّ،أصحابي،فيقال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أنس بن مالك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ليردنَّ عليَّ الحوض رجال ممّن صاحبني،حتى إذا رأيتهم،و رفعوا إليَّ اختلجوا دوني،فلأقولنَّ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ربّ،أصحابي أصحابي،فليُقالنّ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ليردنّ عليّ أُناس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آخره،فأقول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 لمن بدّل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و مسلم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حازم،عن سهل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 من ورد شرب،و من شرب لم يظمأ أبداً، و ليردنّ عليَّ أقوام أعرفهم و يعرفونني،ثمّ يُحال بيني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النعمان بن أبي عياش،و أنا أُحدِّثهم هذا الحديث،فقال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سمعتَ سهلاً يقول؟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على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لسمعته يزيد،فيقول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منّي،</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أحدثوا بعدك،فأقول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قائم على الحوض إذا زمرة،حتى إذا عرفتهم خرج رجل من بيني و بينهم،فقال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قد ارتدوا على أدبارهم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زمرة أُخرى،حتى إذا عرفتهم خرج رجل من بيني و بينهم،فقال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 و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قد ارتدوا على أدبارهم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أراه يخلص منهم إلاّ مثل هَمَل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عليّ أُمّتي الحَوض و أنا أذود الناس عنه،كما يذود الرجل إبل الرجل عن إبله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تعرفنا؟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سيما ليست لأحد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تردون عليَّ غرّاً محجّلين من آثار الوضوء،و ليصدَّن عنّي طائفة منكم فلا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رب،هؤلاء من أصحابي،فيجيبني ملك،فيقول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تدري ما أحدثوا بعدك؟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بين ظهراني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الحوض أنتظر من يرد عليَّ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ليُقطعنّ دوني رجال،فلأقولنَّ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ربِّ،منّي و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عملوا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زالوا يرجعون على أعقابهم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أسماء بنت أبي بكر،قالت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الحوض،أنظر من يرد عليَّ و سيُؤخذ ناس دوني،فأقول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مني و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رواية،فأقول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شعرت ما عملوا بعدك؟ و اللّه ما برحوا يرجعون على أعقابهم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أسمع الناس يذكرون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أسمع ذلك من رسول اللّه صلى الله عليه و آله و سلم فلمّا كان يوماً من ذلك و الجارية تمشطني،سمعت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للجارية،استأخري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دعا الرجال و لم يدع النساء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 فرط على الحوض،فإيّاي لا يأتينّ أحدكم،فيُذبُّ عني كما يذب البعير الضال،فأقول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هذا؟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تدري ما أحدثوا بعدك،فأقول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سعيد بن المسيب انّه كان يحدّث عن أصحاب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الحوض رجال من أصحابي،فيحلئون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رب،أصحابي،فيقول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علم لك بما أحدثوا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ارتدوا على أدبارهم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بيده،لأذودنّ رجالاً عن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تذاد الغريبة من الإبل عن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حوضي لأبعد من أيلة إلى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لأذودنّ عنه الرجال،كما يذود الرجل الإبل الغريبة عن حوضه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تعرفنا؟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تردون عليَّ غرّاً محجّلين من آثار الوضوء ليست لأحد 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7979</w:t>
      </w:r>
      <w:r>
        <w:rPr>
          <w:rFonts w:ascii="Amiri" w:hAnsi="Amiri" w:eastAsia="Amiri" w:cs="Amiri"/>
          <w:color w:val="111111"/>
          <w:sz w:val="28"/>
          <w:sz w:val="28"/>
          <w:szCs w:val="28"/>
          <w:rtl w:val="true"/>
          <w:lang w:bidi="ar-SA"/>
        </w:rPr>
        <w:t>،كتاب القيامة،الفرع الأوّل في الحوض</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الأحاديث تعرب عن موقف محدِّثي أهل السنّة بالنسبة إلى الصحابة،مع أنّ بعضهم يتجاهلون هذه الروايات،و ربّما ينسبون مفادها إلى الشيعة،فأيّهما أحقّ بهذه النسبة،أ هؤلاء الذين رووا تلك الروايات و دوّنوها في صحاحهم و أسموها بأصحّ الكتب بعد كتاب اللّه؟ أم الشيعة؟</w:t>
      </w:r>
      <w:bookmarkStart w:id="1142" w:name="pg11666_94506"/>
    </w:p>
    <w:p>
      <w:pPr>
        <w:pStyle w:val="Heading4"/>
        <w:numPr>
          <w:ilvl w:val="3"/>
          <w:numId w:val="1"/>
        </w:numPr>
        <w:rPr/>
      </w:pPr>
      <w:bookmarkStart w:id="1143" w:name="__RefHeading___Toc6525931_73709187"/>
      <w:bookmarkStart w:id="1144" w:name="_Toc432"/>
      <w:bookmarkEnd w:id="1142"/>
      <w:bookmarkEnd w:id="1143"/>
      <w:r>
        <w:rPr/>
        <w:t>6</w:t>
      </w:r>
      <w:bookmarkEnd w:id="1144"/>
    </w:p>
    <w:p>
      <w:pPr>
        <w:pStyle w:val="Heading5"/>
        <w:numPr>
          <w:ilvl w:val="4"/>
          <w:numId w:val="1"/>
        </w:numPr>
        <w:rPr/>
      </w:pPr>
      <w:bookmarkStart w:id="1145" w:name="__RefHeading___Toc6525933_73709187"/>
      <w:bookmarkStart w:id="1146" w:name="_Toc433"/>
      <w:bookmarkEnd w:id="1145"/>
      <w:r>
        <w:rPr>
          <w:rtl w:val="true"/>
        </w:rPr>
        <w:t>اشارة</w:t>
      </w:r>
      <w:bookmarkEnd w:id="1146"/>
    </w:p>
    <w:p>
      <w:pPr>
        <w:pStyle w:val="BookText"/>
        <w:rPr/>
      </w:pPr>
      <w:r>
        <w:rPr>
          <w:rFonts w:ascii="Amiri" w:hAnsi="Amiri" w:eastAsia="Amiri" w:cs="Amiri"/>
          <w:color w:val="111111"/>
          <w:sz w:val="28"/>
          <w:sz w:val="28"/>
          <w:szCs w:val="28"/>
          <w:rtl w:val="true"/>
          <w:lang w:bidi="ar-SA"/>
        </w:rPr>
        <w:t>قداسة الصحابة</w:t>
      </w:r>
    </w:p>
    <w:p>
      <w:pPr>
        <w:pStyle w:val="BookText"/>
        <w:rPr/>
      </w:pPr>
      <w:r>
        <w:rPr>
          <w:rFonts w:ascii="Amiri" w:hAnsi="Amiri" w:eastAsia="Amiri" w:cs="Amiri"/>
          <w:color w:val="111111"/>
          <w:sz w:val="28"/>
          <w:sz w:val="28"/>
          <w:szCs w:val="28"/>
          <w:rtl w:val="true"/>
          <w:lang w:bidi="ar-SA"/>
        </w:rPr>
        <w:t>حالة طارئة</w:t>
      </w:r>
    </w:p>
    <w:p>
      <w:pPr>
        <w:pStyle w:val="BookText"/>
        <w:rPr/>
      </w:pPr>
      <w:r>
        <w:rPr>
          <w:rFonts w:ascii="Amiri" w:hAnsi="Amiri" w:eastAsia="Amiri" w:cs="Amiri"/>
          <w:color w:val="111111"/>
          <w:sz w:val="28"/>
          <w:sz w:val="28"/>
          <w:szCs w:val="28"/>
          <w:rtl w:val="true"/>
          <w:lang w:bidi="ar-SA"/>
        </w:rPr>
        <w:t>لم يكن جيل الصحابة ليتخلّف عن سنّة الصراع و التدافع التي حكمت تاريخَ الإنسانية،و ليس من منطق التاريخ أن يرتقي جيل كامل إلى مستوى الكمال دفعة واحدة،بحيث تذوب في ذلك الجيل كلّ الأنانيات و الأهواء و المصالح الشخصية،فيصير جميعُهم مظاهرَ للمثل العليا و محاسن الأخلاق،و هذا أمر لا توافقه سنّة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تصفّحت التاريخ تجد انّ النزاع و التخاصم و حتى تبادل التُّهم و الشتائم كان قائماً بين الصحابة على قدم و ساق،بل تجد فيه أحداثاً مريرة بينهم أُريقت فيها الدماء و انتهكت فيها الحرمات و الكرامات</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الهالة القدسية التي يضفيها جمهور السنّة على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الصحابة من دون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إلاّ وليدة عصر متأخّر عنهم،و لم تزل هذه الهالة تزداد و تتسع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لأهداف شخصية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أصبحنا في عصر لا يمكن فيه</w:t>
      </w:r>
    </w:p>
    <w:p>
      <w:pPr>
        <w:pStyle w:val="BookText"/>
        <w:rPr/>
      </w:pPr>
      <w:r>
        <w:rPr>
          <w:rFonts w:ascii="Amiri" w:hAnsi="Amiri" w:eastAsia="Amiri" w:cs="Amiri"/>
          <w:color w:val="111111"/>
          <w:sz w:val="28"/>
          <w:sz w:val="28"/>
          <w:szCs w:val="28"/>
          <w:rtl w:val="true"/>
          <w:lang w:bidi="ar-SA"/>
        </w:rPr>
        <w:t>لأحد أن يبحث في ممارسات الصحابة و سلوكياتهم،و لا أن يشير إلى مواضع الألم في تاريخ تلك الحُقبة،حتّى روى الخطيب بسنده إلى أبي زرعة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الرجل ينتقص أحداً من أصحاب رسول اللّه فاعلم أنّه زنديق،و ذلك أنّ الرسول حقّ و القرآن حقّ و ما جاء به حقّ و انّما أدى إلينا ذلك كلّه،الصحابة،و هؤلاء يريدون أن يجرحوا شهودنا ليبطلوا الكتاب و السنّة،و الجرح بهم أولى و هم زنادقة</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عزب عن الرجل انّ الغاية ليست هي تنقيص الصحابة و إنّما هي التأكد من عدالة مَنْ نأخذ ديننا عنهم،فلو قام الرجل بالتحقيق في حياة الصحابة و تحمّل العبء الثقيل فإنّما هو لفرط الاحتياط في أخذ معالم الدين،و لو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قوله الآنف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الرجل يتفحّص عن أحد أصحاب الرسول لغاية العلم بصدقه أو كذبه،أو خيره أو شره،حتّى يأخذ دينه عن الخيرة الصادقين،و يحترز عن الآخرين،فاعلم أنّه من جملة المحقّقين في الدين و المتحرّين للحقيقة،لكان حقّاً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غير الصحيح أن يتهم العالم أحداً،يريد التثبّت في أُمور الدين،و التحقيق في مطالب الشريعة بالزندقة،و أنّه يريد جرح شهود المسلمين لإبطال الكتاب و السنّة،و ما شهود المسلمين إلاّ الآلاف المؤلّفة من أصحابه صلى الله عليه و آله و سلم،فلا يضرّ بالكتاب و السنّة جرح لفيف منهم و تعديل قسم منهم،و ليس الدين القيم قائماً بهذا الصنف من المجروحين،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النظرية تكوّنت و نشأت من العاطفة الدينية التي حملها المسلمون تجاه الرسول الأكرم صلى الله عليه و آله و سلم و جرّتهم إلى تبنّي تلك الفكرة، 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عشق شيئاً،</w:t>
      </w:r>
    </w:p>
    <w:p>
      <w:pPr>
        <w:pStyle w:val="BookText"/>
        <w:rPr/>
      </w:pPr>
      <w:r>
        <w:rPr>
          <w:rFonts w:ascii="Amiri" w:hAnsi="Amiri" w:eastAsia="Amiri" w:cs="Amiri"/>
          <w:color w:val="111111"/>
          <w:sz w:val="28"/>
          <w:sz w:val="28"/>
          <w:szCs w:val="28"/>
          <w:rtl w:val="true"/>
          <w:lang w:bidi="ar-SA"/>
        </w:rPr>
        <w:t>عشق لوازمه و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استغلّتها السلطةُ الأمويّة لإبعاد الناس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صحبة الصحابة لم تكن بأكثر و لا أقوى من صحبة امرأة نوح و امرأة لوط فما أغنتهما من اللّه شيئاً،قال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التشرف </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بصحبة النبي لم يكن أكثر امتيازاً و تأثيراً من التشرّف بالزواج من النبي،و قد قال سبحانه في شأن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إنّ الدعاية و الأبواق الإعلامية ربّما تصنع من شخصيات سيّئة أُناساً عدولاً يستدرّ بهم الغمام،كما أنّها ربما تعكس الحالة فتصوّر بعض الصالحين بصورة شوهاء و تعدّهم من الطالحين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الحاكم النيسابوري عند ما يبحث في أنواع التدليس و ذكر موارده،يقول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ذكرت في هذه الأجناس الستة أنواع التدليس،ليتأمّله طالب هذا العلم،فيقيس بالأقل على الأكثر،و لم أستحسن ذكر أسامي من كان من أئمّة المسلمين صيانة للحديث و رواته</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يقول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 الكذّابين الوضّاعين،ثمّ على ذكر المتروكين</w:t>
      </w:r>
    </w:p>
    <w:p>
      <w:pPr>
        <w:pStyle w:val="BookText"/>
        <w:rPr/>
      </w:pPr>
      <w:r>
        <w:rPr>
          <w:rFonts w:ascii="Amiri" w:hAnsi="Amiri" w:eastAsia="Amiri" w:cs="Amiri"/>
          <w:color w:val="111111"/>
          <w:sz w:val="28"/>
          <w:sz w:val="28"/>
          <w:szCs w:val="28"/>
          <w:rtl w:val="true"/>
          <w:lang w:bidi="ar-SA"/>
        </w:rPr>
        <w:t>الهالكين،ثمّ على الضعفاء من المحدّثين الناقلين،و لم أعتن بمن ضعف من الشيوخ ممّن كان في المائة الرابعة و بعدها،و لو فتحت هذا الباب لما سلم أحد إلاّ النادر من رواة الكتب و الأجزاء</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 في مقدّمة ميزانه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المعلوم أنّه لا بدّ من صون الراوي و ستره،و الحد الفاصل بين المتقدم و المتأخر هو رأس سنة ثلاثمائة،و لو فتحتُ على نفسي تليين هذا الباب ما سلم معي إلاّ القليل</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فهذه النصوص الواضحة تكشف عن حقيقة مرّة،و هي انّ أئمّة المسلمين الذين أضفى عليهم التاريخ هالة من القداسة كانوا مدلسين، و لم يجرأ رجال الجرح و التعديل عن الإفصاح بهذه الحقيقة لأجل صيانة الحديث و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هذا حال أئمّة المسلمين في رجال الحديث و الرواية فما بال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أن تتخذه مقياساً لحال من تقدّمهم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القداسة التي أحاطت بالصحابة أمر طارئ صنعتها السياسة لأغراض خاصة،و ليست الصحابة إلاّ كالتابعين ففيهم الصالح و الطالح و العادل و الفاسق،و إن كنت في شكّ ممّا تلوناه عليك فاستمع لخرّيت فنّ الجرح و التعديل الشيخ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فتحنا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نفوسنا لدخل فيه عدّة من الصحابة و التابعين و الأئمّة،فبعض الصحابة كفّر بعضهم بعضاً بتأويل ما</w:t>
      </w:r>
      <w:r>
        <w:rPr>
          <w:rFonts w:eastAsia="Amiri" w:cs="Amiri" w:ascii="Amiri" w:hAnsi="Amiri"/>
          <w:color w:val="111111"/>
          <w:sz w:val="28"/>
          <w:szCs w:val="28"/>
          <w:rtl w:val="true"/>
          <w:lang w:bidi="ar-SA"/>
        </w:rPr>
        <w:t xml:space="preserve">». </w:t>
      </w:r>
      <w:r>
        <w:rPr>
          <w:rStyle w:val="FootnoteAnchor"/>
          <w:rtl w:val="true"/>
        </w:rPr>
        <w:footnoteReference w:id="582"/>
      </w:r>
      <w:bookmarkStart w:id="1147" w:name="pg11666_94514"/>
    </w:p>
    <w:p>
      <w:pPr>
        <w:pStyle w:val="BookText"/>
        <w:rPr/>
      </w:pPr>
      <w:bookmarkEnd w:id="1147"/>
      <w:r>
        <w:rPr>
          <w:rFonts w:ascii="Amiri" w:hAnsi="Amiri" w:eastAsia="Amiri" w:cs="Amiri"/>
          <w:color w:val="111111"/>
          <w:sz w:val="28"/>
          <w:sz w:val="28"/>
          <w:szCs w:val="28"/>
          <w:rtl w:val="true"/>
          <w:lang w:bidi="ar-SA"/>
        </w:rPr>
        <w:t>و ليس الذهبي من رماة القول على عواهنه،بل يشهد على ما ذكره،حديث صحيح البخاري الذي نتلوه عليك و غيره</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6525935_73709187"/>
      <w:bookmarkStart w:id="1149" w:name="_Toc434"/>
      <w:bookmarkEnd w:id="1148"/>
      <w:r>
        <w:rPr/>
        <w:t>1</w:t>
      </w:r>
      <w:r>
        <w:rPr>
          <w:rtl w:val="true"/>
        </w:rPr>
        <w:t>.</w:t>
      </w:r>
      <w:r>
        <w:rPr>
          <w:rtl w:val="true"/>
        </w:rPr>
        <w:t>صحابي يتّهم صحابياً آخر بالنفاق</w:t>
      </w:r>
      <w:bookmarkEnd w:id="1149"/>
    </w:p>
    <w:p>
      <w:pPr>
        <w:pStyle w:val="BookText"/>
        <w:rPr/>
      </w:pPr>
      <w:r>
        <w:rPr>
          <w:rFonts w:ascii="Amiri" w:hAnsi="Amiri" w:eastAsia="Amiri" w:cs="Amiri"/>
          <w:color w:val="111111"/>
          <w:sz w:val="28"/>
          <w:sz w:val="28"/>
          <w:szCs w:val="28"/>
          <w:rtl w:val="true"/>
          <w:lang w:bidi="ar-SA"/>
        </w:rPr>
        <w:t>أخرج البخاري في صحيحه في كتاب التفسير في مسألة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و هو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المسلمين من يعذرني من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عبد اللّه 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أذاه في أهل بيتي،فو الله ما علمت على أهلي إلاّ خيراً،و لقد ذكروا رجلاً ما علمت عليه إلاّ خيراً و ما كان يدخل على أهلي إلاّ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سعد بن معاذ الأنصاري،فقال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أعذرك منه ان كان من الأوس ضربتُ عنقه و إن كان من إخواننا من الخزرج أمرتنا ففعلنا أمرك،قالت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سعد بن عبادة و هو سيد الخزرج و كان قبل ذلك رجلاً صالحاً و لكن احتملته الحميّة،فقال 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لعمر اللّه لا تقتله و لا تقدر على قتله،فقام أُسيد بن حُضير و هو ابن عم سعد فقال لسعد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لعمر اللّه لنقتلنّه فإنّك منافق،تجادل عن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فتثاور الحيّان الأوس و الخزرج حتّى همّوا أن يقتتلوا و رسول اللّه صلى الله عليه و آله و سلم قائم على المنبر،فلم يزل رسول اللّه صلى الله عليه و آله و سلم يُخفّضهم حتّى سكتوا و سكت</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بشرح الكرماني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سعد بن عبادة يصف الصحابي الجليل سعد بن معاذ الأنصاري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يصف أُسيد بن حضير و هو ابن عم سعد بن معاذ، سعد بن عبادة بمثله،بل يتجاوزه و يصفه بالنفاق و الدفاع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النزاع بين</w:t>
      </w:r>
      <w:bookmarkStart w:id="1150" w:name="pg11666_94516"/>
    </w:p>
    <w:p>
      <w:pPr>
        <w:pStyle w:val="BookText"/>
        <w:rPr/>
      </w:pPr>
      <w:bookmarkEnd w:id="1150"/>
      <w:r>
        <w:rPr>
          <w:rFonts w:ascii="Amiri" w:hAnsi="Amiri" w:eastAsia="Amiri" w:cs="Amiri"/>
          <w:color w:val="111111"/>
          <w:sz w:val="28"/>
          <w:sz w:val="28"/>
          <w:szCs w:val="28"/>
          <w:rtl w:val="true"/>
          <w:lang w:bidi="ar-SA"/>
        </w:rPr>
        <w:t>الحيّين الذروة و كادا أن يقتتلا في محضر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فيمكن وصف الحيّين من أوّلهما إلى آخرهما بالعدالة و الوثاقة و هما على هذا الحدّ من الأدب و العصبية و عدم ضبط النفس في مجلس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هذه القصة فريدة في بابها،فلها نظائر في الصحاح و السنن و في غضون التاريخ لا نطيل الكلام بذكرها</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6525937_73709187"/>
      <w:bookmarkStart w:id="1152" w:name="_Toc435"/>
      <w:bookmarkEnd w:id="1151"/>
      <w:r>
        <w:rPr/>
        <w:t>2</w:t>
      </w:r>
      <w:r>
        <w:rPr>
          <w:rtl w:val="true"/>
        </w:rPr>
        <w:t>.</w:t>
      </w:r>
      <w:r>
        <w:rPr>
          <w:rtl w:val="true"/>
        </w:rPr>
        <w:t>قصّة السقيفة المأساويّة</w:t>
      </w:r>
      <w:bookmarkEnd w:id="1152"/>
    </w:p>
    <w:p>
      <w:pPr>
        <w:pStyle w:val="BookText"/>
        <w:rPr/>
      </w:pPr>
      <w:r>
        <w:rPr>
          <w:rFonts w:ascii="Amiri" w:hAnsi="Amiri" w:eastAsia="Amiri" w:cs="Amiri"/>
          <w:color w:val="111111"/>
          <w:sz w:val="28"/>
          <w:sz w:val="28"/>
          <w:szCs w:val="28"/>
          <w:rtl w:val="true"/>
          <w:lang w:bidi="ar-SA"/>
        </w:rPr>
        <w:t>و تكفيك قراءة تاريخ السقيفة و ما جرى فيها من اللغط و الشتم و الضرب،و نحن نقتصر على مقطع خاص يرويه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و غيره،قام واحد من الأنصار فخطب فانتهى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 و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ارتفعت الأصوات و كثر اللّغط،فلمّا أشفقت الاختلاف،قال عمر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أبسط يدك لأُبايعك،فبسط يده فبايعته،و بايعه المهاجرون و بايعه الأنصار،ثمّ نزونا على سعد حتّى قال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 سعد بن عبادة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سعداً،و أنّا و اللّه ما وجدنا أمراً هو أقوى من مبايعة أبي بكر، خشينا إن فارقنا القوم و لم تكن بيعة أن يُحدِثوا بيعة،فإمّا أن نتابعهم على ما نرضى أو نخالفهم فيكون فساد</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السنة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الناس من كلّ جانب يبايعون أبا بكر و كانوا يطئون سعد بن عبادة،فقال ناس من أصحاب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سعداً لا تطئوه،فقال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 قتله اللّه،ثمّ قام على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أطأك حتّى تندر عضوك،فأخذ سعد بلحية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حصصت منه شعرة ما رجعت</w:t>
      </w:r>
      <w:bookmarkStart w:id="1153" w:name="pg11666_94518"/>
    </w:p>
    <w:p>
      <w:pPr>
        <w:pStyle w:val="BookText"/>
        <w:rPr/>
      </w:pPr>
      <w:bookmarkEnd w:id="1153"/>
      <w:r>
        <w:rPr>
          <w:rFonts w:ascii="Amiri" w:hAnsi="Amiri" w:eastAsia="Amiri" w:cs="Amiri"/>
          <w:color w:val="111111"/>
          <w:sz w:val="28"/>
          <w:sz w:val="28"/>
          <w:szCs w:val="28"/>
          <w:rtl w:val="true"/>
          <w:lang w:bidi="ar-SA"/>
        </w:rPr>
        <w:t>و في فيك واضحة،فقال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عمر الرفق هاهنا أبلغ،فأعرض عنه عمر،و 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انّ بي قوّة ما أقوى على النهوض،لسمعت منّي في أقطارها و سككها زئيراً يُحجرك و أصحابك،أما و اللّه إذاً لألحقنّك بقوم كنت فيهم تابعاً غير متبوع،احملوني من هذا المكان،فحملوه فأدخلوه في داره</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تاريخ السقيفة في كامل ابن الجزري و غيره</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6525939_73709187"/>
      <w:bookmarkStart w:id="1155" w:name="_Toc436"/>
      <w:bookmarkEnd w:id="1154"/>
      <w:r>
        <w:rPr/>
        <w:t>3</w:t>
      </w:r>
      <w:r>
        <w:rPr>
          <w:rtl w:val="true"/>
        </w:rPr>
        <w:t>.</w:t>
      </w:r>
      <w:r>
        <w:rPr>
          <w:rtl w:val="true"/>
        </w:rPr>
        <w:t>تهجم الخليفة على عبد اللّه بن مسعود</w:t>
      </w:r>
      <w:bookmarkEnd w:id="1155"/>
    </w:p>
    <w:p>
      <w:pPr>
        <w:pStyle w:val="BookText"/>
        <w:rPr/>
      </w:pPr>
      <w:r>
        <w:rPr>
          <w:rFonts w:ascii="Amiri" w:hAnsi="Amiri" w:eastAsia="Amiri" w:cs="Amiri"/>
          <w:color w:val="111111"/>
          <w:sz w:val="28"/>
          <w:sz w:val="28"/>
          <w:szCs w:val="28"/>
          <w:rtl w:val="true"/>
          <w:lang w:bidi="ar-SA"/>
        </w:rPr>
        <w:t>أخرج البلاذري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سعد بن أبي وقاص والياً على الكوفة فعزله عثمان و ولّى عليها الوليد بن عقبة،و كان عبد اللّه بن مسعود خازن بيت المال،فلمّا ورد الوليدُ الكوفةَ طلب منه مفاتيح بيت المال،فألقى إليه عبد اللّه بن مسعود مفاتيحه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غيّر اللّه ما به،و من بدل أسخط اللّه عليه،و ما أرى صاحبكم إلاّ و قد غيّر و بدّل،أ يُعزل مثل سعد بن أبي وقاص و يولّى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الوليد إلى عثمان بذلك،و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يعيبك،و يطعن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عثمان يأمره بإشخاصه،فلمّا غادر الكوفة و قدم المدينة و عثمان يخطب على منبر رسول اللّه صلى الله عليه و آله و سلم فلمّا رآه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قد قدمت عليكم دويبة سوء،من يمشي على طعامه يقيء و يسلح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كذلك و لكنّي صاحب رسول اللّه صلى الله عليه و آله و سلم يوم بدر و يوم بيعة الرضوان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نادت عائشة</w:t>
      </w:r>
      <w:r>
        <w:rPr>
          <w:rFonts w:eastAsia="Amiri" w:cs="Amiri" w:ascii="Amiri" w:hAnsi="Amiri"/>
          <w:color w:val="111111"/>
          <w:sz w:val="28"/>
          <w:szCs w:val="28"/>
          <w:rtl w:val="true"/>
          <w:lang w:bidi="ar-SA"/>
        </w:rPr>
        <w:t>:</w:t>
      </w:r>
      <w:bookmarkStart w:id="1156" w:name="pg11666_94520"/>
    </w:p>
    <w:p>
      <w:pPr>
        <w:pStyle w:val="BookText"/>
        <w:rPr/>
      </w:pPr>
      <w:bookmarkEnd w:id="1156"/>
      <w:r>
        <w:rPr>
          <w:rFonts w:ascii="Amiri" w:hAnsi="Amiri" w:eastAsia="Amiri" w:cs="Amiri"/>
          <w:color w:val="111111"/>
          <w:sz w:val="28"/>
          <w:sz w:val="28"/>
          <w:szCs w:val="28"/>
          <w:rtl w:val="true"/>
          <w:lang w:bidi="ar-SA"/>
        </w:rPr>
        <w:t>أي عثمان أ تقول هذا لصاحب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عثمان به فأخرج من المسجد إخراجاً عنيفاً،و ضرب به عبد اللّه ابن زمعة الأرض،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عثمان و رجلاه تختلفان على عنقه حتّى ضرب به الأرض فدُقّ ضلعه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أ تفعل هذا بصاحب رسول اللّه بقول الوليد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بقول الوليد فعلت هذا و لكن وجهت زبيد بن الصلت الكندي إلى الكوفة،فقال له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 عثمان حلال،فقال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عن زبيد على غير ثقة</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أيضاً تاريخ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عبد اللّه يُشتم على رءوس الأشهاد و يُخرج من مسجد رسول اللّه إخراجاً عنيفاً و يضرب به الأرض،فتدق أضلاعه،و قد بطشوا به بطش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مبلغ حلمهم و أدبهم في مسجد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هؤلاء كلّهم من أوّلهم إلى آخرهم،عدول لا يشق غبارهم،و لا يصل إلى مرتبتهم لاحق؟</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6525941_73709187"/>
      <w:bookmarkStart w:id="1158" w:name="_Toc437"/>
      <w:bookmarkEnd w:id="1157"/>
      <w:r>
        <w:rPr/>
        <w:t>4</w:t>
      </w:r>
      <w:r>
        <w:rPr>
          <w:rtl w:val="true"/>
        </w:rPr>
        <w:t>.</w:t>
      </w:r>
      <w:r>
        <w:rPr>
          <w:rtl w:val="true"/>
        </w:rPr>
        <w:t>تهجّم الخليفة على عمّار بن ياسر</w:t>
      </w:r>
      <w:bookmarkEnd w:id="1158"/>
    </w:p>
    <w:p>
      <w:pPr>
        <w:pStyle w:val="BookText"/>
        <w:rPr/>
      </w:pPr>
      <w:r>
        <w:rPr>
          <w:rFonts w:ascii="Amiri" w:hAnsi="Amiri" w:eastAsia="Amiri" w:cs="Amiri"/>
          <w:color w:val="111111"/>
          <w:sz w:val="28"/>
          <w:sz w:val="28"/>
          <w:szCs w:val="28"/>
          <w:rtl w:val="true"/>
          <w:lang w:bidi="ar-SA"/>
        </w:rPr>
        <w:t>أخرج البلاذري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بيت المال بالمدينة سفط فيه حليّ و جوهر،فأخذ منه عثمان ما حلّى به بعض أهله،فأظهر الناس الطعن عليه في ذلك و كلّموه فيه بكلام شديد حتّى أغضبوه،فخطب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لنأخذنّ حاجتنا من هذا الفيء و إن رغمت أنوف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تُمنع من ذلك و يحال بينك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أنّ أنفي أوّل راغم من ذلك</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عليّ يا ابن المتكإ تجترئ؟ خذوه،فأخذ و دخل عثمان و دعا به</w:t>
      </w:r>
    </w:p>
    <w:p>
      <w:pPr>
        <w:pStyle w:val="BookText"/>
        <w:rPr/>
      </w:pPr>
      <w:r>
        <w:rPr>
          <w:rFonts w:ascii="Amiri" w:hAnsi="Amiri" w:eastAsia="Amiri" w:cs="Amiri"/>
          <w:color w:val="111111"/>
          <w:sz w:val="28"/>
          <w:sz w:val="28"/>
          <w:szCs w:val="28"/>
          <w:rtl w:val="true"/>
          <w:lang w:bidi="ar-SA"/>
        </w:rPr>
        <w:t>فضربه حتّى غشي عليه،ثمّ أُخرج فحمل حتّى أُتي به منزل أُمّ سلمة زوج رسول اللّه صلى الله عليه و آله و سلم فلم يصلّ الظهر و العصر و المغرب،فلمّا أفاق توضّأ و صلّى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ليس هذا أوّل يوم أُوذينا فيه في اللّه</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المغالي في حق الصحابة يبرر كلّ هذه الفظائع بالاجتهاد المصحح للأباطيل و المبرّر للشنائع،و هو الوسيلة الوحيدة لإغراء البسطاء من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اجتهاد يبرّر كسر ضلع عبد اللّه بن مسعود،و ضرب عمّار الذي ملئ بالإيمان من قرنه إلى قدمه كما في حديث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سيّئات أعمالهم التي حفل بذكرها تاريخ الصحابة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نشير إلى قليل من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يخطب بالجمعة إذا أقبلت عير تحمل طعاماً فتركوه و ذهبوا إليها حتّى لم يبق معه إلاّ اثنا عشر رجلاً</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على الصائم إذا نام الأكل و الشرب و نكاح النساء فكان جماعة ينكحون سرّاً و هو محرم عليهم فعاتبهم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أَنَّكُمْ كُنْتُمْ تَخْتانُونَ أَنْفُسَكُمْ</w:t>
      </w:r>
      <w:r>
        <w:rPr>
          <w:rFonts w:eastAsia="Amiri" w:cs="Amiri" w:ascii="Amiri" w:hAnsi="Amiri"/>
          <w:color w:val="111111"/>
          <w:sz w:val="28"/>
          <w:szCs w:val="28"/>
          <w:rtl w:val="true"/>
          <w:lang w:bidi="ar-SA"/>
        </w:rPr>
        <w:t xml:space="preserve">» . </w:t>
      </w:r>
      <w:r>
        <w:rPr>
          <w:rStyle w:val="FootnoteAnchor"/>
          <w:rtl w:val="true"/>
        </w:rPr>
        <w:footnoteReference w:id="589"/>
      </w:r>
      <w:bookmarkStart w:id="1159" w:name="pg11666_94524"/>
    </w:p>
    <w:p>
      <w:pPr>
        <w:pStyle w:val="Heading4"/>
        <w:numPr>
          <w:ilvl w:val="3"/>
          <w:numId w:val="1"/>
        </w:numPr>
        <w:rPr/>
      </w:pPr>
      <w:bookmarkStart w:id="1160" w:name="__RefHeading___Toc6525943_73709187"/>
      <w:bookmarkStart w:id="1161" w:name="_Toc438"/>
      <w:bookmarkEnd w:id="1159"/>
      <w:bookmarkEnd w:id="1160"/>
      <w:r>
        <w:rPr/>
        <w:t>7</w:t>
      </w:r>
      <w:bookmarkEnd w:id="1161"/>
    </w:p>
    <w:p>
      <w:pPr>
        <w:pStyle w:val="BookText"/>
        <w:rPr/>
      </w:pPr>
      <w:r>
        <w:rPr>
          <w:rFonts w:ascii="Amiri" w:hAnsi="Amiri" w:eastAsia="Amiri" w:cs="Amiri"/>
          <w:color w:val="111111"/>
          <w:sz w:val="28"/>
          <w:sz w:val="28"/>
          <w:szCs w:val="28"/>
          <w:rtl w:val="true"/>
          <w:lang w:bidi="ar-SA"/>
        </w:rPr>
        <w:t>أُسلوب النبي صلى الله عليه و آله و سلم التربوي</w:t>
      </w:r>
    </w:p>
    <w:p>
      <w:pPr>
        <w:pStyle w:val="BookText"/>
        <w:rPr/>
      </w:pPr>
      <w:r>
        <w:rPr>
          <w:rFonts w:ascii="Amiri" w:hAnsi="Amiri" w:eastAsia="Amiri" w:cs="Amiri"/>
          <w:color w:val="111111"/>
          <w:sz w:val="28"/>
          <w:sz w:val="28"/>
          <w:szCs w:val="28"/>
          <w:rtl w:val="true"/>
          <w:lang w:bidi="ar-SA"/>
        </w:rPr>
        <w:t>إنّ الأُسلوب التربوي للنبي صلى الله عليه و آله و سلم كان كأُسلوب سائر الأنبياء عليهم السلام،فقد حكاه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وَ إِبْراهِيمَ وَ جَعَلْنا فِي ذُرِّيَّتِهِمَا النُّبُوَّةَ وَ الْكِتابَ فَمِنْهُمْ مُهْتَدٍ وَ كَثِيرٌ مِنْهُمْ 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فهذا الأُسلوب الوارد في الآية الكريمة كان سائداً على جميع الأنبياء من غير فرق بين خاتمهم و غيرهم،فكان الناس بين مَن يستضيء بهدى الأنبياء و بين مَن يعرض عنه،و يشير في آية أُخرى إلى أُسلوب النبي صلى الله عليه و آله و سلم بوجه خاص و يقول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هذه الآية تكشف انّ أُسلوب النبي صلى الله عليه و آله و سلم كان أُسلوباً مؤثراً في حقّ فريق دون فريق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النبيّ صلى الله عليه و آله و سلم لم يستعن بأُسلوب غيبي في هداية الناس،بل كان يمارس الأُسلوب الدارج بين العقلاء في التربية و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اختلفت درجات المهتدين،فمنهم مَن بلغ القمة في الهداية حتّى صار مثالاً يُحتذى به،و منهم مَن بلغ دون ذلك،و منهم مَن رسب حتى صار رئيس الفئة الباغية حسب اختلاف قابلياتهم،فهل يصحّ لعاقل أن يدّعي بأنّ صحبة ما،قلعت ما في نفوسهم من جذور غير صالحة و ملكات ردية و كوّنت منهم شخصيات مثالية أعلى و أجل من أن يقعوا في إطار التعديل و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تأثير الصحبة عند مَن يعتقد بعدالة الصحابة كلّهم أشبه شيء بمادة كيمياوية تستعمل في تحليل عنصر كالنحاس إلى عنصر آخر كالذهب،فكأنّ الصحبة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قلبت كلّ مصاحب إلى إنسان مثالي يتحلّى بالعدالة،و هذا ممّا يرده المنطق و البرهان،و ذلك لأنّ الرسول الأعظم صلى الله عليه و آله و سلم لم يقم بتربية الناس و تعليمهم عن طريق الإعجاز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لَهَداكُمْ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بإرشاد الناس و دعوتهم إلى الحقّ و صبّهم في بوتقات الكمال مستعيناً بالأساليب الطبيعية و الإمكانيات الموجودة،كتلاوة القرآن الكريم و النصيحة بكلماته النافذة و سلوكه القويم و بعث رسله و دعاة دينه إلى الأقطار و نحو ذلك،و الدعوة القائمة على هذا الأساس يختلف أثرها في النفوس حسب اختلاف استعدادها و قابلياتها،فلا يصح لنا أن نزن الجميع بميزان واحد</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بعض المعاصرين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للصحابي خصوصية مسألة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أرى أنّ أوّل الخلل يكون عند ما نتعامل مع الصحابة و كأنّهم جنس آخر غير البشر،و القرآن الكريم و السنّة المطهرة لم يوجد فيها أبداً هذا التفريق بين الصحابة و غيرهم إلاّ ميزة الفضل للمهاجرين و الأنصار الذين كانت لهم ميزة الجهاد و الإنفاق أيّام ضعف الإسلام و ذلّة أهله،أمّا بقية الأُمور كطروء النسيان والوهم و الخطأ و ارتكاب بعض الكبائر،فهذه وجدت و حصل من بعض السابقين و من كثير من اللاحقين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دليلاً مقنعاً صحيحاً صريحاً يفرق بين شروط العدالة بين جيل و آخر،لا استثني من ذلك صحابة و لا تابعين</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الصحبة و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bookmarkStart w:id="1162" w:name="pg11666_94530"/>
    </w:p>
    <w:p>
      <w:pPr>
        <w:pStyle w:val="Heading4"/>
        <w:numPr>
          <w:ilvl w:val="3"/>
          <w:numId w:val="1"/>
        </w:numPr>
        <w:rPr/>
      </w:pPr>
      <w:bookmarkStart w:id="1163" w:name="__RefHeading___Toc6525945_73709187"/>
      <w:bookmarkStart w:id="1164" w:name="_Toc439"/>
      <w:bookmarkEnd w:id="1162"/>
      <w:bookmarkEnd w:id="1163"/>
      <w:r>
        <w:rPr/>
        <w:t>8</w:t>
      </w:r>
      <w:bookmarkEnd w:id="1164"/>
    </w:p>
    <w:p>
      <w:pPr>
        <w:pStyle w:val="BookText"/>
        <w:rPr/>
      </w:pPr>
      <w:r>
        <w:rPr>
          <w:rFonts w:ascii="Amiri" w:hAnsi="Amiri" w:eastAsia="Amiri" w:cs="Amiri"/>
          <w:color w:val="111111"/>
          <w:sz w:val="28"/>
          <w:sz w:val="28"/>
          <w:szCs w:val="28"/>
          <w:rtl w:val="true"/>
          <w:lang w:bidi="ar-SA"/>
        </w:rPr>
        <w:t>بين سبّ الصحابة و نقدهم</w:t>
      </w:r>
    </w:p>
    <w:p>
      <w:pPr>
        <w:pStyle w:val="BookText"/>
        <w:rPr/>
      </w:pPr>
      <w:r>
        <w:rPr>
          <w:rFonts w:ascii="Amiri" w:hAnsi="Amiri" w:eastAsia="Amiri" w:cs="Amiri"/>
          <w:color w:val="111111"/>
          <w:sz w:val="28"/>
          <w:sz w:val="28"/>
          <w:szCs w:val="28"/>
          <w:rtl w:val="true"/>
          <w:lang w:bidi="ar-SA"/>
        </w:rPr>
        <w:t>يحاول بعضهم أن يسلب النقد مشروعيته،و يطعن في أهدافه السامية من خلال عدّه لوناً من ألوان السبّ و الشتم و الانتقاص،و هذا في الحقيقة التفاف على مفهوم النقد،و تشويه لوجهه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فالنقد القائم على أُسس صحيحة و موازين سليمة،هو قبلة الطالبين للحقيقة،و الساعين إلى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أُسلوب السبّ و الشتم،فهو وليد العصبية،و نتاج الغيظ و الحقد و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 هو النيل من كرامة الشخص بكلمات مبتذلة و لسان بذيء لغاية التشفّي و هدم كرامته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النقد،فهو دراسة حياة الشخص من منظار موضوعي،و بيان ما له من الفضيلة و الكرامة أو ما اقترف من المآثم و الخطايا،فيثني عليه تارة،و يجرحه أُخرى كما جرى عليها القرآن الكريم حيث قصّ حياة الماضين صالحهم و طالحهم لغايات صحيحة،قال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يُوسُفَ وَ إِخْوَتِهِ آياتٌ</w:t>
      </w:r>
    </w:p>
    <w:p>
      <w:pPr>
        <w:pStyle w:val="BookText"/>
        <w:rPr/>
      </w:pPr>
      <w:r>
        <w:rPr>
          <w:rFonts w:ascii="Amiri" w:hAnsi="Amiri" w:eastAsia="Amiri" w:cs="Amiri"/>
          <w:color w:val="111111"/>
          <w:sz w:val="28"/>
          <w:sz w:val="28"/>
          <w:szCs w:val="28"/>
          <w:rtl w:val="true"/>
          <w:lang w:bidi="ar-SA"/>
        </w:rPr>
        <w:t>لِلسّائِلِينَ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الحاثّة على دراسة سيرة الماضين ففيها عبر و عظات للخلف،و لم أقف على دليل يفرق بين جيل و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فدراسة حياة الصحابة و نقدها على ضوء الكتاب و السنّة و التاريخ الصحيح،كدراسة حال التابعين و تابعي التابعين و من جاء بعدهم من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دراسة حياة الصحابة بنيّة النقد و التقييم،و الوقوف على ما فيها من محاسن و مساوئ،أمر مرغوب فيه،و ليس هو من قبيل السب و الشتم فانّهما من مقولتين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الشتم،و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المسلم فسوق و قتاله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تمشينّ أمام أبيك و لا تجلس قبلَه و لا تَدْعُه باسمه لا تستبّ له أي لا تعرّضه للسب و تجره إليه، بأن تسبّ أبا غيرك فيسبّ أباك مجازاة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مفصلاً في الحديث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أكبر الكبائر أن يسبّ الرجل والديه،قيل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يسبّ والديه؟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 أبا الرجل فيسبّ أباه و أُمّه</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فالسب هو أُسلوب الأراذل و الأوباش و سفلَة الناس و أخلاطهم تأخذهم الحمية الجاهلية فينثرون ركائك الألفاظ على مخالفيهم و مناوئيهم كما هو واضح،و أين هذا من نقد حياة فئة أو عشيرة أو شخص على ضوء الروايات</w:t>
      </w:r>
    </w:p>
    <w:p>
      <w:pPr>
        <w:pStyle w:val="BookText"/>
        <w:rPr/>
      </w:pPr>
      <w:r>
        <w:rPr>
          <w:rFonts w:ascii="Amiri" w:hAnsi="Amiri" w:eastAsia="Amiri" w:cs="Amiri"/>
          <w:color w:val="111111"/>
          <w:sz w:val="28"/>
          <w:sz w:val="28"/>
          <w:szCs w:val="28"/>
          <w:rtl w:val="true"/>
          <w:lang w:bidi="ar-SA"/>
        </w:rPr>
        <w:t>الصحيحة إن خيراً فخير و إن شراً فشرّ فيصف أعمالهم الحسنة،إلى جانب أعمالهم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دليل على أنّ دراسة أحوال الصحابة يفارق السب،انّ الصحاح و السنن و السير و التاريخ مليئة بذكر محاسن أعمالهم و مساويها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صارت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واجهة للصد عن دراسة حياتهم و نقدها،فكلّ من يذكر شيئاً من حالاتهم المزرية يتّهم بسبّهم و شتمهم،و الغاية من ذلك إخفاء الحقائق و الستر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درس الباحث حياة صحابي في ضوء الوثائق التاريخية و أثبت أنّه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شخصاً؛فنتيجة الدراسة تكون أنّه ظالم،فهذا ليس سبّاً و إنّما هو حصيلة الدراسة التي وصل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دلّت الوثائق التاريخية على أنّ صحابياً قتل مالك ابن نويرة و نزا على زوجته،فنتيجة هذه الدراسة هو انّه قاتل وزان،و هذا ليس سبّاً و إنّما هو من نتائج الأدلّة القطعية التي تعضدها الوثائق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السب هو إطلاق الكلام البذيء،لشخص تشفّياً منه و إخماداً لسورة غضبه،فيقول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فاسق،يا ظالم،يا 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الدارس لحياة أُمّة أو طائفة أو شخص بالوثائق التاريخية من دون أن تأخذه الحمية و الغضب إنّما يرفع الستر عن حقيقة تاريخية أُسدل عليها الستر فيصل إلى النتائج الماضية فهذا لا يعدّ سبّاً،لأنّ مقوّم السب هو التشفّي و الغضب،و هو مفقود في مثل هذه الدراسات الموضوعية التي لغتها لغة العلم و التحقيق</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يعلم أنّ كلمة سبّ الصحابة صارت ذريعة لحظر الدراسات في سير الصحابة و التابعين بموضوعية و تجرّد</w:t>
      </w:r>
      <w:r>
        <w:rPr>
          <w:rFonts w:eastAsia="Amiri" w:cs="Amiri" w:ascii="Amiri" w:hAnsi="Amiri"/>
          <w:color w:val="111111"/>
          <w:sz w:val="28"/>
          <w:szCs w:val="28"/>
          <w:rtl w:val="true"/>
          <w:lang w:bidi="ar-SA"/>
        </w:rPr>
        <w:t>.</w:t>
      </w:r>
      <w:bookmarkStart w:id="1165" w:name="pg11666_94537"/>
    </w:p>
    <w:p>
      <w:pPr>
        <w:pStyle w:val="Heading4"/>
        <w:numPr>
          <w:ilvl w:val="3"/>
          <w:numId w:val="1"/>
        </w:numPr>
        <w:rPr/>
      </w:pPr>
      <w:bookmarkStart w:id="1166" w:name="__RefHeading___Toc6525947_73709187"/>
      <w:bookmarkStart w:id="1167" w:name="_Toc440"/>
      <w:bookmarkEnd w:id="1165"/>
      <w:bookmarkEnd w:id="1166"/>
      <w:r>
        <w:rPr/>
        <w:t>9</w:t>
      </w:r>
      <w:bookmarkEnd w:id="1167"/>
    </w:p>
    <w:p>
      <w:pPr>
        <w:pStyle w:val="BookText"/>
        <w:rPr/>
      </w:pPr>
      <w:r>
        <w:rPr>
          <w:rFonts w:ascii="Amiri" w:hAnsi="Amiri" w:eastAsia="Amiri" w:cs="Amiri"/>
          <w:color w:val="111111"/>
          <w:sz w:val="28"/>
          <w:sz w:val="28"/>
          <w:szCs w:val="28"/>
          <w:rtl w:val="true"/>
          <w:lang w:bidi="ar-SA"/>
        </w:rPr>
        <w:t>الإمساك عمّا شجر</w:t>
      </w:r>
    </w:p>
    <w:p>
      <w:pPr>
        <w:pStyle w:val="BookText"/>
        <w:rPr/>
      </w:pPr>
      <w:r>
        <w:rPr>
          <w:rFonts w:ascii="Amiri" w:hAnsi="Amiri" w:eastAsia="Amiri" w:cs="Amiri"/>
          <w:color w:val="111111"/>
          <w:sz w:val="28"/>
          <w:sz w:val="28"/>
          <w:szCs w:val="28"/>
          <w:rtl w:val="true"/>
          <w:lang w:bidi="ar-SA"/>
        </w:rPr>
        <w:t>بين الصحابة من الخلاف</w:t>
      </w:r>
    </w:p>
    <w:p>
      <w:pPr>
        <w:pStyle w:val="BookText"/>
        <w:rPr/>
      </w:pPr>
      <w:r>
        <w:rPr>
          <w:rFonts w:ascii="Amiri" w:hAnsi="Amiri" w:eastAsia="Amiri" w:cs="Amiri"/>
          <w:color w:val="111111"/>
          <w:sz w:val="28"/>
          <w:sz w:val="28"/>
          <w:szCs w:val="28"/>
          <w:rtl w:val="true"/>
          <w:lang w:bidi="ar-SA"/>
        </w:rPr>
        <w:t>لقد شاع على الألسن ما نسب إلى عمر بن عبد العزيز و أحياناً إلى الإمام أحمد بن حنبل من لزوم الإمساك عمّا شجر بين الصحابة من الاختلاف،و كثيراً ما يقولون حول الدماء التي أُريقت بيد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قتل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دماء طهّر اللّه منها أيدينا فلا نلوّث بها ألسنتنا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هذه الكلمة من أيّ شخص صدرت تخالف القرآن الكريم و السنّة النبوية و العقل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القرآن الكريم فقد وصف طوائف من الصحابة بالأوصاف التي وقفت عليها عند تصنيف الصحابة و قال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 النبوية فهي تصف قتلة عمار بالفئة الباغية حيث 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الباغية،تدعوهم إلى الجنّة و يدعونك إلى النار</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461/2</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صلى الله عليه و آله و سلم في حقّ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تمرق مارقة على حين فرقة من المسلمين تقتلهم أولى الطائفتين بالحق</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هذه الأحاديث و أمثالها كثيرة مبثوثة في الصحاح و المسانيد،فإذا كان الإمساك أمراً واجباً و الإطلاق أمراً محرماً،فلما ذا أطلق الوحي الإلهي و النبي صلى الله عليه و آله و سلم لسانهما بوصف هؤلاء بالأوصاف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فلا يجوّز لنا أن نلبس الحق بالباطل و نكتم الحقّ و نكيل للظالم و العادل بمكيال واحد،أمّا ما روي عن الإمام أحمد فلعلّه يريد به الإمساك عن الكلام فيهم بالباطل و الهوى،و أمّا الكلام فيهم بما اشتهر اشتهار الشمس في رائعة النهار و نقله المحدّثون و المؤرخون في كتبهم و أُشير إليه في الذكر الحكيم فلا معنى للزوم الإمساك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يُستشفّ من هذا الكلام أنّ الدماء التي أُريقت في وقائع الجمل و صفين و النهروان،كانت قد سُفكت بغير حق،و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النصب،و قضاء بالباطل،و إلاّ فأي ضمير حرّ يحكم بأنّ قتال الناكثين و القاسطين و المارقين،كان قتالاً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كلّنا يعلم أنّ أمير المؤمنين عليه السلام كان على بيّنة من ربّه و بصيرة من دينه،يدور معه الحقّ حيثما دار،و 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لأصحاب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الشريعة التي نقلها هؤلاء الصحابة فيها كلّ ما نقول من تخطئة بعضهم،ففيها قصة ماعز الأسلمي و المخزومية و حاطب بن أبي بلتعة،و حديث عمّار،و فرار بعضهم يوم أُحد،و افتخارهم يوم حنين،و حديث الزبير و الحوأب،و حديث قاتل عمّار في النار،و حديث الخلافة و الملك،و غير ذلك من الأحاديث النبوية الصحيحة الكثيرة التي فيها تخطئة لأفراد أو جماعات منهم، فالشريعة التي نقلوها لم تأمرنا أن نجعلهم معصومين و إنّما أمرتنا بالأخذ بما أصابوا فيه أو أجمعوا عليه،أمّا ما اختلفوا فيه فينظر أقواها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خطأ الأفراد لا يعني الجميع و لا يعني القدح في حملة الشريعة،بل انّ ردّ الأحاديث السابقة عن أخبار الصحابة فيها قدح غير مباشر في حملة الشريعة،و إلاّ فما ذا يعني تضعيف الأحاديث الصحيحة أو صرفها عن معانيها الصحيحة؟</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الشيخ عبد اللّه السعد في الصحبة و الصحابة،لحسن بن فرحان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bookmarkStart w:id="1168" w:name="pg11666_94542"/>
    </w:p>
    <w:p>
      <w:pPr>
        <w:pStyle w:val="Heading4"/>
        <w:numPr>
          <w:ilvl w:val="3"/>
          <w:numId w:val="1"/>
        </w:numPr>
        <w:rPr/>
      </w:pPr>
      <w:bookmarkStart w:id="1169" w:name="__RefHeading___Toc6525949_73709187"/>
      <w:bookmarkStart w:id="1170" w:name="_Toc441"/>
      <w:bookmarkEnd w:id="1168"/>
      <w:bookmarkEnd w:id="1169"/>
      <w:r>
        <w:rPr/>
        <w:t>10</w:t>
      </w:r>
      <w:bookmarkEnd w:id="1170"/>
    </w:p>
    <w:p>
      <w:pPr>
        <w:pStyle w:val="BookText"/>
        <w:rPr/>
      </w:pPr>
      <w:r>
        <w:rPr>
          <w:rFonts w:ascii="Amiri" w:hAnsi="Amiri" w:eastAsia="Amiri" w:cs="Amiri"/>
          <w:color w:val="111111"/>
          <w:sz w:val="28"/>
          <w:sz w:val="28"/>
          <w:szCs w:val="28"/>
          <w:rtl w:val="true"/>
          <w:lang w:bidi="ar-SA"/>
        </w:rPr>
        <w:t>نجاح النبي صلى الله عليه و آله و سلم</w:t>
      </w:r>
    </w:p>
    <w:p>
      <w:pPr>
        <w:pStyle w:val="BookText"/>
        <w:rPr/>
      </w:pPr>
      <w:r>
        <w:rPr>
          <w:rFonts w:ascii="Amiri" w:hAnsi="Amiri" w:eastAsia="Amiri" w:cs="Amiri"/>
          <w:color w:val="111111"/>
          <w:sz w:val="28"/>
          <w:sz w:val="28"/>
          <w:szCs w:val="28"/>
          <w:rtl w:val="true"/>
          <w:lang w:bidi="ar-SA"/>
        </w:rPr>
        <w:t>في إعداد أُمّة رسالية</w:t>
      </w:r>
    </w:p>
    <w:p>
      <w:pPr>
        <w:pStyle w:val="BookText"/>
        <w:rPr/>
      </w:pPr>
      <w:r>
        <w:rPr>
          <w:rFonts w:ascii="Amiri" w:hAnsi="Amiri" w:eastAsia="Amiri" w:cs="Amiri"/>
          <w:color w:val="111111"/>
          <w:sz w:val="28"/>
          <w:sz w:val="28"/>
          <w:szCs w:val="28"/>
          <w:rtl w:val="true"/>
          <w:lang w:bidi="ar-SA"/>
        </w:rPr>
        <w:t>إنّه سبحانه بعث نبيّه صلى الله عليه و آله و سلم نذيراً للعالمين و أميناً على التنزيل،و أنتم معشر العرب على شرّ دين و في شرّ دار،منيخون بين حجارة خشن،و حيّات صمٍّ،تشربون الكدر،و تأكلون الجشب،و تسفكون دماءكم،و تقطعون أرحامكم،الأصنام فيكم منصوبة،و الآثام بكم معصوبة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بعث محمّداً صلى الله عليه و آله و سلم و ليس أحد من العرب يقرأ كتاباً و لا يدّعي نبوّة،فساق الناسَ حتّى بوّأهم محلّتهم و بلّغهم منجاتهم، فاستقامت قناتهم،و اطمأنت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أضاء بنبيه صلى الله عليه و آله و سلم البلاد بعد الضلالة المظلمة،و الجهالة الغالبة،و الجفوة الجافية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الكلمات المشرقة هي كلمات أمير المؤمنين علي بن أبي طالب عليه السلام </w:t>
      </w:r>
      <w:r>
        <w:rPr>
          <w:rStyle w:val="FootnoteAnchor"/>
          <w:rtl w:val="true"/>
        </w:rPr>
        <w:footnoteReference w:id="595"/>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،طبعة عبده؛شرح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يصف فيها أوضاع العرب قبل البعثة و ما أنجزه النبي صلى الله عليه و آله و سلم بعد البعثة حتّى أنزل الناس منزلتهم السامية و بلغهم منجاتهم،فاستقامت قناتهم،و اطمأنت صفاتهم،و مع هذا التغيير الشامل،كيف يمكن رمي النبي بالإخفاق في دعوته؟ بل لا شكّ في نجاحه في ميدان الدعوة و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ثمة نكتة نلفت إليها نظر القارئ الكريم،و هي انّ معنى نجاح دعوته شيء،و عدالة كلّ من رآه أو سمع منه شيئاً أو صحبه يوماً أو أيّاماً أو سنة أو سنتين شيء آخر،إذ لا ملازمة بين نجاح الدعوة و عدالة من صحبه،فالمراد من نجاحه هو تأثيرها في أُمم العالم،معاصرة كانت أم لاحقة،و لا ريب في أنّ الدعوة المحمدية أثرت في أُمم العالم و شعوبها و أصحابه و التابعين لهم بإحسان حتّى المنافقين من أصحابه،و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أخذوا منه كلٌّ حسب قابليته و استعداده؛فقد بلغت عدّة من أصحابه إلى القمة،كعلي بن أبي طالب،و سلمان،و أبي ذر،و المقداد، و خزيمة بن ثابت،إلى غير ذلك من أصحابه الكرام؛كما بلغت عدّة منهم درجة متوسطة في الإيمان و العمل،في حين أخلدت عدّة أُخرى إلى الأرض،و أخفقت في كلا المجالين،و مَن قرأ تاريخ الصحابة يعلم أنّهم لم يكونوا على مستوى واحد في الإيمان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فضيلة الشيخ صالح بن عبد اللّه الدرويش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المتحمّسين لعدالة كلّ الصحابة،فيتصور انّ نقد حياة بعض الصحابة بمعنى جرح الكلّ تغافلاً عن أنّ الصحابة كالتابعين،فكما أنّ جرح بعض التابعين لا يعني جرحهم جميعاً،فهكذا جرح بعض الصحابة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يتمسّك في إثبات ما يتبنّاه بالعواطف دون البرهان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رأيتم لو أنّ رئيساً أو رمزاً لبلد أو لقومية من القوميات ثمّ جاء من أتباعه الذين ينسبون أنفسهم له من يزعم أو يقرر بأنّ هذا الزعيم أحاط به ناس من الانتهازيين،لا بل من الخونة و ممّن يحارب فكر المعلم</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فضيلة الشيخ استعان بالخطابة مكان البرهان،فاتّهم المخالف بأنّه يصف عامّة الصحابة بالانتهازية و الخيانة و محاربة فكر المعلِّم، كلاّ،انّ المخالف إنّما يجرح لفيفاً من الصحابة و لعلّه لا يتجاوز عددهم العشرين شخصاً،فأين هذه الفئة القليلة من خمسة عشر ألف صحابي سجّل التاريخ أسماءَهم و أثنى على بعضهم و سكت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نحن نضع أمام الشيخ قائمة بأسماء لفيف من الصحابة الذين شهدت أعمالهم على أوصافهم،و أفعالهم على نيّاتهم،و أثنى أصحاب الرجال و التراجم عليهم أو على أقل سكت عنهم التاريخ،و لنكتف بذكر القليل منهم عن الكثير،و هم</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ياسر،سلمان الفارسي،المقداد بن عمرو بن ثعلبة الكندي،حذيفة بن اليمان صاحب سرّ النبي،خزيمة بن ثابت الأنصاري ذو الشهادتين،الخباب بن الأرت التميمي أحد المعذبين في اللّه،سعد بن مالك أبو سعيد الخدري،أبو الهيثم بن التيهان الأنصاري،قيس بن سعد بن عبادة الأنصاري،أنس بن الحرث بن منبه أحد شهداء كربلاء،أبو أيوب الأنصاري خالد بن زيد الذي استضاف النبي صلى الله عليه و آله و سلم عند دخوله للمدينة،جابر بن عبد اللّه الأنصاري أحد أصحاب بيعة العقبة،هاشم ابن عتبة بن أبي وقاص المرقال فاتح جلولاء،مالك بن الحارث الأشتر النخعي،مالك بن نويرة ردف</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الملوك الذي قتله خالد بن الوليد،البراء بن عازب الأنصاري،أُبيّ بن كعب سيد القرّاء،عبادة بن الصامت الأنصاري،عبد اللّه بن مسعود صاحب وضوء النبي صلى الله عليه و آله و سلم و من سادات القرّاء،أبو الأسود الدؤلي ظالم بن عمير واضع أُسس النحو بأمر الإمام عليّ،خالد بن سعيد بن أبي عامر بن أُمية بن عبد شمس خامس من أسلم،أُسيد بن ثعلبة الأنصاري من أهل بدر،الأسود بن عيسى بن وهب من أهل بدر،بشير بن مسعود الأنصاري من أهل بدر و من القتلى بواقعة الحرة بالمدينة،ثابت أبو فضالة الأنصاري من أهل بدر،الحارث بن النعمان بن أُمية الأنصاري من أهل بدر،رافع بن خديج الأنصاري ممّن شهد أُحداً و لم يبلغ و أجازه النبي صلى الله عليه و آله و سلم،كعب بن عمير بن عبادة الأنصاري من أهل بدر،سماك بن خرشة أبو دجانة الأنصاري من أهل بدر،سهيل بن عمرو الأنصاري من أهل بدر،عتيك بن التيهان من أهل بدر،ثابت بن عبيد الأنصاري من أهل بدر، ثابت بن حطيم بن عدي الأنصاري من أهل بدر،سهل بن حنيف الأنصاري من أهل بدر،أبو مسعود عقبة بن عمرو من أهل بدر،أبو رافع مولى رسول اللّه صلى الله عليه و آله و سلم الذي شهد مشاهده كلّها مع مشاهد عليّ عليه السلام و ممّن بايع البيعتين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 و الرضوان و هاجر الهجرتين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للحبشة مع جعفر و للمدينة مع المسلمين،أبو بردة بن دينار الأنصاري من أهل بدر،أبو عمر الأنصاري من أهل بدر،أبو قتادة الحارث بن ربعي الأنصاري من أهل بدر،عقبة بن عمر بن ثعلبة الأنصاري من أهل بدر،قرظة بن كعب الأنصاري،بشير بن عبد المنذر الأنصاري أحد النقباء ببيعة العقبة،يزيد بن نويرة بن الحارث الأنصاري ممّن شهد له النبي صلى الله عليه و آله و سلم بالجنة،ثابت بن عبد اللّه الأنصاري،جبلة بن ثعلبة الأنصاري،جبلة بن عمير بن أوس الأنصاري،حبيب بن بديل بن ورقاء الخزاعي،زيد بن أرقم الأنصاري شهد مع</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 آله و سلم بضعة عشر وقعة،أعين بن ضبيعة بن ناجية التميمي،يزيد الأسلمي من أهل بيعة الرضوان،تميم بن خزام،جندب بن زهير الأزدي،جعدة بن هبيرة المخزومي،جارية بن قدامة التميمي السعدي،جبير بن الحباب الأنصاري،حبيب بن مظاهر الأسدي،حكيم بن جبلة العبدي،خالد بن أبي دجانة الأنصاري،خالد بن الوليد الأنصاري،زيد بن صوحان العبدي،الحجاج بن عمرو بن غزية الأنصاري،زيد بن شرحبيل الأنصاري،زيد بن جبلة التميمي،بديل بن ورقاء الخزاعي،أبو عثمان الأنصاري،مسعود بن مالك الأسدي،ثعلبة أبو عمرة الأنصاري، أبو الطفيل عامر بن واثلة الليثي،عبد اللّه بن حزام الأنصاري شهيد أُحد،سعد بن منصور الثقفي،سعد بن الحارث ابن الصمد الأنصاري، الحارث بن عمر الأنصاري،سليمان بن صرد الخزاعي،شرحبيل بن مرّة الهمداني،شبيب بن رت النميري،سهل بن عمر صاحب المربد،سهيل بن عمر أخو سهل المار ذكره،عبد الرحمن الخزاعي،عبد اللّه بن خراش،عبد اللّه بن سهيل الأنصاري،عبيد اللّه بن العازر،عدي بن حاتم الطائي،عروة بن مالك الأسلمي،عقبة بن عامر السلمي،عمر بن هلال الأنصاري،عمر بن أنس بن عون الأنصاري من أهل بدر،هند بن أبي هالة الأسدي،وهب بن عبد اللّه بن مسلم بن جنادة،هاني بن عروة المذحجي،هبيرة بن النعمان الجعفي،يزيد بن قيس بن عبد اللّه،يزيد بن حوثرة الأنصاري،يعلى بن عمير النهدي،أنس بن مدرك الخثعمي،عمرو العبدي الليثي،عميرة الليثي،عليم بن سلمة الفهمي،عمير بن حارث السلمي،علباء بن الهيثم بن جرير و أبوه الهيثم من قواد الحملة في قتال الفرس بواقعة ذي قار،عون بن عبد اللّه الأزدي،علاء بن عمر الأنصاري،نهشل بن ضمرة الحنظلي،المهاجر بن خالد المخزومي،مخنف بن سليم الأزدي،</w:t>
      </w:r>
    </w:p>
    <w:p>
      <w:pPr>
        <w:pStyle w:val="BookText"/>
        <w:rPr/>
      </w:pPr>
      <w:r>
        <w:rPr>
          <w:rFonts w:ascii="Amiri" w:hAnsi="Amiri" w:eastAsia="Amiri" w:cs="Amiri"/>
          <w:color w:val="111111"/>
          <w:sz w:val="28"/>
          <w:sz w:val="28"/>
          <w:szCs w:val="28"/>
          <w:rtl w:val="true"/>
          <w:lang w:bidi="ar-SA"/>
        </w:rPr>
        <w:t>محمد بن عمير التميمي،حازم بن أبي حازم البجلي،عبيد بن التيهان الأنصاري و هو أوّل المبايعين للنبي ليلة العقبة،أبو فضالة الأنصاري،أويس القرني الأنصاري،زياد بن النضر الحارثي،عوض بن علاط السلمي،معاذ بن عفراء الأنصاري،علاء بن عروة الأزدي، الحارث بن حسان الذهلي صاحب راية بكر بن وائل،بجير بن دلجة،يزيد بن حجية التميمي،عامر بن قيس الطائي،رافع الغطفاني الأشجعي، و أبان بن سعيد بن العاص بن أُمية بن عبد شمس من أُمراء السرايا أيّام النبي صلى الله عليه و آله و سلم و من خلّص أصحاب الإمام علي عليه السلام و أمثالهم من الصحابة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هم طليعة الصحابة و سنام العرب من المهاجرين و الأنصار،قد استضاءوا بنور النبوّة و الوحي و استقامت أُمورهم و كانوا على الصراط المستقيم في حياتهم،و كم لهم من نظائر في صحابة النبي صلى الله عليه و آله و سلم أعرضنا عن ذكرهم مخافة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نوصي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يستند على البرهان في إثبات دعواه و يعرض عن الخطابة و يتركها لأهلها و محلها،و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لعلّ هذه المقدّمات تسلّط الأضواء على جوانب البحث و الحوار مع فضيلة الشيخ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 اللّه سبحانه أن يهدينا إلى الحق المهيع و أن يعصم أفكارنا و أقلامنا عن الخطأ و الزلل،إنّه بذلك قدير و بالإجابة جدير</w:t>
      </w:r>
      <w:r>
        <w:rPr>
          <w:rFonts w:eastAsia="Amiri" w:cs="Amiri" w:ascii="Amiri" w:hAnsi="Amiri"/>
          <w:color w:val="111111"/>
          <w:sz w:val="28"/>
          <w:szCs w:val="28"/>
          <w:rtl w:val="true"/>
          <w:lang w:bidi="ar-SA"/>
        </w:rPr>
        <w:t>.</w:t>
      </w:r>
      <w:bookmarkStart w:id="1171" w:name="pg11666_94554"/>
    </w:p>
    <w:p>
      <w:pPr>
        <w:pStyle w:val="Heading4"/>
        <w:numPr>
          <w:ilvl w:val="3"/>
          <w:numId w:val="1"/>
        </w:numPr>
        <w:rPr/>
      </w:pPr>
      <w:bookmarkStart w:id="1172" w:name="__RefHeading___Toc6525951_73709187"/>
      <w:bookmarkStart w:id="1173" w:name="_Toc442"/>
      <w:bookmarkEnd w:id="1171"/>
      <w:bookmarkEnd w:id="1172"/>
      <w:r>
        <w:rPr/>
        <w:t>11</w:t>
      </w:r>
      <w:bookmarkEnd w:id="1173"/>
    </w:p>
    <w:p>
      <w:pPr>
        <w:pStyle w:val="BookText"/>
        <w:rPr/>
      </w:pPr>
      <w:r>
        <w:rPr>
          <w:rFonts w:ascii="Amiri" w:hAnsi="Amiri" w:eastAsia="Amiri" w:cs="Amiri"/>
          <w:color w:val="111111"/>
          <w:sz w:val="28"/>
          <w:sz w:val="28"/>
          <w:szCs w:val="28"/>
          <w:rtl w:val="true"/>
          <w:lang w:bidi="ar-SA"/>
        </w:rPr>
        <w:t>حسن العاقبة</w:t>
      </w:r>
    </w:p>
    <w:p>
      <w:pPr>
        <w:pStyle w:val="BookText"/>
        <w:rPr/>
      </w:pPr>
      <w:r>
        <w:rPr>
          <w:rFonts w:ascii="Amiri" w:hAnsi="Amiri" w:eastAsia="Amiri" w:cs="Amiri"/>
          <w:color w:val="111111"/>
          <w:sz w:val="28"/>
          <w:sz w:val="28"/>
          <w:szCs w:val="28"/>
          <w:rtl w:val="true"/>
          <w:lang w:bidi="ar-SA"/>
        </w:rPr>
        <w:t>هو معيار القضاء الحاسم</w:t>
      </w:r>
    </w:p>
    <w:p>
      <w:pPr>
        <w:pStyle w:val="BookText"/>
        <w:rPr/>
      </w:pPr>
      <w:r>
        <w:rPr>
          <w:rFonts w:ascii="Amiri" w:hAnsi="Amiri" w:eastAsia="Amiri" w:cs="Amiri"/>
          <w:color w:val="111111"/>
          <w:sz w:val="28"/>
          <w:sz w:val="28"/>
          <w:szCs w:val="28"/>
          <w:rtl w:val="true"/>
          <w:lang w:bidi="ar-SA"/>
        </w:rPr>
        <w:t>اتّفق المسلمون على أنّ من آمن بعد الكفر و المعاصي،فهو من أهل الجنّة بمنزلة من لا معصية له؛و من كفر بعد الإيمان و العمل الصالح، فهو من أهل النار بمنزلة من لا حسنة له،إنّما الكلام في من آمن و عمل عملاً صالحاً و آخر سيّئاً و استمر على الطاعات و الكبائر كما يشاهَد من الناس فمآله إلى الجنة و لو بعد النار،و استحقاقه للثواب و العقاب بمقتضى الوعد و الوعيد من غير حبوط</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eastAsia="IRNazanin" w:cs="IRNazanin"/>
          <w:color w:val="111111"/>
          <w:sz w:val="28"/>
          <w:szCs w:val="28"/>
          <w:lang w:bidi="fa-IR"/>
        </w:rPr>
        <w:t>232/2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القضاء الحاسم في عدالة الشخص هو دراسة عامّة صفحات تاريخ حياته،و إلاّ فلو حسنت حياته في فترة من فترات عمره ثمّ تبدّلت حاله و جنح إلى الفسق و الفجور،فلا يستدلّ بحسن حاله في أوائل عمره على كونه من أهل السعادة،بل المعيار هو دراسة أُخريات عمره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الإحباط و التكفير من المسائل العقائدية التي دام فيها التشاجر</w:t>
      </w:r>
    </w:p>
    <w:p>
      <w:pPr>
        <w:pStyle w:val="BookText"/>
        <w:rPr/>
      </w:pPr>
      <w:r>
        <w:rPr>
          <w:rFonts w:ascii="Amiri" w:hAnsi="Amiri" w:eastAsia="Amiri" w:cs="Amiri"/>
          <w:color w:val="111111"/>
          <w:sz w:val="28"/>
          <w:sz w:val="28"/>
          <w:szCs w:val="28"/>
          <w:rtl w:val="true"/>
          <w:lang w:bidi="ar-SA"/>
        </w:rPr>
        <w:t>بين الأشاعرة و المعتزلة،و نحن لا نحوم حولها،و قد بسطنا الكلام فيها في محاضراتنا العقائدية</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الإلهيات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الآيات القرآنية تشهد على أنّ بعض الأعمال السيّئة ربّما تُبطل ما حصّله الإنسان عبر حياته،يقول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المفسرون في أسباب نزول الآية انّ بعض الصحابة كانوا يرفعون أصواتهم فوق صوت النبي،و كانوا يقفون وراء بيته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و حذّرتهم من ذلك الأُسلوب المشين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على أنّ القضاء البات في حقّ الشخص هو دراسة سيرته طيلة حياته،و لذلك نرى أنّ أُناساً كانوا من الصالحين و لكن اقترفوا في أُخريات حياتهم أعمالاً قبيحة،فهبطوا عمّا كانوا عليه من المنزلة و المكانة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الكريم يحدِّثنا عن نماذج نذكر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آتيناه 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روى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عباس أنّه كان ممّن تعلّم اسم اللّه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رجلاً أُعطي له ثلاث دعوات يُستجاب له فيهن</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كعب أنّه كان يعلم اسم اللّه الأعظم الذي إذا دعي به أجاب،و مع</w:t>
      </w:r>
    </w:p>
    <w:p>
      <w:pPr>
        <w:pStyle w:val="BookText"/>
        <w:rPr/>
      </w:pPr>
      <w:r>
        <w:rPr>
          <w:rFonts w:ascii="Amiri" w:hAnsi="Amiri" w:eastAsia="Amiri" w:cs="Amiri"/>
          <w:color w:val="111111"/>
          <w:sz w:val="28"/>
          <w:sz w:val="28"/>
          <w:szCs w:val="28"/>
          <w:rtl w:val="true"/>
          <w:lang w:bidi="ar-SA"/>
        </w:rPr>
        <w:t>هذه المكانة انسلخ من هذه الآيات فاتبعه الشيطان فكان من الغاوين</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608/3</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كثير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استحوذ عليه و على أمره فمهما أمره امتثل و أطاع،و 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الهالكين الحائرين البائرين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عن حذيفة بن اليمان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أتخوف عليكم رجل قرأ القرآن حتى إذا روئيت بهجته عليه و كان رداؤه الإسلام،اعتراه إلى ما شاء اللّه انسلخ منه و نبذه وراء ظهره</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لأجل أخذ العبرة من حياة هذا الرجل يقول سبحانه في الآية التالية بعد إتمام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 الْقَصَصَ لَعَلَّهُمْ يَتَفَكَّرُونَ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 قارون فقد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تنقله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موسى و كان يسمّى المنظر لحسن صوته بالتوراة،و لكنّه بغى على بني إسرائيل،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قارُونَ كانَ مِنْ قَوْمِ مُوسى فَبَغى عَلَيْهِمْ وَ آتَيْناهُ مِنَ الْكُنُوزِ ما إِنَّ مَفاتِحَهُ لَتَنُوأُ بِالْعُصْبَةِ أُولِي الْقُوَّةِ إِذْ قالَ لَهُ قَوْمُهُ لا تَفْرَحْ إِنَّ اللّهَ لا يُحِبُّ الْفَرِحِينَ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جزاه اللّه سبحانه بالخسف به و بداره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وَ بِدارِهِ الْأَرْضَ فَما كانَ لَهُ مِنْ فِئَةٍ يَنْصُرُونَهُ مِنْ دُونِ اللّهِ وَ ما كانَ مِنَ المُنْتَصِرِينَ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أن نعتبر بسيرة هؤلاء يقول سبحانه بعد إتمام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w:t>
      </w:r>
    </w:p>
    <w:p>
      <w:pPr>
        <w:pStyle w:val="BookText"/>
        <w:rPr/>
      </w:pPr>
      <w:r>
        <w:rPr>
          <w:rFonts w:ascii="Amiri" w:hAnsi="Amiri" w:eastAsia="Amiri" w:cs="Amiri"/>
          <w:color w:val="111111"/>
          <w:sz w:val="28"/>
          <w:sz w:val="28"/>
          <w:szCs w:val="28"/>
          <w:rtl w:val="true"/>
          <w:lang w:bidi="ar-SA"/>
        </w:rPr>
        <w:t>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يقول ابن كثير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 تعالى انّ الدار الآخرة و نعيمها المقيم الذي لا يحول و لا يزول جعلها لعباده المؤمنين المتواضعين الذين لا يريدون علوّاً في الأرض،أي ترفّعاً على خلق اللّه،و تعاظماً عليهم،و تجبراً بهم،و لا فساداً عليهم</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لعلّ ما أخرجه مسلم في صحيحه يهدف إلى بيان حال هذه الطبقة حيث روى عن عبد اللّه بن مسعود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رسول اللّه صلى الله عليه و آله و سلم و هو الصادق المصدوق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أحدكم يجمع خلقه في بطن أُمّه أربعين يوماً،ثمّ يكون في ذلك علقة مثل ذلك،ثمّ يكون في ذلك مضغة مثل ذلك، ثمّ يرسل الملك فينفخ فيه الروح و يؤمر بأربع كلمات يكتب رزقه و أجله و عمله و شقي أو سعيد،فوالذي لا إله غيره انّ أحدكم ليعمل بعمل أهل الجنة حتّى ما يكون بينه و بينها إلاّ ذراع فيسبق عليه الكتاب فيعمل بعمل أهل النار فيدخلها،و انّ أحدكم ليعمل بعمل أهل النار حتّى ما يكون بينه و بينها إلاّ ذراع فيسبق عليه الكتاب فيعمل بعمل أهل الجنّة فيدخلها</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النووي عند شرحه لهذا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في هذا من انقلب إلى عمل النار بكفر أو معصية،لكن يختلفان في التخليد و عدمه،فالكافر يخلّد في النار و العامي الذي مات موحداً لا يخلّد فيها،و في هذا الحديث تصريح بإثبات القدر و انّ التوبة تهدم الذنوب قبلها، و انّ من مات على شيء حكم له به من خير</w:t>
      </w:r>
    </w:p>
    <w:p>
      <w:pPr>
        <w:pStyle w:val="BookText"/>
        <w:rPr/>
      </w:pPr>
      <w:r>
        <w:rPr>
          <w:rFonts w:ascii="Amiri" w:hAnsi="Amiri" w:eastAsia="Amiri" w:cs="Amiri"/>
          <w:color w:val="111111"/>
          <w:sz w:val="28"/>
          <w:sz w:val="28"/>
          <w:szCs w:val="28"/>
          <w:rtl w:val="true"/>
          <w:lang w:bidi="ar-SA"/>
        </w:rPr>
        <w:t>أو شر إلاّ أنّ أصحاب المعاصي غير الكفر في المشيئة</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 للنووي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فما دلّ من الآيات و الروايات على أنّه سبحانه رضي عن طوائف من الصحابة في ساعات خاصّة و أزمنة مختلفة،فلا يمكن الاستدلال بها على كونهم موصوفين بالحسن و الوجاهة عند اللّه إلاّ إذا داموا على الحالة السابقة،و أمّا إذا بطلت بالأدلّة القطعية على اقتراف بعضهم السيئات و انحرافهم عن الحقّ المهيع،فإنّما يؤخذ بالدليل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شكّ فيه وقوع التشاجر و القتال بين الصحابة بعد رحيل النبي صلى الله عليه و آله و سلم حتّى خاضوا معارك دامية،فقتل من البدريّين و الأُحديّين بيد بعض الصحابة،فهل يمكن أن يكون القاتل و المقتول من الطبقة المثلى؟</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الذين وقفوا على الأدلّة القاطعة الدالّة على اقتراف المعاصي و الكبائر من قِبَل لفيف من الصحابة،حاولوا أن يبرّروا أعمالهم من خلال التشبّث 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عزب عنهم أنّ الاجتهاد أمام النص و الضرورة،اجتهاد باطل لا يحوم حوله أيُّ مسلم واع</w:t>
      </w:r>
      <w:r>
        <w:rPr>
          <w:rFonts w:eastAsia="Amiri" w:cs="Amiri" w:ascii="Amiri" w:hAnsi="Amiri"/>
          <w:color w:val="111111"/>
          <w:sz w:val="28"/>
          <w:szCs w:val="28"/>
          <w:rtl w:val="true"/>
          <w:lang w:bidi="ar-SA"/>
        </w:rPr>
        <w:t>.</w:t>
      </w:r>
      <w:bookmarkStart w:id="1174" w:name="pg11666_94564"/>
    </w:p>
    <w:p>
      <w:pPr>
        <w:pStyle w:val="Heading4"/>
        <w:numPr>
          <w:ilvl w:val="3"/>
          <w:numId w:val="1"/>
        </w:numPr>
        <w:rPr/>
      </w:pPr>
      <w:bookmarkStart w:id="1175" w:name="__RefHeading___Toc6525953_73709187"/>
      <w:bookmarkStart w:id="1176" w:name="_Toc443"/>
      <w:bookmarkEnd w:id="1174"/>
      <w:bookmarkEnd w:id="1175"/>
      <w:r>
        <w:rPr/>
        <w:t>12</w:t>
      </w:r>
      <w:bookmarkEnd w:id="1176"/>
    </w:p>
    <w:p>
      <w:pPr>
        <w:pStyle w:val="Heading5"/>
        <w:numPr>
          <w:ilvl w:val="4"/>
          <w:numId w:val="1"/>
        </w:numPr>
        <w:rPr/>
      </w:pPr>
      <w:bookmarkStart w:id="1177" w:name="__RefHeading___Toc6525955_73709187"/>
      <w:bookmarkStart w:id="1178" w:name="_Toc444"/>
      <w:bookmarkEnd w:id="1177"/>
      <w:r>
        <w:rPr>
          <w:rtl w:val="true"/>
        </w:rPr>
        <w:t>اشارة</w:t>
      </w:r>
      <w:bookmarkEnd w:id="1178"/>
    </w:p>
    <w:p>
      <w:pPr>
        <w:pStyle w:val="BookText"/>
        <w:rPr/>
      </w:pPr>
      <w:r>
        <w:rPr>
          <w:rFonts w:ascii="Amiri" w:hAnsi="Amiri" w:eastAsia="Amiri" w:cs="Amiri"/>
          <w:color w:val="111111"/>
          <w:sz w:val="28"/>
          <w:sz w:val="28"/>
          <w:szCs w:val="28"/>
          <w:rtl w:val="true"/>
          <w:lang w:bidi="ar-SA"/>
        </w:rPr>
        <w:t>النجاح و الفشل في الدعوة</w:t>
      </w:r>
    </w:p>
    <w:p>
      <w:pPr>
        <w:pStyle w:val="BookText"/>
        <w:rPr/>
      </w:pPr>
      <w:r>
        <w:rPr>
          <w:rFonts w:ascii="Amiri" w:hAnsi="Amiri" w:eastAsia="Amiri" w:cs="Amiri"/>
          <w:color w:val="111111"/>
          <w:sz w:val="28"/>
          <w:sz w:val="28"/>
          <w:szCs w:val="28"/>
          <w:rtl w:val="true"/>
          <w:lang w:bidi="ar-SA"/>
        </w:rPr>
        <w:t>ليسا معيارين للحقّ و الباطل</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كمال الدعوة و صحّتها يتمثّل في قوّة المحتوى و رصانة حجّتها،بحيث تكون الدعوة مطابقة للفطرة،و موافقة لحكم العقل السليم، و متماشية مع الحياة الإنسانية الفردية و الاجتماعية،عند ذلك تتم الحجّة من اللّه سبحانه على العباد،و أمّا اشتراط كون الداعي ناجحاً في دعوته، و تربية جيله،فلم يدلّ عليه شيء من العقل و الشرع،إذ النجاح و الفوز ليس دليلاً على صحّة الدعوة،و لا تولّي الناس و عدم استجابتهم برهاناً لبطلانها،و العجب انّ المنطق الذي اعتمده صالح بن عبد اللّه الدرويش في بيانه مما تكرّسه الملاحدة من أتباع الماركسية و البهائية و غيرهم من الأحزاب الباطلة،فهم يستدلون على صحّة خططهم في مجال الحياة بالنفوذ و الاستيلاء على الأفكار في مختلف الأقطار،و يقولون إنّه لم يمض على موت ماركس و انجلس مدة حتّى غطت فلسفتهما ربع المعمورة و اعتنقها ملايين الناس،و هذه البهائية البغيضة تشترط في صحّة دعوى النبوة أُموراً أربعة</w:t>
      </w:r>
      <w:r>
        <w:rPr>
          <w:rFonts w:eastAsia="Amiri" w:cs="Amiri" w:ascii="Amiri" w:hAnsi="Amiri"/>
          <w:color w:val="111111"/>
          <w:sz w:val="28"/>
          <w:szCs w:val="28"/>
          <w:rtl w:val="true"/>
          <w:lang w:bidi="ar-SA"/>
        </w:rPr>
        <w:t>:</w:t>
      </w:r>
      <w:bookmarkStart w:id="1179" w:name="pg11666_94566"/>
    </w:p>
    <w:p>
      <w:pPr>
        <w:pStyle w:val="BookText"/>
        <w:rPr/>
      </w:pPr>
      <w:bookmarkEnd w:id="117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ادّعاء النبوّة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النفوذ و النجاح في الدعوة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المدّعي في طريقها،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صاحب شريعة و برنامج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الأُمور التي نسمعها من الماركسية و البهائية،و ما يدعو إلى الحيرة و الدهشة هو كيفية تسرّب هذه الأفكار المنحرفة إلى ذهن الكاتب،فقام بادّعاء لا يفترق عن ادّعائهم قيد شعره؟</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6525957_73709187"/>
      <w:bookmarkStart w:id="1181" w:name="_Toc445"/>
      <w:bookmarkEnd w:id="1180"/>
      <w:r>
        <w:rPr>
          <w:rtl w:val="true"/>
        </w:rPr>
        <w:t>ما أشبه الليلة بالبارحة</w:t>
      </w:r>
      <w:bookmarkEnd w:id="1181"/>
    </w:p>
    <w:p>
      <w:pPr>
        <w:pStyle w:val="BookText"/>
        <w:rPr/>
      </w:pPr>
      <w:r>
        <w:rPr>
          <w:rFonts w:ascii="Amiri" w:hAnsi="Amiri" w:eastAsia="Amiri" w:cs="Amiri"/>
          <w:color w:val="111111"/>
          <w:sz w:val="28"/>
          <w:sz w:val="28"/>
          <w:szCs w:val="28"/>
          <w:rtl w:val="true"/>
          <w:lang w:bidi="ar-SA"/>
        </w:rPr>
        <w:t>و العجب انّ يهود أبناء قريظة و النضير و قينقاع،تمسكوا بهذا العذر عند ما دعاهم النبي إلى الطريق المهيع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إلام تدعو؟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شهادة أن لا إله إلاّ اللّه و أنّي رسول اللّه،و أنّي الذي تجدونني مكتوباً في التوراة،و الذي أخبركم به علماؤكم ان مَخْرجي بمكة و مهاجري بهذه الحرة،يبلغ سلطاني منقطع الخفّ و الحافر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ما تقول،و قد جئناك لنطلب منك الهدنة على أن لا نكون لك و لا عليك و لا نعين عليك أحداً،و لا نتعرض لأحد من أصحابك،و لا تتعرض لنا و لا لأحد من أصحابنا حتّى ننظر إلى ما يصير أمرك</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قدّمنا إليك موجزاً عن هذه النظرية التي تعتبر النفوذ دليلاً على كون الدعوة حقاً،و انحسار الدعوة على خلافه،و ليس هذا إلاّ منطقاً باطلاً لا يدعمه القرآن و لا العقل،فهذا هو الذكر الحكيم يصف لفيفاً من أنبيائه بأنّهم لم ينجحوا في دعوتهم طيلة حياتهم،فيقول في دعوة نوح</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آمَنَ مَعَهُ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قام بالدعوة و إرشاد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فِيهِمْ</w:t>
      </w:r>
    </w:p>
    <w:p>
      <w:pPr>
        <w:pStyle w:val="BookText"/>
        <w:rPr/>
      </w:pPr>
      <w:r>
        <w:rPr>
          <w:rFonts w:ascii="Amiri" w:hAnsi="Amiri" w:eastAsia="Amiri" w:cs="Amiri"/>
          <w:color w:val="111111"/>
          <w:sz w:val="28"/>
          <w:sz w:val="28"/>
          <w:szCs w:val="28"/>
          <w:rtl w:val="true"/>
          <w:lang w:bidi="ar-SA"/>
        </w:rPr>
        <w:t>أَلْفَ سَنَةٍ إِلاّ خَمْسِينَ 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 به إلاّ عدّة قليلة حملهم على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الاعتماد على الكثرة هو منطق الفراعنة،و قد كان فرعون يصف أتباع موسى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لَشِرْذِمَةٌ قَلِيلُونَ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العكس يصف سبحانه أتباع الحق،و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 وَ قَلِيلٌ ما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ففي منطق العقل الحصيف لا ملازمة بين صحّة دعوة الداعي و إجابة المدعوين،فربّما يكون الداعي كاملاً في دعوته قويّاً في منطقه، رصيناً في بيانه،إلاّ أنّ الظروف لا تسمح للتجاوب معه و الإقبال عليه،أو يكون المدعوون أُسراء شهوة و طلاّب لذّة و حينئذٍ لا يحالف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بالغ في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فضيلة الشيخ صالح بن عبد اللّه الدرويش قد تأثر بهذا المنطق من غير وعي،فزعم انّ سلب العدالة عن بعض الصحابة و جرحهم يكون طعناً في الداعي و المربّي و صدق الدعوة حيث يقول بعد كلام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يعقل بعد ذلك وصف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نكصوا على أعقابهم إلاّ النادر منهم؟ يعني الغالبية لم تنتفع بالتربية و التوحيد،كلّ ذلك الجهد ذهب سدى،و باعوا دينهم لأجل مال،من أخذه؟ و من الذي دفعه؟</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لأجل جاه و شرف ما هو ذلك؟ و هل يعادل شرف صحبة الإمام و خدمته؟ لما ذا نكصوا؟ لا أدري</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 انّ الناقد يطعن في عدالتهم و انّهم غير ثقاة،و أقل ما يصف الطاعن هؤلاء الذين تربوا على يد الإمام القدوة بأنّهم ضعاف الإيمان، نعم هذا أضعف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بربك العيب في الإمام المربّي،أم في الذين بَذل جَهْده في تربيتهم و مدحهم و زكّاهم و علّمهم؟ أم العيب في الناقد الطاعن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التساؤل لا يختص بدعوة النبي صلى الله عليه و آله و سلم بل يعمّ دعوة سائر الأنبياء،فانّ نجاحهم في مجال دعوتهم كان شيئاً لا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شيخ الأنبياء نوح قد لبث في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 إِلاّ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آمَنَ مَعَهُ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نخاطب الشيخ و نسأله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لي بربك هل العيب في الإمام المربي أم في الذين بذل جهده في تربيتهم و مدحهم و زكّاهم و علّمهم؟</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في الناقد الطاعن؟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نبي اللّه الكليم موسى بن عمران،قد تحمل العبء الكبير في هدايتهم و إنقاذهم من مخالب آل فرعون و عبر بهم البحر،فلمّا جاوزوه مالوا إلى الوثنية و طلبوا من موسى أن يجعل لهم إلهاً كما لهم آلهة،يقول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عَلى قَوْمٍ يَعْكُفُونَ عَلى أَصْنامٍ لَهُمْ قالُوا يا مُوسَى اجْعَلْ لَنا إِلهاً كَما لَهُمْ آلِهَةٌ قالَ إِنَّكُمْ قَوْمٌ تَجْهَلُونَ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فنسأل فضيلة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العيب في الإمام المربي؟ أم في الذين بذل جهده في تربيتهم و مدحهم و زكاهم و علمهم؟</w:t>
      </w:r>
    </w:p>
    <w:p>
      <w:pPr>
        <w:pStyle w:val="BookText"/>
        <w:rPr/>
      </w:pPr>
      <w:r>
        <w:rPr>
          <w:rFonts w:ascii="Amiri" w:hAnsi="Amiri" w:eastAsia="Amiri" w:cs="Amiri"/>
          <w:color w:val="111111"/>
          <w:sz w:val="28"/>
          <w:sz w:val="28"/>
          <w:szCs w:val="28"/>
          <w:rtl w:val="true"/>
          <w:lang w:bidi="ar-SA"/>
        </w:rPr>
        <w:t>أم العيب في الناقد الطاعن؟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ابتلى الكليم بنفس تلك البلية في فترة أُخرى من فترات حياته،عند ما ذهب إلى ميقات ربّه،ارتد قومه و لجئوا إلى الوثنية،و أخبره سبحانه بذلك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قَدْ فَتَنّا قَوْمَكَ مِنْ بَعْدِكَ وَ أَضَلَّهُمُ السّامِرِيُّ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فنسأل فضيلة الشيخ ما هو سبب هذا النكوص و الارتداد مع وجود المربي الكبير موسى بن عمران؟</w:t>
      </w:r>
    </w:p>
    <w:p>
      <w:pPr>
        <w:pStyle w:val="BookText"/>
        <w:rPr/>
      </w:pPr>
      <w:r>
        <w:rPr>
          <w:rFonts w:ascii="Amiri" w:hAnsi="Amiri" w:eastAsia="Amiri" w:cs="Amiri"/>
          <w:color w:val="111111"/>
          <w:sz w:val="28"/>
          <w:sz w:val="28"/>
          <w:szCs w:val="28"/>
          <w:rtl w:val="true"/>
          <w:lang w:bidi="ar-SA"/>
        </w:rPr>
        <w:t>هل كان العيب في الإمام المربي،أم في الذين بذل جهده في تربيتهم و مدحهم و زكاهم و علمهم،أم العيب في الناقد الطاعن؟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سائر الأنبياء الذين لم يكن لهم نجاح باهر في دعوتهم و لم يلتف حولهم إلاّ القليل من المستضعفين،فجواب فضيلة الشيخ في حقّهم هو جوابنا في موقف نبينا الخاتم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الشيخ يضع وزر هذه الفكرة على الشق الثالث و يعبّر عنه بقوله أم العيب في الناقد الطاعن؟ فنحن نلفت نظر الشيخ إلى أنّ الناقد الطاعن في أُمّة نوح و الكليم هو اللّه سبحانه،فهل يرضى الشيخ بهذه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الإجابة الواضحة عن تلك الاستفسارات هو انّ العيب في موضع آخر وراء ما ذكره،و هو اختلاف قابليات نفس الأُمة و خصيصة تربية الجيل العظيم،فانّ الأساليب التربوية تقتضي بطبيعتها أن تؤمن به فئة دون فئة،و يصلح حال فئة دون فئة،و ما سمعت أذن التاريخ انّ مصلحاً حمل رسالة إلى قومه،و كُتب له النجاح التام و لم يتخلّف عن دعوته أحد من قومه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التف حول النبي صلى الله عليه و آله و سلم من المهاجرين و الأنصار و الأعراب و غيرهم ما</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ينوف على مائة ألف،فلا ضير من أن يجيب دعوته أُلوف و يتخلّف عنها أُلوف أُخرى،و هذا أمر لا غبار عليه،بخلاف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دعوة النبي صلى الله عليه و آله و سلم جعلت كلّ من رآه و صحبه إنساناً مثالياً عادلاً قائماً بوظائفه طيلة عمره خير قيام و إن كان قبل الدعوة من المتوغّلين في الرذائل و مساوئ الأخلاق</w:t>
      </w:r>
      <w:r>
        <w:rPr>
          <w:rFonts w:eastAsia="Amiri" w:cs="Amiri" w:ascii="Amiri" w:hAnsi="Amiri"/>
          <w:color w:val="111111"/>
          <w:sz w:val="28"/>
          <w:szCs w:val="28"/>
          <w:rtl w:val="true"/>
          <w:lang w:bidi="ar-SA"/>
        </w:rPr>
        <w:t>.</w:t>
      </w:r>
      <w:bookmarkStart w:id="1182" w:name="pg11666_94575"/>
    </w:p>
    <w:p>
      <w:pPr>
        <w:pStyle w:val="Heading3"/>
        <w:numPr>
          <w:ilvl w:val="2"/>
          <w:numId w:val="1"/>
        </w:numPr>
        <w:rPr/>
      </w:pPr>
      <w:bookmarkStart w:id="1183" w:name="__RefHeading___Toc6525959_73709187"/>
      <w:bookmarkStart w:id="1184" w:name="_Toc446"/>
      <w:bookmarkEnd w:id="1182"/>
      <w:bookmarkEnd w:id="1183"/>
      <w:r>
        <w:rPr>
          <w:rtl w:val="true"/>
        </w:rPr>
        <w:t>الفصل الثالث</w:t>
      </w:r>
      <w:r>
        <w:rPr>
          <w:rtl w:val="true"/>
        </w:rPr>
        <w:t>:</w:t>
      </w:r>
      <w:r>
        <w:rPr>
          <w:rtl w:val="true"/>
        </w:rPr>
        <w:t>في دراسة أدلّة الشيخ</w:t>
      </w:r>
      <w:bookmarkEnd w:id="1184"/>
    </w:p>
    <w:p>
      <w:pPr>
        <w:pStyle w:val="Heading4"/>
        <w:numPr>
          <w:ilvl w:val="3"/>
          <w:numId w:val="1"/>
        </w:numPr>
        <w:rPr/>
      </w:pPr>
      <w:bookmarkStart w:id="1185" w:name="__RefHeading___Toc6525961_73709187"/>
      <w:bookmarkStart w:id="1186" w:name="_Toc447"/>
      <w:bookmarkEnd w:id="1185"/>
      <w:r>
        <w:rPr>
          <w:rtl w:val="true"/>
        </w:rPr>
        <w:t>اشارة</w:t>
      </w:r>
      <w:bookmarkEnd w:id="1186"/>
    </w:p>
    <w:p>
      <w:pPr>
        <w:pStyle w:val="BookText"/>
        <w:rPr/>
      </w:pPr>
      <w:r>
        <w:rPr>
          <w:rFonts w:ascii="Amiri" w:hAnsi="Amiri" w:eastAsia="Amiri" w:cs="Amiri"/>
          <w:color w:val="111111"/>
          <w:sz w:val="28"/>
          <w:sz w:val="28"/>
          <w:szCs w:val="28"/>
          <w:rtl w:val="true"/>
          <w:lang w:bidi="ar-SA"/>
        </w:rPr>
        <w:t>تقدّم أنّ الشيخ استخدم الأُسلوب الخطابي في إثبات مدّعاه بدلَ الأُسلوب البرهاني،و لعلّه استشعر بأنّ ما استعرضه في الفصل الأوّل خطابيات لا تُقنع إلاّ السذّج من الناس،فحاول أن يستدرك هذه النقيصة بفتح ملفّ جديد من حياة الصحابة ذكر فيه الأدلّة القرآنيّة على تزكيتهم و عدالتهم عامة،و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انتقى من أوراق هذا الملفّ ما يدعم مطلبه و أهمل دراسة أوراق أُخرى لا تخدم مدّعاه،بل تضادّه و تنافيه،و على كلّ تقدير فقد انتقى آيات خاصة ممّا ورد في حقّ الصحابة في الغزوات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بدر،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الخندق،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ما استعرضه من الآيات في دعم موقفه،ثمّ نعقبه بسرد الآيات التي تفسر الآيات الأُولى و توضحها</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w:t>
      </w:r>
      <w:r>
        <w:rPr>
          <w:rFonts w:eastAsia="Amiri" w:cs="Amiri" w:ascii="Amiri" w:hAnsi="Amiri"/>
          <w:color w:val="111111"/>
          <w:sz w:val="28"/>
          <w:szCs w:val="28"/>
          <w:rtl w:val="true"/>
          <w:lang w:bidi="ar-SA"/>
        </w:rPr>
        <w:t>:</w:t>
      </w:r>
      <w:bookmarkStart w:id="1187" w:name="pg11666_94577"/>
    </w:p>
    <w:p>
      <w:pPr>
        <w:pStyle w:val="Heading4"/>
        <w:numPr>
          <w:ilvl w:val="3"/>
          <w:numId w:val="1"/>
        </w:numPr>
        <w:rPr/>
      </w:pPr>
      <w:bookmarkStart w:id="1188" w:name="__RefHeading___Toc6525963_73709187"/>
      <w:bookmarkStart w:id="1189" w:name="_Toc448"/>
      <w:bookmarkEnd w:id="1187"/>
      <w:bookmarkEnd w:id="1188"/>
      <w:r>
        <w:rPr/>
        <w:t>1</w:t>
      </w:r>
      <w:bookmarkEnd w:id="1189"/>
    </w:p>
    <w:p>
      <w:pPr>
        <w:pStyle w:val="Heading5"/>
        <w:numPr>
          <w:ilvl w:val="4"/>
          <w:numId w:val="1"/>
        </w:numPr>
        <w:rPr/>
      </w:pPr>
      <w:bookmarkStart w:id="1190" w:name="__RefHeading___Toc6525965_73709187"/>
      <w:bookmarkStart w:id="1191" w:name="_Toc449"/>
      <w:bookmarkEnd w:id="1190"/>
      <w:r>
        <w:rPr>
          <w:rtl w:val="true"/>
        </w:rPr>
        <w:t>اشارة</w:t>
      </w:r>
      <w:bookmarkEnd w:id="1191"/>
    </w:p>
    <w:p>
      <w:pPr>
        <w:pStyle w:val="BookText"/>
        <w:rPr/>
      </w:pPr>
      <w:r>
        <w:rPr>
          <w:rFonts w:ascii="Amiri" w:hAnsi="Amiri" w:eastAsia="Amiri" w:cs="Amiri"/>
          <w:color w:val="111111"/>
          <w:sz w:val="28"/>
          <w:sz w:val="28"/>
          <w:szCs w:val="28"/>
          <w:rtl w:val="true"/>
          <w:lang w:bidi="ar-SA"/>
        </w:rPr>
        <w:t>غزوة بدر</w:t>
      </w:r>
    </w:p>
    <w:p>
      <w:pPr>
        <w:pStyle w:val="BookText"/>
        <w:rPr/>
      </w:pPr>
      <w:r>
        <w:rPr>
          <w:rFonts w:ascii="Amiri" w:hAnsi="Amiri" w:eastAsia="Amiri" w:cs="Amiri"/>
          <w:color w:val="111111"/>
          <w:sz w:val="28"/>
          <w:sz w:val="28"/>
          <w:szCs w:val="28"/>
          <w:rtl w:val="true"/>
          <w:lang w:bidi="ar-SA"/>
        </w:rPr>
        <w:t>منازعة البدريين في الغنائم و الأسرى</w:t>
      </w:r>
    </w:p>
    <w:p>
      <w:pPr>
        <w:pStyle w:val="BookText"/>
        <w:rPr/>
      </w:pPr>
      <w:r>
        <w:rPr>
          <w:rFonts w:ascii="Amiri" w:hAnsi="Amiri" w:eastAsia="Amiri" w:cs="Amiri"/>
          <w:color w:val="111111"/>
          <w:sz w:val="28"/>
          <w:sz w:val="28"/>
          <w:szCs w:val="28"/>
          <w:rtl w:val="true"/>
          <w:lang w:bidi="ar-SA"/>
        </w:rPr>
        <w:t>يقول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عزّ و جلّ في أحداث غزوة بدر سورة الأنفال،و قد تضمنت لطائف و دلالات على ما ذكرناه و هي كثيرة نقف مع ثلاث آيات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يُغَشِّيكُمُ النُّعاسَ أَمَنَةً مِنْهُ وَ يُنَزِّلُ عَلَيْكُمْ مِنَ السَّماءِ ماءً لِيُطَهِّرَكُمْ بِهِ وَ يُذْهِبَ عَنْكُمْ رِجْزَ الشَّيْطانِ وَ لِيَرْبِطَ عَلى قُلُوبِكُمْ وَ يُثَبِّتَ بِهِ الْأَقْدامَ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في الآية و تدبّر معانيها،فكّر في معنى التطهير و إذهاب رجس الشيطان،و الآية التي بعدها شهد اللّه لهم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فَثَبِّتُوا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قال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اللّه اطّلع على أهل بدر،فقال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 xml:space="preserve">». </w:t>
      </w:r>
      <w:r>
        <w:rPr>
          <w:rStyle w:val="FootnoteAnchor"/>
          <w:rtl w:val="true"/>
        </w:rPr>
        <w:footnoteReference w:id="606"/>
      </w:r>
      <w:bookmarkStart w:id="1192" w:name="pg11666_94579"/>
    </w:p>
    <w:p>
      <w:pPr>
        <w:pStyle w:val="BookText"/>
        <w:rPr/>
      </w:pPr>
      <w:bookmarkEnd w:id="1192"/>
      <w:r>
        <w:rPr>
          <w:rFonts w:ascii="Amiri" w:hAnsi="Amiri" w:eastAsia="Amiri" w:cs="Amiri"/>
          <w:color w:val="111111"/>
          <w:sz w:val="28"/>
          <w:sz w:val="28"/>
          <w:szCs w:val="28"/>
          <w:rtl w:val="true"/>
          <w:lang w:bidi="ar-SA"/>
        </w:rPr>
        <w:t>فاللّه سبحانه حكم بأنّ المهاجرين و الأنصار بعضهم أولياء بعض،و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آمَنُوا وَ هاجَرُوا وَ جاهَدُوا فِي سَبِيلِ اللّهِ وَ الَّذِينَ آوَوْا وَ نَصَرُوا أُولئِكَ هُمُ الْمُؤْمِنُونَ حَقًّا لَهُمْ مَغْفِرَةٌ وَ رِزْقٌ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مِنْ بَعْدُ وَ هاجَرُوا وَ جاهَدُوا مَعَكُمْ فَأُولئِكَ مِنْكُمْ وَ أُولُوا الْأَرْحامِ بَعْضُهُمْ أَوْلى بِبَعْضٍ فِي كِتابِ اللّهِ إِنَّ اللّهَ بِكُلِّ شَيْءٍ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اللّه أكبر،هنيئاً لهم،أي و ربّي انّها و اللّه الشهادة عن المولى سبحانه للسابقين الأوّلين من المهاجرين و الأنصار بالإيمان لهم مغفرة و رزق كريم،فهل لمؤمن أن يطعن بهم مع هذه الشهادات و التأكيدات؟ </w:t>
      </w:r>
      <w:r>
        <w:rPr>
          <w:rStyle w:val="FootnoteAnchor"/>
          <w:rtl w:val="true"/>
        </w:rPr>
        <w:footnoteReference w:id="607"/>
      </w:r>
    </w:p>
    <w:p>
      <w:pPr>
        <w:pStyle w:val="Heading5"/>
        <w:numPr>
          <w:ilvl w:val="4"/>
          <w:numId w:val="1"/>
        </w:numPr>
        <w:rPr/>
      </w:pPr>
      <w:bookmarkStart w:id="1193" w:name="__RefHeading___Toc6525967_73709187"/>
      <w:bookmarkStart w:id="1194" w:name="_Toc450"/>
      <w:bookmarkEnd w:id="1193"/>
      <w:r>
        <w:rPr>
          <w:rtl w:val="true"/>
        </w:rPr>
        <w:t>المناقشة</w:t>
      </w:r>
      <w:bookmarkEnd w:id="1194"/>
    </w:p>
    <w:p>
      <w:pPr>
        <w:pStyle w:val="BookText"/>
        <w:rPr/>
      </w:pPr>
      <w:r>
        <w:rPr>
          <w:rFonts w:ascii="Amiri" w:hAnsi="Amiri" w:eastAsia="Amiri" w:cs="Amiri"/>
          <w:color w:val="111111"/>
          <w:sz w:val="28"/>
          <w:sz w:val="28"/>
          <w:szCs w:val="28"/>
          <w:rtl w:val="true"/>
          <w:lang w:bidi="ar-SA"/>
        </w:rPr>
        <w:t>إنّ ما استعرضه الشيخ من الآيات لا يثبت مدّعاه من تزكية كلّ من حضر في غزوة بدر من أوّلهم إلى آخرهم،و ذلك لأنّ القضاء الحاسم في الموضوع رهن استعراض جميع الآيات النازلة في تلك الغزوة،و عند ذلك يخرج الباحث بنتيجة قطعية،فنقول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الحاضرين في غزوة بدر،تنازعوا و تشاجروا في أمرين،و نزل الوحي في ذمّهم و قدحهم،و إليك الأمرين</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6525969_73709187"/>
      <w:bookmarkStart w:id="1196" w:name="_Toc451"/>
      <w:bookmarkEnd w:id="1195"/>
      <w:r>
        <w:rPr>
          <w:rtl w:val="true"/>
        </w:rPr>
        <w:t>الأوّل</w:t>
      </w:r>
      <w:r>
        <w:rPr>
          <w:rtl w:val="true"/>
        </w:rPr>
        <w:t>:</w:t>
      </w:r>
      <w:r>
        <w:rPr>
          <w:rtl w:val="true"/>
        </w:rPr>
        <w:t>تنازعهم في الغنائم الحربية</w:t>
      </w:r>
      <w:bookmarkEnd w:id="1196"/>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صحابة النبي صلى الله عليه و آله و سلم بعد انتصارهم على المشركين في غزوة بدر استولوا على أموال المشركين و تنازعوا في أمر الغنائم إلى حد التخاصم،كما يحكيه سبحانه</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 قُلِ الْأَنْفالُ لِلّهِ وَ الرَّسُولِ فَاتَّقُوا اللّهَ وَ أَصْلِحُوا ذاتَ بَيْنِكُمْ وَ أَطِيعُوا اللّهَ وَ رَسُولَهُ إِنْ كُنْتُمْ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 ظاهر الآية بسياقها يدلّ على أنّه كان بين هؤلاء المشار إليهم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تخاصم،حيث خاصم بعضهم بعضاً فأخذ كلّ جانباً من القول،لا يرضى به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التفريع الذي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 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الخصومة كانت في أمر الأنفال،و لازم ذلك أن يكون السؤال الواقع منهم إنّما وقع لقطع الخصومة كأنّهم تخاصموا في أمر الأنفال ثمّ راجعوا رسول اللّه يسألونه عن حكمها لرفع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الأنفال في هذه الآية هي غنائم غزوة بدر،أو مطلق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المورد لا يخصص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الْأَنْفالُ لِلّهِ وَ الرَّسُولِ فَاتَّقُوا اللّهَ وَ 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تخطّئهم فيما زعموا أنّهم يملكون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الروايات الصحيحة التي رواها أصحاب الصحاح و السنن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و عبد بن حميد و ابن جرير و أبو الشيخ و ابن مردويه و الحاكم و البيهقي في سننه عن أبي أمامة،قال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عبادة بن الصامت عن الأنفال؟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أصحاب بدر نزلت حين اختلفنا في النفل فساءت فيه أخلاقُنا،فانتزعه اللّه من أيدينا و جعله إلى رسول اللّه، فقسّمه رسول اللّه بين المسلمين</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سعيد بن منصور و أحمد و ابن المنذر و ابن أبي حاتم و ابن حبان و أبو الشيخ و الحاكم و صححه و البيهقي و ابن مردويه عن عبادة بن الصامت،قال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صلى الله عليه و آله و سلم فشهدتُ معه بدراً،فالتقى الناس فهزم اللّه العدو،فانطلقت طائفة في آثارهم منهزمون يقتلون،و اكبّت طائفة على العسكر يحوزونه و يجمعونه،و أحدقت طائفة برسول اللّه صلى الله عليه و آله و سلم لا يصيب العدو منه غرة،حتّى إذا كان الليل،وفاء الناس بعضهم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الذين جمعوا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حويناها و جمعناها فليس لأحد فيها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الذين خرجوا في طلب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 أحقّ بها منّا،نحن نفينا عنها العدو و هزمناهم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الذين أحدقوا برسول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لستم بأحق بها منّا نحن أحدقنا برسول اللّه صلى الله عليه و آله و سلم و خفنا أن يصيب العدو منه غرة و اشتغلنا به،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 قُلِ الْأَنْفالُ لِلّهِ وَ الرَّسُولِ فَاتَّقُوا اللّهَ وَ أَصْلِحُوا ذاتَ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أبطل منطق المتنازعين و جعل الأنفال للّه و للرسول، لا للغزاة،و الرسول يضعها حيث يشاء وفق المصالح العامة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أبي شيبة في المصنف و الترمذي و صححه و النسائي و ابن المنذر و ابن أبي حاتم و أبو الشيخ و مردويه و البيهقي في سننه من طريق أبي صالح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بدر تعجل الناس إلى الغنائم فأصابوها قبل أن تحلّ لهم،فقال رسول اللّه صلى الله عليه و آله و سلم إنّ الغنيمة لا تحل لأحد سود الرءوس قبلكم</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ثمّ إنّه سبحانه يعظ هؤلاء السائلين و يأمرهم بأُمور ثلاثة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أَصْلِحُوا ذاتَ بَيْنِكُمْ</w:t>
      </w:r>
      <w:r>
        <w:rPr>
          <w:rFonts w:eastAsia="Amiri" w:cs="Amiri" w:ascii="Amiri" w:hAnsi="Amiri"/>
          <w:color w:val="111111"/>
          <w:sz w:val="28"/>
          <w:szCs w:val="28"/>
          <w:rtl w:val="true"/>
          <w:lang w:bidi="ar-SA"/>
        </w:rPr>
        <w:t>»</w:t>
      </w:r>
      <w:bookmarkStart w:id="1197" w:name="pg11666_94585"/>
    </w:p>
    <w:p>
      <w:pPr>
        <w:pStyle w:val="BookText"/>
        <w:rPr/>
      </w:pPr>
      <w:bookmarkEnd w:id="119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سبحانه ما يتميز به المؤمن عن غيره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أنّ بعض هؤلاء غير موصوفين بهذه السمات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فالإمعان في الآيات النازلة حول هؤلاء المتنازعين و الروايات الواردة في تفسير الآية،لا تدع مجالاً للشكّ في أنّ لفيفاً من الحاضرين في غزوة بدر لم يبلغوا في التقوى مرتبة عالية تميزهم عن غيرهم،بل كانوا كسائر الناس الذين يتنازعون على حطام الدنيا و زبرجها دون أن يستشيروا النبي صلى الله عليه و آله و سلم في أمرها،و يسألونه عن حكمها،أ فهؤلاء الذين كانوا يتنازعون على حطام الدنيا،يصبحون مُثلاً للفضيلة و كرامة النفس و الطهارة ؟</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6525971_73709187"/>
      <w:bookmarkStart w:id="1199" w:name="_Toc452"/>
      <w:bookmarkEnd w:id="1198"/>
      <w:r>
        <w:rPr>
          <w:rtl w:val="true"/>
        </w:rPr>
        <w:t>الثاني</w:t>
      </w:r>
      <w:r>
        <w:rPr>
          <w:rtl w:val="true"/>
        </w:rPr>
        <w:t>:</w:t>
      </w:r>
      <w:r>
        <w:rPr>
          <w:rtl w:val="true"/>
        </w:rPr>
        <w:t>تنازعهم في الأسرى</w:t>
      </w:r>
      <w:bookmarkEnd w:id="1199"/>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يُثْخِنَ فِي الْأَرْضِ تُرِيدُونَ عَرَضَ الدُّنْيا وَ اللّهُ يُرِيدُ الْآخِرَةَ وَ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غَنِمْتُمْ حَلالاً طَيِّباً وَ اتَّقُوا اللّهَ إِنَّ 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عتاب من اللّه سبحانه لأهل بدر حين أخذوا الأسرى من المشركين قبل الإثخان في الأرض،ثمّ اقترحوا على رسول اللّه أن لا يقتلهم و يأخذ منهم الفداء ليصلح به حالهم و يتقوّوا بذلك على أعداء الدين،و قد شدّد سبحانه في 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يُثْخِنَ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السنّة الجارية في الأنبياء الماضين انّهم كانوا إذا حاربوا أعداءهم و ظفروا بهم،ينكلونهم بالقتل ليعتبر به مَنْ وراءهم حتّى يكفّوا عن عدائهم للّه و رسوله،و كانوا لا يأخذون أسرى حتى يُثخنوا في الأرض و يستقر دينهم بين الناس،فعند ذلك لم يكن مانع من الأسر،ثمّ يعقبه المنّ أو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 إِمّا فِداءً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فأجاز أخذ الأسر،لكن بعد الإثخان في الأرض و استتباب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يستفاد من الآيات الماضية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الحافز لأكثرهم أو لفئة منهم هو الاستيلاء على عرض الدنيا دون الآخرة كما يشير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عَرَضَ الدُّنْيا وَ اللّهُ يُرِيدُ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بلغ عملهم من الشناعة درجةً،بحيث استحقّوا مسَّ عذابٍ عظيم،غير أنّه سبحانه دفع عنهم العذاب لما سبق منه في الكتاب،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كِتابٌ مِنَ اللّهِ سَبَقَ لَمَسَّكُمْ فِيما أَخَذْتُمْ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الأسرى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عِظَم المعصية حتّى استحقّوا العذاب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ضمّت الآياتُ بعضُها إلى بعض،نخرج بالنتيجة التالية</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أكثر المسلمين في غزوة بدر تخاصموا في أمر الغنائم و استولوا عليها بلا استشارة من النبي صلى الله عليه و آله و سلم،و هذا يحكي عن رغبتهم في الدنيا على نحو يجعلهم</w:t>
      </w:r>
    </w:p>
    <w:p>
      <w:pPr>
        <w:pStyle w:val="BookText"/>
        <w:rPr/>
      </w:pPr>
      <w:r>
        <w:rPr>
          <w:rFonts w:ascii="Amiri" w:hAnsi="Amiri" w:eastAsia="Amiri" w:cs="Amiri"/>
          <w:color w:val="111111"/>
          <w:sz w:val="28"/>
          <w:sz w:val="28"/>
          <w:szCs w:val="28"/>
          <w:rtl w:val="true"/>
          <w:lang w:bidi="ar-SA"/>
        </w:rPr>
        <w:t>من المتوسطين في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تنازعوا في الأسرى على نحو استحقوا مسّ عذابٍ عظيم لعظم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لباحث أن يصف قاطبةَ البدريين بهذين الوصفين بل يرجعان إلى فئات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مدى صحة ما ورد في الصحيحين من أنّ عمر استأذن النبي صلى الله عليه و آله و سلم بقتل حاطب بن أبي بلتعة 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من أهل بدر؟ لعل اللّه اطّلع على أهل بدر،فقال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 فقد وجبت لكم الجنة،أو فقد غفرت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لعلّ اللّه اطّلع على أهل بدر</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،المغازي،باب فتح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r>
        <w:rPr>
          <w:rFonts w:ascii="Amiri" w:hAnsi="Amiri" w:eastAsia="Amiri" w:cs="Amiri"/>
          <w:color w:val="111111"/>
          <w:sz w:val="28"/>
          <w:sz w:val="28"/>
          <w:szCs w:val="28"/>
          <w:rtl w:val="true"/>
          <w:lang w:bidi="ar-SA"/>
        </w:rPr>
        <w:t>،باب فضائل 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للنبي صلى الله عليه و آله و سلم أن يعطي الضوء الأخضر لطائفة أرادوا عرض الدنيا بدل الآخرة و استحقّوا مسّ عذاب عظيم،و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إلاّ لأنّكم شاركتم في غزوة من الغزوات إبّان ضعف الإسلام و إن تنازعتم إلى حد صرتم مستحقين لنزول العذاب،و مع ذلك لا عتب عليكم،فاقترفوا المعاصي؟</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يصحّ هذا التكريم و التقدير لكلّ من حضر غزوة بدر و فيهم من عرفت؟و لا منتدح من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شأن البدريّين كشأن غيرهم من البشر،فيهم الصالح و الطالح،و طالب الدنيا و مبتغي الآخرة من دون أن تكون لهم ميزة في الطبيعة و الخلقة،و لا يختلفون عن غيرهم في الإيمان و الإخلاص</w:t>
      </w:r>
      <w:r>
        <w:rPr>
          <w:rFonts w:eastAsia="Amiri" w:cs="Amiri" w:ascii="Amiri" w:hAnsi="Amiri"/>
          <w:color w:val="111111"/>
          <w:sz w:val="28"/>
          <w:szCs w:val="28"/>
          <w:rtl w:val="true"/>
          <w:lang w:bidi="ar-SA"/>
        </w:rPr>
        <w:t>.</w:t>
      </w:r>
      <w:bookmarkStart w:id="1200" w:name="pg11666_94591"/>
    </w:p>
    <w:p>
      <w:pPr>
        <w:pStyle w:val="Heading4"/>
        <w:numPr>
          <w:ilvl w:val="3"/>
          <w:numId w:val="1"/>
        </w:numPr>
        <w:rPr/>
      </w:pPr>
      <w:bookmarkStart w:id="1201" w:name="__RefHeading___Toc6525973_73709187"/>
      <w:bookmarkStart w:id="1202" w:name="_Toc453"/>
      <w:bookmarkEnd w:id="1200"/>
      <w:bookmarkEnd w:id="1201"/>
      <w:r>
        <w:rPr/>
        <w:t>2</w:t>
      </w:r>
      <w:bookmarkEnd w:id="1202"/>
    </w:p>
    <w:p>
      <w:pPr>
        <w:pStyle w:val="Heading5"/>
        <w:numPr>
          <w:ilvl w:val="4"/>
          <w:numId w:val="1"/>
        </w:numPr>
        <w:rPr/>
      </w:pPr>
      <w:bookmarkStart w:id="1203" w:name="__RefHeading___Toc6525975_73709187"/>
      <w:bookmarkStart w:id="1204" w:name="_Toc454"/>
      <w:bookmarkEnd w:id="1203"/>
      <w:r>
        <w:rPr>
          <w:rtl w:val="true"/>
        </w:rPr>
        <w:t>اشارة</w:t>
      </w:r>
      <w:bookmarkEnd w:id="1204"/>
    </w:p>
    <w:p>
      <w:pPr>
        <w:pStyle w:val="BookText"/>
        <w:rPr/>
      </w:pPr>
      <w:r>
        <w:rPr>
          <w:rFonts w:ascii="Amiri" w:hAnsi="Amiri" w:eastAsia="Amiri" w:cs="Amiri"/>
          <w:color w:val="111111"/>
          <w:sz w:val="28"/>
          <w:sz w:val="28"/>
          <w:szCs w:val="28"/>
          <w:rtl w:val="true"/>
          <w:lang w:bidi="ar-SA"/>
        </w:rPr>
        <w:t>غزوة أُحد</w:t>
      </w:r>
    </w:p>
    <w:p>
      <w:pPr>
        <w:pStyle w:val="BookText"/>
        <w:rPr/>
      </w:pPr>
      <w:r>
        <w:rPr>
          <w:rFonts w:ascii="Amiri" w:hAnsi="Amiri" w:eastAsia="Amiri" w:cs="Amiri"/>
          <w:color w:val="111111"/>
          <w:sz w:val="28"/>
          <w:sz w:val="28"/>
          <w:szCs w:val="28"/>
          <w:rtl w:val="true"/>
          <w:lang w:bidi="ar-SA"/>
        </w:rPr>
        <w:t>يقول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سبحانه و تعالى على نبيّه ستين آية من سورة آل عمران في أحداث غزوة أُحد و ما تضمّنته السورة من الثناء على الصحابة يستحق دراسة واسعة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 آية تجد الترابط بين الرسول صلى الله عليه و آله و سلم و جنده و الشهادة لهم من اللّه تعالى بالإيمان،قال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غَدَوْتَ مِنْ أَهْلِكَ تُبَوِّئُ الْمُؤْمِنِينَ مَقاعِدَ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تمضي الآيات و فيها بيان لما حصل،و حتّى في آية العتاب التي فيها ذكر أسباب الهزيمة تجد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من اللّه لهم،و تأمّل في وصف حالهم بعد نهاية المعركة،بل النصر المبين الذي حصل لهم </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بعد ما بلغ السيل الزبى و استشهد سبعون صحابياً جليلاً لابتغاء البعض عرض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هروب قريش منهم،و رجع المؤمنون بفضل اللّه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w:t>
      </w:r>
      <w:bookmarkStart w:id="1205" w:name="pg11666_94593"/>
    </w:p>
    <w:p>
      <w:pPr>
        <w:pStyle w:val="BookText"/>
        <w:rPr/>
      </w:pPr>
      <w:bookmarkEnd w:id="1205"/>
      <w:r>
        <w:rPr>
          <w:rFonts w:ascii="Amiri" w:hAnsi="Amiri" w:eastAsia="Amiri" w:cs="Amiri"/>
          <w:color w:val="111111"/>
          <w:sz w:val="28"/>
          <w:sz w:val="28"/>
          <w:szCs w:val="28"/>
          <w:rtl w:val="true"/>
          <w:lang w:bidi="ar-SA"/>
        </w:rPr>
        <w:t>يَمْسَسْهُمْ سُوءٌ وَ اتَّبَعُوا رِضْوانَ اللّهِ وَ اللّهُ ذُو فَضْلٍ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المولى لهم بزيادة الإيمان،و انّهم اتبعوا رضوان اللّه،و لا يخفى عليك بأنّ جميع الذين شهدوا غزوة أحد ساروا مع الرسول صلى الله عليه و آله و سلم إلى حمراء الأسد هم الذين نزلت فيهم الآيات،و تأمّل فيما ذكره اللّه في ختام الآية ممّا يدل على سعة رحمة اللّه</w:t>
      </w:r>
      <w:r>
        <w:rPr>
          <w:rFonts w:eastAsia="Amiri" w:cs="Amiri" w:ascii="Amiri" w:hAnsi="Amiri"/>
          <w:color w:val="111111"/>
          <w:sz w:val="28"/>
          <w:szCs w:val="28"/>
          <w:rtl w:val="true"/>
          <w:lang w:bidi="ar-SA"/>
        </w:rPr>
        <w:t xml:space="preserve">. </w:t>
      </w:r>
      <w:r>
        <w:rPr>
          <w:rStyle w:val="FootnoteAnchor"/>
          <w:rtl w:val="true"/>
        </w:rPr>
        <w:footnoteReference w:id="611"/>
      </w:r>
    </w:p>
    <w:p>
      <w:pPr>
        <w:pStyle w:val="Heading5"/>
        <w:numPr>
          <w:ilvl w:val="4"/>
          <w:numId w:val="1"/>
        </w:numPr>
        <w:rPr/>
      </w:pPr>
      <w:bookmarkStart w:id="1206" w:name="__RefHeading___Toc6525977_73709187"/>
      <w:bookmarkStart w:id="1207" w:name="_Toc455"/>
      <w:bookmarkEnd w:id="1206"/>
      <w:r>
        <w:rPr>
          <w:rtl w:val="true"/>
        </w:rPr>
        <w:t>المناقشة</w:t>
      </w:r>
      <w:bookmarkEnd w:id="1207"/>
    </w:p>
    <w:p>
      <w:pPr>
        <w:pStyle w:val="BookText"/>
        <w:rPr/>
      </w:pPr>
      <w:r>
        <w:rPr>
          <w:rFonts w:ascii="Amiri" w:hAnsi="Amiri" w:eastAsia="Amiri" w:cs="Amiri"/>
          <w:color w:val="111111"/>
          <w:sz w:val="28"/>
          <w:sz w:val="28"/>
          <w:szCs w:val="28"/>
          <w:rtl w:val="true"/>
          <w:lang w:bidi="ar-SA"/>
        </w:rPr>
        <w:t>إنّ فضيلة الشيخ كعادته السابقة انتقى من ستين آية من سورة آل عمران التي تتحدث عن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يدعم مدّعاه و يؤيّد ما يتبنّاه، و لكنّه أهمل دراسة الآيات الأُخرى التي إذا ضمّت إلى الآيات السابقة لحصلت نتيجة أُخرى،تختلف عمّا ذهب إليه،و نحن نذكر شيئاً من تلك الآيات</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6525979_73709187"/>
      <w:bookmarkStart w:id="1209" w:name="_Toc456"/>
      <w:bookmarkEnd w:id="1208"/>
      <w:r>
        <w:rPr>
          <w:rtl w:val="true"/>
        </w:rPr>
        <w:t>صفحات من ملف غزوة أُحد</w:t>
      </w:r>
      <w:bookmarkEnd w:id="1209"/>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تَمُوتَ إِلاّ بِإِذْنِ اللّهِ كِتاباً مُؤَجَّلاً وَ مَنْ يُرِدْ ثَوابَ الدُّنْيا نُؤْتِهِ مِنْها وَ مَنْ يُرِدْ ثَوابَ الْآخِرَةِ نُؤْتِهِ مِنْها وَ سَنَجْزِي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قَوْلَهُمْ إِلاّ أَنْ قالُوا رَبَّنَا اغْفِرْ لَنا ذُنُوبَنا وَ إِسْرافَنا فِي أَمْرِنا وَ ثَبِّتْ أَقْدامَنا وَ 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فَآتاهُمُ اللّهُ ثَوابَ الدُّنْيا وَ حُسْنَ ثَوابِ الْآخِرَةِ وَ اللّهُ يُحِبُّ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إنّ تفسير هذه الآيات على وجه التفصيل لا يناسب وضع الرسالة،فلنذكر خلاصة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العتاب و التوبيخ لمن شهد غزوة أُحد،و يهدف إلى أنّ محمّداً صلى الله عليه و آله و سلم ليس إلاّ رسولاً من اللّه مثل سائر الرسل،ليس شأنه إلاّ تبليغ رسالة ربّه،لا يملك من الأمر شيئاً،و إنّما الأمر للّه،و الدين دين اللّه باق ببقائه؛فما معنى اتّكاء إيمانكم على حياته حيث يظهر منكم أنّه لو مات أو قتل،تركتم القيام بالدين،و رجعتم القهقرى،و اتّخذتم الغواية بعد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السياق أقوى شاهد على أنّهم عند ما شاع خبر مقتله صلى الله عليه و آله و سلم يوم أُحد،انسلّوا عند ذلك و تولّوا عن القتال،و سيوافيك بيانه عند عرض ما ورد في شأن الآيات،و معنى ذلك أنّ إيمانهم كان قائماً بالنبي يبقى ببقائه و يزول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يستثني من هذا السياق الشاكرين الذين لم يظهر منهم هذا الانقلاب،أو لم يظهر منهم التولّي و الانسلال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سَيَجْزِي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سبحانه يذكر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كَأَيِّنْ مِنْ نَبِيٍّ قاتَلَ مَعَهُ رِبِّيُّونَ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من مضى من أصحاب الأنبياء،و في الآية وعظ مشوب بعتاب و تشويق للمؤمنين بأن يأتمّوا بهؤلاء الربيّين،فيعطيهم اللّه ثواب الدنيا و حسن ثواب الآخرة كما آتاهم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وقعة أُحد كانت مقدّمة و إرهاصاً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موت محمّد صلى الله عليه و آله و سلم و نبّأهم و وبّخهم على انقلابهم على أعقابهم إن مات رسول اللّه صلى الله عليه و آله و سلم أو قُتل</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صاحبُ تفسير المنار عن أُستاذه الشيخ محمد عبده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المثل تضرب لمن رجع عن الشيء بعد الإقبال عليه،و الأحسن أن تكون عامّة تشمل الارتداد عن الدين الذي جاهر بالدعوة إليه بعض المنافقين،و الارتداد عن العمل كالجهاد و مكافحة الأعداء و تأييد الحق،و هذا هو الصواب</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ما ذكره فالانقلاب المقصود بالآية لا ينحصر بترك كلمة التوحيد،بل يشمل ترك العمل بالحقّ الذي أوصى به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يعزز ذلك ما جاء في الجزء التاسع من صحيح البخاري،كتاب الفتن،انّ رسول اللّه صلى الله عليه و آله و سلم يقول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ربي أصحابي،فيقول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ثان من أحاديث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بدّلوا بعدك؟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شك انّ المراد بهذا التبديل الإعراض عن سنّته و وصيّته،و مخالفة أقواله و شريعته</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فخرجنا بهذه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القوم الذين شهدوا غزوة أُحد قد شارف بعضهم على التقهقر و الانقلاب على الأعقاب،و كانوا لا يريدون إلاّ متاع الدنيا و ثوابها دون ثواب الآخرة</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أمر الصحابة بأن يأتموا بالربيّين الذين قاتلوا مع أنبيائهم فما وهنوا لما أصابهم في سبيل اللّه و ما ضعفوا و ما استكانوا، بخلاف 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وهنوا و ضعفوا و استكانوا</w:t>
      </w:r>
      <w:r>
        <w:rPr>
          <w:rFonts w:eastAsia="Amiri" w:cs="Amiri" w:ascii="Amiri" w:hAnsi="Amiri"/>
          <w:color w:val="111111"/>
          <w:sz w:val="28"/>
          <w:szCs w:val="28"/>
          <w:rtl w:val="true"/>
          <w:lang w:bidi="ar-SA"/>
        </w:rPr>
        <w:t>.</w:t>
      </w:r>
      <w:bookmarkStart w:id="1210" w:name="pg11666_94599"/>
    </w:p>
    <w:p>
      <w:pPr>
        <w:pStyle w:val="BookText"/>
        <w:rPr/>
      </w:pPr>
      <w:bookmarkEnd w:id="1210"/>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الحاضرين في تلك الغزوة لم يكونوا على درجة واحدة في الإيمان و الإخلاص و الثبات و رباطة الجأش كما هو واضح</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6525981_73709187"/>
      <w:bookmarkStart w:id="1212" w:name="_Toc457"/>
      <w:bookmarkEnd w:id="1211"/>
      <w:r>
        <w:rPr>
          <w:rtl w:val="true"/>
        </w:rPr>
        <w:t>صفحة ثانية من ملف</w:t>
      </w:r>
      <w:r>
        <w:rPr>
          <w:rtl w:val="true"/>
        </w:rPr>
        <w:t>«</w:t>
      </w:r>
      <w:r>
        <w:rPr>
          <w:rtl w:val="true"/>
        </w:rPr>
        <w:t>أُحد</w:t>
      </w:r>
      <w:r>
        <w:rPr>
          <w:rtl w:val="true"/>
        </w:rPr>
        <w:t>»</w:t>
      </w:r>
      <w:bookmarkEnd w:id="1212"/>
    </w:p>
    <w:p>
      <w:pPr>
        <w:pStyle w:val="BookText"/>
        <w:rPr/>
      </w:pPr>
      <w:r>
        <w:rPr>
          <w:rFonts w:ascii="Amiri" w:hAnsi="Amiri" w:eastAsia="Amiri" w:cs="Amiri"/>
          <w:color w:val="111111"/>
          <w:sz w:val="28"/>
          <w:sz w:val="28"/>
          <w:szCs w:val="28"/>
          <w:rtl w:val="true"/>
          <w:lang w:bidi="ar-SA"/>
        </w:rPr>
        <w:t>و هنا صفحة من ملف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أهمل الشيخ دراستها،لأنّها لا تدعم ما تبنّاه،بل تهدمه،و هي قوله سبحانه في شأن الرماة المستقرين فوق الجبل و كانوا يرشقون المشركين و بقية الأصحاب يضربونهم بالسيوف،يقول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لِيَبْتَلِيَكُمْ وَ لَقَدْ عَفا عَنْكُمْ وَ اللّهُ ذُو فَضْلٍ عَلَى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 الآية تقسّم أصحاب النبي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يريد الدنيا و زخارفها و زبرجها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يريد الآخرة و درجاتها و رضوانه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كيف يصحّ لنا ان نزن الجميع بكيل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يساوى طالب الدنيا،بطالب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تفسير الآية فقد ذكرت كتب السير،و التفاسير،ما حدث في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نأتي بملخّص ما قالوه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الرسول أقام الرماة عند الجبل صيانة لمؤخّر المسلمين،و أوصاهم أن لا يبرحوا مكانهم،حتّى و لو رأوا أنّ العدو تخطفه الطير،و كان الرماة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ابتدأت المعركة قام كلٌّ من الطائفتين بما خُوِّل إليهم من الأعمال،فمن كان في مقدّم الصفوف يقاتل المشركين بسيفه و من كان على الجبل يرشق العدو بسهامه،حتّى انهزم العدو و تولّى و خرج عن ساحة الحرب و كانوا ثلاثة آلاف،و عند ذاك امتلأ الوادي بما خلّفوه من الغنائم،و حينما رآها الرماة و رأوا أنّ إخوانهم المسلمين يحوزونها دونهم،عصف بهم ريح الطمع و اختلفوا فيما بينهم 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بقاؤنا هنا،و تجاهلوا وصية الرسول و تشديده عليهم بالبقاء،فقال لهم أميرهم عبد اللّه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امكُثوا و لا تُخالفوا أمر الرسول،و لكنّ أكثرهم غادروا مواقعهم لانتهاب الأسلاب و الأموال،و تاركين أميرهم عبد اللّه في نفر دون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يشير إلى هذا التنازع و العصيان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فَشِلْتُمْ وَ تَنازَعْتُمْ فِي الْأَمْرِ وَ عَصَيْتُمْ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سبحانه يشير إلى طمعهم في جمع الأموال و الأسلاب،بقوله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أَراكُمْ ما تُحِبُّونَ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يشير إلى أنّ الرماة المستقرين على الجبل كانوا على قسمين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يُرِيدُ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تركوا مقاعدهم طمعاً بالغنيمة</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يُرِيدُ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ثبتوا في مواقعهم مع أميرهم عبد اللّه بن جبير و استشهدوا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 خالد بن الوليد و 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لأنّ خالداً لمّا رأى أنّ مؤخّرة المسلمين مكشوفة حيث أخلاها الرماة،اغتنم الفرصة،فهاجم مع جماعة من المشركين،البقية الباقيةَ من الرماة،و قاتل هؤلاء بشجاعة و حرارة حتّى استشهدوا جميعاً،و لمّا انكشف ظهر المسلمين،رجع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المنهزمون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الميدان من وراء المسلمين و أحاطوا بهم من الخلف و الأمام و أكثروا فيهم القتل و الجراح،و دارت الدائرة عليهم بعد أن كانت لهم</w:t>
      </w:r>
      <w:r>
        <w:rPr>
          <w:rFonts w:eastAsia="Amiri" w:cs="Amiri" w:ascii="Amiri" w:hAnsi="Amiri"/>
          <w:color w:val="111111"/>
          <w:sz w:val="28"/>
          <w:szCs w:val="28"/>
          <w:rtl w:val="true"/>
          <w:lang w:bidi="ar-SA"/>
        </w:rPr>
        <w:t>.</w:t>
      </w:r>
      <w:bookmarkStart w:id="1213" w:name="pg11666_94603"/>
    </w:p>
    <w:p>
      <w:pPr>
        <w:pStyle w:val="BookText"/>
        <w:rPr/>
      </w:pPr>
      <w:bookmarkEnd w:id="1213"/>
      <w:r>
        <w:rPr>
          <w:rFonts w:ascii="Amiri" w:hAnsi="Amiri" w:eastAsia="Amiri" w:cs="Amiri"/>
          <w:color w:val="111111"/>
          <w:sz w:val="28"/>
          <w:sz w:val="28"/>
          <w:szCs w:val="28"/>
          <w:rtl w:val="true"/>
          <w:lang w:bidi="ar-SA"/>
        </w:rPr>
        <w:t>و هذه هي النتيجة القطعية للتخاصم و التنازع أوّلاً،و مخالفة أمر الرسول ثانياً</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6525983_73709187"/>
      <w:bookmarkStart w:id="1215" w:name="_Toc458"/>
      <w:bookmarkEnd w:id="1214"/>
      <w:r>
        <w:rPr>
          <w:rtl w:val="true"/>
        </w:rPr>
        <w:t>صفحة ثالثة من ملف أُحد</w:t>
      </w:r>
      <w:bookmarkEnd w:id="1215"/>
    </w:p>
    <w:p>
      <w:pPr>
        <w:pStyle w:val="BookText"/>
        <w:rPr/>
      </w:pPr>
      <w:r>
        <w:rPr>
          <w:rFonts w:ascii="Amiri" w:hAnsi="Amiri" w:eastAsia="Amiri" w:cs="Amiri"/>
          <w:color w:val="111111"/>
          <w:sz w:val="28"/>
          <w:sz w:val="28"/>
          <w:szCs w:val="28"/>
          <w:rtl w:val="true"/>
          <w:lang w:bidi="ar-SA"/>
        </w:rPr>
        <w:t>و هناك صفحة ثالثة أهمل قراءتها الشيخ،كعادته فيما سبق و هو قاض بالمحكمة الكبرى بالقطيف،و كان الأولى به أن لا يُصدر رأيه إلاّ بعد دراسة عامة الصفحات التي يحتويها الملف،و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اقتفى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تلك الصفحة الذي تصف هزيمة المسلمين بعد الانتصار و لجوئهم إلى الجبل،غير مكترثين بدعوة الرسول إلى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 لا تَلْوُونَ عَلى أَحَدٍ وَ الرَّسُولُ يَدْعُوكُمْ فِي أُخْراكُمْ فَأَثابَكُمْ غَمًّا بِغَمٍّ لِكَيْلا تَحْزَنُوا عَلى ما فاتَكُمْ وَ لا ما أَصابَكُمْ وَ اللّهُ خَبِيرٌ بِما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الخطاب للّذين انهزموا يوم أُحد و هو يصف خوفهم من المشركين و فرارهم يوم الزحف،غير ملتفتين إلى أحد،و لا مستجيبين إلى دعوة الرسول،حين كان يناديهم من ورائهم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إليّ عباد اللّه أنا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لم يُجبْهُ أحد من المولّين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تصف تفرّقهم و تولّيهم على طوائف أُولاهم مبتعدون عنه،و أُخراهم قريبون منه،و الرسول يدعوهم و لا يجيبه أحد لا أوّلهم و لا آخرهم،فتركوا النبي بين جموع المشركين غير مكترثين بما يصيبه من القتل أو الأسر أو الجرح</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هذا وصف طوائف منهم و كانت هناك طائفة أُخرى،التفُّوا حول</w:t>
      </w:r>
      <w:bookmarkStart w:id="1216" w:name="pg11666_94605"/>
    </w:p>
    <w:p>
      <w:pPr>
        <w:pStyle w:val="BookText"/>
        <w:rPr/>
      </w:pPr>
      <w:bookmarkEnd w:id="1216"/>
      <w:r>
        <w:rPr>
          <w:rFonts w:ascii="Amiri" w:hAnsi="Amiri" w:eastAsia="Amiri" w:cs="Amiri"/>
          <w:color w:val="111111"/>
          <w:sz w:val="28"/>
          <w:sz w:val="28"/>
          <w:szCs w:val="28"/>
          <w:rtl w:val="true"/>
          <w:lang w:bidi="ar-SA"/>
        </w:rPr>
        <w:t>النبي و دفعوا عنه شر الأعداء،و هم الذين أُشير إليهم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سَيَجْزِي اللّهُ الشّاكِرِينَ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5"/>
        <w:numPr>
          <w:ilvl w:val="4"/>
          <w:numId w:val="1"/>
        </w:numPr>
        <w:rPr/>
      </w:pPr>
      <w:bookmarkStart w:id="1217" w:name="__RefHeading___Toc6525985_73709187"/>
      <w:bookmarkStart w:id="1218" w:name="_Toc459"/>
      <w:bookmarkEnd w:id="1217"/>
      <w:r>
        <w:rPr>
          <w:rtl w:val="true"/>
        </w:rPr>
        <w:t>صفحة رابعة من ملف أُحد</w:t>
      </w:r>
      <w:bookmarkEnd w:id="1218"/>
    </w:p>
    <w:p>
      <w:pPr>
        <w:pStyle w:val="BookText"/>
        <w:rPr/>
      </w:pPr>
      <w:r>
        <w:rPr>
          <w:rFonts w:ascii="Amiri" w:hAnsi="Amiri" w:eastAsia="Amiri" w:cs="Amiri"/>
          <w:color w:val="111111"/>
          <w:sz w:val="28"/>
          <w:sz w:val="28"/>
          <w:szCs w:val="28"/>
          <w:rtl w:val="true"/>
          <w:lang w:bidi="ar-SA"/>
        </w:rPr>
        <w:t>ثمّ إنّه سبحانه يصف بعض من حضر الواقعة 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الانهزام و القنوط من انتصار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 باللّه ظنّ الجاهلية،يقول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 قَدْ أَهَمَّتْهُمْ أَنْفُسُهُمْ يَظُنُّونَ بِاللّهِ غَيْرَ الْحَقِّ ظَنَّ الْجاهِلِيَّةِ يَقُولُونَ هَلْ لَنا مِنَ الْأَمْرِ مِنْ شَيْءٍ قُلْ إِنَّ الْأَمْرَ كُلَّهُ لِلّهِ يُخْفُونَ فِي أَنْفُسِهِمْ ما لا يُبْدُونَ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الآية تخبر عن اقتراب بعض من حضر الواقعة من الردة حيث ظنّوا باللّه ظنّ الجاهلية،فقالوا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محمّد نبيّاً لما تسلّط عليه المشركون،جاهلين أو متجاهلين بأنّ الحرب سجال،و انّ الأُمور بخواتيمها،و لكنّهم ظنّوا أنّ دين الحق لا يُغلب،لأنّ اللّه وعد أن ينصره من غير قيد و شرط</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يشير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يُخْفُونَ فِي أَنْفُسِهِمْ ما لا يُبْدُونَ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طروء الشك،بل الإنكار عليهم،و من الخطأ تفسير الآية بالمنافقين و على رأسهم عبد اللّه بن أُبيّ،فإنّهم قد رفضوا المشاركة في القتال و رجعوا و هم في وسط الطريق،كما هو واضح لمن سبر كتب السير</w:t>
      </w:r>
      <w:r>
        <w:rPr>
          <w:rFonts w:eastAsia="Amiri" w:cs="Amiri" w:ascii="Amiri" w:hAnsi="Amiri"/>
          <w:color w:val="111111"/>
          <w:sz w:val="28"/>
          <w:szCs w:val="28"/>
          <w:rtl w:val="true"/>
          <w:lang w:bidi="ar-SA"/>
        </w:rPr>
        <w:t>.</w:t>
      </w:r>
      <w:bookmarkStart w:id="1219" w:name="pg11666_94607"/>
    </w:p>
    <w:p>
      <w:pPr>
        <w:pStyle w:val="Heading5"/>
        <w:numPr>
          <w:ilvl w:val="4"/>
          <w:numId w:val="1"/>
        </w:numPr>
        <w:rPr/>
      </w:pPr>
      <w:bookmarkStart w:id="1220" w:name="__RefHeading___Toc6525987_73709187"/>
      <w:bookmarkStart w:id="1221" w:name="_Toc460"/>
      <w:bookmarkEnd w:id="1219"/>
      <w:bookmarkEnd w:id="1220"/>
      <w:r>
        <w:rPr>
          <w:rtl w:val="true"/>
        </w:rPr>
        <w:t>صفحة خامسة من ملف أُحد</w:t>
      </w:r>
      <w:bookmarkEnd w:id="1221"/>
    </w:p>
    <w:p>
      <w:pPr>
        <w:pStyle w:val="BookText"/>
        <w:rPr/>
      </w:pPr>
      <w:r>
        <w:rPr>
          <w:rFonts w:ascii="Amiri" w:hAnsi="Amiri" w:eastAsia="Amiri" w:cs="Amiri"/>
          <w:color w:val="111111"/>
          <w:sz w:val="28"/>
          <w:sz w:val="28"/>
          <w:szCs w:val="28"/>
          <w:rtl w:val="true"/>
          <w:lang w:bidi="ar-SA"/>
        </w:rPr>
        <w:t>و هذه الصفحة تخبر عن سيّئ عملهم و هو تولّيهم يوم التقى الجمعان و يصفه بأنّ الشيطان استزلّهم،قال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 لَقَدْ عَفَا اللّهُ عَنْهُمْ إِنَّ اللّهَ غَفُورٌ حَلِيمٌ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الآية تشير إلى ما اقترفوا من عمل سيِّئ و هو الفرار من الزحف،و الآية تعمّ الرماة و غيرهم،و لا تشمل المنافقين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عَفَا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لا يعفو عن المنافق المصرّ على النفاق الذي هو أعظم من الشرك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نقتصر بهذا المقدار من الآيات التي تبيّن لنا،مواقف عدّة من الصحابة في غزوة أُحد،بحيث لا يترك لنا شكّاً في أنّ صحابة الرسول على طوائف منهم بلغ قمة الإيمان،فلا يهمه سوى رضا اللّه سبحانه غير مكترث بحياته الدنيوية،و منهم من استزله الشيطان ببعض ما اكتسب،فتولّى يوم التقى الجمعان،مضافاً إلى بعض الأعمال السيّئة التي أدت إلى شهادة جم غفير من أصحاب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فيصح أن نكيل الجميع بكيل واحد و نتّخذهم قدوة و أُسوة،و نأخذ معالم ديننا من هؤلاء جميعاً؟ كلاّ و لا</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6525989_73709187"/>
      <w:bookmarkStart w:id="1223" w:name="_Toc461"/>
      <w:bookmarkEnd w:id="1222"/>
      <w:r>
        <w:rPr>
          <w:rtl w:val="true"/>
        </w:rPr>
        <w:t>موجز ما ورد في الأحاديث و الآثار</w:t>
      </w:r>
      <w:bookmarkEnd w:id="1223"/>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تعرّفت قضاء القرآن الكريم في مَن حضر غزوة أُحد،فهلمّ معي ندرس ما ورد في كتب الحديث و الآثار حول من حضر فيها،و هو كثير لا يسعنا نقله،</w:t>
      </w:r>
    </w:p>
    <w:p>
      <w:pPr>
        <w:pStyle w:val="BookText"/>
        <w:rPr/>
      </w:pPr>
      <w:r>
        <w:rPr>
          <w:rFonts w:ascii="Amiri" w:hAnsi="Amiri" w:eastAsia="Amiri" w:cs="Amiri"/>
          <w:color w:val="111111"/>
          <w:sz w:val="28"/>
          <w:sz w:val="28"/>
          <w:szCs w:val="28"/>
          <w:rtl w:val="true"/>
          <w:lang w:bidi="ar-SA"/>
        </w:rPr>
        <w:t>و لكن نشير إلى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الحافظ السيوطي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كُنْتُمْ تَمَنَّوْنَ الْمَوْتَ مِنْ قَبْلِ أَنْ تَلْقَوْهُ فَقَدْ رَأَيْتُمُوهُ وَ أَنْتُمْ تَنْظُرُونَ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أبي حاتم من طريق العوفي عن ابن عباس انّ رجالاً من أصحاب النبي كانوا يقولون ليتنا نُقْتَل كما قتل أصحاب بدر و نستشهد،فأشهدهم اللّه أُحداً،فلم يلبثوا إلاّ من شاء اللّه منهم،فقال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كُنْتُمْ تَمَنَّوْنَ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السيوطي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السيوطي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جرير و ابن أبي حاتم عن الربيع في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أُحد حين أصابهم ما أصابهم من القتل و القرح، و تداعوا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أُناس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نبياً ما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أُناس من علية أصحاب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على ما قتل عليه نبيكم حتّى يفتح اللّه عليكم أو تلحقوا به،و ذكر لنا انّ رجلاً من المهاجرين مرّ على رجل من الأنصار و هو يتخبط في دمه،فقال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أشعرت انّ محمّداً قد قتل؟ فقال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محمد قد قتل فقد بلغ،فقاتلوا عن دينكم،فأنزل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ارتددتم كفاراً بعد إيمانكم</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ثمّ إنّ هذه الرواية لم تصرح بأسماء بعض من مرّ يوم الزحف و لكن ابن هشام أفصح عن اسمه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القاسم بن عبد الرحمن بن رافع أخو بني عدي بن النجار،قال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أنس بن النضر،عمّ أنس بن مالك إلى عمر بن الخطاب،و طلحة بن عبيد اللّه،في رجال من المهاجرين و الأنصار،و قد ألقوا بأيديهم،فقال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يجلسكم؟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تصنعون بالحياة بعده؟ قوموا فموتوا على ما مات عليه رسول اللّه صلى الله عليه و آله و سلم،ثمّ استقبل القوم،فقاتل حتّى قتل،و به سمّي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حميد الطويل،عن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وجدنا بأنس بن النضر يومئذٍ سبعين ضربة،فما عرفه إلاّ أُخته، عرفته ببنانه</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أحداث معركة أُحد و وقائعها تجارب مُرّة و أُخرى حلوة،فهذه الحوادث و الوقائع تثبت بجلاء صمود و استقامة جماعة،و ضعف و هزيمة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يستفاد من ملاحظة الحوادث التاريخية انّه لا يمكن اعتبار جميع المسلمين الذين عاصروا رسول اللّه صلى الله عليه و آله و سلم أتقياء عدولاً بحجّة انّهم صحبوا النبي صلى الله عليه و آله و سلم،لأنّ الذين أخلوا مراكزهم على الجبل،يوم أُحد و عصوا أمر النبي صلى الله عليه و آله و سلم في تلك اللحظات الخطيرة،و جرّوا على المسلمين تلك المحنة الكبرى،كانوا أيضاً ممّن صحبوا النبي صلى الله عليه و آله و سلم</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المؤرخ الإسلامي الكبير الواقدي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رسول اللّه صلى الله عليه و آله و سلم يوم أُحد ثمانية على الموت ثلاثة من المهاجرين علي و طلحة و الزبير و خمسة من الأنصار فثبتوا و هرب الآخرون</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كتب العلاّمة ابن أبي الحديد المعتزلي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عند محمد بن معد العلوي الموسوي الفقيه على رأي الشيعة الإمامية في داره بدرب الدواب ببغداد في سنة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ه‍،و قارئ يقرأ عنده مغازي الواقدي،فقرأ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الواقدي عن ابن أبي سبرة،عن خالد بن رياح،عن أبي سفيان مولى ابن أبي أحمد،عن محمد بن مسلمة،قال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أُذناي،و أبصرتْ عيناي رسول اللّه صلى الله عليه و آله و سلم يقول يوم أُحد،و قد انكشف الناس إلى الجبل و هو يدعوهم و هم لا يلوون عليه،سمعته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يا فلان،إليّ يا فلان أنا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عرّج عليه واحد منهما،و مضيا فأشار ابن معد إليّ أي اسمع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كناية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لا يكون عنهما لعلّه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الصحابة من يُحتشم من ذكره بالفرار،و ما شابهه من العيب،فيضطر القائل إلى الكناية إلاّ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 جدلك و منعك،ثمّ حلف انّه ما عنى الواقدي غيرهما و انّه لو كان غيرهما لذكر صريحاً</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1224" w:name="pg11666_94615"/>
    </w:p>
    <w:p>
      <w:pPr>
        <w:pStyle w:val="Heading4"/>
        <w:numPr>
          <w:ilvl w:val="3"/>
          <w:numId w:val="1"/>
        </w:numPr>
        <w:rPr/>
      </w:pPr>
      <w:bookmarkStart w:id="1225" w:name="__RefHeading___Toc6525991_73709187"/>
      <w:bookmarkStart w:id="1226" w:name="_Toc462"/>
      <w:bookmarkEnd w:id="1224"/>
      <w:bookmarkEnd w:id="1225"/>
      <w:r>
        <w:rPr/>
        <w:t>3</w:t>
      </w:r>
      <w:bookmarkEnd w:id="1226"/>
    </w:p>
    <w:p>
      <w:pPr>
        <w:pStyle w:val="Heading5"/>
        <w:numPr>
          <w:ilvl w:val="4"/>
          <w:numId w:val="1"/>
        </w:numPr>
        <w:rPr/>
      </w:pPr>
      <w:bookmarkStart w:id="1227" w:name="__RefHeading___Toc6525993_73709187"/>
      <w:bookmarkStart w:id="1228" w:name="_Toc463"/>
      <w:bookmarkEnd w:id="1227"/>
      <w:r>
        <w:rPr>
          <w:rtl w:val="true"/>
        </w:rPr>
        <w:t>اشارة</w:t>
      </w:r>
      <w:bookmarkEnd w:id="1228"/>
    </w:p>
    <w:p>
      <w:pPr>
        <w:pStyle w:val="BookText"/>
        <w:rPr/>
      </w:pPr>
      <w:r>
        <w:rPr>
          <w:rFonts w:ascii="Amiri" w:hAnsi="Amiri" w:eastAsia="Amiri" w:cs="Amiri"/>
          <w:color w:val="111111"/>
          <w:sz w:val="28"/>
          <w:sz w:val="28"/>
          <w:szCs w:val="28"/>
          <w:rtl w:val="true"/>
          <w:lang w:bidi="ar-SA"/>
        </w:rPr>
        <w:t>غزوة الخندق</w:t>
      </w:r>
    </w:p>
    <w:p>
      <w:pPr>
        <w:pStyle w:val="BookText"/>
        <w:rPr/>
      </w:pPr>
      <w:r>
        <w:rPr>
          <w:rFonts w:ascii="Amiri" w:hAnsi="Amiri" w:eastAsia="Amiri" w:cs="Amiri"/>
          <w:color w:val="111111"/>
          <w:sz w:val="28"/>
          <w:sz w:val="28"/>
          <w:szCs w:val="28"/>
          <w:rtl w:val="true"/>
          <w:lang w:bidi="ar-SA"/>
        </w:rPr>
        <w:t>يقول فضيلة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فيها آيات من سورة الأحزاب و مع قصرها إلاّ أنّ فيها تصويراً بليغاً للترابط بين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الوصف الدقيق لحالتهم النفسية،و ما أصابهم من جهد و جوع و خوف و حرصهم على ملازمة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القارئ تأمّل في الآيات من الآية التاسعة من سورة الأحزاب التي نادى اللّه بها المؤمنين و ذكر نعمته عليهم في تلك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 جُنُوداً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الآيات،ثمّ ذكر المولى نعمته عليهم مرّة أُخرى بكفّ يد العدو عن القتال و شهد لهم بالإيمان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اللّه آيتين فيهما بيان لما حصل لبني قريظة القبيلة اليهودية المشهورة</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في الآيات و تلاوتها بتدبّر و قِفْ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إِيماناً وَ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اللّه سبحانه و تعالى واسع لا يمكن أن يقال بأنّ هذا</w:t>
      </w:r>
      <w:bookmarkStart w:id="1229" w:name="pg11666_94617"/>
    </w:p>
    <w:p>
      <w:pPr>
        <w:pStyle w:val="BookText"/>
        <w:rPr/>
      </w:pPr>
      <w:bookmarkEnd w:id="1229"/>
      <w:r>
        <w:rPr>
          <w:rFonts w:ascii="Amiri" w:hAnsi="Amiri" w:eastAsia="Amiri" w:cs="Amiri"/>
          <w:color w:val="111111"/>
          <w:sz w:val="28"/>
          <w:sz w:val="28"/>
          <w:szCs w:val="28"/>
          <w:rtl w:val="true"/>
          <w:lang w:bidi="ar-SA"/>
        </w:rPr>
        <w:t>خاص بأفراد مع الرسول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6525995_73709187"/>
      <w:bookmarkStart w:id="1231" w:name="_Toc464"/>
      <w:bookmarkEnd w:id="1230"/>
      <w:r>
        <w:rPr>
          <w:rtl w:val="true"/>
        </w:rPr>
        <w:t>المناقشة</w:t>
      </w:r>
      <w:bookmarkEnd w:id="1231"/>
    </w:p>
    <w:p>
      <w:pPr>
        <w:pStyle w:val="BookText"/>
        <w:rPr/>
      </w:pPr>
      <w:r>
        <w:rPr>
          <w:rFonts w:ascii="Amiri" w:hAnsi="Amiri" w:eastAsia="Amiri" w:cs="Amiri"/>
          <w:color w:val="111111"/>
          <w:sz w:val="28"/>
          <w:sz w:val="28"/>
          <w:szCs w:val="28"/>
          <w:rtl w:val="true"/>
          <w:lang w:bidi="ar-SA"/>
        </w:rPr>
        <w:t>جرى فضيلة الشيخ في هذا المقام على عادته السابقة،فانتقى من الآيات ما يدعم مدعاه،و أعرض عن الآيات التي تندد ببعض الحاضرين في غزوة الخندق،و هم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المنافقون،و لا كلام لنا فيهم لأنّهم ليسوا من الصحابة حقيقة،و ان استتروا في أوساطهم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في قلوبهم مرض،و هم من الصحابة قطعاً بلا شكّ،و الناس أخذوا دينهم من الصحابة عامّة من دون فرق بين مرضى القلوب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سبحانه تبارك و تعالى ابتدأ ببيان ما حدث في غزوة بدر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شرح حال بعض من حضر واقعة الخندق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جاؤُكُمْ مِنْ فَوْقِكُمْ وَ مِنْ أَسْفَلَ مِنْكُمْ وَ إِذْ زاغَتِ الْأَبْصارُ وَ بَلَغَتِ الْقُلُوبُ الْحَناجِرَ وَ تَظُنُّونَ بِاللّهِ الظُّنُونَا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 زُلْزِلُوا زِلْزالاً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يَقُولُ الْمُنافِقُونَ وَ الَّذِينَ فِي قُلُوبِهِمْ مَرَضٌ ما وَعَدَنَا اللّهُ وَ رَسُولُهُ إِلاّ غُرُوراً</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طائِفَةٌ مِنْهُمْ يا أَهْلَ يَثْرِبَ لا مُقامَ لَكُمْ فَارْجِعُوا وَ يَسْتَأْذِنُ فَرِيقٌ</w:t>
      </w:r>
    </w:p>
    <w:p>
      <w:pPr>
        <w:pStyle w:val="BookText"/>
        <w:rPr/>
      </w:pPr>
      <w:r>
        <w:rPr>
          <w:rFonts w:ascii="Amiri" w:hAnsi="Amiri" w:eastAsia="Amiri" w:cs="Amiri"/>
          <w:color w:val="111111"/>
          <w:sz w:val="28"/>
          <w:sz w:val="28"/>
          <w:szCs w:val="28"/>
          <w:rtl w:val="true"/>
          <w:lang w:bidi="ar-SA"/>
        </w:rPr>
        <w:t>مِنْهُمُ النَّبِيَّ يَقُولُونَ إِنَّ بُيُوتَنا عَوْرَةٌ وَ ما هِيَ بِعَوْرَةٍ إِنْ يُرِيدُونَ إِلاّ فِراراً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دُخِلَتْ عَلَيْهِمْ مِنْ أَقْطارِها ثُمَّ سُئِلُوا الْفِتْنَةَ لَآتَوْها وَ ما تَلَبَّثُوا بِها إِلاّ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كانُوا عاهَدُوا اللّهَ مِنْ قَبْلُ لا يُوَلُّونَ الْأَدْبارَ وَ كانَ عَهْدُ اللّهِ مَسْؤُلاً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انّه سبحانه يسمّي طائفة من صحابة النبي صلى الله عليه و آله و سلم بمرضى القلوب و يصفهم بأوصاف لا تجتمع مع عدالتهم،و إليك بيانها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و إن كانت ظاهرة في عامّة من حضر،لكنّها و بحسب القرائن ترجع إلى طائفتين سابقتين،فقد ظن المنافقون و الذين في قلوبهم مرض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الكفّار سيغلبون و يستولون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سيُمحق و الدين سيضيّع،و الثالث منهم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 ستعود،إلى آخر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بإمكان القارئ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 سورة آل عمران التي وردت في غزوة أُحد حيث حكى عنهم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طائِفَةٌ قَدْ أَهَمَّتْهُمْ أَنْفُسُهُمْ يَظُنُّونَ بِاللّهِ غَيْرَ الْحَقِّ ظَنَّ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يَقُولُ الْمُنافِقُونَ وَ الَّذِينَ فِي قُلُوبِهِمْ مَرَضٌ ما وَعَدَنَا اللّهُ وَ 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فضعفاء الإيمان من المؤمنين كانوا يظنون باللّه انّه وعدهم وعداً غروراً،فهل يصحّ وصف هؤلاء بالعدالة و التزكية و هم غير المنافقين الذين يظهرون الإيمان و يبطنون 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طائِفَةٌ مِنْهُمْ يا أَهْلَ يَثْرِبَ لا مُقامَ لَكُمْ فَارْجِعُوا وَ يَسْتَأْذِنُ فَرِيقٌ مِنْهُمُ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كلتا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فالطائفة الثانية كالطائفة الأُولى تخذِّل المسلمين و تخوّفهم من الأحزاب،فكانت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طاقة لنا بالجيش الجرّار و لا نجاة منه إلاّ بالفرار و الاستسلام،و لأجل ذلك كان يستأذن فريق منهم النبي صلى الله عليه و آله و سلم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بيوتنا عورة،أي منكشفة للّصوص فأذن لنا لحمايتها،فأكذبهم اللّه و كشف عن نفاقهم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بعورة ان يريدون إلاّ الفرار من الجهاد و نصرة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دُخِلَتْ عَلَيْهِمْ مِنْ أَقْطارِها ثُمَّ سُئِلُوا الْفِتْنَةَ لَآتَوْها وَ ما تَلَبَّثُوا بِها إِلاّ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تحكي حالة الطائفتين،أعني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 و أصحاب الإيمان المستودع الذي لا قرار له،و المراد من الفتنة الارتداد عن الدين،و المعنى أي إذا دخلت جيوش الشرك المدينة و أحاطت بها من كلّ جانب و طلب المشركون من المنافقين و مرضى القلوب الارتداد عن دينهم،ارتدّوا عنه و أعلنوا الشرك و استجابوا على الفور من غير تردّد،أو ترددوا قليلاً ثمّ استسلموا للقوّة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المؤمن الحق لا يرتدّ عن عقيدته،بل يقتل عليها،و هذا شأن شهداء العقيدة الذين يستقبلون السيوف برحابة 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كانُوا عاهَدُوا اللّهَ مِنْ قَبْلُ لا يُوَلُّونَ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تذرّعوا بالأكاذيب للفرار من عسكر رسول اللّه صلى الله عليه و آله و سلم بعد ما أعطوه المواثيق و العهود على أن يثبتوا في الجهاد بين يديه حتّى الموت</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في تفسيره انّ بني حارثة و هم الّذين همّوا أن يفشلوا يوم أُحد مع بني سلمة حين هما بالفشل ثمّ عاهدوا اللّه أن لا يعودون لمثلها أبداً فذكرهم اللّه</w:t>
      </w:r>
    </w:p>
    <w:p>
      <w:pPr>
        <w:pStyle w:val="BookText"/>
        <w:rPr/>
      </w:pPr>
      <w:r>
        <w:rPr>
          <w:rFonts w:ascii="Amiri" w:hAnsi="Amiri" w:eastAsia="Amiri" w:cs="Amiri"/>
          <w:color w:val="111111"/>
          <w:sz w:val="28"/>
          <w:sz w:val="28"/>
          <w:szCs w:val="28"/>
          <w:rtl w:val="true"/>
          <w:lang w:bidi="ar-SA"/>
        </w:rPr>
        <w:t>الآن بهذا العهد الذي أعطوه و إن نكثوا</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مرضى القلوب لم يكتفوا بالفرار فحسب،بل كانوا يثبّطون عزائم الناس،و يقول بعضهم لبعض تعالوا إلى الراحة و الدعة مالنا و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يَعْلَمُ اللّهُ الْمُعَوِّقِينَ مِنْكُمْ وَ الْقائِلِينَ لِإِخْوانِهِمْ هَلُمَّ إِلَيْنا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ربّما يتوهم القارئ انّ مرضى القلوب كانوا ثلة قليلة لا يعبأ بهم أمام الجم الغفير من الصحابة،و لكنّه و هم خاطئ إذ لو كانوا بهذا الوصف لما ركّز عليهم القرآن في أكثر من آية،فترى سبحانه يذكرهم في غير مرّة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الَّذِينَ فِي قُلُوبِهِمْ مَرَضٌ يُسارِعُونَ فِيهِمْ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الْمُنافِقُونَ وَ الَّذِينَ فِي قُلُوبِهِمْ مَرَضٌ غَرَّ هؤُلاءِ دِينُهُمْ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فِي قُلُوبِهِمْ مَرَضٌ فَزادَتْهُمْ رِجْساً إِلَى رِجْسِهِمْ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قُلُوبِهِمْ مَرَضٌ أَمِ ارْتابُوا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يَنْتَهِ الْمُنافِقُونَ وَ الَّذِينَ فِي قُلُوبِهِمْ مَرَضٌ وَ الْمُرْجِفُونَ فِي الْمَدِينَةِ لَنُغْرِيَنَّكَ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الَّذِينَ فِي قُلُوبِهِمْ مَرَضٌ يَنْظُرُونَ إِلَيْكَ نَظَرَ الْمَغْشِيِّ عَلَيْهِ مِنَ</w:t>
      </w:r>
    </w:p>
    <w:p>
      <w:pPr>
        <w:pStyle w:val="BookText"/>
        <w:rPr/>
      </w:pP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إلى غير ذلك من الآيات التي تذكر تلك الطائفة بهذا العنوان</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فإذا ضُمَّت هذه الآيات إلى ما ذكره فضيلة الشيخ من الآيات المادحة نخرج بدراسة متكاملة حول مَن حضر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بلغ في الإيمان و الإخلاص و التضحية شأواً بعيداً لا يدرك مداه،و هم الذين يصفهم سبحانه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إِيماناً وَ تَسْلِيماً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منهم من ضعف إيمانهم و قل إخلاصهم و أهمّتهم أنفسهم فظنوا باللّه ظن الجاهلية،و تلقّوا وعد اللّه سبحانه غروراً،و كانوا يستأذنون النبي و يقولون إنّ بيوتهم عورة و لكنهم لا يريدون إلاّ فراراً،و لو غلب المشركون و استولوا على المدينة،لأعلنوا الشرك و استجابوا على الفور من غير تردّد أو بعد تردد قليل إلى غير ذلك من الأوصاف التي ذكرها سبحانه في حقّ هذه الطائفة</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إن دلّ على شيء فإنّما يدلّ على أنّ الرأي الصائب الذي يدعمه القرآن و السنّة،و التاريخ الصحيح هو ما عليه الإمامية من أنّ حكمهم حكم التابعين بلا مدخلية للصحبة</w:t>
      </w:r>
      <w:r>
        <w:rPr>
          <w:rFonts w:eastAsia="Amiri" w:cs="Amiri" w:ascii="Amiri" w:hAnsi="Amiri"/>
          <w:color w:val="111111"/>
          <w:sz w:val="28"/>
          <w:szCs w:val="28"/>
          <w:rtl w:val="true"/>
          <w:lang w:bidi="ar-SA"/>
        </w:rPr>
        <w:t>.</w:t>
      </w:r>
      <w:bookmarkStart w:id="1232" w:name="pg11666_94627"/>
    </w:p>
    <w:p>
      <w:pPr>
        <w:pStyle w:val="Heading4"/>
        <w:numPr>
          <w:ilvl w:val="3"/>
          <w:numId w:val="1"/>
        </w:numPr>
        <w:rPr/>
      </w:pPr>
      <w:bookmarkStart w:id="1233" w:name="__RefHeading___Toc6525997_73709187"/>
      <w:bookmarkStart w:id="1234" w:name="_Toc465"/>
      <w:bookmarkEnd w:id="1232"/>
      <w:bookmarkEnd w:id="1233"/>
      <w:r>
        <w:rPr/>
        <w:t>4</w:t>
      </w:r>
      <w:bookmarkEnd w:id="1234"/>
    </w:p>
    <w:p>
      <w:pPr>
        <w:pStyle w:val="Heading5"/>
        <w:numPr>
          <w:ilvl w:val="4"/>
          <w:numId w:val="1"/>
        </w:numPr>
        <w:rPr/>
      </w:pPr>
      <w:bookmarkStart w:id="1235" w:name="__RefHeading___Toc6525999_73709187"/>
      <w:bookmarkStart w:id="1236" w:name="_Toc466"/>
      <w:bookmarkEnd w:id="1235"/>
      <w:r>
        <w:rPr>
          <w:rtl w:val="true"/>
        </w:rPr>
        <w:t>اشارة</w:t>
      </w:r>
      <w:bookmarkEnd w:id="1236"/>
    </w:p>
    <w:p>
      <w:pPr>
        <w:pStyle w:val="BookText"/>
        <w:rPr/>
      </w:pPr>
      <w:r>
        <w:rPr>
          <w:rFonts w:ascii="Amiri" w:hAnsi="Amiri" w:eastAsia="Amiri" w:cs="Amiri"/>
          <w:color w:val="111111"/>
          <w:sz w:val="28"/>
          <w:sz w:val="28"/>
          <w:szCs w:val="28"/>
          <w:rtl w:val="true"/>
          <w:lang w:bidi="ar-SA"/>
        </w:rPr>
        <w:t>صلح الحديبية</w:t>
      </w:r>
    </w:p>
    <w:p>
      <w:pPr>
        <w:pStyle w:val="BookText"/>
        <w:rPr/>
      </w:pPr>
      <w:r>
        <w:rPr>
          <w:rFonts w:ascii="Amiri" w:hAnsi="Amiri" w:eastAsia="Amiri" w:cs="Amiri"/>
          <w:color w:val="111111"/>
          <w:sz w:val="28"/>
          <w:sz w:val="28"/>
          <w:szCs w:val="28"/>
          <w:rtl w:val="true"/>
          <w:lang w:bidi="ar-SA"/>
        </w:rPr>
        <w:t>ذكر الشيخ في صلح الحديبية كلاماً ما هذا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سار بالسابقين و الأنصار،و عددهم ألف و أربعمائة مقاتل و قامت قريش بالاستعداد لمنعهم من دخول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أرض الحديبية بايع المهاجرون و الأنصار رسول اللّه و هي بيعة الرضوان ذكرها المولى سبحانه،قال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رضي اللّه عن كلّ فرد منهم بايع تحت الشجرة مكان البيعة،و الطاعنون في أصحاب رسول اللّه حاروا فيها،و عجز خيالهم و لكن المراء و الجدال و اتّباع الهوى منع الناس من اتّباع الحقّ</w:t>
      </w:r>
      <w:r>
        <w:rPr>
          <w:rFonts w:eastAsia="Amiri" w:cs="Amiri" w:ascii="Amiri" w:hAnsi="Amiri"/>
          <w:color w:val="111111"/>
          <w:sz w:val="28"/>
          <w:szCs w:val="28"/>
          <w:rtl w:val="true"/>
          <w:lang w:bidi="ar-SA"/>
        </w:rPr>
        <w:t xml:space="preserve">. </w:t>
      </w:r>
      <w:r>
        <w:rPr>
          <w:rStyle w:val="FootnoteAnchor"/>
          <w:rtl w:val="true"/>
        </w:rPr>
        <w:footnoteReference w:id="622"/>
      </w:r>
    </w:p>
    <w:p>
      <w:pPr>
        <w:pStyle w:val="Heading5"/>
        <w:numPr>
          <w:ilvl w:val="4"/>
          <w:numId w:val="1"/>
        </w:numPr>
        <w:rPr/>
      </w:pPr>
      <w:bookmarkStart w:id="1237" w:name="__RefHeading___Toc6526001_73709187"/>
      <w:bookmarkStart w:id="1238" w:name="_Toc467"/>
      <w:bookmarkEnd w:id="1237"/>
      <w:r>
        <w:rPr>
          <w:rtl w:val="true"/>
        </w:rPr>
        <w:t>المناقشة</w:t>
      </w:r>
      <w:bookmarkEnd w:id="1238"/>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سبق منّا تفسير الآية فقلنا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المدح،جمعي لا آحاديّ،كيف و قد شارك فيها عبد اللّه بن أُبيّ رأس النفاق و أذنابه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رضاه سبحانه محدد بزمان البيعة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يستدل به على الفترات التالية التي عاشوا فيها،فإنّ الأُمور بخواتيمها،لا بأوائلها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الذين أخذ الشيخ يمدحهم لبلوغهم الغاية في الصدق و الإخلاص،صاروا من المعترضين على النبي في الصلح مع قريش في أرض الحديبية،و إن كنت في شكّ من ذلك فاقرأ ما كتبه ابن هشام و غيره حول صلح الحديبية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التأم الأمر و لم يبق إلاّ الكتاب،وثب عمر بن الخطاب،فأتى أبا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بكر،أ ليس برسول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لسنا بالمسلمين؟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ليسوا بالمشركين؟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نُعطي الدّنيّة في ديننا؟ 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عمر،الزم غرزه </w:t>
      </w:r>
      <w:r>
        <w:rPr>
          <w:rStyle w:val="FootnoteAnchor"/>
          <w:rtl w:val="true"/>
        </w:rPr>
        <w:footnoteReference w:id="6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ألزم أمره،و الغرز للرجل بمنزلة الركاب للسرج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أشهد أنّه رسول اللّه؛قال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أنّه رسول اللّه؛ثمّ أتى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لست برسول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لسنا بالمسلمين؟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ليسوا بالمشركين؟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نُعطي الدنية في ديننا؟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رسوله،و لن أُخالف أمره،و لن يضيّعني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أتصدق و أصوم و أُصلّي و أُعتق،من الذي صنعتُ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كلامي الذي تكلمت به،حتّى رجوت أن يكون خيراً</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هؤلاء هم الذين حضروا صلح الحديبية،و هذا مبلغ تسليمهم لرسول اللّه 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فمن يصف عمل الرسول بإعطاء الدنيّة في الدين،كيف يعدّ من المسلِّمين لأمره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يستدلّ على ما تبنّاه من عدالة الصحابة من أوّلهم إلى آخرهم ببعض الآيات التي أوضحنا حالها في الفصل الثاني الذي عقدناه في بيان الخطوط العريضة للقضاء الحاسم في المسألة،و هذه الآيات عبارة عن قوله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 وَ الْأَنْصارِ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أوضحنا حال الآيتين و قلنا بعدم دلالتهما على ما يدّعيه من تزكية الصحابة و عدالتهم من أوّلهم إلى آخرهم فلا نعود إليه روماً للاختصار</w:t>
      </w:r>
      <w:r>
        <w:rPr>
          <w:rFonts w:eastAsia="Amiri" w:cs="Amiri" w:ascii="Amiri" w:hAnsi="Amiri"/>
          <w:color w:val="111111"/>
          <w:sz w:val="28"/>
          <w:szCs w:val="28"/>
          <w:rtl w:val="true"/>
          <w:lang w:bidi="ar-SA"/>
        </w:rPr>
        <w:t>.</w:t>
      </w:r>
      <w:bookmarkStart w:id="1239" w:name="pg11666_94633"/>
    </w:p>
    <w:p>
      <w:pPr>
        <w:pStyle w:val="Heading4"/>
        <w:numPr>
          <w:ilvl w:val="3"/>
          <w:numId w:val="1"/>
        </w:numPr>
        <w:rPr/>
      </w:pPr>
      <w:bookmarkStart w:id="1240" w:name="__RefHeading___Toc6526003_73709187"/>
      <w:bookmarkStart w:id="1241" w:name="_Toc468"/>
      <w:bookmarkEnd w:id="1239"/>
      <w:bookmarkEnd w:id="1240"/>
      <w:r>
        <w:rPr/>
        <w:t>5</w:t>
      </w:r>
      <w:bookmarkEnd w:id="1241"/>
    </w:p>
    <w:p>
      <w:pPr>
        <w:pStyle w:val="Heading5"/>
        <w:numPr>
          <w:ilvl w:val="4"/>
          <w:numId w:val="1"/>
        </w:numPr>
        <w:rPr/>
      </w:pPr>
      <w:bookmarkStart w:id="1242" w:name="__RefHeading___Toc6526005_73709187"/>
      <w:bookmarkStart w:id="1243" w:name="_Toc469"/>
      <w:bookmarkEnd w:id="1242"/>
      <w:r>
        <w:rPr>
          <w:rtl w:val="true"/>
        </w:rPr>
        <w:t>اشارة</w:t>
      </w:r>
      <w:bookmarkEnd w:id="1243"/>
    </w:p>
    <w:p>
      <w:pPr>
        <w:pStyle w:val="BookText"/>
        <w:rPr/>
      </w:pPr>
      <w:r>
        <w:rPr>
          <w:rFonts w:ascii="IRNazanin" w:hAnsi="IRNazanin" w:eastAsia="IRNazanin"/>
          <w:color w:val="111111"/>
          <w:sz w:val="28"/>
          <w:sz w:val="28"/>
          <w:szCs w:val="28"/>
          <w:rtl w:val="true"/>
          <w:lang w:bidi="fa-IR"/>
        </w:rPr>
        <w:t>استقبال الوفود</w:t>
      </w:r>
    </w:p>
    <w:p>
      <w:pPr>
        <w:pStyle w:val="BookText"/>
        <w:rPr/>
      </w:pPr>
      <w:r>
        <w:rPr>
          <w:rFonts w:ascii="Amiri" w:hAnsi="Amiri" w:eastAsia="Amiri" w:cs="Amiri"/>
          <w:color w:val="111111"/>
          <w:sz w:val="28"/>
          <w:sz w:val="28"/>
          <w:szCs w:val="28"/>
          <w:rtl w:val="true"/>
          <w:lang w:bidi="ar-SA"/>
        </w:rPr>
        <w:t>يقول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الحجرات فيها آيات في غاية الوضوح على فضل الصحابة،و قد اشتملت السورة على كليات في الاعتقاد و الشريعة،و حقائق الوجود الإنساني و فيها بيان لمعالم المجتمع المسلم و تقرير الأُخوّة الإيمانية و محاربة كلّ ما يضادّها و يضعف كيانها</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استدلّ على عدالة الصحابة و تزكيتهم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حَبَّبَ إِلَيْكُمُ الْإِيمانَ وَ زَيَّنَهُ فِي قُلُوبِكُمْ وَ كَرَّهَ إِلَيْكُمُ الْكُفْرَ وَ الْفُسُوقَ وَ الْعِصْيانَ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الفضل من اللّه جعل الإيمان في قلوبهم راسخاً فطرياً،و محبتهم له أشدّ من محبتهم للشهوات،و تأمّل في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زَيَّنَهُ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ما يضاده و ينقص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إِلَيْكُمُ الْكُفْرَ وَ الْفُسُوقَ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فطر اللّه الصحابة رضوان اللّه عليهم على كراهية كلّ ما ينقص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تأمّل في الآية و ختامها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اللّه على هذه الفئة أن اختارهم اللّه</w:t>
      </w:r>
      <w:bookmarkStart w:id="1244" w:name="pg11666_94635"/>
    </w:p>
    <w:p>
      <w:pPr>
        <w:pStyle w:val="BookText"/>
        <w:rPr/>
      </w:pPr>
      <w:bookmarkEnd w:id="1244"/>
      <w:r>
        <w:rPr>
          <w:rFonts w:ascii="Amiri" w:hAnsi="Amiri" w:eastAsia="Amiri" w:cs="Amiri"/>
          <w:color w:val="111111"/>
          <w:sz w:val="28"/>
          <w:sz w:val="28"/>
          <w:szCs w:val="28"/>
          <w:rtl w:val="true"/>
          <w:lang w:bidi="ar-SA"/>
        </w:rPr>
        <w:t>لصحبة نبيّه عليه السلام و هداهم للإيمان،و زيّنه في قلوبهم،و جعلهم أهلاً لصحبة الرسول عليه السلام،فهم يَكرهون الكفرَ،و الفسوقَ،و العصيان، و لحكمة بالغة جاء النصّ مشتملاً على الأسماء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الكفر،الفسوق،العصيان،فلم يترك شيئاً</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6526007_73709187"/>
      <w:bookmarkStart w:id="1246" w:name="_Toc470"/>
      <w:bookmarkEnd w:id="1245"/>
      <w:r>
        <w:rPr>
          <w:rtl w:val="true"/>
        </w:rPr>
        <w:t>المناقشة</w:t>
      </w:r>
      <w:bookmarkEnd w:id="1246"/>
    </w:p>
    <w:p>
      <w:pPr>
        <w:pStyle w:val="BookText"/>
        <w:rPr/>
      </w:pPr>
      <w:r>
        <w:rPr>
          <w:rFonts w:ascii="Amiri" w:hAnsi="Amiri" w:eastAsia="Amiri" w:cs="Amiri"/>
          <w:color w:val="111111"/>
          <w:sz w:val="28"/>
          <w:sz w:val="28"/>
          <w:szCs w:val="28"/>
          <w:rtl w:val="true"/>
          <w:lang w:bidi="ar-SA"/>
        </w:rPr>
        <w:t>قد ذكرنا كلام الشيخ على طوله و لكن نلفت نظره إلى الأُمور التالية،و لو تدبّر فيها لرجع عمّا يصرّ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الآيات الواردة في بدأ السورة تحكي عن أنّ طائفة من الصحابة كانوا يتعاملون مع النبي بما لا يناسب شخصية النبيّ الأكرم حيث كانوا يتسارعون إلى قولٍ أو فعل يتصل بالدين و المصالح العامّة قبل أن يقضي النبي أو يتكلم فيه فنهاهم اللّه سبحانه،بقوله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سبحانه يؤدّبهم بأن لا يرفعوا أصواتهم فوق صوت النبي فإنّ رفع الصوت في محضر العظماء يعد إهانة لهم،و هذا يعرب عن مبلغ أدبهم في عام الوفود و هو العام التاسع،يقول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ابن جرير في تفسيره أسماء الذين كانوا يرفعون أصواتهم فوق صوت النبي،و لا حاجة لنا لذكرها،فمن أراد التفصيل فليرجع إليه</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سبحانه يصف المؤمنين بالتثبت عند سماع خبر الفاسق،و هذا يعرب عن ابتلائهم بأخبار الفاسق بينهم و هو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نظر أكثر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يأمر المؤمنين بإطاعة الرسول صلى الله عليه و آله و سلم بدلَ إطاعة الرسول لهم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فِيكُمْ رَسُولَ اللّهِ لَوْ يُطِيعُكُمْ فِي كَثِيرٍ مِنَ الْأَمْرِ لَعَنِتُّمْ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هذا الأمر موجّه من اللّه إلى المؤمنين في العام التاسع بأن يطيعوا الرسول و يسمعوا له و لا يشيروا عليه لما يَعْلم من اللّه ما لا يعلمون، و لو استجاب إلى الكثير ممّا يدعونه إليه لتعبوا و وقعوا في الجهد و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الإمعان في الآية يثبت مدى مبلغ طائفة من الصحابة في الوعي،حيث إنّهم كانوا يرجون أن يتّبعهم الرسول،كما يحكي عن مدى أدبهم و كيفية معاشرتهم للرسول،أ فهل يمكن بعد هذا أن نكيل الجميع بكيل واحد أو أن نصفهم جميعاً بالعدالة و التقوى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هؤلاء الذين كادت أعمالهم أن تحبط،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صريح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تَحْبَطَ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القدوة و الأُسوة للأُمّة جميعاً؟</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طالما نسمع من خطبائهم،و تبعهم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عنّا 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حَبَّبَ إِلَيْكُمُ الْإِيمانَ وَ زَيَّنَهُ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تعالى جعل الإيمان راسخاً في قلوب الصحابة و أنّه تعالى فطر الصحابة على كراهية ما ينقص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غفلة عن أنّ الخطاب و إن كان متوجّهاً إليهم،لكن المقصود الإنسان كلّه،و الآية إشارة إلى قانون اللطف،أعني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 التكويني الداعي إلى الطاعة و الاجتناب عن المعصية،و هذا النوع من اللطف يشمل حال كلّ إنسان،فإنّ الجميع مفطورون على حب الإيمان و الطهارة و التقوى،و البراءة من الكفر و الذنب من غير فرق بين الصحابة و التابعين و من بعدهم إلى يوم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 إلى الإيمان و الانزجار عن الكفر،من خصائص طبيعة الإنسان ما لم تتلوث بعوامل قاهرة،تغطّي الفطرة الإنسانية، بأهوائها كالبيت الذي نشأ فيه وبيئة التعليم و غيرهما من العوامل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الآية كمفاد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ففي هذه الآية لم تجعل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و الإيمان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أمراً فطرياً،بل وصف الدين بأُصوله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و الكليات التي تؤلّف أساس الدين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فطرياً جبلياً</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الواقع على ذلك إذ نرى أنّ أُصول التعاليم التي جاء بها الدين من عقيدة و عمل،تنطبق على مجموع الاحتياجات الفطرية سواء بسواء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الإمعان في الآية المذكورة يفيدنا أنّ الدين عجن بفطرة البشر عجناً،فإذا هو منها و إذا هي منه،و جزء من كيانه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يعنى من الدين سوى حب الإيمان و كراهة الكفر و الفسق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للأهمية التي تتمتع بها فطرية الحس الديني تتحدّث بعض الأحاديث الصادرة من النبيّ الأكرم صلى الله عليه و آله و سلم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البخاري عن أبي هريرة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 إلاّ يولد على الفطرة ثمّ أبواه يهوّدانه أو ينصِّرانه أو يمجِّسانه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ممّا يرشدنا إلى أنّ المقصود هو عامّة المكلّفين على وجه البسيطة إلى يوم البعث،و انّه لا يختص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تحبيب الإيمان و إكراه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بجيل خاص،هو ما جاء في ذيل الآية من الجملتين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الجمل في الآية كلّها بصيغة الخطاب،غير أنّه سبحانه عدل في الذيل إلى صيغة الغائب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الراشدون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،ليدلّ على أنّ هذا الحكم غير مختص بالمخاطبين في مجلس الخطاب أو بمطلق من عاصر الرسول و صحبه،بل هو قانون عام يعمّ الناس كلّهم،فحكمته و لطفه يوجبان أن يخلق في الإنسان عوامل الرشد و السعادة،ثمّ يكملها بدعوة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اللطف فالناس في جميع الأجيال على طائفتين منهم مؤمن و منهم كافر،منهم من تبع الفطرة الإلهية و آمن و اتقى،و منهم من أعرض عنها و نسيها و اتّبع هواه فكفر و عصى</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مِنَ اللّهِ وَ نِعْمَةً وَ اللّهُ عَلِيمٌ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عموم فيضه،و شمول نعمته دون اختصاص بجيل</w:t>
      </w:r>
    </w:p>
    <w:p>
      <w:pPr>
        <w:pStyle w:val="BookText"/>
        <w:rPr/>
      </w:pPr>
      <w:r>
        <w:rPr>
          <w:rFonts w:ascii="Amiri" w:hAnsi="Amiri" w:eastAsia="Amiri" w:cs="Amiri"/>
          <w:color w:val="111111"/>
          <w:sz w:val="28"/>
          <w:sz w:val="28"/>
          <w:szCs w:val="28"/>
          <w:rtl w:val="true"/>
          <w:lang w:bidi="ar-SA"/>
        </w:rPr>
        <w:t>دون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مفاد الآية بمن صحب النبي،تخصيص بلا دليل،بل اتّباع للهوى و الرأي المسبق،فهو من مصاديق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الكلام إلى هنا عشية</w:t>
      </w:r>
    </w:p>
    <w:p>
      <w:pPr>
        <w:pStyle w:val="BookText"/>
        <w:rPr/>
      </w:pPr>
      <w:r>
        <w:rPr>
          <w:rFonts w:ascii="Amiri" w:hAnsi="Amiri" w:eastAsia="Amiri" w:cs="Amiri"/>
          <w:color w:val="111111"/>
          <w:sz w:val="28"/>
          <w:sz w:val="28"/>
          <w:szCs w:val="28"/>
          <w:rtl w:val="true"/>
          <w:lang w:bidi="ar-SA"/>
        </w:rPr>
        <w:t>يوم الخميس آخر شهر رمضان المبارك</w:t>
      </w:r>
    </w:p>
    <w:p>
      <w:p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الّذي بنعمته تتم الصالحات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النفس،الحديث</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النفس،الحديث</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،كتاب الديات،باب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النفس،الحديث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النفس،الحديث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لاحظ روايات الباب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يشير إلى ما ذكره في صفحة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مسألتنا الحاضرة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مرّت هذه الروايات في الطائفة الثانية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،كتاب الفرائض،المسألة</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مصنفات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،كتاب الفرائض،المسألة</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،الدرس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 الفوائد في شرح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الأزواج،الحديث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ستوافيك الرواية عند نقل روايات المسألة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5615</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ستوافيك الرواية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،المطبوع ضمن الرسائل العشر فخصّ الردّ على الزوج</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،طبعة عبد الرحيم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الأزواج،الحديث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يؤيد انّ ما نقلنا من القول بالنصف مطلقاً ذكراناً و إناثاً،خلافاً لما نسبه إليهم الفقيه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؛و 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التفسير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،كتاب الديات برقم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883/2</w:t>
      </w:r>
      <w:r>
        <w:rPr>
          <w:rFonts w:ascii="IRNazanin" w:hAnsi="IRNazanin" w:eastAsia="IRNazanin"/>
          <w:b w:val="false"/>
          <w:b w:val="false"/>
          <w:bCs w:val="false"/>
          <w:i w:val="false"/>
          <w:i w:val="false"/>
          <w:iCs w:val="false"/>
          <w:color w:val="333333"/>
          <w:sz w:val="20"/>
          <w:sz w:val="20"/>
          <w:szCs w:val="20"/>
          <w:rtl w:val="true"/>
        </w:rPr>
        <w:t xml:space="preserve">،باب دية الكافر برقم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دية الذمي برقم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 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،كتاب الديات،ذيل حديث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،كتاب الحدود و القصاص و الديات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568/5</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النفس،الحديث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النفس،الحديث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النفس،الحديث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النفس،الحديث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النفس،الحديث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،باب مسير خالد بن الوليد بعد الفتح إلى بني جذيمة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النفس،الحديث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النفس،الحديث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النفس،الحديث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؛انظر الموسوعة الكويتية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مصافحة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،دار الفكر،بيروت؛فتح الباري في 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الوثقى،كتاب النكاح،المسألة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الوثقى،كتاب النكاح،المسألة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469/3</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المحصل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التجريد للقوشجي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،طبعة تبريز</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 النكاح في الشريعة الإسلامية الغراء،للمؤلف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،باب الردّ إلى الكتاب و السنّة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؛الملل و النحل للشهرستاني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،طبعة رحمة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أفكار المتقدّمين و المتأخّرين للرازي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النور؛روح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الأمارة،ص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المدينة المنورة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 أنّ ما ذكره الذهبي تحريف لما تضافر في التاريخ من أنّه شرط متابعة سيرة الشيخين إذ من البعيد أن يشترط على الإمام،إطاعة نفسه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التصديق في نقل الذهبي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الخلفاء،للسيوطي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،إلى غير ذلك من المصادر الجمّة التي تعرضت لقصة الشورى السداسيّة و كيفية إقصاء علي عليه السلام عن الخلافة بلعبة سياسية على ما سيتبيّن لك</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الدين الإسلامي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التمدن الإسلامي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عساكر،تاريخ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 لابن عدي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،باب كتابة العلم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فرقة السلفية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أحمد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العمال،رقم الحديث </w:t>
      </w:r>
      <w:r>
        <w:rPr>
          <w:rFonts w:eastAsia="IRNazanin" w:cs="IRNazanin"/>
          <w:b w:val="false"/>
          <w:bCs w:val="false"/>
          <w:i w:val="false"/>
          <w:iCs w:val="false"/>
          <w:color w:val="333333"/>
          <w:sz w:val="20"/>
          <w:szCs w:val="20"/>
        </w:rPr>
        <w:t>20448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تبيين المفتري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البخاري،الحديث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البخاري،الحديث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البخاري،الحديث رقم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البخاري،الحديث رقم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البخاري،الحديث رقم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الجنايات كما في إحقاق الحق للسيد التستري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،طبعة استنبول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tl w:val="true"/>
        </w:rPr>
        <w:t xml:space="preserve">،كتاب الحيل،رقم </w:t>
      </w:r>
      <w:r>
        <w:rPr>
          <w:rFonts w:eastAsia="IRNazanin" w:cs="IRNazanin"/>
          <w:b w:val="false"/>
          <w:bCs w:val="false"/>
          <w:i w:val="false"/>
          <w:iCs w:val="false"/>
          <w:color w:val="333333"/>
          <w:sz w:val="20"/>
          <w:szCs w:val="20"/>
        </w:rPr>
        <w:t>6956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tl w:val="true"/>
        </w:rPr>
        <w:t xml:space="preserve">،كتاب الحيل،رقم </w:t>
      </w:r>
      <w:r>
        <w:rPr>
          <w:rFonts w:eastAsia="IRNazanin" w:cs="IRNazanin"/>
          <w:b w:val="false"/>
          <w:bCs w:val="false"/>
          <w:i w:val="false"/>
          <w:iCs w:val="false"/>
          <w:color w:val="333333"/>
          <w:sz w:val="20"/>
          <w:szCs w:val="20"/>
        </w:rPr>
        <w:t>6959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466/4</w:t>
      </w:r>
      <w:r>
        <w:rPr>
          <w:rFonts w:ascii="IRNazanin" w:hAnsi="IRNazanin" w:eastAsia="IRNazanin"/>
          <w:b w:val="false"/>
          <w:b w:val="false"/>
          <w:bCs w:val="false"/>
          <w:i w:val="false"/>
          <w:i w:val="false"/>
          <w:iCs w:val="false"/>
          <w:color w:val="333333"/>
          <w:sz w:val="20"/>
          <w:sz w:val="20"/>
          <w:szCs w:val="20"/>
          <w:rtl w:val="true"/>
        </w:rPr>
        <w:t xml:space="preserve">،كتاب الحيل،رقم </w:t>
      </w:r>
      <w:r>
        <w:rPr>
          <w:rFonts w:eastAsia="IRNazanin" w:cs="IRNazanin"/>
          <w:b w:val="false"/>
          <w:bCs w:val="false"/>
          <w:i w:val="false"/>
          <w:iCs w:val="false"/>
          <w:color w:val="333333"/>
          <w:sz w:val="20"/>
          <w:szCs w:val="20"/>
        </w:rPr>
        <w:t>6960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المادّة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 بتلخيص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6908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؛المنخول من تعليقات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منّا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هوامش قواعد العقائد للغزالي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للأشعري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العقائد للغزالي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،باب الطلاق الثلاث،الحديث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،التتابع بمعنى التتابع في الشر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أُلقيت في قاعة كلية الآداب و العلوم الإنسانية التابعة لجامعة القاضي عياض في محافظة مراكش</w:t>
      </w:r>
      <w:r>
        <w:rPr>
          <w:rFonts w:eastAsia="IRNazanin" w:cs="IRNazanin"/>
          <w:b w:val="false"/>
          <w:bCs w:val="false"/>
          <w:i w:val="false"/>
          <w:iCs w:val="false"/>
          <w:color w:val="333333"/>
          <w:sz w:val="20"/>
          <w:szCs w:val="20"/>
        </w:rPr>
        <w:t>1425/1/9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القيت في قاعة كلية الطب التابعة لجامعة الحسن الثاني في الدار البيضاء في </w:t>
      </w:r>
      <w:r>
        <w:rPr>
          <w:rFonts w:eastAsia="IRNazanin" w:cs="IRNazanin"/>
          <w:b w:val="false"/>
          <w:bCs w:val="false"/>
          <w:i w:val="false"/>
          <w:iCs w:val="false"/>
          <w:color w:val="333333"/>
          <w:sz w:val="20"/>
          <w:szCs w:val="20"/>
        </w:rPr>
        <w:t>1425/1/5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أُلقيت في جامعة القرويين في مدينة فاس </w:t>
      </w:r>
      <w:r>
        <w:rPr>
          <w:rFonts w:eastAsia="IRNazanin" w:cs="IRNazanin"/>
          <w:b w:val="false"/>
          <w:bCs w:val="false"/>
          <w:i w:val="false"/>
          <w:iCs w:val="false"/>
          <w:color w:val="333333"/>
          <w:sz w:val="20"/>
          <w:szCs w:val="20"/>
        </w:rPr>
        <w:t>1425/1/4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أُلقيت في كلية الآداب و العلوم الإنسانية التابعة لجامعة محمد الخامس في الرباط</w:t>
      </w:r>
      <w:r>
        <w:rPr>
          <w:rFonts w:eastAsia="IRNazanin" w:cs="IRNazanin"/>
          <w:b w:val="false"/>
          <w:bCs w:val="false"/>
          <w:i w:val="false"/>
          <w:iCs w:val="false"/>
          <w:color w:val="333333"/>
          <w:sz w:val="20"/>
          <w:szCs w:val="20"/>
        </w:rPr>
        <w:t>1425/1/2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أُلقيت في آكادمية العلوم المغربية في الرباط في </w:t>
      </w:r>
      <w:r>
        <w:rPr>
          <w:rFonts w:eastAsia="IRNazanin" w:cs="IRNazanin"/>
          <w:b w:val="false"/>
          <w:bCs w:val="false"/>
          <w:i w:val="false"/>
          <w:iCs w:val="false"/>
          <w:color w:val="333333"/>
          <w:sz w:val="20"/>
          <w:szCs w:val="20"/>
        </w:rPr>
        <w:t>1425/1/3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 الآمل،القسم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أفرد ترجمته في موسوعة طبقات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الرابع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اثنتا عشرة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حلأ</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نظام القضاء و الشهادة،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الترتّب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الإنصاف في مسائل دام فيها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أُلقيت هذه المقالة في مؤتمر تكريم السيد عبد العظيم الحسني،المنعقد ببلدة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ربيع الثاني عام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محمود كما في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سهل بن سعد كما في فضائل الأشهر الثلاثة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الطبعة الحجرية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404/4</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قابلنا ما نقله صاحب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نسخة خطية في مكتبة كاشف الغطاء في النجف الأشرف التي السيد حسن الخرسان عام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يذكر عقوبته إمّا لأنّه أيضاً كاتم للشهادة،و إمّا بالطريق الأولى أو الظهور،و تقدّمت الأخبار في عقابه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؛و رسالة صاحب ابن عبّاد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،باب نكاح المتعة من كتاب النكاح،ح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للوقوف على مصادر هذه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يلاحظ صحيح مسلم،كتاب النذر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الموطأ؛و التوسّل و الزيارة في الشريعة الإسلامية للشيخ الفقي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لا يعني أنّ أحكامه سبحانه ليست تابعة للمصالح و المفاسد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صحبة رسول اللّه صلى الله عليه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تأمّلات في كتاب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سب،النهاية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سب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السنة لابن حنبل،رقم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،باب كيفية خلق الآدمي في بطن أُمّه من كتاب القدر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،كتاب المغازي،باب فتح مكة؛صحيح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،باب فضائل أهل بدر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صحبة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صحبة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الكاشف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صحبة رسول اللّه صلى الله عليه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،طبع 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image" Target="media/image2.jpeg"/><Relationship Id="rId644" Type="http://schemas.openxmlformats.org/officeDocument/2006/relationships/image" Target="media/image2.jpeg"/><Relationship Id="rId645" Type="http://schemas.openxmlformats.org/officeDocument/2006/relationships/footer" Target="footer638.xml"/><Relationship Id="rId646" Type="http://schemas.openxmlformats.org/officeDocument/2006/relationships/footnotes" Target="footnotes.xml"/><Relationship Id="rId647" Type="http://schemas.openxmlformats.org/officeDocument/2006/relationships/numbering" Target="numbering.xml"/><Relationship Id="rId648" Type="http://schemas.openxmlformats.org/officeDocument/2006/relationships/fontTable" Target="fontTable.xml"/><Relationship Id="rId649" Type="http://schemas.openxmlformats.org/officeDocument/2006/relationships/settings" Target="settings.xml"/><Relationship Id="rId6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650</Pages>
  <Words>61348</Words>
  <Characters>276054</Characters>
  <CharactersWithSpaces>334715</CharactersWithSpaces>
  <Paragraphs>2615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2026-08-22T04:02:13Z</dcterms:created>
  <dc:creator>ghaemiyeh.com</dc:creator>
  <dc:description/>
  <dc:language>en-US</dc:language>
  <cp:lastModifiedBy/>
  <dcterms:modified xsi:type="dcterms:W3CDTF">2026-08-22T07:32:31Z</dcterms:modified>
  <cp:revision>1</cp:revision>
  <dc:subject/>
  <dc:title>رسائل و مقالات تبحث فی مواضیع فقهیه اصولیه کلامیه تراجم و مکاتبات و حورات مع بعض الاعلام جلد 4</dc:title>
</cp:coreProperties>
</file>

<file path=docProps/custom.xml><?xml version="1.0" encoding="utf-8"?>
<Properties xmlns="http://schemas.openxmlformats.org/officeDocument/2006/custom-properties" xmlns:vt="http://schemas.openxmlformats.org/officeDocument/2006/docPropsVTypes"/>
</file>